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796F" w:rsidRDefault="00E2796F" w:rsidP="00E2796F">
      <w:pPr>
        <w:spacing w:line="480" w:lineRule="auto"/>
        <w:jc w:val="center"/>
        <w:rPr>
          <w:rFonts w:ascii="Times New Roman" w:hAnsi="Times New Roman" w:cs="Times New Roman"/>
          <w:sz w:val="28"/>
          <w:szCs w:val="28"/>
        </w:rPr>
      </w:pPr>
      <w:r>
        <w:rPr>
          <w:rFonts w:ascii="Times New Roman" w:hAnsi="Times New Roman" w:cs="Times New Roman"/>
          <w:b/>
          <w:noProof/>
          <w:sz w:val="28"/>
          <w:szCs w:val="28"/>
        </w:rPr>
        <w:drawing>
          <wp:inline distT="0" distB="0" distL="0" distR="0">
            <wp:extent cx="955675" cy="90043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55675" cy="900430"/>
                    </a:xfrm>
                    <a:prstGeom prst="rect">
                      <a:avLst/>
                    </a:prstGeom>
                    <a:noFill/>
                    <a:ln>
                      <a:noFill/>
                    </a:ln>
                  </pic:spPr>
                </pic:pic>
              </a:graphicData>
            </a:graphic>
          </wp:inline>
        </w:drawing>
      </w:r>
    </w:p>
    <w:p w:rsidR="00E2796F" w:rsidRPr="005B34E4" w:rsidRDefault="004E0ABB" w:rsidP="00E2796F">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PROJECT </w:t>
      </w:r>
      <w:r w:rsidR="00E2796F" w:rsidRPr="005B34E4">
        <w:rPr>
          <w:rFonts w:ascii="Times New Roman" w:hAnsi="Times New Roman" w:cs="Times New Roman"/>
          <w:b/>
          <w:bCs/>
          <w:sz w:val="24"/>
          <w:szCs w:val="24"/>
        </w:rPr>
        <w:t>REPORT</w:t>
      </w:r>
    </w:p>
    <w:p w:rsidR="00E2796F" w:rsidRPr="005B34E4" w:rsidRDefault="00E2796F" w:rsidP="00E2796F">
      <w:pPr>
        <w:spacing w:line="360" w:lineRule="auto"/>
        <w:jc w:val="center"/>
        <w:rPr>
          <w:rFonts w:ascii="Times New Roman" w:hAnsi="Times New Roman" w:cs="Times New Roman"/>
          <w:b/>
          <w:bCs/>
          <w:sz w:val="24"/>
          <w:szCs w:val="24"/>
        </w:rPr>
      </w:pPr>
      <w:r w:rsidRPr="005B34E4">
        <w:rPr>
          <w:rFonts w:ascii="Times New Roman" w:hAnsi="Times New Roman" w:cs="Times New Roman"/>
          <w:b/>
          <w:bCs/>
          <w:sz w:val="24"/>
          <w:szCs w:val="24"/>
        </w:rPr>
        <w:t>ON</w:t>
      </w:r>
    </w:p>
    <w:p w:rsidR="00E2796F" w:rsidRPr="005B34E4" w:rsidRDefault="00E2796F" w:rsidP="00E2796F">
      <w:pPr>
        <w:jc w:val="center"/>
        <w:rPr>
          <w:rFonts w:asciiTheme="majorBidi" w:hAnsiTheme="majorBidi" w:cstheme="majorBidi"/>
          <w:b/>
          <w:bCs/>
          <w:sz w:val="24"/>
          <w:szCs w:val="24"/>
        </w:rPr>
      </w:pPr>
      <w:r w:rsidRPr="00E2796F">
        <w:rPr>
          <w:rFonts w:asciiTheme="majorBidi" w:hAnsiTheme="majorBidi" w:cstheme="majorBidi"/>
          <w:b/>
          <w:bCs/>
          <w:sz w:val="24"/>
          <w:szCs w:val="24"/>
        </w:rPr>
        <w:t>ANTIBACTERIAL ACTIVITY OF CLOVE EXTRACTS AGAINST PSEUDOMONAS AERUGINOSA AND ESCHERICHIA COLI</w:t>
      </w:r>
    </w:p>
    <w:p w:rsidR="00E2796F" w:rsidRPr="005B34E4" w:rsidRDefault="00E2796F" w:rsidP="00E2796F">
      <w:pPr>
        <w:tabs>
          <w:tab w:val="left" w:pos="720"/>
        </w:tabs>
        <w:spacing w:line="276" w:lineRule="auto"/>
        <w:jc w:val="center"/>
        <w:rPr>
          <w:rFonts w:asciiTheme="majorBidi" w:hAnsiTheme="majorBidi" w:cstheme="majorBidi"/>
          <w:b/>
          <w:color w:val="000000"/>
          <w:sz w:val="24"/>
          <w:szCs w:val="24"/>
        </w:rPr>
      </w:pPr>
      <w:r w:rsidRPr="005B34E4">
        <w:rPr>
          <w:rFonts w:asciiTheme="majorBidi" w:hAnsiTheme="majorBidi" w:cstheme="majorBidi"/>
          <w:b/>
          <w:color w:val="000000"/>
          <w:sz w:val="24"/>
          <w:szCs w:val="24"/>
        </w:rPr>
        <w:t>BY</w:t>
      </w:r>
    </w:p>
    <w:p w:rsidR="00E2796F" w:rsidRPr="005B34E4" w:rsidRDefault="00E2796F" w:rsidP="00E2796F">
      <w:pPr>
        <w:tabs>
          <w:tab w:val="left" w:pos="720"/>
        </w:tabs>
        <w:spacing w:line="276" w:lineRule="auto"/>
        <w:rPr>
          <w:rFonts w:asciiTheme="majorBidi" w:hAnsiTheme="majorBidi" w:cstheme="majorBidi"/>
          <w:b/>
          <w:color w:val="000000"/>
          <w:sz w:val="24"/>
          <w:szCs w:val="24"/>
        </w:rPr>
      </w:pPr>
    </w:p>
    <w:p w:rsidR="00E2796F" w:rsidRPr="005B34E4" w:rsidRDefault="005A1D03" w:rsidP="00E2796F">
      <w:pPr>
        <w:tabs>
          <w:tab w:val="left" w:pos="720"/>
        </w:tabs>
        <w:spacing w:line="276"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ABDULRAHMON KEHINDE TEMITOPE </w:t>
      </w:r>
    </w:p>
    <w:p w:rsidR="00E2796F" w:rsidRPr="005B34E4" w:rsidRDefault="00FD20F5" w:rsidP="00E2796F">
      <w:pPr>
        <w:tabs>
          <w:tab w:val="left" w:pos="720"/>
        </w:tabs>
        <w:spacing w:line="276"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HND/23/SLT/FT/0468</w:t>
      </w:r>
    </w:p>
    <w:p w:rsidR="00E2796F" w:rsidRPr="005B34E4" w:rsidRDefault="00E2796F" w:rsidP="00E2796F">
      <w:pPr>
        <w:tabs>
          <w:tab w:val="left" w:pos="720"/>
        </w:tabs>
        <w:spacing w:line="276" w:lineRule="auto"/>
        <w:jc w:val="center"/>
        <w:rPr>
          <w:rFonts w:ascii="Times New Roman" w:eastAsia="Calibri" w:hAnsi="Times New Roman" w:cs="Times New Roman"/>
          <w:b/>
          <w:sz w:val="24"/>
          <w:szCs w:val="24"/>
        </w:rPr>
      </w:pPr>
      <w:r w:rsidRPr="005B34E4">
        <w:rPr>
          <w:rFonts w:ascii="Times New Roman" w:eastAsia="Calibri" w:hAnsi="Times New Roman" w:cs="Times New Roman"/>
          <w:b/>
          <w:sz w:val="24"/>
          <w:szCs w:val="24"/>
        </w:rPr>
        <w:t>SUBMITTED TO:</w:t>
      </w:r>
    </w:p>
    <w:p w:rsidR="00E2796F" w:rsidRPr="005B34E4" w:rsidRDefault="00E2796F" w:rsidP="00E2796F">
      <w:pPr>
        <w:tabs>
          <w:tab w:val="left" w:pos="720"/>
        </w:tabs>
        <w:spacing w:line="276" w:lineRule="auto"/>
        <w:jc w:val="center"/>
        <w:rPr>
          <w:rFonts w:ascii="Times New Roman" w:eastAsia="Calibri" w:hAnsi="Times New Roman" w:cs="Times New Roman"/>
          <w:b/>
          <w:sz w:val="24"/>
          <w:szCs w:val="24"/>
        </w:rPr>
      </w:pPr>
    </w:p>
    <w:p w:rsidR="00E2796F" w:rsidRPr="005B34E4" w:rsidRDefault="00E2796F" w:rsidP="00E2796F">
      <w:pPr>
        <w:tabs>
          <w:tab w:val="left" w:pos="720"/>
        </w:tabs>
        <w:spacing w:line="276" w:lineRule="auto"/>
        <w:jc w:val="center"/>
        <w:rPr>
          <w:rFonts w:asciiTheme="majorBidi" w:hAnsiTheme="majorBidi" w:cstheme="majorBidi"/>
          <w:b/>
          <w:color w:val="000000"/>
          <w:sz w:val="24"/>
          <w:szCs w:val="24"/>
        </w:rPr>
      </w:pPr>
      <w:r w:rsidRPr="005B34E4">
        <w:rPr>
          <w:rFonts w:asciiTheme="majorBidi" w:hAnsiTheme="majorBidi" w:cstheme="majorBidi"/>
          <w:b/>
          <w:color w:val="000000"/>
          <w:sz w:val="24"/>
          <w:szCs w:val="24"/>
        </w:rPr>
        <w:t>THE DEPARTMENT OF SCIENCE LABORATORY TECHNOLOGY, INSTITUTE OF APPLIED SCIENCES (IAS),</w:t>
      </w:r>
    </w:p>
    <w:p w:rsidR="00E2796F" w:rsidRPr="005B34E4" w:rsidRDefault="00E2796F" w:rsidP="00E2796F">
      <w:pPr>
        <w:tabs>
          <w:tab w:val="left" w:pos="720"/>
        </w:tabs>
        <w:spacing w:line="276" w:lineRule="auto"/>
        <w:jc w:val="center"/>
        <w:rPr>
          <w:rFonts w:asciiTheme="majorBidi" w:hAnsiTheme="majorBidi" w:cstheme="majorBidi"/>
          <w:b/>
          <w:color w:val="000000"/>
          <w:sz w:val="24"/>
          <w:szCs w:val="24"/>
        </w:rPr>
      </w:pPr>
      <w:r w:rsidRPr="005B34E4">
        <w:rPr>
          <w:rFonts w:asciiTheme="majorBidi" w:hAnsiTheme="majorBidi" w:cstheme="majorBidi"/>
          <w:b/>
          <w:color w:val="000000"/>
          <w:sz w:val="24"/>
          <w:szCs w:val="24"/>
        </w:rPr>
        <w:t>KWARA STATE POLYTECHNIC, ILORIN,</w:t>
      </w:r>
    </w:p>
    <w:p w:rsidR="00E2796F" w:rsidRPr="005B34E4" w:rsidRDefault="00E2796F" w:rsidP="00E2796F">
      <w:pPr>
        <w:tabs>
          <w:tab w:val="left" w:pos="720"/>
        </w:tabs>
        <w:spacing w:line="276" w:lineRule="auto"/>
        <w:jc w:val="center"/>
        <w:rPr>
          <w:rFonts w:asciiTheme="majorBidi" w:hAnsiTheme="majorBidi" w:cstheme="majorBidi"/>
          <w:b/>
          <w:color w:val="000000"/>
          <w:sz w:val="24"/>
          <w:szCs w:val="24"/>
        </w:rPr>
      </w:pPr>
      <w:r w:rsidRPr="005B34E4">
        <w:rPr>
          <w:rFonts w:asciiTheme="majorBidi" w:hAnsiTheme="majorBidi" w:cstheme="majorBidi"/>
          <w:b/>
          <w:color w:val="000000"/>
          <w:sz w:val="24"/>
          <w:szCs w:val="24"/>
        </w:rPr>
        <w:t xml:space="preserve">IN PARTIAL FULFILLMENT OF THE REQUIREMENTS FOR THE AWARD OF </w:t>
      </w:r>
      <w:r>
        <w:rPr>
          <w:rFonts w:asciiTheme="majorBidi" w:hAnsiTheme="majorBidi" w:cstheme="majorBidi"/>
          <w:b/>
          <w:color w:val="000000"/>
          <w:sz w:val="24"/>
          <w:szCs w:val="24"/>
        </w:rPr>
        <w:t xml:space="preserve">HIGHER </w:t>
      </w:r>
      <w:r w:rsidRPr="005B34E4">
        <w:rPr>
          <w:rFonts w:asciiTheme="majorBidi" w:hAnsiTheme="majorBidi" w:cstheme="majorBidi"/>
          <w:b/>
          <w:color w:val="000000"/>
          <w:sz w:val="24"/>
          <w:szCs w:val="24"/>
        </w:rPr>
        <w:t>NATIONAL DIPLOMA (</w:t>
      </w:r>
      <w:r>
        <w:rPr>
          <w:rFonts w:asciiTheme="majorBidi" w:hAnsiTheme="majorBidi" w:cstheme="majorBidi"/>
          <w:b/>
          <w:color w:val="000000"/>
          <w:sz w:val="24"/>
          <w:szCs w:val="24"/>
        </w:rPr>
        <w:t>H</w:t>
      </w:r>
      <w:r w:rsidRPr="005B34E4">
        <w:rPr>
          <w:rFonts w:asciiTheme="majorBidi" w:hAnsiTheme="majorBidi" w:cstheme="majorBidi"/>
          <w:b/>
          <w:color w:val="000000"/>
          <w:sz w:val="24"/>
          <w:szCs w:val="24"/>
        </w:rPr>
        <w:t>ND) SCIENCE LABORATORY TECHNOLOGY</w:t>
      </w:r>
      <w:r>
        <w:rPr>
          <w:rFonts w:asciiTheme="majorBidi" w:hAnsiTheme="majorBidi" w:cstheme="majorBidi"/>
          <w:b/>
          <w:color w:val="000000"/>
          <w:sz w:val="24"/>
          <w:szCs w:val="24"/>
        </w:rPr>
        <w:t xml:space="preserve"> (MICROBIOLOGY </w:t>
      </w:r>
      <w:r w:rsidR="006C07AB">
        <w:rPr>
          <w:rFonts w:asciiTheme="majorBidi" w:hAnsiTheme="majorBidi" w:cstheme="majorBidi"/>
          <w:b/>
          <w:color w:val="000000"/>
          <w:sz w:val="24"/>
          <w:szCs w:val="24"/>
        </w:rPr>
        <w:t>OPTION</w:t>
      </w:r>
      <w:r>
        <w:rPr>
          <w:rFonts w:asciiTheme="majorBidi" w:hAnsiTheme="majorBidi" w:cstheme="majorBidi"/>
          <w:b/>
          <w:color w:val="000000"/>
          <w:sz w:val="24"/>
          <w:szCs w:val="24"/>
        </w:rPr>
        <w:t>)</w:t>
      </w:r>
    </w:p>
    <w:p w:rsidR="00E2796F" w:rsidRPr="005B34E4" w:rsidRDefault="00E2796F" w:rsidP="00E2796F">
      <w:pPr>
        <w:tabs>
          <w:tab w:val="left" w:pos="720"/>
        </w:tabs>
        <w:spacing w:line="276" w:lineRule="auto"/>
        <w:jc w:val="center"/>
        <w:rPr>
          <w:rFonts w:asciiTheme="majorBidi" w:hAnsiTheme="majorBidi" w:cstheme="majorBidi"/>
          <w:b/>
          <w:color w:val="000000"/>
          <w:sz w:val="24"/>
          <w:szCs w:val="24"/>
        </w:rPr>
      </w:pPr>
      <w:r w:rsidRPr="005B34E4">
        <w:rPr>
          <w:rFonts w:asciiTheme="majorBidi" w:hAnsiTheme="majorBidi" w:cstheme="majorBidi"/>
          <w:b/>
          <w:color w:val="000000"/>
          <w:sz w:val="24"/>
          <w:szCs w:val="24"/>
        </w:rPr>
        <w:t>SUPERVISED BY:</w:t>
      </w:r>
    </w:p>
    <w:p w:rsidR="00E2796F" w:rsidRPr="005B34E4" w:rsidRDefault="00E2796F" w:rsidP="00E2796F">
      <w:pPr>
        <w:spacing w:line="360" w:lineRule="auto"/>
        <w:jc w:val="center"/>
        <w:rPr>
          <w:rFonts w:ascii="Times New Roman" w:hAnsi="Times New Roman" w:cs="Times New Roman"/>
          <w:b/>
          <w:bCs/>
          <w:sz w:val="24"/>
          <w:szCs w:val="24"/>
        </w:rPr>
      </w:pPr>
      <w:r w:rsidRPr="005B34E4">
        <w:rPr>
          <w:rFonts w:ascii="Times New Roman" w:hAnsi="Times New Roman" w:cs="Times New Roman"/>
          <w:b/>
          <w:bCs/>
          <w:sz w:val="24"/>
          <w:szCs w:val="24"/>
        </w:rPr>
        <w:t xml:space="preserve">MR. </w:t>
      </w:r>
      <w:r w:rsidR="00323F52">
        <w:rPr>
          <w:rFonts w:ascii="Times New Roman" w:hAnsi="Times New Roman" w:cs="Times New Roman"/>
          <w:b/>
          <w:bCs/>
          <w:sz w:val="24"/>
          <w:szCs w:val="24"/>
        </w:rPr>
        <w:t>ABDULLAHI</w:t>
      </w:r>
      <w:r w:rsidRPr="005B34E4">
        <w:rPr>
          <w:rFonts w:ascii="Times New Roman" w:hAnsi="Times New Roman" w:cs="Times New Roman"/>
          <w:b/>
          <w:bCs/>
          <w:sz w:val="24"/>
          <w:szCs w:val="24"/>
        </w:rPr>
        <w:t xml:space="preserve"> M.N </w:t>
      </w:r>
    </w:p>
    <w:p w:rsidR="00E2796F" w:rsidRPr="005B34E4" w:rsidRDefault="00E2796F" w:rsidP="00E2796F">
      <w:pPr>
        <w:tabs>
          <w:tab w:val="center" w:pos="446"/>
          <w:tab w:val="center" w:pos="4796"/>
          <w:tab w:val="center" w:pos="5747"/>
        </w:tabs>
        <w:spacing w:after="51"/>
        <w:jc w:val="right"/>
        <w:rPr>
          <w:rFonts w:ascii="Times New Roman" w:eastAsia="Times New Roman" w:hAnsi="Times New Roman" w:cs="Times New Roman"/>
          <w:sz w:val="24"/>
          <w:szCs w:val="24"/>
        </w:rPr>
      </w:pPr>
      <w:r w:rsidRPr="005B34E4">
        <w:rPr>
          <w:rFonts w:ascii="Times New Roman" w:hAnsi="Times New Roman" w:cs="Times New Roman"/>
          <w:b/>
          <w:bCs/>
          <w:sz w:val="24"/>
          <w:szCs w:val="24"/>
        </w:rPr>
        <w:t>2024/2025 SESSION</w:t>
      </w:r>
      <w:bookmarkStart w:id="0" w:name="_Toc172144250"/>
      <w:bookmarkEnd w:id="0"/>
    </w:p>
    <w:p w:rsidR="00E2796F" w:rsidRDefault="00E2796F" w:rsidP="007E2F1E">
      <w:pPr>
        <w:jc w:val="center"/>
        <w:rPr>
          <w:rFonts w:asciiTheme="majorBidi" w:hAnsiTheme="majorBidi" w:cstheme="majorBidi"/>
          <w:b/>
          <w:bCs/>
          <w:sz w:val="28"/>
          <w:szCs w:val="28"/>
        </w:rPr>
      </w:pPr>
    </w:p>
    <w:p w:rsidR="00B80796" w:rsidRDefault="00B80796" w:rsidP="007E2F1E">
      <w:pPr>
        <w:tabs>
          <w:tab w:val="left" w:pos="720"/>
        </w:tabs>
        <w:spacing w:line="276" w:lineRule="auto"/>
        <w:jc w:val="right"/>
        <w:rPr>
          <w:rFonts w:asciiTheme="majorBidi" w:hAnsiTheme="majorBidi" w:cstheme="majorBidi"/>
          <w:b/>
          <w:color w:val="000000"/>
          <w:sz w:val="28"/>
          <w:szCs w:val="28"/>
        </w:rPr>
      </w:pPr>
    </w:p>
    <w:p w:rsidR="00B80796" w:rsidRDefault="00B80796" w:rsidP="007E2F1E">
      <w:pPr>
        <w:tabs>
          <w:tab w:val="left" w:pos="720"/>
        </w:tabs>
        <w:spacing w:line="276" w:lineRule="auto"/>
        <w:jc w:val="right"/>
        <w:rPr>
          <w:rFonts w:asciiTheme="majorBidi" w:hAnsiTheme="majorBidi" w:cstheme="majorBidi"/>
          <w:b/>
          <w:color w:val="000000"/>
          <w:sz w:val="28"/>
          <w:szCs w:val="28"/>
        </w:rPr>
      </w:pPr>
    </w:p>
    <w:p w:rsidR="00D25A12" w:rsidRDefault="00D25A12" w:rsidP="007E2F1E">
      <w:pPr>
        <w:tabs>
          <w:tab w:val="left" w:pos="720"/>
        </w:tabs>
        <w:spacing w:line="276" w:lineRule="auto"/>
        <w:jc w:val="right"/>
        <w:rPr>
          <w:rFonts w:asciiTheme="majorBidi" w:hAnsiTheme="majorBidi" w:cstheme="majorBidi"/>
          <w:b/>
          <w:color w:val="000000"/>
          <w:sz w:val="28"/>
          <w:szCs w:val="28"/>
        </w:rPr>
      </w:pPr>
    </w:p>
    <w:p w:rsidR="007E2F1E" w:rsidRDefault="00D25A12" w:rsidP="007E2F1E">
      <w:pPr>
        <w:spacing w:before="100" w:beforeAutospacing="1" w:after="100" w:afterAutospacing="1"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noProof/>
          <w:sz w:val="28"/>
          <w:szCs w:val="28"/>
        </w:rPr>
        <w:lastRenderedPageBreak/>
        <w:drawing>
          <wp:inline distT="0" distB="0" distL="0" distR="0">
            <wp:extent cx="5731510" cy="7679690"/>
            <wp:effectExtent l="19050" t="0" r="2540" b="0"/>
            <wp:docPr id="1" name="Picture 0" descr="kenny certificatio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nny certification.jpeg"/>
                    <pic:cNvPicPr/>
                  </pic:nvPicPr>
                  <pic:blipFill>
                    <a:blip r:embed="rId9" cstate="print"/>
                    <a:stretch>
                      <a:fillRect/>
                    </a:stretch>
                  </pic:blipFill>
                  <pic:spPr>
                    <a:xfrm>
                      <a:off x="0" y="0"/>
                      <a:ext cx="5731510" cy="7679690"/>
                    </a:xfrm>
                    <a:prstGeom prst="rect">
                      <a:avLst/>
                    </a:prstGeom>
                  </pic:spPr>
                </pic:pic>
              </a:graphicData>
            </a:graphic>
          </wp:inline>
        </w:drawing>
      </w:r>
    </w:p>
    <w:p w:rsidR="007E2F1E" w:rsidRDefault="007E2F1E" w:rsidP="00425BFC">
      <w:pPr>
        <w:spacing w:before="100" w:beforeAutospacing="1" w:after="100" w:afterAutospacing="1" w:line="480" w:lineRule="auto"/>
        <w:rPr>
          <w:rFonts w:ascii="Times New Roman" w:eastAsia="Times New Roman" w:hAnsi="Times New Roman" w:cs="Times New Roman"/>
          <w:b/>
          <w:bCs/>
          <w:sz w:val="28"/>
          <w:szCs w:val="28"/>
        </w:rPr>
      </w:pPr>
    </w:p>
    <w:p w:rsidR="00425BFC" w:rsidRDefault="00425BFC" w:rsidP="00425BFC">
      <w:pPr>
        <w:spacing w:before="100" w:beforeAutospacing="1" w:after="100" w:afterAutospacing="1" w:line="480" w:lineRule="auto"/>
        <w:rPr>
          <w:rFonts w:ascii="Times New Roman" w:eastAsia="Times New Roman" w:hAnsi="Times New Roman" w:cs="Times New Roman"/>
          <w:b/>
          <w:bCs/>
          <w:sz w:val="28"/>
          <w:szCs w:val="28"/>
        </w:rPr>
      </w:pPr>
    </w:p>
    <w:p w:rsidR="007E2F1E" w:rsidRDefault="007E2F1E" w:rsidP="007E2F1E">
      <w:pPr>
        <w:pStyle w:val="Heading1"/>
        <w:jc w:val="center"/>
        <w:rPr>
          <w:rFonts w:asciiTheme="majorBidi" w:hAnsiTheme="majorBidi"/>
          <w:b/>
          <w:bCs/>
          <w:color w:val="auto"/>
          <w:sz w:val="28"/>
          <w:szCs w:val="28"/>
        </w:rPr>
      </w:pPr>
      <w:bookmarkStart w:id="1" w:name="_Toc198482801"/>
      <w:bookmarkStart w:id="2" w:name="_Toc202853892"/>
      <w:r w:rsidRPr="00330498">
        <w:rPr>
          <w:rFonts w:asciiTheme="majorBidi" w:hAnsiTheme="majorBidi"/>
          <w:b/>
          <w:bCs/>
          <w:color w:val="auto"/>
          <w:sz w:val="28"/>
          <w:szCs w:val="28"/>
        </w:rPr>
        <w:lastRenderedPageBreak/>
        <w:t>DEDICATION</w:t>
      </w:r>
      <w:bookmarkEnd w:id="1"/>
      <w:bookmarkEnd w:id="2"/>
    </w:p>
    <w:p w:rsidR="00F3166A" w:rsidRDefault="00F3166A" w:rsidP="00F3166A"/>
    <w:p w:rsidR="00F3166A" w:rsidRDefault="00F3166A" w:rsidP="00F3166A"/>
    <w:p w:rsidR="00F3166A" w:rsidRPr="00C730E9" w:rsidRDefault="00F3166A" w:rsidP="00F3166A">
      <w:pPr>
        <w:rPr>
          <w:sz w:val="24"/>
          <w:szCs w:val="24"/>
        </w:rPr>
      </w:pPr>
      <w:r w:rsidRPr="00C730E9">
        <w:rPr>
          <w:sz w:val="24"/>
          <w:szCs w:val="24"/>
        </w:rPr>
        <w:t>I dedicate this project work to Almighty God who begin this work with me and made the success of it to an end.</w:t>
      </w:r>
    </w:p>
    <w:p w:rsidR="00F3166A" w:rsidRPr="00C730E9" w:rsidRDefault="00F3166A" w:rsidP="00F3166A">
      <w:pPr>
        <w:rPr>
          <w:sz w:val="24"/>
          <w:szCs w:val="24"/>
        </w:rPr>
      </w:pPr>
      <w:r w:rsidRPr="00C730E9">
        <w:rPr>
          <w:sz w:val="24"/>
          <w:szCs w:val="24"/>
        </w:rPr>
        <w:t xml:space="preserve">I also dedicate this work to my beloved parent </w:t>
      </w:r>
      <w:proofErr w:type="spellStart"/>
      <w:r w:rsidRPr="00C730E9">
        <w:rPr>
          <w:sz w:val="24"/>
          <w:szCs w:val="24"/>
        </w:rPr>
        <w:t>Mr</w:t>
      </w:r>
      <w:proofErr w:type="spellEnd"/>
      <w:r w:rsidRPr="00C730E9">
        <w:rPr>
          <w:sz w:val="24"/>
          <w:szCs w:val="24"/>
        </w:rPr>
        <w:t xml:space="preserve"> and </w:t>
      </w:r>
      <w:proofErr w:type="spellStart"/>
      <w:r w:rsidRPr="00C730E9">
        <w:rPr>
          <w:sz w:val="24"/>
          <w:szCs w:val="24"/>
        </w:rPr>
        <w:t>Mrs</w:t>
      </w:r>
      <w:proofErr w:type="spellEnd"/>
      <w:r w:rsidRPr="00C730E9">
        <w:rPr>
          <w:sz w:val="24"/>
          <w:szCs w:val="24"/>
        </w:rPr>
        <w:t xml:space="preserve"> </w:t>
      </w:r>
      <w:proofErr w:type="spellStart"/>
      <w:r w:rsidRPr="00C730E9">
        <w:rPr>
          <w:sz w:val="24"/>
          <w:szCs w:val="24"/>
        </w:rPr>
        <w:t>Abdulrahmon</w:t>
      </w:r>
      <w:proofErr w:type="spellEnd"/>
      <w:r w:rsidRPr="00C730E9">
        <w:rPr>
          <w:sz w:val="24"/>
          <w:szCs w:val="24"/>
        </w:rPr>
        <w:t xml:space="preserve"> who finance and support me academically to achieve my aim. </w:t>
      </w:r>
    </w:p>
    <w:p w:rsidR="00F3166A" w:rsidRPr="00C730E9" w:rsidRDefault="00F3166A" w:rsidP="00F3166A">
      <w:pPr>
        <w:rPr>
          <w:sz w:val="24"/>
          <w:szCs w:val="24"/>
        </w:rPr>
      </w:pPr>
    </w:p>
    <w:p w:rsidR="00F3166A" w:rsidRPr="00F3166A" w:rsidRDefault="00F3166A" w:rsidP="00F3166A"/>
    <w:p w:rsidR="00572797" w:rsidRDefault="00572797" w:rsidP="00572797"/>
    <w:p w:rsidR="00572797" w:rsidRPr="00572797" w:rsidRDefault="00572797" w:rsidP="00572797"/>
    <w:p w:rsidR="007E2F1E" w:rsidRDefault="007E2F1E" w:rsidP="00425BFC">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425BFC">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425BFC" w:rsidRDefault="00425BFC"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425BFC">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7E2F1E">
      <w:pPr>
        <w:pStyle w:val="Heading1"/>
        <w:jc w:val="center"/>
        <w:rPr>
          <w:rFonts w:asciiTheme="majorBidi" w:hAnsiTheme="majorBidi"/>
          <w:b/>
          <w:bCs/>
          <w:color w:val="auto"/>
          <w:sz w:val="28"/>
          <w:szCs w:val="28"/>
        </w:rPr>
      </w:pPr>
      <w:bookmarkStart w:id="3" w:name="_Toc198482802"/>
      <w:bookmarkStart w:id="4" w:name="_Toc202853893"/>
      <w:r w:rsidRPr="00330498">
        <w:rPr>
          <w:rFonts w:asciiTheme="majorBidi" w:hAnsiTheme="majorBidi"/>
          <w:b/>
          <w:bCs/>
          <w:color w:val="auto"/>
          <w:sz w:val="28"/>
          <w:szCs w:val="28"/>
        </w:rPr>
        <w:t>ACKNOWLEDGEMENT</w:t>
      </w:r>
      <w:r>
        <w:rPr>
          <w:rFonts w:asciiTheme="majorBidi" w:hAnsiTheme="majorBidi"/>
          <w:b/>
          <w:bCs/>
          <w:color w:val="auto"/>
          <w:sz w:val="28"/>
          <w:szCs w:val="28"/>
        </w:rPr>
        <w:t>S</w:t>
      </w:r>
      <w:bookmarkEnd w:id="3"/>
      <w:bookmarkEnd w:id="4"/>
    </w:p>
    <w:p w:rsidR="00C1582F" w:rsidRDefault="00C1582F" w:rsidP="00C1582F"/>
    <w:p w:rsidR="00C1582F" w:rsidRPr="00003E84" w:rsidRDefault="00C1582F" w:rsidP="00C1582F">
      <w:pPr>
        <w:rPr>
          <w:sz w:val="24"/>
          <w:szCs w:val="24"/>
        </w:rPr>
      </w:pPr>
      <w:r w:rsidRPr="00003E84">
        <w:rPr>
          <w:sz w:val="24"/>
          <w:szCs w:val="24"/>
        </w:rPr>
        <w:t>Surely all praise is for Almighty God, the lord of the universe. I thank him for given me strength and idea for doing this project, without him nothing would have being possible. He is the creator and Giver of knowledge, wisdom and ideal that make the things possible. I thank him for his protection and guidance always. I seek his forgiveness and refuge in him from the evil he has created.</w:t>
      </w:r>
    </w:p>
    <w:p w:rsidR="00C1582F" w:rsidRPr="00003E84" w:rsidRDefault="00C1582F" w:rsidP="00C1582F">
      <w:pPr>
        <w:rPr>
          <w:sz w:val="24"/>
          <w:szCs w:val="24"/>
        </w:rPr>
      </w:pPr>
      <w:r w:rsidRPr="00003E84">
        <w:rPr>
          <w:sz w:val="24"/>
          <w:szCs w:val="24"/>
        </w:rPr>
        <w:t xml:space="preserve">I also thank my supervisor </w:t>
      </w:r>
      <w:r w:rsidR="00D90BA7" w:rsidRPr="00D90BA7">
        <w:rPr>
          <w:sz w:val="24"/>
          <w:szCs w:val="24"/>
        </w:rPr>
        <w:t xml:space="preserve">Mr. </w:t>
      </w:r>
      <w:proofErr w:type="spellStart"/>
      <w:r w:rsidR="00D90BA7" w:rsidRPr="00D90BA7">
        <w:rPr>
          <w:sz w:val="24"/>
          <w:szCs w:val="24"/>
        </w:rPr>
        <w:t>Abdullahi</w:t>
      </w:r>
      <w:proofErr w:type="spellEnd"/>
      <w:r w:rsidR="00D90BA7" w:rsidRPr="00D90BA7">
        <w:rPr>
          <w:sz w:val="24"/>
          <w:szCs w:val="24"/>
        </w:rPr>
        <w:t xml:space="preserve"> M.N.</w:t>
      </w:r>
      <w:r w:rsidR="005433D5">
        <w:rPr>
          <w:sz w:val="24"/>
          <w:szCs w:val="24"/>
        </w:rPr>
        <w:t xml:space="preserve"> for</w:t>
      </w:r>
      <w:r w:rsidRPr="00003E84">
        <w:rPr>
          <w:sz w:val="24"/>
          <w:szCs w:val="24"/>
        </w:rPr>
        <w:t xml:space="preserve"> his leadership style of a conducive and uninterrupted work of this project. I give credit and kudos to all lecturers of this unique and great Department of science Laboratory Technology (Microbiology Unit). </w:t>
      </w:r>
    </w:p>
    <w:p w:rsidR="00C1582F" w:rsidRPr="00003E84" w:rsidRDefault="00C1582F" w:rsidP="00C1582F">
      <w:pPr>
        <w:rPr>
          <w:sz w:val="24"/>
          <w:szCs w:val="24"/>
        </w:rPr>
      </w:pPr>
      <w:r w:rsidRPr="00003E84">
        <w:rPr>
          <w:sz w:val="24"/>
          <w:szCs w:val="24"/>
        </w:rPr>
        <w:t>To my wonderful family, especially my parent and siblings, I thank you for your massive support, patience and encouragement.</w:t>
      </w:r>
      <w:r w:rsidR="009F2E4D">
        <w:rPr>
          <w:sz w:val="24"/>
          <w:szCs w:val="24"/>
        </w:rPr>
        <w:t xml:space="preserve"> </w:t>
      </w:r>
      <w:r w:rsidR="008E0C45">
        <w:rPr>
          <w:sz w:val="24"/>
          <w:szCs w:val="24"/>
        </w:rPr>
        <w:t>Your</w:t>
      </w:r>
      <w:r w:rsidRPr="00003E84">
        <w:rPr>
          <w:sz w:val="24"/>
          <w:szCs w:val="24"/>
        </w:rPr>
        <w:t xml:space="preserve"> prayers have been a source of strength for me.</w:t>
      </w:r>
    </w:p>
    <w:p w:rsidR="00C1582F" w:rsidRPr="00003E84" w:rsidRDefault="00C1582F" w:rsidP="00C1582F">
      <w:pPr>
        <w:rPr>
          <w:sz w:val="24"/>
          <w:szCs w:val="24"/>
        </w:rPr>
      </w:pPr>
      <w:r w:rsidRPr="00003E84">
        <w:rPr>
          <w:sz w:val="24"/>
          <w:szCs w:val="24"/>
        </w:rPr>
        <w:t>Thanks to everyone who has contributed to this project in one way or the other.</w:t>
      </w:r>
      <w:r w:rsidR="00AB1E7A">
        <w:rPr>
          <w:sz w:val="24"/>
          <w:szCs w:val="24"/>
        </w:rPr>
        <w:t xml:space="preserve"> May</w:t>
      </w:r>
      <w:r w:rsidRPr="00003E84">
        <w:rPr>
          <w:sz w:val="24"/>
          <w:szCs w:val="24"/>
        </w:rPr>
        <w:t xml:space="preserve"> Almighty Allah reward you for your kindness and support.</w:t>
      </w:r>
    </w:p>
    <w:p w:rsidR="00C1582F" w:rsidRDefault="00C1582F" w:rsidP="00C1582F"/>
    <w:p w:rsidR="00C1582F" w:rsidRPr="00C1582F" w:rsidRDefault="00C1582F" w:rsidP="00C1582F"/>
    <w:p w:rsidR="00B0493F" w:rsidRPr="00272C19" w:rsidRDefault="00B0493F" w:rsidP="00B0493F">
      <w:pPr>
        <w:keepNext/>
        <w:keepLines/>
        <w:spacing w:before="240" w:after="0"/>
        <w:jc w:val="center"/>
        <w:outlineLvl w:val="0"/>
        <w:rPr>
          <w:rFonts w:ascii="Times New Roman" w:eastAsia="SimSun" w:hAnsi="Times New Roman" w:cs="Times New Roman"/>
          <w:b/>
          <w:sz w:val="28"/>
          <w:szCs w:val="28"/>
          <w:lang w:eastAsia="zh-CN"/>
        </w:rPr>
      </w:pPr>
    </w:p>
    <w:p w:rsidR="00B0493F" w:rsidRDefault="00B0493F" w:rsidP="00B0493F">
      <w:pPr>
        <w:spacing w:line="480" w:lineRule="auto"/>
        <w:ind w:firstLine="720"/>
        <w:jc w:val="both"/>
        <w:rPr>
          <w:rFonts w:ascii="Times New Roman" w:eastAsia="Calibri" w:hAnsi="Times New Roman" w:cs="SimSun"/>
          <w:sz w:val="24"/>
          <w:szCs w:val="24"/>
        </w:rPr>
      </w:pPr>
    </w:p>
    <w:p w:rsidR="00B0493F" w:rsidRDefault="00B0493F" w:rsidP="00B0493F">
      <w:pPr>
        <w:spacing w:line="480" w:lineRule="auto"/>
        <w:ind w:firstLine="720"/>
        <w:jc w:val="both"/>
        <w:rPr>
          <w:rFonts w:ascii="Times New Roman" w:eastAsia="Calibri" w:hAnsi="Times New Roman" w:cs="SimSun"/>
          <w:sz w:val="24"/>
          <w:szCs w:val="24"/>
        </w:rPr>
      </w:pPr>
    </w:p>
    <w:p w:rsidR="00B0493F" w:rsidRDefault="00B0493F" w:rsidP="00B0493F">
      <w:pPr>
        <w:spacing w:line="480" w:lineRule="auto"/>
        <w:ind w:firstLine="720"/>
        <w:jc w:val="both"/>
        <w:rPr>
          <w:rFonts w:ascii="Times New Roman" w:eastAsia="Calibri" w:hAnsi="Times New Roman" w:cs="SimSun"/>
          <w:sz w:val="24"/>
          <w:szCs w:val="24"/>
        </w:rPr>
      </w:pPr>
    </w:p>
    <w:p w:rsidR="00B0493F" w:rsidRDefault="00B0493F" w:rsidP="00B0493F">
      <w:pPr>
        <w:spacing w:line="480" w:lineRule="auto"/>
        <w:ind w:firstLine="720"/>
        <w:jc w:val="both"/>
        <w:rPr>
          <w:rFonts w:ascii="Times New Roman" w:eastAsia="Calibri" w:hAnsi="Times New Roman" w:cs="SimSun"/>
          <w:sz w:val="24"/>
          <w:szCs w:val="24"/>
        </w:rPr>
      </w:pPr>
    </w:p>
    <w:p w:rsidR="00B0493F" w:rsidRDefault="00B0493F" w:rsidP="00B0493F">
      <w:pPr>
        <w:spacing w:line="480" w:lineRule="auto"/>
        <w:ind w:firstLine="720"/>
        <w:jc w:val="both"/>
        <w:rPr>
          <w:rFonts w:ascii="Times New Roman" w:eastAsia="Calibri" w:hAnsi="Times New Roman" w:cs="SimSun"/>
          <w:sz w:val="24"/>
          <w:szCs w:val="24"/>
        </w:rPr>
      </w:pPr>
    </w:p>
    <w:p w:rsidR="00B0493F" w:rsidRDefault="00B0493F" w:rsidP="00B0493F">
      <w:pPr>
        <w:spacing w:line="480" w:lineRule="auto"/>
        <w:ind w:firstLine="720"/>
        <w:jc w:val="both"/>
        <w:rPr>
          <w:rFonts w:ascii="Times New Roman" w:eastAsia="Calibri" w:hAnsi="Times New Roman" w:cs="SimSun"/>
          <w:sz w:val="24"/>
          <w:szCs w:val="24"/>
        </w:rPr>
      </w:pPr>
    </w:p>
    <w:p w:rsidR="007E2F1E" w:rsidRDefault="007E2F1E" w:rsidP="00B0493F">
      <w:pPr>
        <w:spacing w:line="480" w:lineRule="auto"/>
        <w:ind w:firstLine="720"/>
        <w:jc w:val="both"/>
        <w:rPr>
          <w:rFonts w:ascii="Times New Roman" w:eastAsia="Calibri" w:hAnsi="Times New Roman" w:cs="SimSun"/>
          <w:sz w:val="24"/>
          <w:szCs w:val="24"/>
        </w:rPr>
      </w:pPr>
    </w:p>
    <w:p w:rsidR="007E2F1E" w:rsidRDefault="007E2F1E" w:rsidP="00B0493F">
      <w:pPr>
        <w:spacing w:line="480" w:lineRule="auto"/>
        <w:ind w:firstLine="720"/>
        <w:jc w:val="both"/>
        <w:rPr>
          <w:rFonts w:ascii="Times New Roman" w:eastAsia="Calibri" w:hAnsi="Times New Roman" w:cs="SimSun"/>
          <w:sz w:val="24"/>
          <w:szCs w:val="24"/>
        </w:rPr>
      </w:pPr>
    </w:p>
    <w:p w:rsidR="007E2F1E" w:rsidRDefault="007E2F1E" w:rsidP="00B0493F">
      <w:pPr>
        <w:spacing w:line="480" w:lineRule="auto"/>
        <w:ind w:firstLine="720"/>
        <w:jc w:val="both"/>
        <w:rPr>
          <w:rFonts w:ascii="Times New Roman" w:eastAsia="Calibri" w:hAnsi="Times New Roman" w:cs="SimSun"/>
          <w:sz w:val="24"/>
          <w:szCs w:val="24"/>
        </w:rPr>
      </w:pPr>
    </w:p>
    <w:p w:rsidR="007E2F1E" w:rsidRDefault="007E2F1E" w:rsidP="00B0493F">
      <w:pPr>
        <w:spacing w:line="480" w:lineRule="auto"/>
        <w:ind w:firstLine="720"/>
        <w:jc w:val="both"/>
        <w:rPr>
          <w:rFonts w:ascii="Times New Roman" w:eastAsia="Calibri" w:hAnsi="Times New Roman" w:cs="SimSun"/>
          <w:sz w:val="24"/>
          <w:szCs w:val="24"/>
        </w:rPr>
      </w:pPr>
    </w:p>
    <w:p w:rsidR="007E2F1E" w:rsidRDefault="007E2F1E" w:rsidP="00B0493F">
      <w:pPr>
        <w:spacing w:line="480" w:lineRule="auto"/>
        <w:ind w:firstLine="720"/>
        <w:jc w:val="both"/>
        <w:rPr>
          <w:rFonts w:ascii="Times New Roman" w:eastAsia="Calibri" w:hAnsi="Times New Roman" w:cs="SimSun"/>
          <w:sz w:val="24"/>
          <w:szCs w:val="24"/>
        </w:rPr>
      </w:pPr>
    </w:p>
    <w:p w:rsidR="007E2F1E" w:rsidRDefault="007E2F1E" w:rsidP="00B0493F">
      <w:pPr>
        <w:spacing w:line="480" w:lineRule="auto"/>
        <w:ind w:firstLine="720"/>
        <w:jc w:val="both"/>
        <w:rPr>
          <w:rFonts w:ascii="Times New Roman" w:eastAsia="Calibri" w:hAnsi="Times New Roman" w:cs="SimSun"/>
          <w:sz w:val="24"/>
          <w:szCs w:val="24"/>
        </w:rPr>
      </w:pPr>
    </w:p>
    <w:p w:rsidR="007E2F1E" w:rsidRDefault="007E2F1E" w:rsidP="00B0493F">
      <w:pPr>
        <w:spacing w:line="480" w:lineRule="auto"/>
        <w:ind w:firstLine="720"/>
        <w:jc w:val="both"/>
        <w:rPr>
          <w:rFonts w:ascii="Times New Roman" w:eastAsia="Calibri" w:hAnsi="Times New Roman" w:cs="SimSun"/>
          <w:sz w:val="24"/>
          <w:szCs w:val="24"/>
        </w:rPr>
      </w:pPr>
    </w:p>
    <w:p w:rsidR="007E2F1E" w:rsidRDefault="007E2F1E" w:rsidP="00B0493F">
      <w:pPr>
        <w:spacing w:line="480" w:lineRule="auto"/>
        <w:ind w:firstLine="720"/>
        <w:jc w:val="both"/>
        <w:rPr>
          <w:rFonts w:ascii="Times New Roman" w:eastAsia="Calibri" w:hAnsi="Times New Roman" w:cs="SimSun"/>
          <w:sz w:val="24"/>
          <w:szCs w:val="24"/>
        </w:rPr>
      </w:pPr>
    </w:p>
    <w:p w:rsidR="007E2F1E" w:rsidRDefault="007E2F1E" w:rsidP="00B0493F">
      <w:pPr>
        <w:spacing w:line="480" w:lineRule="auto"/>
        <w:ind w:firstLine="720"/>
        <w:jc w:val="both"/>
        <w:rPr>
          <w:rFonts w:ascii="Times New Roman" w:eastAsia="Calibri" w:hAnsi="Times New Roman" w:cs="SimSun"/>
          <w:sz w:val="24"/>
          <w:szCs w:val="24"/>
        </w:rPr>
      </w:pPr>
    </w:p>
    <w:p w:rsidR="007E2F1E" w:rsidRDefault="007E2F1E" w:rsidP="00B0493F">
      <w:pPr>
        <w:spacing w:line="480" w:lineRule="auto"/>
        <w:ind w:firstLine="720"/>
        <w:jc w:val="both"/>
        <w:rPr>
          <w:rFonts w:ascii="Times New Roman" w:eastAsia="Calibri" w:hAnsi="Times New Roman" w:cs="SimSun"/>
          <w:sz w:val="24"/>
          <w:szCs w:val="24"/>
        </w:rPr>
      </w:pPr>
    </w:p>
    <w:p w:rsidR="007E2F1E" w:rsidRDefault="007E2F1E" w:rsidP="00B0493F">
      <w:pPr>
        <w:spacing w:line="480" w:lineRule="auto"/>
        <w:ind w:firstLine="720"/>
        <w:jc w:val="both"/>
        <w:rPr>
          <w:rFonts w:ascii="Times New Roman" w:eastAsia="Calibri" w:hAnsi="Times New Roman" w:cs="SimSun"/>
          <w:sz w:val="24"/>
          <w:szCs w:val="24"/>
        </w:rPr>
      </w:pPr>
    </w:p>
    <w:p w:rsidR="00B0493F" w:rsidRPr="00E872EA" w:rsidRDefault="00B0493F" w:rsidP="00B0493F">
      <w:pPr>
        <w:pStyle w:val="Heading1"/>
        <w:jc w:val="center"/>
        <w:rPr>
          <w:rFonts w:asciiTheme="majorBidi" w:eastAsia="Calibri" w:hAnsiTheme="majorBidi"/>
          <w:b/>
          <w:bCs/>
          <w:color w:val="auto"/>
          <w:sz w:val="28"/>
          <w:szCs w:val="28"/>
        </w:rPr>
      </w:pPr>
      <w:bookmarkStart w:id="5" w:name="_Toc201509687"/>
      <w:bookmarkStart w:id="6" w:name="_Toc202853894"/>
      <w:r w:rsidRPr="00ED7516">
        <w:rPr>
          <w:rFonts w:asciiTheme="majorBidi" w:eastAsia="Calibri" w:hAnsiTheme="majorBidi"/>
          <w:b/>
          <w:bCs/>
          <w:color w:val="auto"/>
          <w:sz w:val="28"/>
          <w:szCs w:val="28"/>
        </w:rPr>
        <w:t>TABLE OF CONTENTS</w:t>
      </w:r>
      <w:bookmarkEnd w:id="5"/>
      <w:bookmarkEnd w:id="6"/>
    </w:p>
    <w:p w:rsidR="00B0493F" w:rsidRPr="00B0493F" w:rsidRDefault="00B0493F" w:rsidP="00B0493F">
      <w:pPr>
        <w:pStyle w:val="TOCHeading"/>
      </w:pPr>
    </w:p>
    <w:sdt>
      <w:sdtPr>
        <w:rPr>
          <w:rFonts w:asciiTheme="minorHAnsi" w:eastAsiaTheme="minorHAnsi" w:hAnsiTheme="minorHAnsi" w:cstheme="minorBidi"/>
          <w:color w:val="auto"/>
          <w:sz w:val="22"/>
          <w:szCs w:val="22"/>
        </w:rPr>
        <w:id w:val="-1114984623"/>
        <w:docPartObj>
          <w:docPartGallery w:val="Table of Contents"/>
          <w:docPartUnique/>
        </w:docPartObj>
      </w:sdtPr>
      <w:sdtEndPr>
        <w:rPr>
          <w:b/>
          <w:bCs/>
          <w:noProof/>
        </w:rPr>
      </w:sdtEndPr>
      <w:sdtContent>
        <w:p w:rsidR="000111B5" w:rsidRDefault="000111B5">
          <w:pPr>
            <w:pStyle w:val="TOCHeading"/>
          </w:pPr>
        </w:p>
        <w:p w:rsidR="000111B5" w:rsidRDefault="004560D2">
          <w:pPr>
            <w:pStyle w:val="TOC1"/>
            <w:tabs>
              <w:tab w:val="right" w:leader="dot" w:pos="9350"/>
            </w:tabs>
            <w:rPr>
              <w:rFonts w:eastAsiaTheme="minorEastAsia"/>
              <w:noProof/>
            </w:rPr>
          </w:pPr>
          <w:r w:rsidRPr="004560D2">
            <w:fldChar w:fldCharType="begin"/>
          </w:r>
          <w:r w:rsidR="000111B5">
            <w:instrText xml:space="preserve"> TOC \o "1-3" \h \z \u </w:instrText>
          </w:r>
          <w:r w:rsidRPr="004560D2">
            <w:fldChar w:fldCharType="separate"/>
          </w:r>
          <w:hyperlink w:anchor="_Toc202853891" w:history="1">
            <w:r w:rsidR="000111B5" w:rsidRPr="00375BF4">
              <w:rPr>
                <w:rStyle w:val="Hyperlink"/>
                <w:rFonts w:asciiTheme="majorBidi" w:hAnsiTheme="majorBidi"/>
                <w:b/>
                <w:bCs/>
                <w:noProof/>
              </w:rPr>
              <w:t>CERTIFICATION</w:t>
            </w:r>
            <w:r w:rsidR="000111B5">
              <w:rPr>
                <w:noProof/>
                <w:webHidden/>
              </w:rPr>
              <w:tab/>
            </w:r>
            <w:r>
              <w:rPr>
                <w:noProof/>
                <w:webHidden/>
              </w:rPr>
              <w:fldChar w:fldCharType="begin"/>
            </w:r>
            <w:r w:rsidR="000111B5">
              <w:rPr>
                <w:noProof/>
                <w:webHidden/>
              </w:rPr>
              <w:instrText xml:space="preserve"> PAGEREF _Toc202853891 \h </w:instrText>
            </w:r>
            <w:r>
              <w:rPr>
                <w:noProof/>
                <w:webHidden/>
              </w:rPr>
            </w:r>
            <w:r>
              <w:rPr>
                <w:noProof/>
                <w:webHidden/>
              </w:rPr>
              <w:fldChar w:fldCharType="separate"/>
            </w:r>
            <w:r w:rsidR="00C438C2">
              <w:rPr>
                <w:noProof/>
                <w:webHidden/>
              </w:rPr>
              <w:t>ii</w:t>
            </w:r>
            <w:r>
              <w:rPr>
                <w:noProof/>
                <w:webHidden/>
              </w:rPr>
              <w:fldChar w:fldCharType="end"/>
            </w:r>
          </w:hyperlink>
        </w:p>
        <w:p w:rsidR="000111B5" w:rsidRDefault="004560D2">
          <w:pPr>
            <w:pStyle w:val="TOC1"/>
            <w:tabs>
              <w:tab w:val="right" w:leader="dot" w:pos="9350"/>
            </w:tabs>
            <w:rPr>
              <w:rFonts w:eastAsiaTheme="minorEastAsia"/>
              <w:noProof/>
            </w:rPr>
          </w:pPr>
          <w:hyperlink w:anchor="_Toc202853892" w:history="1">
            <w:r w:rsidR="000111B5" w:rsidRPr="00375BF4">
              <w:rPr>
                <w:rStyle w:val="Hyperlink"/>
                <w:rFonts w:asciiTheme="majorBidi" w:hAnsiTheme="majorBidi"/>
                <w:b/>
                <w:bCs/>
                <w:noProof/>
              </w:rPr>
              <w:t>DEDICATION</w:t>
            </w:r>
            <w:r w:rsidR="000111B5">
              <w:rPr>
                <w:noProof/>
                <w:webHidden/>
              </w:rPr>
              <w:tab/>
            </w:r>
            <w:r>
              <w:rPr>
                <w:noProof/>
                <w:webHidden/>
              </w:rPr>
              <w:fldChar w:fldCharType="begin"/>
            </w:r>
            <w:r w:rsidR="000111B5">
              <w:rPr>
                <w:noProof/>
                <w:webHidden/>
              </w:rPr>
              <w:instrText xml:space="preserve"> PAGEREF _Toc202853892 \h </w:instrText>
            </w:r>
            <w:r>
              <w:rPr>
                <w:noProof/>
                <w:webHidden/>
              </w:rPr>
            </w:r>
            <w:r>
              <w:rPr>
                <w:noProof/>
                <w:webHidden/>
              </w:rPr>
              <w:fldChar w:fldCharType="separate"/>
            </w:r>
            <w:r w:rsidR="00C438C2">
              <w:rPr>
                <w:noProof/>
                <w:webHidden/>
              </w:rPr>
              <w:t>iii</w:t>
            </w:r>
            <w:r>
              <w:rPr>
                <w:noProof/>
                <w:webHidden/>
              </w:rPr>
              <w:fldChar w:fldCharType="end"/>
            </w:r>
          </w:hyperlink>
        </w:p>
        <w:p w:rsidR="000111B5" w:rsidRDefault="004560D2">
          <w:pPr>
            <w:pStyle w:val="TOC1"/>
            <w:tabs>
              <w:tab w:val="right" w:leader="dot" w:pos="9350"/>
            </w:tabs>
            <w:rPr>
              <w:rFonts w:eastAsiaTheme="minorEastAsia"/>
              <w:noProof/>
            </w:rPr>
          </w:pPr>
          <w:hyperlink w:anchor="_Toc202853893" w:history="1">
            <w:r w:rsidR="000111B5" w:rsidRPr="00375BF4">
              <w:rPr>
                <w:rStyle w:val="Hyperlink"/>
                <w:rFonts w:asciiTheme="majorBidi" w:hAnsiTheme="majorBidi"/>
                <w:b/>
                <w:bCs/>
                <w:noProof/>
              </w:rPr>
              <w:t>ACKNOWLEDGEMENTS</w:t>
            </w:r>
            <w:r w:rsidR="000111B5">
              <w:rPr>
                <w:noProof/>
                <w:webHidden/>
              </w:rPr>
              <w:tab/>
            </w:r>
            <w:r>
              <w:rPr>
                <w:noProof/>
                <w:webHidden/>
              </w:rPr>
              <w:fldChar w:fldCharType="begin"/>
            </w:r>
            <w:r w:rsidR="000111B5">
              <w:rPr>
                <w:noProof/>
                <w:webHidden/>
              </w:rPr>
              <w:instrText xml:space="preserve"> PAGEREF _Toc202853893 \h </w:instrText>
            </w:r>
            <w:r>
              <w:rPr>
                <w:noProof/>
                <w:webHidden/>
              </w:rPr>
            </w:r>
            <w:r>
              <w:rPr>
                <w:noProof/>
                <w:webHidden/>
              </w:rPr>
              <w:fldChar w:fldCharType="separate"/>
            </w:r>
            <w:r w:rsidR="00C438C2">
              <w:rPr>
                <w:noProof/>
                <w:webHidden/>
              </w:rPr>
              <w:t>iv</w:t>
            </w:r>
            <w:r>
              <w:rPr>
                <w:noProof/>
                <w:webHidden/>
              </w:rPr>
              <w:fldChar w:fldCharType="end"/>
            </w:r>
          </w:hyperlink>
        </w:p>
        <w:p w:rsidR="000111B5" w:rsidRDefault="004560D2">
          <w:pPr>
            <w:pStyle w:val="TOC1"/>
            <w:tabs>
              <w:tab w:val="right" w:leader="dot" w:pos="9350"/>
            </w:tabs>
            <w:rPr>
              <w:rFonts w:eastAsiaTheme="minorEastAsia"/>
              <w:noProof/>
            </w:rPr>
          </w:pPr>
          <w:hyperlink w:anchor="_Toc202853894" w:history="1">
            <w:r w:rsidR="000111B5" w:rsidRPr="00375BF4">
              <w:rPr>
                <w:rStyle w:val="Hyperlink"/>
                <w:rFonts w:asciiTheme="majorBidi" w:eastAsia="Calibri" w:hAnsiTheme="majorBidi"/>
                <w:b/>
                <w:bCs/>
                <w:noProof/>
              </w:rPr>
              <w:t>TABLE OF CONTENTS</w:t>
            </w:r>
            <w:r w:rsidR="000111B5">
              <w:rPr>
                <w:noProof/>
                <w:webHidden/>
              </w:rPr>
              <w:tab/>
            </w:r>
            <w:r>
              <w:rPr>
                <w:noProof/>
                <w:webHidden/>
              </w:rPr>
              <w:fldChar w:fldCharType="begin"/>
            </w:r>
            <w:r w:rsidR="000111B5">
              <w:rPr>
                <w:noProof/>
                <w:webHidden/>
              </w:rPr>
              <w:instrText xml:space="preserve"> PAGEREF _Toc202853894 \h </w:instrText>
            </w:r>
            <w:r>
              <w:rPr>
                <w:noProof/>
                <w:webHidden/>
              </w:rPr>
            </w:r>
            <w:r>
              <w:rPr>
                <w:noProof/>
                <w:webHidden/>
              </w:rPr>
              <w:fldChar w:fldCharType="separate"/>
            </w:r>
            <w:r w:rsidR="00C438C2">
              <w:rPr>
                <w:noProof/>
                <w:webHidden/>
              </w:rPr>
              <w:t>v</w:t>
            </w:r>
            <w:r>
              <w:rPr>
                <w:noProof/>
                <w:webHidden/>
              </w:rPr>
              <w:fldChar w:fldCharType="end"/>
            </w:r>
          </w:hyperlink>
        </w:p>
        <w:p w:rsidR="000111B5" w:rsidRDefault="004560D2">
          <w:pPr>
            <w:pStyle w:val="TOC1"/>
            <w:tabs>
              <w:tab w:val="right" w:leader="dot" w:pos="9350"/>
            </w:tabs>
            <w:rPr>
              <w:rFonts w:eastAsiaTheme="minorEastAsia"/>
              <w:noProof/>
            </w:rPr>
          </w:pPr>
          <w:hyperlink w:anchor="_Toc202853895" w:history="1">
            <w:r w:rsidR="000111B5" w:rsidRPr="00375BF4">
              <w:rPr>
                <w:rStyle w:val="Hyperlink"/>
                <w:rFonts w:asciiTheme="majorBidi" w:eastAsia="Calibri" w:hAnsiTheme="majorBidi"/>
                <w:b/>
                <w:bCs/>
                <w:noProof/>
              </w:rPr>
              <w:t>ABSTRACT</w:t>
            </w:r>
            <w:r w:rsidR="000111B5">
              <w:rPr>
                <w:noProof/>
                <w:webHidden/>
              </w:rPr>
              <w:tab/>
            </w:r>
            <w:r>
              <w:rPr>
                <w:noProof/>
                <w:webHidden/>
              </w:rPr>
              <w:fldChar w:fldCharType="begin"/>
            </w:r>
            <w:r w:rsidR="000111B5">
              <w:rPr>
                <w:noProof/>
                <w:webHidden/>
              </w:rPr>
              <w:instrText xml:space="preserve"> PAGEREF _Toc202853895 \h </w:instrText>
            </w:r>
            <w:r>
              <w:rPr>
                <w:noProof/>
                <w:webHidden/>
              </w:rPr>
            </w:r>
            <w:r>
              <w:rPr>
                <w:noProof/>
                <w:webHidden/>
              </w:rPr>
              <w:fldChar w:fldCharType="separate"/>
            </w:r>
            <w:r w:rsidR="00C438C2">
              <w:rPr>
                <w:noProof/>
                <w:webHidden/>
              </w:rPr>
              <w:t>vii</w:t>
            </w:r>
            <w:r>
              <w:rPr>
                <w:noProof/>
                <w:webHidden/>
              </w:rPr>
              <w:fldChar w:fldCharType="end"/>
            </w:r>
          </w:hyperlink>
        </w:p>
        <w:p w:rsidR="000111B5" w:rsidRDefault="004560D2">
          <w:pPr>
            <w:pStyle w:val="TOC1"/>
            <w:tabs>
              <w:tab w:val="right" w:leader="dot" w:pos="9350"/>
            </w:tabs>
            <w:rPr>
              <w:rFonts w:eastAsiaTheme="minorEastAsia"/>
              <w:noProof/>
            </w:rPr>
          </w:pPr>
          <w:hyperlink w:anchor="_Toc202853896" w:history="1">
            <w:r w:rsidR="000111B5" w:rsidRPr="00375BF4">
              <w:rPr>
                <w:rStyle w:val="Hyperlink"/>
                <w:rFonts w:asciiTheme="majorBidi" w:eastAsia="Calibri" w:hAnsiTheme="majorBidi"/>
                <w:b/>
                <w:bCs/>
                <w:noProof/>
              </w:rPr>
              <w:t>CHAPTER ONE</w:t>
            </w:r>
            <w:r w:rsidR="000111B5">
              <w:rPr>
                <w:noProof/>
                <w:webHidden/>
              </w:rPr>
              <w:tab/>
            </w:r>
            <w:r>
              <w:rPr>
                <w:noProof/>
                <w:webHidden/>
              </w:rPr>
              <w:fldChar w:fldCharType="begin"/>
            </w:r>
            <w:r w:rsidR="000111B5">
              <w:rPr>
                <w:noProof/>
                <w:webHidden/>
              </w:rPr>
              <w:instrText xml:space="preserve"> PAGEREF _Toc202853896 \h </w:instrText>
            </w:r>
            <w:r>
              <w:rPr>
                <w:noProof/>
                <w:webHidden/>
              </w:rPr>
            </w:r>
            <w:r>
              <w:rPr>
                <w:noProof/>
                <w:webHidden/>
              </w:rPr>
              <w:fldChar w:fldCharType="separate"/>
            </w:r>
            <w:r w:rsidR="00C438C2">
              <w:rPr>
                <w:noProof/>
                <w:webHidden/>
              </w:rPr>
              <w:t>7</w:t>
            </w:r>
            <w:r>
              <w:rPr>
                <w:noProof/>
                <w:webHidden/>
              </w:rPr>
              <w:fldChar w:fldCharType="end"/>
            </w:r>
          </w:hyperlink>
        </w:p>
        <w:p w:rsidR="000111B5" w:rsidRDefault="004560D2">
          <w:pPr>
            <w:pStyle w:val="TOC2"/>
            <w:tabs>
              <w:tab w:val="right" w:leader="dot" w:pos="9350"/>
            </w:tabs>
            <w:rPr>
              <w:rFonts w:eastAsiaTheme="minorEastAsia"/>
              <w:noProof/>
            </w:rPr>
          </w:pPr>
          <w:hyperlink w:anchor="_Toc202853897" w:history="1">
            <w:r w:rsidR="000111B5" w:rsidRPr="00375BF4">
              <w:rPr>
                <w:rStyle w:val="Hyperlink"/>
                <w:rFonts w:asciiTheme="majorBidi" w:hAnsiTheme="majorBidi"/>
                <w:noProof/>
              </w:rPr>
              <w:t>1.0 Introduction</w:t>
            </w:r>
            <w:r w:rsidR="000111B5">
              <w:rPr>
                <w:noProof/>
                <w:webHidden/>
              </w:rPr>
              <w:tab/>
            </w:r>
            <w:r>
              <w:rPr>
                <w:noProof/>
                <w:webHidden/>
              </w:rPr>
              <w:fldChar w:fldCharType="begin"/>
            </w:r>
            <w:r w:rsidR="000111B5">
              <w:rPr>
                <w:noProof/>
                <w:webHidden/>
              </w:rPr>
              <w:instrText xml:space="preserve"> PAGEREF _Toc202853897 \h </w:instrText>
            </w:r>
            <w:r>
              <w:rPr>
                <w:noProof/>
                <w:webHidden/>
              </w:rPr>
            </w:r>
            <w:r>
              <w:rPr>
                <w:noProof/>
                <w:webHidden/>
              </w:rPr>
              <w:fldChar w:fldCharType="separate"/>
            </w:r>
            <w:r w:rsidR="00C438C2">
              <w:rPr>
                <w:noProof/>
                <w:webHidden/>
              </w:rPr>
              <w:t>7</w:t>
            </w:r>
            <w:r>
              <w:rPr>
                <w:noProof/>
                <w:webHidden/>
              </w:rPr>
              <w:fldChar w:fldCharType="end"/>
            </w:r>
          </w:hyperlink>
        </w:p>
        <w:p w:rsidR="000111B5" w:rsidRDefault="004560D2">
          <w:pPr>
            <w:pStyle w:val="TOC2"/>
            <w:tabs>
              <w:tab w:val="right" w:leader="dot" w:pos="9350"/>
            </w:tabs>
            <w:rPr>
              <w:rFonts w:eastAsiaTheme="minorEastAsia"/>
              <w:noProof/>
            </w:rPr>
          </w:pPr>
          <w:hyperlink w:anchor="_Toc202853898" w:history="1">
            <w:r w:rsidR="000111B5" w:rsidRPr="00375BF4">
              <w:rPr>
                <w:rStyle w:val="Hyperlink"/>
                <w:rFonts w:asciiTheme="majorBidi" w:hAnsiTheme="majorBidi"/>
                <w:noProof/>
              </w:rPr>
              <w:t>1.1 Statement of the Problem</w:t>
            </w:r>
            <w:r w:rsidR="000111B5">
              <w:rPr>
                <w:noProof/>
                <w:webHidden/>
              </w:rPr>
              <w:tab/>
            </w:r>
            <w:r>
              <w:rPr>
                <w:noProof/>
                <w:webHidden/>
              </w:rPr>
              <w:fldChar w:fldCharType="begin"/>
            </w:r>
            <w:r w:rsidR="000111B5">
              <w:rPr>
                <w:noProof/>
                <w:webHidden/>
              </w:rPr>
              <w:instrText xml:space="preserve"> PAGEREF _Toc202853898 \h </w:instrText>
            </w:r>
            <w:r>
              <w:rPr>
                <w:noProof/>
                <w:webHidden/>
              </w:rPr>
            </w:r>
            <w:r>
              <w:rPr>
                <w:noProof/>
                <w:webHidden/>
              </w:rPr>
              <w:fldChar w:fldCharType="separate"/>
            </w:r>
            <w:r w:rsidR="00C438C2">
              <w:rPr>
                <w:noProof/>
                <w:webHidden/>
              </w:rPr>
              <w:t>9</w:t>
            </w:r>
            <w:r>
              <w:rPr>
                <w:noProof/>
                <w:webHidden/>
              </w:rPr>
              <w:fldChar w:fldCharType="end"/>
            </w:r>
          </w:hyperlink>
        </w:p>
        <w:p w:rsidR="000111B5" w:rsidRDefault="004560D2">
          <w:pPr>
            <w:pStyle w:val="TOC2"/>
            <w:tabs>
              <w:tab w:val="right" w:leader="dot" w:pos="9350"/>
            </w:tabs>
            <w:rPr>
              <w:rFonts w:eastAsiaTheme="minorEastAsia"/>
              <w:noProof/>
            </w:rPr>
          </w:pPr>
          <w:hyperlink w:anchor="_Toc202853899" w:history="1">
            <w:r w:rsidR="000111B5" w:rsidRPr="00375BF4">
              <w:rPr>
                <w:rStyle w:val="Hyperlink"/>
                <w:rFonts w:asciiTheme="majorBidi" w:hAnsiTheme="majorBidi"/>
                <w:noProof/>
              </w:rPr>
              <w:t>1.2 Justification of the Study</w:t>
            </w:r>
            <w:r w:rsidR="000111B5">
              <w:rPr>
                <w:noProof/>
                <w:webHidden/>
              </w:rPr>
              <w:tab/>
            </w:r>
            <w:r>
              <w:rPr>
                <w:noProof/>
                <w:webHidden/>
              </w:rPr>
              <w:fldChar w:fldCharType="begin"/>
            </w:r>
            <w:r w:rsidR="000111B5">
              <w:rPr>
                <w:noProof/>
                <w:webHidden/>
              </w:rPr>
              <w:instrText xml:space="preserve"> PAGEREF _Toc202853899 \h </w:instrText>
            </w:r>
            <w:r>
              <w:rPr>
                <w:noProof/>
                <w:webHidden/>
              </w:rPr>
            </w:r>
            <w:r>
              <w:rPr>
                <w:noProof/>
                <w:webHidden/>
              </w:rPr>
              <w:fldChar w:fldCharType="separate"/>
            </w:r>
            <w:r w:rsidR="00C438C2">
              <w:rPr>
                <w:noProof/>
                <w:webHidden/>
              </w:rPr>
              <w:t>10</w:t>
            </w:r>
            <w:r>
              <w:rPr>
                <w:noProof/>
                <w:webHidden/>
              </w:rPr>
              <w:fldChar w:fldCharType="end"/>
            </w:r>
          </w:hyperlink>
        </w:p>
        <w:p w:rsidR="000111B5" w:rsidRDefault="004560D2">
          <w:pPr>
            <w:pStyle w:val="TOC2"/>
            <w:tabs>
              <w:tab w:val="right" w:leader="dot" w:pos="9350"/>
            </w:tabs>
            <w:rPr>
              <w:rFonts w:eastAsiaTheme="minorEastAsia"/>
              <w:noProof/>
            </w:rPr>
          </w:pPr>
          <w:hyperlink w:anchor="_Toc202853900" w:history="1">
            <w:r w:rsidR="000111B5" w:rsidRPr="00375BF4">
              <w:rPr>
                <w:rStyle w:val="Hyperlink"/>
                <w:rFonts w:asciiTheme="majorBidi" w:hAnsiTheme="majorBidi"/>
                <w:noProof/>
              </w:rPr>
              <w:t>1.3 Aim of Study</w:t>
            </w:r>
            <w:r w:rsidR="000111B5">
              <w:rPr>
                <w:noProof/>
                <w:webHidden/>
              </w:rPr>
              <w:tab/>
            </w:r>
            <w:r>
              <w:rPr>
                <w:noProof/>
                <w:webHidden/>
              </w:rPr>
              <w:fldChar w:fldCharType="begin"/>
            </w:r>
            <w:r w:rsidR="000111B5">
              <w:rPr>
                <w:noProof/>
                <w:webHidden/>
              </w:rPr>
              <w:instrText xml:space="preserve"> PAGEREF _Toc202853900 \h </w:instrText>
            </w:r>
            <w:r>
              <w:rPr>
                <w:noProof/>
                <w:webHidden/>
              </w:rPr>
            </w:r>
            <w:r>
              <w:rPr>
                <w:noProof/>
                <w:webHidden/>
              </w:rPr>
              <w:fldChar w:fldCharType="separate"/>
            </w:r>
            <w:r w:rsidR="00C438C2">
              <w:rPr>
                <w:noProof/>
                <w:webHidden/>
              </w:rPr>
              <w:t>10</w:t>
            </w:r>
            <w:r>
              <w:rPr>
                <w:noProof/>
                <w:webHidden/>
              </w:rPr>
              <w:fldChar w:fldCharType="end"/>
            </w:r>
          </w:hyperlink>
        </w:p>
        <w:p w:rsidR="000111B5" w:rsidRDefault="004560D2">
          <w:pPr>
            <w:pStyle w:val="TOC2"/>
            <w:tabs>
              <w:tab w:val="right" w:leader="dot" w:pos="9350"/>
            </w:tabs>
            <w:rPr>
              <w:rFonts w:eastAsiaTheme="minorEastAsia"/>
              <w:noProof/>
            </w:rPr>
          </w:pPr>
          <w:hyperlink w:anchor="_Toc202853901" w:history="1">
            <w:r w:rsidR="000111B5" w:rsidRPr="00375BF4">
              <w:rPr>
                <w:rStyle w:val="Hyperlink"/>
                <w:rFonts w:asciiTheme="majorBidi" w:hAnsiTheme="majorBidi"/>
                <w:noProof/>
              </w:rPr>
              <w:t>1.4 Objectives of Study</w:t>
            </w:r>
            <w:r w:rsidR="000111B5">
              <w:rPr>
                <w:noProof/>
                <w:webHidden/>
              </w:rPr>
              <w:tab/>
            </w:r>
            <w:r>
              <w:rPr>
                <w:noProof/>
                <w:webHidden/>
              </w:rPr>
              <w:fldChar w:fldCharType="begin"/>
            </w:r>
            <w:r w:rsidR="000111B5">
              <w:rPr>
                <w:noProof/>
                <w:webHidden/>
              </w:rPr>
              <w:instrText xml:space="preserve"> PAGEREF _Toc202853901 \h </w:instrText>
            </w:r>
            <w:r>
              <w:rPr>
                <w:noProof/>
                <w:webHidden/>
              </w:rPr>
            </w:r>
            <w:r>
              <w:rPr>
                <w:noProof/>
                <w:webHidden/>
              </w:rPr>
              <w:fldChar w:fldCharType="separate"/>
            </w:r>
            <w:r w:rsidR="00C438C2">
              <w:rPr>
                <w:noProof/>
                <w:webHidden/>
              </w:rPr>
              <w:t>10</w:t>
            </w:r>
            <w:r>
              <w:rPr>
                <w:noProof/>
                <w:webHidden/>
              </w:rPr>
              <w:fldChar w:fldCharType="end"/>
            </w:r>
          </w:hyperlink>
        </w:p>
        <w:p w:rsidR="000111B5" w:rsidRDefault="004560D2">
          <w:pPr>
            <w:pStyle w:val="TOC1"/>
            <w:tabs>
              <w:tab w:val="right" w:leader="dot" w:pos="9350"/>
            </w:tabs>
            <w:rPr>
              <w:rFonts w:eastAsiaTheme="minorEastAsia"/>
              <w:noProof/>
            </w:rPr>
          </w:pPr>
          <w:hyperlink w:anchor="_Toc202853902" w:history="1">
            <w:r w:rsidR="000111B5" w:rsidRPr="00375BF4">
              <w:rPr>
                <w:rStyle w:val="Hyperlink"/>
                <w:rFonts w:asciiTheme="majorBidi" w:eastAsia="Calibri" w:hAnsiTheme="majorBidi"/>
                <w:b/>
                <w:bCs/>
                <w:noProof/>
              </w:rPr>
              <w:t>CHAPTER TWO</w:t>
            </w:r>
            <w:r w:rsidR="000111B5">
              <w:rPr>
                <w:noProof/>
                <w:webHidden/>
              </w:rPr>
              <w:tab/>
            </w:r>
            <w:r>
              <w:rPr>
                <w:noProof/>
                <w:webHidden/>
              </w:rPr>
              <w:fldChar w:fldCharType="begin"/>
            </w:r>
            <w:r w:rsidR="000111B5">
              <w:rPr>
                <w:noProof/>
                <w:webHidden/>
              </w:rPr>
              <w:instrText xml:space="preserve"> PAGEREF _Toc202853902 \h </w:instrText>
            </w:r>
            <w:r>
              <w:rPr>
                <w:noProof/>
                <w:webHidden/>
              </w:rPr>
            </w:r>
            <w:r>
              <w:rPr>
                <w:noProof/>
                <w:webHidden/>
              </w:rPr>
              <w:fldChar w:fldCharType="separate"/>
            </w:r>
            <w:r w:rsidR="00C438C2">
              <w:rPr>
                <w:noProof/>
                <w:webHidden/>
              </w:rPr>
              <w:t>11</w:t>
            </w:r>
            <w:r>
              <w:rPr>
                <w:noProof/>
                <w:webHidden/>
              </w:rPr>
              <w:fldChar w:fldCharType="end"/>
            </w:r>
          </w:hyperlink>
        </w:p>
        <w:p w:rsidR="000111B5" w:rsidRDefault="004560D2">
          <w:pPr>
            <w:pStyle w:val="TOC2"/>
            <w:tabs>
              <w:tab w:val="right" w:leader="dot" w:pos="9350"/>
            </w:tabs>
            <w:rPr>
              <w:rFonts w:eastAsiaTheme="minorEastAsia"/>
              <w:noProof/>
            </w:rPr>
          </w:pPr>
          <w:hyperlink w:anchor="_Toc202853903" w:history="1">
            <w:r w:rsidR="000111B5" w:rsidRPr="00375BF4">
              <w:rPr>
                <w:rStyle w:val="Hyperlink"/>
                <w:rFonts w:asciiTheme="majorBidi" w:hAnsiTheme="majorBidi"/>
                <w:noProof/>
              </w:rPr>
              <w:t>2.0 LITERATURE REVIEW</w:t>
            </w:r>
            <w:r w:rsidR="000111B5">
              <w:rPr>
                <w:noProof/>
                <w:webHidden/>
              </w:rPr>
              <w:tab/>
            </w:r>
            <w:r>
              <w:rPr>
                <w:noProof/>
                <w:webHidden/>
              </w:rPr>
              <w:fldChar w:fldCharType="begin"/>
            </w:r>
            <w:r w:rsidR="000111B5">
              <w:rPr>
                <w:noProof/>
                <w:webHidden/>
              </w:rPr>
              <w:instrText xml:space="preserve"> PAGEREF _Toc202853903 \h </w:instrText>
            </w:r>
            <w:r>
              <w:rPr>
                <w:noProof/>
                <w:webHidden/>
              </w:rPr>
            </w:r>
            <w:r>
              <w:rPr>
                <w:noProof/>
                <w:webHidden/>
              </w:rPr>
              <w:fldChar w:fldCharType="separate"/>
            </w:r>
            <w:r w:rsidR="00C438C2">
              <w:rPr>
                <w:noProof/>
                <w:webHidden/>
              </w:rPr>
              <w:t>11</w:t>
            </w:r>
            <w:r>
              <w:rPr>
                <w:noProof/>
                <w:webHidden/>
              </w:rPr>
              <w:fldChar w:fldCharType="end"/>
            </w:r>
          </w:hyperlink>
        </w:p>
        <w:p w:rsidR="000111B5" w:rsidRDefault="004560D2">
          <w:pPr>
            <w:pStyle w:val="TOC2"/>
            <w:tabs>
              <w:tab w:val="right" w:leader="dot" w:pos="9350"/>
            </w:tabs>
            <w:rPr>
              <w:rFonts w:eastAsiaTheme="minorEastAsia"/>
              <w:noProof/>
            </w:rPr>
          </w:pPr>
          <w:hyperlink w:anchor="_Toc202853904" w:history="1">
            <w:r w:rsidR="000111B5" w:rsidRPr="00375BF4">
              <w:rPr>
                <w:rStyle w:val="Hyperlink"/>
                <w:rFonts w:asciiTheme="majorBidi" w:hAnsiTheme="majorBidi"/>
                <w:noProof/>
              </w:rPr>
              <w:t>2.1 Overview of Antimicrobial Resistance</w:t>
            </w:r>
            <w:r w:rsidR="000111B5">
              <w:rPr>
                <w:noProof/>
                <w:webHidden/>
              </w:rPr>
              <w:tab/>
            </w:r>
            <w:r>
              <w:rPr>
                <w:noProof/>
                <w:webHidden/>
              </w:rPr>
              <w:fldChar w:fldCharType="begin"/>
            </w:r>
            <w:r w:rsidR="000111B5">
              <w:rPr>
                <w:noProof/>
                <w:webHidden/>
              </w:rPr>
              <w:instrText xml:space="preserve"> PAGEREF _Toc202853904 \h </w:instrText>
            </w:r>
            <w:r>
              <w:rPr>
                <w:noProof/>
                <w:webHidden/>
              </w:rPr>
            </w:r>
            <w:r>
              <w:rPr>
                <w:noProof/>
                <w:webHidden/>
              </w:rPr>
              <w:fldChar w:fldCharType="separate"/>
            </w:r>
            <w:r w:rsidR="00C438C2">
              <w:rPr>
                <w:noProof/>
                <w:webHidden/>
              </w:rPr>
              <w:t>11</w:t>
            </w:r>
            <w:r>
              <w:rPr>
                <w:noProof/>
                <w:webHidden/>
              </w:rPr>
              <w:fldChar w:fldCharType="end"/>
            </w:r>
          </w:hyperlink>
        </w:p>
        <w:p w:rsidR="000111B5" w:rsidRDefault="004560D2">
          <w:pPr>
            <w:pStyle w:val="TOC3"/>
            <w:tabs>
              <w:tab w:val="right" w:leader="dot" w:pos="9350"/>
            </w:tabs>
            <w:rPr>
              <w:rFonts w:eastAsiaTheme="minorEastAsia"/>
              <w:noProof/>
            </w:rPr>
          </w:pPr>
          <w:hyperlink w:anchor="_Toc202853905" w:history="1">
            <w:r w:rsidR="000111B5" w:rsidRPr="00375BF4">
              <w:rPr>
                <w:rStyle w:val="Hyperlink"/>
                <w:noProof/>
              </w:rPr>
              <w:t>2.1.1 Global Burden of Antibiotic Resistance</w:t>
            </w:r>
            <w:r w:rsidR="000111B5">
              <w:rPr>
                <w:noProof/>
                <w:webHidden/>
              </w:rPr>
              <w:tab/>
            </w:r>
            <w:r>
              <w:rPr>
                <w:noProof/>
                <w:webHidden/>
              </w:rPr>
              <w:fldChar w:fldCharType="begin"/>
            </w:r>
            <w:r w:rsidR="000111B5">
              <w:rPr>
                <w:noProof/>
                <w:webHidden/>
              </w:rPr>
              <w:instrText xml:space="preserve"> PAGEREF _Toc202853905 \h </w:instrText>
            </w:r>
            <w:r>
              <w:rPr>
                <w:noProof/>
                <w:webHidden/>
              </w:rPr>
            </w:r>
            <w:r>
              <w:rPr>
                <w:noProof/>
                <w:webHidden/>
              </w:rPr>
              <w:fldChar w:fldCharType="separate"/>
            </w:r>
            <w:r w:rsidR="00C438C2">
              <w:rPr>
                <w:noProof/>
                <w:webHidden/>
              </w:rPr>
              <w:t>11</w:t>
            </w:r>
            <w:r>
              <w:rPr>
                <w:noProof/>
                <w:webHidden/>
              </w:rPr>
              <w:fldChar w:fldCharType="end"/>
            </w:r>
          </w:hyperlink>
        </w:p>
        <w:p w:rsidR="000111B5" w:rsidRDefault="004560D2">
          <w:pPr>
            <w:pStyle w:val="TOC3"/>
            <w:tabs>
              <w:tab w:val="right" w:leader="dot" w:pos="9350"/>
            </w:tabs>
            <w:rPr>
              <w:rFonts w:eastAsiaTheme="minorEastAsia"/>
              <w:noProof/>
            </w:rPr>
          </w:pPr>
          <w:hyperlink w:anchor="_Toc202853906" w:history="1">
            <w:r w:rsidR="000111B5" w:rsidRPr="00375BF4">
              <w:rPr>
                <w:rStyle w:val="Hyperlink"/>
                <w:noProof/>
              </w:rPr>
              <w:t>2.1.2 Emergence of Multidrug-Resistant Bacteria</w:t>
            </w:r>
            <w:r w:rsidR="000111B5">
              <w:rPr>
                <w:noProof/>
                <w:webHidden/>
              </w:rPr>
              <w:tab/>
            </w:r>
            <w:r>
              <w:rPr>
                <w:noProof/>
                <w:webHidden/>
              </w:rPr>
              <w:fldChar w:fldCharType="begin"/>
            </w:r>
            <w:r w:rsidR="000111B5">
              <w:rPr>
                <w:noProof/>
                <w:webHidden/>
              </w:rPr>
              <w:instrText xml:space="preserve"> PAGEREF _Toc202853906 \h </w:instrText>
            </w:r>
            <w:r>
              <w:rPr>
                <w:noProof/>
                <w:webHidden/>
              </w:rPr>
            </w:r>
            <w:r>
              <w:rPr>
                <w:noProof/>
                <w:webHidden/>
              </w:rPr>
              <w:fldChar w:fldCharType="separate"/>
            </w:r>
            <w:r w:rsidR="00C438C2">
              <w:rPr>
                <w:noProof/>
                <w:webHidden/>
              </w:rPr>
              <w:t>11</w:t>
            </w:r>
            <w:r>
              <w:rPr>
                <w:noProof/>
                <w:webHidden/>
              </w:rPr>
              <w:fldChar w:fldCharType="end"/>
            </w:r>
          </w:hyperlink>
        </w:p>
        <w:p w:rsidR="000111B5" w:rsidRDefault="004560D2">
          <w:pPr>
            <w:pStyle w:val="TOC3"/>
            <w:tabs>
              <w:tab w:val="right" w:leader="dot" w:pos="9350"/>
            </w:tabs>
            <w:rPr>
              <w:rFonts w:eastAsiaTheme="minorEastAsia"/>
              <w:noProof/>
            </w:rPr>
          </w:pPr>
          <w:hyperlink w:anchor="_Toc202853907" w:history="1">
            <w:r w:rsidR="000111B5" w:rsidRPr="00375BF4">
              <w:rPr>
                <w:rStyle w:val="Hyperlink"/>
                <w:noProof/>
              </w:rPr>
              <w:t>2.1.3 Need for Alternative Therapies</w:t>
            </w:r>
            <w:r w:rsidR="000111B5">
              <w:rPr>
                <w:noProof/>
                <w:webHidden/>
              </w:rPr>
              <w:tab/>
            </w:r>
            <w:r>
              <w:rPr>
                <w:noProof/>
                <w:webHidden/>
              </w:rPr>
              <w:fldChar w:fldCharType="begin"/>
            </w:r>
            <w:r w:rsidR="000111B5">
              <w:rPr>
                <w:noProof/>
                <w:webHidden/>
              </w:rPr>
              <w:instrText xml:space="preserve"> PAGEREF _Toc202853907 \h </w:instrText>
            </w:r>
            <w:r>
              <w:rPr>
                <w:noProof/>
                <w:webHidden/>
              </w:rPr>
            </w:r>
            <w:r>
              <w:rPr>
                <w:noProof/>
                <w:webHidden/>
              </w:rPr>
              <w:fldChar w:fldCharType="separate"/>
            </w:r>
            <w:r w:rsidR="00C438C2">
              <w:rPr>
                <w:noProof/>
                <w:webHidden/>
              </w:rPr>
              <w:t>11</w:t>
            </w:r>
            <w:r>
              <w:rPr>
                <w:noProof/>
                <w:webHidden/>
              </w:rPr>
              <w:fldChar w:fldCharType="end"/>
            </w:r>
          </w:hyperlink>
        </w:p>
        <w:p w:rsidR="000111B5" w:rsidRDefault="004560D2">
          <w:pPr>
            <w:pStyle w:val="TOC2"/>
            <w:tabs>
              <w:tab w:val="right" w:leader="dot" w:pos="9350"/>
            </w:tabs>
            <w:rPr>
              <w:rFonts w:eastAsiaTheme="minorEastAsia"/>
              <w:noProof/>
            </w:rPr>
          </w:pPr>
          <w:hyperlink w:anchor="_Toc202853908" w:history="1">
            <w:r w:rsidR="000111B5" w:rsidRPr="00375BF4">
              <w:rPr>
                <w:rStyle w:val="Hyperlink"/>
                <w:rFonts w:asciiTheme="majorBidi" w:hAnsiTheme="majorBidi"/>
                <w:noProof/>
              </w:rPr>
              <w:t>2.2 Clinical Relevance of the Test Organisms</w:t>
            </w:r>
            <w:r w:rsidR="000111B5">
              <w:rPr>
                <w:noProof/>
                <w:webHidden/>
              </w:rPr>
              <w:tab/>
            </w:r>
            <w:r>
              <w:rPr>
                <w:noProof/>
                <w:webHidden/>
              </w:rPr>
              <w:fldChar w:fldCharType="begin"/>
            </w:r>
            <w:r w:rsidR="000111B5">
              <w:rPr>
                <w:noProof/>
                <w:webHidden/>
              </w:rPr>
              <w:instrText xml:space="preserve"> PAGEREF _Toc202853908 \h </w:instrText>
            </w:r>
            <w:r>
              <w:rPr>
                <w:noProof/>
                <w:webHidden/>
              </w:rPr>
            </w:r>
            <w:r>
              <w:rPr>
                <w:noProof/>
                <w:webHidden/>
              </w:rPr>
              <w:fldChar w:fldCharType="separate"/>
            </w:r>
            <w:r w:rsidR="00C438C2">
              <w:rPr>
                <w:noProof/>
                <w:webHidden/>
              </w:rPr>
              <w:t>11</w:t>
            </w:r>
            <w:r>
              <w:rPr>
                <w:noProof/>
                <w:webHidden/>
              </w:rPr>
              <w:fldChar w:fldCharType="end"/>
            </w:r>
          </w:hyperlink>
        </w:p>
        <w:p w:rsidR="000111B5" w:rsidRDefault="004560D2">
          <w:pPr>
            <w:pStyle w:val="TOC3"/>
            <w:tabs>
              <w:tab w:val="right" w:leader="dot" w:pos="9350"/>
            </w:tabs>
            <w:rPr>
              <w:rFonts w:eastAsiaTheme="minorEastAsia"/>
              <w:noProof/>
            </w:rPr>
          </w:pPr>
          <w:hyperlink w:anchor="_Toc202853909" w:history="1">
            <w:r w:rsidR="000111B5" w:rsidRPr="00375BF4">
              <w:rPr>
                <w:rStyle w:val="Hyperlink"/>
                <w:noProof/>
              </w:rPr>
              <w:t>2.2.1 Staphylococcus aureus (MRSA and MSSA)</w:t>
            </w:r>
            <w:r w:rsidR="000111B5">
              <w:rPr>
                <w:noProof/>
                <w:webHidden/>
              </w:rPr>
              <w:tab/>
            </w:r>
            <w:r>
              <w:rPr>
                <w:noProof/>
                <w:webHidden/>
              </w:rPr>
              <w:fldChar w:fldCharType="begin"/>
            </w:r>
            <w:r w:rsidR="000111B5">
              <w:rPr>
                <w:noProof/>
                <w:webHidden/>
              </w:rPr>
              <w:instrText xml:space="preserve"> PAGEREF _Toc202853909 \h </w:instrText>
            </w:r>
            <w:r>
              <w:rPr>
                <w:noProof/>
                <w:webHidden/>
              </w:rPr>
            </w:r>
            <w:r>
              <w:rPr>
                <w:noProof/>
                <w:webHidden/>
              </w:rPr>
              <w:fldChar w:fldCharType="separate"/>
            </w:r>
            <w:r w:rsidR="00C438C2">
              <w:rPr>
                <w:noProof/>
                <w:webHidden/>
              </w:rPr>
              <w:t>11</w:t>
            </w:r>
            <w:r>
              <w:rPr>
                <w:noProof/>
                <w:webHidden/>
              </w:rPr>
              <w:fldChar w:fldCharType="end"/>
            </w:r>
          </w:hyperlink>
        </w:p>
        <w:p w:rsidR="000111B5" w:rsidRDefault="004560D2">
          <w:pPr>
            <w:pStyle w:val="TOC3"/>
            <w:tabs>
              <w:tab w:val="right" w:leader="dot" w:pos="9350"/>
            </w:tabs>
            <w:rPr>
              <w:rFonts w:eastAsiaTheme="minorEastAsia"/>
              <w:noProof/>
            </w:rPr>
          </w:pPr>
          <w:hyperlink w:anchor="_Toc202853910" w:history="1">
            <w:r w:rsidR="000111B5" w:rsidRPr="00375BF4">
              <w:rPr>
                <w:rStyle w:val="Hyperlink"/>
                <w:noProof/>
              </w:rPr>
              <w:t>2.2.2 Escherichia coli</w:t>
            </w:r>
            <w:r w:rsidR="000111B5">
              <w:rPr>
                <w:noProof/>
                <w:webHidden/>
              </w:rPr>
              <w:tab/>
            </w:r>
            <w:r>
              <w:rPr>
                <w:noProof/>
                <w:webHidden/>
              </w:rPr>
              <w:fldChar w:fldCharType="begin"/>
            </w:r>
            <w:r w:rsidR="000111B5">
              <w:rPr>
                <w:noProof/>
                <w:webHidden/>
              </w:rPr>
              <w:instrText xml:space="preserve"> PAGEREF _Toc202853910 \h </w:instrText>
            </w:r>
            <w:r>
              <w:rPr>
                <w:noProof/>
                <w:webHidden/>
              </w:rPr>
            </w:r>
            <w:r>
              <w:rPr>
                <w:noProof/>
                <w:webHidden/>
              </w:rPr>
              <w:fldChar w:fldCharType="separate"/>
            </w:r>
            <w:r w:rsidR="00C438C2">
              <w:rPr>
                <w:noProof/>
                <w:webHidden/>
              </w:rPr>
              <w:t>12</w:t>
            </w:r>
            <w:r>
              <w:rPr>
                <w:noProof/>
                <w:webHidden/>
              </w:rPr>
              <w:fldChar w:fldCharType="end"/>
            </w:r>
          </w:hyperlink>
        </w:p>
        <w:p w:rsidR="000111B5" w:rsidRDefault="004560D2">
          <w:pPr>
            <w:pStyle w:val="TOC3"/>
            <w:tabs>
              <w:tab w:val="right" w:leader="dot" w:pos="9350"/>
            </w:tabs>
            <w:rPr>
              <w:rFonts w:eastAsiaTheme="minorEastAsia"/>
              <w:noProof/>
            </w:rPr>
          </w:pPr>
          <w:hyperlink w:anchor="_Toc202853911" w:history="1">
            <w:r w:rsidR="000111B5" w:rsidRPr="00375BF4">
              <w:rPr>
                <w:rStyle w:val="Hyperlink"/>
                <w:noProof/>
              </w:rPr>
              <w:t>2.2.3 Pseudomonas aeruginosa</w:t>
            </w:r>
            <w:r w:rsidR="000111B5">
              <w:rPr>
                <w:noProof/>
                <w:webHidden/>
              </w:rPr>
              <w:tab/>
            </w:r>
            <w:r>
              <w:rPr>
                <w:noProof/>
                <w:webHidden/>
              </w:rPr>
              <w:fldChar w:fldCharType="begin"/>
            </w:r>
            <w:r w:rsidR="000111B5">
              <w:rPr>
                <w:noProof/>
                <w:webHidden/>
              </w:rPr>
              <w:instrText xml:space="preserve"> PAGEREF _Toc202853911 \h </w:instrText>
            </w:r>
            <w:r>
              <w:rPr>
                <w:noProof/>
                <w:webHidden/>
              </w:rPr>
            </w:r>
            <w:r>
              <w:rPr>
                <w:noProof/>
                <w:webHidden/>
              </w:rPr>
              <w:fldChar w:fldCharType="separate"/>
            </w:r>
            <w:r w:rsidR="00C438C2">
              <w:rPr>
                <w:noProof/>
                <w:webHidden/>
              </w:rPr>
              <w:t>13</w:t>
            </w:r>
            <w:r>
              <w:rPr>
                <w:noProof/>
                <w:webHidden/>
              </w:rPr>
              <w:fldChar w:fldCharType="end"/>
            </w:r>
          </w:hyperlink>
        </w:p>
        <w:p w:rsidR="000111B5" w:rsidRDefault="004560D2">
          <w:pPr>
            <w:pStyle w:val="TOC3"/>
            <w:tabs>
              <w:tab w:val="right" w:leader="dot" w:pos="9350"/>
            </w:tabs>
            <w:rPr>
              <w:rFonts w:eastAsiaTheme="minorEastAsia"/>
              <w:noProof/>
            </w:rPr>
          </w:pPr>
          <w:hyperlink w:anchor="_Toc202853912" w:history="1">
            <w:r w:rsidR="000111B5" w:rsidRPr="00375BF4">
              <w:rPr>
                <w:rStyle w:val="Hyperlink"/>
                <w:noProof/>
              </w:rPr>
              <w:t>2.2.4 Klebsiella pneumoniae</w:t>
            </w:r>
            <w:r w:rsidR="000111B5">
              <w:rPr>
                <w:noProof/>
                <w:webHidden/>
              </w:rPr>
              <w:tab/>
            </w:r>
            <w:r>
              <w:rPr>
                <w:noProof/>
                <w:webHidden/>
              </w:rPr>
              <w:fldChar w:fldCharType="begin"/>
            </w:r>
            <w:r w:rsidR="000111B5">
              <w:rPr>
                <w:noProof/>
                <w:webHidden/>
              </w:rPr>
              <w:instrText xml:space="preserve"> PAGEREF _Toc202853912 \h </w:instrText>
            </w:r>
            <w:r>
              <w:rPr>
                <w:noProof/>
                <w:webHidden/>
              </w:rPr>
            </w:r>
            <w:r>
              <w:rPr>
                <w:noProof/>
                <w:webHidden/>
              </w:rPr>
              <w:fldChar w:fldCharType="separate"/>
            </w:r>
            <w:r w:rsidR="00C438C2">
              <w:rPr>
                <w:noProof/>
                <w:webHidden/>
              </w:rPr>
              <w:t>13</w:t>
            </w:r>
            <w:r>
              <w:rPr>
                <w:noProof/>
                <w:webHidden/>
              </w:rPr>
              <w:fldChar w:fldCharType="end"/>
            </w:r>
          </w:hyperlink>
        </w:p>
        <w:p w:rsidR="000111B5" w:rsidRDefault="004560D2">
          <w:pPr>
            <w:pStyle w:val="TOC3"/>
            <w:tabs>
              <w:tab w:val="right" w:leader="dot" w:pos="9350"/>
            </w:tabs>
            <w:rPr>
              <w:rFonts w:eastAsiaTheme="minorEastAsia"/>
              <w:noProof/>
            </w:rPr>
          </w:pPr>
          <w:hyperlink w:anchor="_Toc202853913" w:history="1">
            <w:r w:rsidR="000111B5" w:rsidRPr="00375BF4">
              <w:rPr>
                <w:rStyle w:val="Hyperlink"/>
                <w:noProof/>
              </w:rPr>
              <w:t>2.2.5 Salmonella typhi</w:t>
            </w:r>
            <w:r w:rsidR="000111B5">
              <w:rPr>
                <w:noProof/>
                <w:webHidden/>
              </w:rPr>
              <w:tab/>
            </w:r>
            <w:r>
              <w:rPr>
                <w:noProof/>
                <w:webHidden/>
              </w:rPr>
              <w:fldChar w:fldCharType="begin"/>
            </w:r>
            <w:r w:rsidR="000111B5">
              <w:rPr>
                <w:noProof/>
                <w:webHidden/>
              </w:rPr>
              <w:instrText xml:space="preserve"> PAGEREF _Toc202853913 \h </w:instrText>
            </w:r>
            <w:r>
              <w:rPr>
                <w:noProof/>
                <w:webHidden/>
              </w:rPr>
            </w:r>
            <w:r>
              <w:rPr>
                <w:noProof/>
                <w:webHidden/>
              </w:rPr>
              <w:fldChar w:fldCharType="separate"/>
            </w:r>
            <w:r w:rsidR="00C438C2">
              <w:rPr>
                <w:noProof/>
                <w:webHidden/>
              </w:rPr>
              <w:t>14</w:t>
            </w:r>
            <w:r>
              <w:rPr>
                <w:noProof/>
                <w:webHidden/>
              </w:rPr>
              <w:fldChar w:fldCharType="end"/>
            </w:r>
          </w:hyperlink>
        </w:p>
        <w:p w:rsidR="000111B5" w:rsidRDefault="004560D2">
          <w:pPr>
            <w:pStyle w:val="TOC2"/>
            <w:tabs>
              <w:tab w:val="right" w:leader="dot" w:pos="9350"/>
            </w:tabs>
            <w:rPr>
              <w:rFonts w:eastAsiaTheme="minorEastAsia"/>
              <w:noProof/>
            </w:rPr>
          </w:pPr>
          <w:hyperlink w:anchor="_Toc202853914" w:history="1">
            <w:r w:rsidR="000111B5" w:rsidRPr="00375BF4">
              <w:rPr>
                <w:rStyle w:val="Hyperlink"/>
                <w:rFonts w:asciiTheme="majorBidi" w:hAnsiTheme="majorBidi"/>
                <w:noProof/>
              </w:rPr>
              <w:t>2.3 Overview of Clove</w:t>
            </w:r>
            <w:r w:rsidR="000111B5">
              <w:rPr>
                <w:noProof/>
                <w:webHidden/>
              </w:rPr>
              <w:tab/>
            </w:r>
            <w:r>
              <w:rPr>
                <w:noProof/>
                <w:webHidden/>
              </w:rPr>
              <w:fldChar w:fldCharType="begin"/>
            </w:r>
            <w:r w:rsidR="000111B5">
              <w:rPr>
                <w:noProof/>
                <w:webHidden/>
              </w:rPr>
              <w:instrText xml:space="preserve"> PAGEREF _Toc202853914 \h </w:instrText>
            </w:r>
            <w:r>
              <w:rPr>
                <w:noProof/>
                <w:webHidden/>
              </w:rPr>
            </w:r>
            <w:r>
              <w:rPr>
                <w:noProof/>
                <w:webHidden/>
              </w:rPr>
              <w:fldChar w:fldCharType="separate"/>
            </w:r>
            <w:r w:rsidR="00C438C2">
              <w:rPr>
                <w:noProof/>
                <w:webHidden/>
              </w:rPr>
              <w:t>14</w:t>
            </w:r>
            <w:r>
              <w:rPr>
                <w:noProof/>
                <w:webHidden/>
              </w:rPr>
              <w:fldChar w:fldCharType="end"/>
            </w:r>
          </w:hyperlink>
        </w:p>
        <w:p w:rsidR="000111B5" w:rsidRDefault="004560D2">
          <w:pPr>
            <w:pStyle w:val="TOC2"/>
            <w:tabs>
              <w:tab w:val="right" w:leader="dot" w:pos="9350"/>
            </w:tabs>
            <w:rPr>
              <w:rFonts w:eastAsiaTheme="minorEastAsia"/>
              <w:noProof/>
            </w:rPr>
          </w:pPr>
          <w:hyperlink w:anchor="_Toc202853915" w:history="1">
            <w:r w:rsidR="000111B5" w:rsidRPr="00375BF4">
              <w:rPr>
                <w:rStyle w:val="Hyperlink"/>
                <w:rFonts w:asciiTheme="majorBidi" w:hAnsiTheme="majorBidi"/>
                <w:noProof/>
              </w:rPr>
              <w:t>2.4 Bioactive Compounds of Clove Extract</w:t>
            </w:r>
            <w:r w:rsidR="000111B5">
              <w:rPr>
                <w:noProof/>
                <w:webHidden/>
              </w:rPr>
              <w:tab/>
            </w:r>
            <w:r>
              <w:rPr>
                <w:noProof/>
                <w:webHidden/>
              </w:rPr>
              <w:fldChar w:fldCharType="begin"/>
            </w:r>
            <w:r w:rsidR="000111B5">
              <w:rPr>
                <w:noProof/>
                <w:webHidden/>
              </w:rPr>
              <w:instrText xml:space="preserve"> PAGEREF _Toc202853915 \h </w:instrText>
            </w:r>
            <w:r>
              <w:rPr>
                <w:noProof/>
                <w:webHidden/>
              </w:rPr>
            </w:r>
            <w:r>
              <w:rPr>
                <w:noProof/>
                <w:webHidden/>
              </w:rPr>
              <w:fldChar w:fldCharType="separate"/>
            </w:r>
            <w:r w:rsidR="00C438C2">
              <w:rPr>
                <w:noProof/>
                <w:webHidden/>
              </w:rPr>
              <w:t>15</w:t>
            </w:r>
            <w:r>
              <w:rPr>
                <w:noProof/>
                <w:webHidden/>
              </w:rPr>
              <w:fldChar w:fldCharType="end"/>
            </w:r>
          </w:hyperlink>
        </w:p>
        <w:p w:rsidR="000111B5" w:rsidRDefault="004560D2">
          <w:pPr>
            <w:pStyle w:val="TOC3"/>
            <w:tabs>
              <w:tab w:val="right" w:leader="dot" w:pos="9350"/>
            </w:tabs>
            <w:rPr>
              <w:rFonts w:eastAsiaTheme="minorEastAsia"/>
              <w:noProof/>
            </w:rPr>
          </w:pPr>
          <w:hyperlink w:anchor="_Toc202853916" w:history="1">
            <w:r w:rsidR="000111B5" w:rsidRPr="00375BF4">
              <w:rPr>
                <w:rStyle w:val="Hyperlink"/>
                <w:noProof/>
              </w:rPr>
              <w:t>2.4.1 Eugenol</w:t>
            </w:r>
            <w:r w:rsidR="000111B5">
              <w:rPr>
                <w:noProof/>
                <w:webHidden/>
              </w:rPr>
              <w:tab/>
            </w:r>
            <w:r>
              <w:rPr>
                <w:noProof/>
                <w:webHidden/>
              </w:rPr>
              <w:fldChar w:fldCharType="begin"/>
            </w:r>
            <w:r w:rsidR="000111B5">
              <w:rPr>
                <w:noProof/>
                <w:webHidden/>
              </w:rPr>
              <w:instrText xml:space="preserve"> PAGEREF _Toc202853916 \h </w:instrText>
            </w:r>
            <w:r>
              <w:rPr>
                <w:noProof/>
                <w:webHidden/>
              </w:rPr>
            </w:r>
            <w:r>
              <w:rPr>
                <w:noProof/>
                <w:webHidden/>
              </w:rPr>
              <w:fldChar w:fldCharType="separate"/>
            </w:r>
            <w:r w:rsidR="00C438C2">
              <w:rPr>
                <w:noProof/>
                <w:webHidden/>
              </w:rPr>
              <w:t>16</w:t>
            </w:r>
            <w:r>
              <w:rPr>
                <w:noProof/>
                <w:webHidden/>
              </w:rPr>
              <w:fldChar w:fldCharType="end"/>
            </w:r>
          </w:hyperlink>
        </w:p>
        <w:p w:rsidR="000111B5" w:rsidRDefault="004560D2">
          <w:pPr>
            <w:pStyle w:val="TOC3"/>
            <w:tabs>
              <w:tab w:val="right" w:leader="dot" w:pos="9350"/>
            </w:tabs>
            <w:rPr>
              <w:rFonts w:eastAsiaTheme="minorEastAsia"/>
              <w:noProof/>
            </w:rPr>
          </w:pPr>
          <w:hyperlink w:anchor="_Toc202853917" w:history="1">
            <w:r w:rsidR="000111B5" w:rsidRPr="00375BF4">
              <w:rPr>
                <w:rStyle w:val="Hyperlink"/>
                <w:noProof/>
              </w:rPr>
              <w:t>2.4.2 Acetyl Eugenol</w:t>
            </w:r>
            <w:r w:rsidR="000111B5">
              <w:rPr>
                <w:noProof/>
                <w:webHidden/>
              </w:rPr>
              <w:tab/>
            </w:r>
            <w:r>
              <w:rPr>
                <w:noProof/>
                <w:webHidden/>
              </w:rPr>
              <w:fldChar w:fldCharType="begin"/>
            </w:r>
            <w:r w:rsidR="000111B5">
              <w:rPr>
                <w:noProof/>
                <w:webHidden/>
              </w:rPr>
              <w:instrText xml:space="preserve"> PAGEREF _Toc202853917 \h </w:instrText>
            </w:r>
            <w:r>
              <w:rPr>
                <w:noProof/>
                <w:webHidden/>
              </w:rPr>
            </w:r>
            <w:r>
              <w:rPr>
                <w:noProof/>
                <w:webHidden/>
              </w:rPr>
              <w:fldChar w:fldCharType="separate"/>
            </w:r>
            <w:r w:rsidR="00C438C2">
              <w:rPr>
                <w:noProof/>
                <w:webHidden/>
              </w:rPr>
              <w:t>17</w:t>
            </w:r>
            <w:r>
              <w:rPr>
                <w:noProof/>
                <w:webHidden/>
              </w:rPr>
              <w:fldChar w:fldCharType="end"/>
            </w:r>
          </w:hyperlink>
        </w:p>
        <w:p w:rsidR="000111B5" w:rsidRDefault="004560D2">
          <w:pPr>
            <w:pStyle w:val="TOC3"/>
            <w:tabs>
              <w:tab w:val="right" w:leader="dot" w:pos="9350"/>
            </w:tabs>
            <w:rPr>
              <w:rFonts w:eastAsiaTheme="minorEastAsia"/>
              <w:noProof/>
            </w:rPr>
          </w:pPr>
          <w:hyperlink w:anchor="_Toc202853918" w:history="1">
            <w:r w:rsidR="000111B5" w:rsidRPr="00375BF4">
              <w:rPr>
                <w:rStyle w:val="Hyperlink"/>
                <w:noProof/>
              </w:rPr>
              <w:t>2.4.3 β-Caryophyllene</w:t>
            </w:r>
            <w:r w:rsidR="000111B5">
              <w:rPr>
                <w:noProof/>
                <w:webHidden/>
              </w:rPr>
              <w:tab/>
            </w:r>
            <w:r>
              <w:rPr>
                <w:noProof/>
                <w:webHidden/>
              </w:rPr>
              <w:fldChar w:fldCharType="begin"/>
            </w:r>
            <w:r w:rsidR="000111B5">
              <w:rPr>
                <w:noProof/>
                <w:webHidden/>
              </w:rPr>
              <w:instrText xml:space="preserve"> PAGEREF _Toc202853918 \h </w:instrText>
            </w:r>
            <w:r>
              <w:rPr>
                <w:noProof/>
                <w:webHidden/>
              </w:rPr>
            </w:r>
            <w:r>
              <w:rPr>
                <w:noProof/>
                <w:webHidden/>
              </w:rPr>
              <w:fldChar w:fldCharType="separate"/>
            </w:r>
            <w:r w:rsidR="00C438C2">
              <w:rPr>
                <w:noProof/>
                <w:webHidden/>
              </w:rPr>
              <w:t>18</w:t>
            </w:r>
            <w:r>
              <w:rPr>
                <w:noProof/>
                <w:webHidden/>
              </w:rPr>
              <w:fldChar w:fldCharType="end"/>
            </w:r>
          </w:hyperlink>
        </w:p>
        <w:p w:rsidR="000111B5" w:rsidRDefault="004560D2">
          <w:pPr>
            <w:pStyle w:val="TOC3"/>
            <w:tabs>
              <w:tab w:val="right" w:leader="dot" w:pos="9350"/>
            </w:tabs>
            <w:rPr>
              <w:rFonts w:eastAsiaTheme="minorEastAsia"/>
              <w:noProof/>
            </w:rPr>
          </w:pPr>
          <w:hyperlink w:anchor="_Toc202853919" w:history="1">
            <w:r w:rsidR="000111B5" w:rsidRPr="00375BF4">
              <w:rPr>
                <w:rStyle w:val="Hyperlink"/>
                <w:noProof/>
              </w:rPr>
              <w:t>2.4.4 α-Humulene</w:t>
            </w:r>
            <w:r w:rsidR="000111B5">
              <w:rPr>
                <w:noProof/>
                <w:webHidden/>
              </w:rPr>
              <w:tab/>
            </w:r>
            <w:r>
              <w:rPr>
                <w:noProof/>
                <w:webHidden/>
              </w:rPr>
              <w:fldChar w:fldCharType="begin"/>
            </w:r>
            <w:r w:rsidR="000111B5">
              <w:rPr>
                <w:noProof/>
                <w:webHidden/>
              </w:rPr>
              <w:instrText xml:space="preserve"> PAGEREF _Toc202853919 \h </w:instrText>
            </w:r>
            <w:r>
              <w:rPr>
                <w:noProof/>
                <w:webHidden/>
              </w:rPr>
            </w:r>
            <w:r>
              <w:rPr>
                <w:noProof/>
                <w:webHidden/>
              </w:rPr>
              <w:fldChar w:fldCharType="separate"/>
            </w:r>
            <w:r w:rsidR="00C438C2">
              <w:rPr>
                <w:noProof/>
                <w:webHidden/>
              </w:rPr>
              <w:t>18</w:t>
            </w:r>
            <w:r>
              <w:rPr>
                <w:noProof/>
                <w:webHidden/>
              </w:rPr>
              <w:fldChar w:fldCharType="end"/>
            </w:r>
          </w:hyperlink>
        </w:p>
        <w:p w:rsidR="000111B5" w:rsidRDefault="004560D2">
          <w:pPr>
            <w:pStyle w:val="TOC3"/>
            <w:tabs>
              <w:tab w:val="right" w:leader="dot" w:pos="9350"/>
            </w:tabs>
            <w:rPr>
              <w:rFonts w:eastAsiaTheme="minorEastAsia"/>
              <w:noProof/>
            </w:rPr>
          </w:pPr>
          <w:hyperlink w:anchor="_Toc202853920" w:history="1">
            <w:r w:rsidR="000111B5" w:rsidRPr="00375BF4">
              <w:rPr>
                <w:rStyle w:val="Hyperlink"/>
                <w:noProof/>
              </w:rPr>
              <w:t>2.4.5 α-Caryophyllene Oxide</w:t>
            </w:r>
            <w:r w:rsidR="000111B5">
              <w:rPr>
                <w:noProof/>
                <w:webHidden/>
              </w:rPr>
              <w:tab/>
            </w:r>
            <w:r>
              <w:rPr>
                <w:noProof/>
                <w:webHidden/>
              </w:rPr>
              <w:fldChar w:fldCharType="begin"/>
            </w:r>
            <w:r w:rsidR="000111B5">
              <w:rPr>
                <w:noProof/>
                <w:webHidden/>
              </w:rPr>
              <w:instrText xml:space="preserve"> PAGEREF _Toc202853920 \h </w:instrText>
            </w:r>
            <w:r>
              <w:rPr>
                <w:noProof/>
                <w:webHidden/>
              </w:rPr>
            </w:r>
            <w:r>
              <w:rPr>
                <w:noProof/>
                <w:webHidden/>
              </w:rPr>
              <w:fldChar w:fldCharType="separate"/>
            </w:r>
            <w:r w:rsidR="00C438C2">
              <w:rPr>
                <w:noProof/>
                <w:webHidden/>
              </w:rPr>
              <w:t>18</w:t>
            </w:r>
            <w:r>
              <w:rPr>
                <w:noProof/>
                <w:webHidden/>
              </w:rPr>
              <w:fldChar w:fldCharType="end"/>
            </w:r>
          </w:hyperlink>
        </w:p>
        <w:p w:rsidR="000111B5" w:rsidRDefault="004560D2">
          <w:pPr>
            <w:pStyle w:val="TOC3"/>
            <w:tabs>
              <w:tab w:val="right" w:leader="dot" w:pos="9350"/>
            </w:tabs>
            <w:rPr>
              <w:rFonts w:eastAsiaTheme="minorEastAsia"/>
              <w:noProof/>
            </w:rPr>
          </w:pPr>
          <w:hyperlink w:anchor="_Toc202853921" w:history="1">
            <w:r w:rsidR="000111B5" w:rsidRPr="00375BF4">
              <w:rPr>
                <w:rStyle w:val="Hyperlink"/>
                <w:noProof/>
              </w:rPr>
              <w:t>2.4.6 α-Murolene and γ-Murolene</w:t>
            </w:r>
            <w:r w:rsidR="000111B5">
              <w:rPr>
                <w:noProof/>
                <w:webHidden/>
              </w:rPr>
              <w:tab/>
            </w:r>
            <w:r>
              <w:rPr>
                <w:noProof/>
                <w:webHidden/>
              </w:rPr>
              <w:fldChar w:fldCharType="begin"/>
            </w:r>
            <w:r w:rsidR="000111B5">
              <w:rPr>
                <w:noProof/>
                <w:webHidden/>
              </w:rPr>
              <w:instrText xml:space="preserve"> PAGEREF _Toc202853921 \h </w:instrText>
            </w:r>
            <w:r>
              <w:rPr>
                <w:noProof/>
                <w:webHidden/>
              </w:rPr>
            </w:r>
            <w:r>
              <w:rPr>
                <w:noProof/>
                <w:webHidden/>
              </w:rPr>
              <w:fldChar w:fldCharType="separate"/>
            </w:r>
            <w:r w:rsidR="00C438C2">
              <w:rPr>
                <w:noProof/>
                <w:webHidden/>
              </w:rPr>
              <w:t>18</w:t>
            </w:r>
            <w:r>
              <w:rPr>
                <w:noProof/>
                <w:webHidden/>
              </w:rPr>
              <w:fldChar w:fldCharType="end"/>
            </w:r>
          </w:hyperlink>
        </w:p>
        <w:p w:rsidR="000111B5" w:rsidRDefault="004560D2">
          <w:pPr>
            <w:pStyle w:val="TOC3"/>
            <w:tabs>
              <w:tab w:val="right" w:leader="dot" w:pos="9350"/>
            </w:tabs>
            <w:rPr>
              <w:rFonts w:eastAsiaTheme="minorEastAsia"/>
              <w:noProof/>
            </w:rPr>
          </w:pPr>
          <w:hyperlink w:anchor="_Toc202853922" w:history="1">
            <w:r w:rsidR="000111B5" w:rsidRPr="00375BF4">
              <w:rPr>
                <w:rStyle w:val="Hyperlink"/>
                <w:noProof/>
              </w:rPr>
              <w:t>2.4.7 α-Selinene and β-Selinene</w:t>
            </w:r>
            <w:r w:rsidR="000111B5">
              <w:rPr>
                <w:noProof/>
                <w:webHidden/>
              </w:rPr>
              <w:tab/>
            </w:r>
            <w:r>
              <w:rPr>
                <w:noProof/>
                <w:webHidden/>
              </w:rPr>
              <w:fldChar w:fldCharType="begin"/>
            </w:r>
            <w:r w:rsidR="000111B5">
              <w:rPr>
                <w:noProof/>
                <w:webHidden/>
              </w:rPr>
              <w:instrText xml:space="preserve"> PAGEREF _Toc202853922 \h </w:instrText>
            </w:r>
            <w:r>
              <w:rPr>
                <w:noProof/>
                <w:webHidden/>
              </w:rPr>
            </w:r>
            <w:r>
              <w:rPr>
                <w:noProof/>
                <w:webHidden/>
              </w:rPr>
              <w:fldChar w:fldCharType="separate"/>
            </w:r>
            <w:r w:rsidR="00C438C2">
              <w:rPr>
                <w:noProof/>
                <w:webHidden/>
              </w:rPr>
              <w:t>19</w:t>
            </w:r>
            <w:r>
              <w:rPr>
                <w:noProof/>
                <w:webHidden/>
              </w:rPr>
              <w:fldChar w:fldCharType="end"/>
            </w:r>
          </w:hyperlink>
        </w:p>
        <w:p w:rsidR="000111B5" w:rsidRDefault="004560D2">
          <w:pPr>
            <w:pStyle w:val="TOC3"/>
            <w:tabs>
              <w:tab w:val="right" w:leader="dot" w:pos="9350"/>
            </w:tabs>
            <w:rPr>
              <w:rFonts w:eastAsiaTheme="minorEastAsia"/>
              <w:noProof/>
            </w:rPr>
          </w:pPr>
          <w:hyperlink w:anchor="_Toc202853923" w:history="1">
            <w:r w:rsidR="000111B5" w:rsidRPr="00375BF4">
              <w:rPr>
                <w:rStyle w:val="Hyperlink"/>
                <w:noProof/>
              </w:rPr>
              <w:t>2.4.8 δ-cadinene</w:t>
            </w:r>
            <w:r w:rsidR="000111B5">
              <w:rPr>
                <w:noProof/>
                <w:webHidden/>
              </w:rPr>
              <w:tab/>
            </w:r>
            <w:r>
              <w:rPr>
                <w:noProof/>
                <w:webHidden/>
              </w:rPr>
              <w:fldChar w:fldCharType="begin"/>
            </w:r>
            <w:r w:rsidR="000111B5">
              <w:rPr>
                <w:noProof/>
                <w:webHidden/>
              </w:rPr>
              <w:instrText xml:space="preserve"> PAGEREF _Toc202853923 \h </w:instrText>
            </w:r>
            <w:r>
              <w:rPr>
                <w:noProof/>
                <w:webHidden/>
              </w:rPr>
            </w:r>
            <w:r>
              <w:rPr>
                <w:noProof/>
                <w:webHidden/>
              </w:rPr>
              <w:fldChar w:fldCharType="separate"/>
            </w:r>
            <w:r w:rsidR="00C438C2">
              <w:rPr>
                <w:noProof/>
                <w:webHidden/>
              </w:rPr>
              <w:t>19</w:t>
            </w:r>
            <w:r>
              <w:rPr>
                <w:noProof/>
                <w:webHidden/>
              </w:rPr>
              <w:fldChar w:fldCharType="end"/>
            </w:r>
          </w:hyperlink>
        </w:p>
        <w:p w:rsidR="000111B5" w:rsidRDefault="004560D2">
          <w:pPr>
            <w:pStyle w:val="TOC2"/>
            <w:tabs>
              <w:tab w:val="right" w:leader="dot" w:pos="9350"/>
            </w:tabs>
            <w:rPr>
              <w:rFonts w:eastAsiaTheme="minorEastAsia"/>
              <w:noProof/>
            </w:rPr>
          </w:pPr>
          <w:hyperlink w:anchor="_Toc202853924" w:history="1">
            <w:r w:rsidR="000111B5" w:rsidRPr="00375BF4">
              <w:rPr>
                <w:rStyle w:val="Hyperlink"/>
                <w:rFonts w:asciiTheme="majorBidi" w:hAnsiTheme="majorBidi"/>
                <w:noProof/>
              </w:rPr>
              <w:t>2.5 Biological Activities of Clove</w:t>
            </w:r>
            <w:r w:rsidR="000111B5">
              <w:rPr>
                <w:noProof/>
                <w:webHidden/>
              </w:rPr>
              <w:tab/>
            </w:r>
            <w:r>
              <w:rPr>
                <w:noProof/>
                <w:webHidden/>
              </w:rPr>
              <w:fldChar w:fldCharType="begin"/>
            </w:r>
            <w:r w:rsidR="000111B5">
              <w:rPr>
                <w:noProof/>
                <w:webHidden/>
              </w:rPr>
              <w:instrText xml:space="preserve"> PAGEREF _Toc202853924 \h </w:instrText>
            </w:r>
            <w:r>
              <w:rPr>
                <w:noProof/>
                <w:webHidden/>
              </w:rPr>
            </w:r>
            <w:r>
              <w:rPr>
                <w:noProof/>
                <w:webHidden/>
              </w:rPr>
              <w:fldChar w:fldCharType="separate"/>
            </w:r>
            <w:r w:rsidR="00C438C2">
              <w:rPr>
                <w:noProof/>
                <w:webHidden/>
              </w:rPr>
              <w:t>19</w:t>
            </w:r>
            <w:r>
              <w:rPr>
                <w:noProof/>
                <w:webHidden/>
              </w:rPr>
              <w:fldChar w:fldCharType="end"/>
            </w:r>
          </w:hyperlink>
        </w:p>
        <w:p w:rsidR="000111B5" w:rsidRDefault="004560D2">
          <w:pPr>
            <w:pStyle w:val="TOC3"/>
            <w:tabs>
              <w:tab w:val="right" w:leader="dot" w:pos="9350"/>
            </w:tabs>
            <w:rPr>
              <w:rFonts w:eastAsiaTheme="minorEastAsia"/>
              <w:noProof/>
            </w:rPr>
          </w:pPr>
          <w:hyperlink w:anchor="_Toc202853925" w:history="1">
            <w:r w:rsidR="000111B5" w:rsidRPr="00375BF4">
              <w:rPr>
                <w:rStyle w:val="Hyperlink"/>
                <w:noProof/>
              </w:rPr>
              <w:t>2.5.1 Anti-Diabetic Activity</w:t>
            </w:r>
            <w:r w:rsidR="000111B5">
              <w:rPr>
                <w:noProof/>
                <w:webHidden/>
              </w:rPr>
              <w:tab/>
            </w:r>
            <w:r>
              <w:rPr>
                <w:noProof/>
                <w:webHidden/>
              </w:rPr>
              <w:fldChar w:fldCharType="begin"/>
            </w:r>
            <w:r w:rsidR="000111B5">
              <w:rPr>
                <w:noProof/>
                <w:webHidden/>
              </w:rPr>
              <w:instrText xml:space="preserve"> PAGEREF _Toc202853925 \h </w:instrText>
            </w:r>
            <w:r>
              <w:rPr>
                <w:noProof/>
                <w:webHidden/>
              </w:rPr>
            </w:r>
            <w:r>
              <w:rPr>
                <w:noProof/>
                <w:webHidden/>
              </w:rPr>
              <w:fldChar w:fldCharType="separate"/>
            </w:r>
            <w:r w:rsidR="00C438C2">
              <w:rPr>
                <w:noProof/>
                <w:webHidden/>
              </w:rPr>
              <w:t>20</w:t>
            </w:r>
            <w:r>
              <w:rPr>
                <w:noProof/>
                <w:webHidden/>
              </w:rPr>
              <w:fldChar w:fldCharType="end"/>
            </w:r>
          </w:hyperlink>
        </w:p>
        <w:p w:rsidR="000111B5" w:rsidRDefault="004560D2">
          <w:pPr>
            <w:pStyle w:val="TOC3"/>
            <w:tabs>
              <w:tab w:val="right" w:leader="dot" w:pos="9350"/>
            </w:tabs>
            <w:rPr>
              <w:rFonts w:eastAsiaTheme="minorEastAsia"/>
              <w:noProof/>
            </w:rPr>
          </w:pPr>
          <w:hyperlink w:anchor="_Toc202853926" w:history="1">
            <w:r w:rsidR="000111B5" w:rsidRPr="00375BF4">
              <w:rPr>
                <w:rStyle w:val="Hyperlink"/>
                <w:noProof/>
              </w:rPr>
              <w:t>2.5.2 Antioxidant Activity</w:t>
            </w:r>
            <w:r w:rsidR="000111B5">
              <w:rPr>
                <w:noProof/>
                <w:webHidden/>
              </w:rPr>
              <w:tab/>
            </w:r>
            <w:r>
              <w:rPr>
                <w:noProof/>
                <w:webHidden/>
              </w:rPr>
              <w:fldChar w:fldCharType="begin"/>
            </w:r>
            <w:r w:rsidR="000111B5">
              <w:rPr>
                <w:noProof/>
                <w:webHidden/>
              </w:rPr>
              <w:instrText xml:space="preserve"> PAGEREF _Toc202853926 \h </w:instrText>
            </w:r>
            <w:r>
              <w:rPr>
                <w:noProof/>
                <w:webHidden/>
              </w:rPr>
            </w:r>
            <w:r>
              <w:rPr>
                <w:noProof/>
                <w:webHidden/>
              </w:rPr>
              <w:fldChar w:fldCharType="separate"/>
            </w:r>
            <w:r w:rsidR="00C438C2">
              <w:rPr>
                <w:noProof/>
                <w:webHidden/>
              </w:rPr>
              <w:t>20</w:t>
            </w:r>
            <w:r>
              <w:rPr>
                <w:noProof/>
                <w:webHidden/>
              </w:rPr>
              <w:fldChar w:fldCharType="end"/>
            </w:r>
          </w:hyperlink>
        </w:p>
        <w:p w:rsidR="000111B5" w:rsidRDefault="004560D2">
          <w:pPr>
            <w:pStyle w:val="TOC3"/>
            <w:tabs>
              <w:tab w:val="right" w:leader="dot" w:pos="9350"/>
            </w:tabs>
            <w:rPr>
              <w:rFonts w:eastAsiaTheme="minorEastAsia"/>
              <w:noProof/>
            </w:rPr>
          </w:pPr>
          <w:hyperlink w:anchor="_Toc202853927" w:history="1">
            <w:r w:rsidR="000111B5" w:rsidRPr="00375BF4">
              <w:rPr>
                <w:rStyle w:val="Hyperlink"/>
                <w:noProof/>
              </w:rPr>
              <w:t>2.5.3 Antimicrobial Activity</w:t>
            </w:r>
            <w:r w:rsidR="000111B5">
              <w:rPr>
                <w:noProof/>
                <w:webHidden/>
              </w:rPr>
              <w:tab/>
            </w:r>
            <w:r>
              <w:rPr>
                <w:noProof/>
                <w:webHidden/>
              </w:rPr>
              <w:fldChar w:fldCharType="begin"/>
            </w:r>
            <w:r w:rsidR="000111B5">
              <w:rPr>
                <w:noProof/>
                <w:webHidden/>
              </w:rPr>
              <w:instrText xml:space="preserve"> PAGEREF _Toc202853927 \h </w:instrText>
            </w:r>
            <w:r>
              <w:rPr>
                <w:noProof/>
                <w:webHidden/>
              </w:rPr>
            </w:r>
            <w:r>
              <w:rPr>
                <w:noProof/>
                <w:webHidden/>
              </w:rPr>
              <w:fldChar w:fldCharType="separate"/>
            </w:r>
            <w:r w:rsidR="00C438C2">
              <w:rPr>
                <w:noProof/>
                <w:webHidden/>
              </w:rPr>
              <w:t>23</w:t>
            </w:r>
            <w:r>
              <w:rPr>
                <w:noProof/>
                <w:webHidden/>
              </w:rPr>
              <w:fldChar w:fldCharType="end"/>
            </w:r>
          </w:hyperlink>
        </w:p>
        <w:p w:rsidR="000111B5" w:rsidRDefault="004560D2">
          <w:pPr>
            <w:pStyle w:val="TOC3"/>
            <w:tabs>
              <w:tab w:val="right" w:leader="dot" w:pos="9350"/>
            </w:tabs>
            <w:rPr>
              <w:rFonts w:eastAsiaTheme="minorEastAsia"/>
              <w:noProof/>
            </w:rPr>
          </w:pPr>
          <w:hyperlink w:anchor="_Toc202853928" w:history="1">
            <w:r w:rsidR="000111B5" w:rsidRPr="00375BF4">
              <w:rPr>
                <w:rStyle w:val="Hyperlink"/>
                <w:noProof/>
              </w:rPr>
              <w:t>2.5.4 Antinociceptive</w:t>
            </w:r>
            <w:r w:rsidR="000111B5">
              <w:rPr>
                <w:noProof/>
                <w:webHidden/>
              </w:rPr>
              <w:tab/>
            </w:r>
            <w:r>
              <w:rPr>
                <w:noProof/>
                <w:webHidden/>
              </w:rPr>
              <w:fldChar w:fldCharType="begin"/>
            </w:r>
            <w:r w:rsidR="000111B5">
              <w:rPr>
                <w:noProof/>
                <w:webHidden/>
              </w:rPr>
              <w:instrText xml:space="preserve"> PAGEREF _Toc202853928 \h </w:instrText>
            </w:r>
            <w:r>
              <w:rPr>
                <w:noProof/>
                <w:webHidden/>
              </w:rPr>
            </w:r>
            <w:r>
              <w:rPr>
                <w:noProof/>
                <w:webHidden/>
              </w:rPr>
              <w:fldChar w:fldCharType="separate"/>
            </w:r>
            <w:r w:rsidR="00C438C2">
              <w:rPr>
                <w:noProof/>
                <w:webHidden/>
              </w:rPr>
              <w:t>25</w:t>
            </w:r>
            <w:r>
              <w:rPr>
                <w:noProof/>
                <w:webHidden/>
              </w:rPr>
              <w:fldChar w:fldCharType="end"/>
            </w:r>
          </w:hyperlink>
        </w:p>
        <w:p w:rsidR="000111B5" w:rsidRDefault="004560D2">
          <w:pPr>
            <w:pStyle w:val="TOC3"/>
            <w:tabs>
              <w:tab w:val="right" w:leader="dot" w:pos="9350"/>
            </w:tabs>
            <w:rPr>
              <w:rFonts w:eastAsiaTheme="minorEastAsia"/>
              <w:noProof/>
            </w:rPr>
          </w:pPr>
          <w:hyperlink w:anchor="_Toc202853929" w:history="1">
            <w:r w:rsidR="000111B5" w:rsidRPr="00375BF4">
              <w:rPr>
                <w:rStyle w:val="Hyperlink"/>
                <w:noProof/>
              </w:rPr>
              <w:t>2.5.5 Antiviral Activity</w:t>
            </w:r>
            <w:r w:rsidR="000111B5">
              <w:rPr>
                <w:noProof/>
                <w:webHidden/>
              </w:rPr>
              <w:tab/>
            </w:r>
            <w:r>
              <w:rPr>
                <w:noProof/>
                <w:webHidden/>
              </w:rPr>
              <w:fldChar w:fldCharType="begin"/>
            </w:r>
            <w:r w:rsidR="000111B5">
              <w:rPr>
                <w:noProof/>
                <w:webHidden/>
              </w:rPr>
              <w:instrText xml:space="preserve"> PAGEREF _Toc202853929 \h </w:instrText>
            </w:r>
            <w:r>
              <w:rPr>
                <w:noProof/>
                <w:webHidden/>
              </w:rPr>
            </w:r>
            <w:r>
              <w:rPr>
                <w:noProof/>
                <w:webHidden/>
              </w:rPr>
              <w:fldChar w:fldCharType="separate"/>
            </w:r>
            <w:r w:rsidR="00C438C2">
              <w:rPr>
                <w:noProof/>
                <w:webHidden/>
              </w:rPr>
              <w:t>25</w:t>
            </w:r>
            <w:r>
              <w:rPr>
                <w:noProof/>
                <w:webHidden/>
              </w:rPr>
              <w:fldChar w:fldCharType="end"/>
            </w:r>
          </w:hyperlink>
        </w:p>
        <w:p w:rsidR="000111B5" w:rsidRDefault="004560D2">
          <w:pPr>
            <w:pStyle w:val="TOC1"/>
            <w:tabs>
              <w:tab w:val="right" w:leader="dot" w:pos="9350"/>
            </w:tabs>
            <w:rPr>
              <w:rFonts w:eastAsiaTheme="minorEastAsia"/>
              <w:noProof/>
            </w:rPr>
          </w:pPr>
          <w:hyperlink w:anchor="_Toc202853930" w:history="1">
            <w:r w:rsidR="000111B5" w:rsidRPr="00375BF4">
              <w:rPr>
                <w:rStyle w:val="Hyperlink"/>
                <w:rFonts w:asciiTheme="majorBidi" w:eastAsia="Calibri" w:hAnsiTheme="majorBidi"/>
                <w:b/>
                <w:bCs/>
                <w:noProof/>
              </w:rPr>
              <w:t>CHAPTER THREE</w:t>
            </w:r>
            <w:r w:rsidR="000111B5">
              <w:rPr>
                <w:noProof/>
                <w:webHidden/>
              </w:rPr>
              <w:tab/>
            </w:r>
            <w:r>
              <w:rPr>
                <w:noProof/>
                <w:webHidden/>
              </w:rPr>
              <w:fldChar w:fldCharType="begin"/>
            </w:r>
            <w:r w:rsidR="000111B5">
              <w:rPr>
                <w:noProof/>
                <w:webHidden/>
              </w:rPr>
              <w:instrText xml:space="preserve"> PAGEREF _Toc202853930 \h </w:instrText>
            </w:r>
            <w:r>
              <w:rPr>
                <w:noProof/>
                <w:webHidden/>
              </w:rPr>
            </w:r>
            <w:r>
              <w:rPr>
                <w:noProof/>
                <w:webHidden/>
              </w:rPr>
              <w:fldChar w:fldCharType="separate"/>
            </w:r>
            <w:r w:rsidR="00C438C2">
              <w:rPr>
                <w:noProof/>
                <w:webHidden/>
              </w:rPr>
              <w:t>26</w:t>
            </w:r>
            <w:r>
              <w:rPr>
                <w:noProof/>
                <w:webHidden/>
              </w:rPr>
              <w:fldChar w:fldCharType="end"/>
            </w:r>
          </w:hyperlink>
        </w:p>
        <w:p w:rsidR="000111B5" w:rsidRDefault="004560D2">
          <w:pPr>
            <w:pStyle w:val="TOC2"/>
            <w:tabs>
              <w:tab w:val="right" w:leader="dot" w:pos="9350"/>
            </w:tabs>
            <w:rPr>
              <w:rFonts w:eastAsiaTheme="minorEastAsia"/>
              <w:noProof/>
            </w:rPr>
          </w:pPr>
          <w:hyperlink w:anchor="_Toc202853931" w:history="1">
            <w:r w:rsidR="000111B5" w:rsidRPr="00375BF4">
              <w:rPr>
                <w:rStyle w:val="Hyperlink"/>
                <w:rFonts w:asciiTheme="majorBidi" w:hAnsiTheme="majorBidi"/>
                <w:noProof/>
              </w:rPr>
              <w:t>3.0 MATERIALS AND METHODS</w:t>
            </w:r>
            <w:r w:rsidR="000111B5">
              <w:rPr>
                <w:noProof/>
                <w:webHidden/>
              </w:rPr>
              <w:tab/>
            </w:r>
            <w:r>
              <w:rPr>
                <w:noProof/>
                <w:webHidden/>
              </w:rPr>
              <w:fldChar w:fldCharType="begin"/>
            </w:r>
            <w:r w:rsidR="000111B5">
              <w:rPr>
                <w:noProof/>
                <w:webHidden/>
              </w:rPr>
              <w:instrText xml:space="preserve"> PAGEREF _Toc202853931 \h </w:instrText>
            </w:r>
            <w:r>
              <w:rPr>
                <w:noProof/>
                <w:webHidden/>
              </w:rPr>
            </w:r>
            <w:r>
              <w:rPr>
                <w:noProof/>
                <w:webHidden/>
              </w:rPr>
              <w:fldChar w:fldCharType="separate"/>
            </w:r>
            <w:r w:rsidR="00C438C2">
              <w:rPr>
                <w:noProof/>
                <w:webHidden/>
              </w:rPr>
              <w:t>26</w:t>
            </w:r>
            <w:r>
              <w:rPr>
                <w:noProof/>
                <w:webHidden/>
              </w:rPr>
              <w:fldChar w:fldCharType="end"/>
            </w:r>
          </w:hyperlink>
        </w:p>
        <w:p w:rsidR="000111B5" w:rsidRDefault="004560D2">
          <w:pPr>
            <w:pStyle w:val="TOC2"/>
            <w:tabs>
              <w:tab w:val="right" w:leader="dot" w:pos="9350"/>
            </w:tabs>
            <w:rPr>
              <w:rFonts w:eastAsiaTheme="minorEastAsia"/>
              <w:noProof/>
            </w:rPr>
          </w:pPr>
          <w:hyperlink w:anchor="_Toc202853932" w:history="1">
            <w:r w:rsidR="000111B5" w:rsidRPr="00375BF4">
              <w:rPr>
                <w:rStyle w:val="Hyperlink"/>
                <w:rFonts w:asciiTheme="majorBidi" w:hAnsiTheme="majorBidi"/>
                <w:noProof/>
              </w:rPr>
              <w:t>3.1 Collection and Preparation of Clove Flower Buds</w:t>
            </w:r>
            <w:r w:rsidR="000111B5">
              <w:rPr>
                <w:noProof/>
                <w:webHidden/>
              </w:rPr>
              <w:tab/>
            </w:r>
            <w:r>
              <w:rPr>
                <w:noProof/>
                <w:webHidden/>
              </w:rPr>
              <w:fldChar w:fldCharType="begin"/>
            </w:r>
            <w:r w:rsidR="000111B5">
              <w:rPr>
                <w:noProof/>
                <w:webHidden/>
              </w:rPr>
              <w:instrText xml:space="preserve"> PAGEREF _Toc202853932 \h </w:instrText>
            </w:r>
            <w:r>
              <w:rPr>
                <w:noProof/>
                <w:webHidden/>
              </w:rPr>
            </w:r>
            <w:r>
              <w:rPr>
                <w:noProof/>
                <w:webHidden/>
              </w:rPr>
              <w:fldChar w:fldCharType="separate"/>
            </w:r>
            <w:r w:rsidR="00C438C2">
              <w:rPr>
                <w:noProof/>
                <w:webHidden/>
              </w:rPr>
              <w:t>26</w:t>
            </w:r>
            <w:r>
              <w:rPr>
                <w:noProof/>
                <w:webHidden/>
              </w:rPr>
              <w:fldChar w:fldCharType="end"/>
            </w:r>
          </w:hyperlink>
        </w:p>
        <w:p w:rsidR="000111B5" w:rsidRDefault="004560D2">
          <w:pPr>
            <w:pStyle w:val="TOC2"/>
            <w:tabs>
              <w:tab w:val="right" w:leader="dot" w:pos="9350"/>
            </w:tabs>
            <w:rPr>
              <w:rFonts w:eastAsiaTheme="minorEastAsia"/>
              <w:noProof/>
            </w:rPr>
          </w:pPr>
          <w:hyperlink w:anchor="_Toc202853933" w:history="1">
            <w:r w:rsidR="000111B5" w:rsidRPr="00375BF4">
              <w:rPr>
                <w:rStyle w:val="Hyperlink"/>
                <w:rFonts w:asciiTheme="majorBidi" w:hAnsiTheme="majorBidi"/>
                <w:noProof/>
              </w:rPr>
              <w:t>3.2 Preparation of Clove Extracts</w:t>
            </w:r>
            <w:r w:rsidR="000111B5">
              <w:rPr>
                <w:noProof/>
                <w:webHidden/>
              </w:rPr>
              <w:tab/>
            </w:r>
            <w:r>
              <w:rPr>
                <w:noProof/>
                <w:webHidden/>
              </w:rPr>
              <w:fldChar w:fldCharType="begin"/>
            </w:r>
            <w:r w:rsidR="000111B5">
              <w:rPr>
                <w:noProof/>
                <w:webHidden/>
              </w:rPr>
              <w:instrText xml:space="preserve"> PAGEREF _Toc202853933 \h </w:instrText>
            </w:r>
            <w:r>
              <w:rPr>
                <w:noProof/>
                <w:webHidden/>
              </w:rPr>
            </w:r>
            <w:r>
              <w:rPr>
                <w:noProof/>
                <w:webHidden/>
              </w:rPr>
              <w:fldChar w:fldCharType="separate"/>
            </w:r>
            <w:r w:rsidR="00C438C2">
              <w:rPr>
                <w:noProof/>
                <w:webHidden/>
              </w:rPr>
              <w:t>26</w:t>
            </w:r>
            <w:r>
              <w:rPr>
                <w:noProof/>
                <w:webHidden/>
              </w:rPr>
              <w:fldChar w:fldCharType="end"/>
            </w:r>
          </w:hyperlink>
        </w:p>
        <w:p w:rsidR="000111B5" w:rsidRDefault="004560D2">
          <w:pPr>
            <w:pStyle w:val="TOC2"/>
            <w:tabs>
              <w:tab w:val="right" w:leader="dot" w:pos="9350"/>
            </w:tabs>
            <w:rPr>
              <w:rFonts w:eastAsiaTheme="minorEastAsia"/>
              <w:noProof/>
            </w:rPr>
          </w:pPr>
          <w:hyperlink w:anchor="_Toc202853934" w:history="1">
            <w:r w:rsidR="000111B5" w:rsidRPr="00375BF4">
              <w:rPr>
                <w:rStyle w:val="Hyperlink"/>
                <w:rFonts w:asciiTheme="majorBidi" w:hAnsiTheme="majorBidi"/>
                <w:noProof/>
              </w:rPr>
              <w:t>3.3 Collection of Test Organisms</w:t>
            </w:r>
            <w:r w:rsidR="000111B5">
              <w:rPr>
                <w:noProof/>
                <w:webHidden/>
              </w:rPr>
              <w:tab/>
            </w:r>
            <w:r>
              <w:rPr>
                <w:noProof/>
                <w:webHidden/>
              </w:rPr>
              <w:fldChar w:fldCharType="begin"/>
            </w:r>
            <w:r w:rsidR="000111B5">
              <w:rPr>
                <w:noProof/>
                <w:webHidden/>
              </w:rPr>
              <w:instrText xml:space="preserve"> PAGEREF _Toc202853934 \h </w:instrText>
            </w:r>
            <w:r>
              <w:rPr>
                <w:noProof/>
                <w:webHidden/>
              </w:rPr>
            </w:r>
            <w:r>
              <w:rPr>
                <w:noProof/>
                <w:webHidden/>
              </w:rPr>
              <w:fldChar w:fldCharType="separate"/>
            </w:r>
            <w:r w:rsidR="00C438C2">
              <w:rPr>
                <w:noProof/>
                <w:webHidden/>
              </w:rPr>
              <w:t>26</w:t>
            </w:r>
            <w:r>
              <w:rPr>
                <w:noProof/>
                <w:webHidden/>
              </w:rPr>
              <w:fldChar w:fldCharType="end"/>
            </w:r>
          </w:hyperlink>
        </w:p>
        <w:p w:rsidR="000111B5" w:rsidRDefault="004560D2">
          <w:pPr>
            <w:pStyle w:val="TOC2"/>
            <w:tabs>
              <w:tab w:val="right" w:leader="dot" w:pos="9350"/>
            </w:tabs>
            <w:rPr>
              <w:rFonts w:eastAsiaTheme="minorEastAsia"/>
              <w:noProof/>
            </w:rPr>
          </w:pPr>
          <w:hyperlink w:anchor="_Toc202853935" w:history="1">
            <w:r w:rsidR="000111B5" w:rsidRPr="00375BF4">
              <w:rPr>
                <w:rStyle w:val="Hyperlink"/>
                <w:rFonts w:asciiTheme="majorBidi" w:hAnsiTheme="majorBidi"/>
                <w:noProof/>
              </w:rPr>
              <w:t>3.4 Standardization of Test Organisms</w:t>
            </w:r>
            <w:r w:rsidR="000111B5">
              <w:rPr>
                <w:noProof/>
                <w:webHidden/>
              </w:rPr>
              <w:tab/>
            </w:r>
            <w:r>
              <w:rPr>
                <w:noProof/>
                <w:webHidden/>
              </w:rPr>
              <w:fldChar w:fldCharType="begin"/>
            </w:r>
            <w:r w:rsidR="000111B5">
              <w:rPr>
                <w:noProof/>
                <w:webHidden/>
              </w:rPr>
              <w:instrText xml:space="preserve"> PAGEREF _Toc202853935 \h </w:instrText>
            </w:r>
            <w:r>
              <w:rPr>
                <w:noProof/>
                <w:webHidden/>
              </w:rPr>
            </w:r>
            <w:r>
              <w:rPr>
                <w:noProof/>
                <w:webHidden/>
              </w:rPr>
              <w:fldChar w:fldCharType="separate"/>
            </w:r>
            <w:r w:rsidR="00C438C2">
              <w:rPr>
                <w:noProof/>
                <w:webHidden/>
              </w:rPr>
              <w:t>26</w:t>
            </w:r>
            <w:r>
              <w:rPr>
                <w:noProof/>
                <w:webHidden/>
              </w:rPr>
              <w:fldChar w:fldCharType="end"/>
            </w:r>
          </w:hyperlink>
        </w:p>
        <w:p w:rsidR="000111B5" w:rsidRDefault="004560D2">
          <w:pPr>
            <w:pStyle w:val="TOC2"/>
            <w:tabs>
              <w:tab w:val="right" w:leader="dot" w:pos="9350"/>
            </w:tabs>
            <w:rPr>
              <w:rFonts w:eastAsiaTheme="minorEastAsia"/>
              <w:noProof/>
            </w:rPr>
          </w:pPr>
          <w:hyperlink w:anchor="_Toc202853936" w:history="1">
            <w:r w:rsidR="000111B5" w:rsidRPr="00375BF4">
              <w:rPr>
                <w:rStyle w:val="Hyperlink"/>
                <w:rFonts w:asciiTheme="majorBidi" w:hAnsiTheme="majorBidi"/>
                <w:noProof/>
              </w:rPr>
              <w:t>3.5 Antibacterial Activity Assay</w:t>
            </w:r>
            <w:r w:rsidR="000111B5">
              <w:rPr>
                <w:noProof/>
                <w:webHidden/>
              </w:rPr>
              <w:tab/>
            </w:r>
            <w:r>
              <w:rPr>
                <w:noProof/>
                <w:webHidden/>
              </w:rPr>
              <w:fldChar w:fldCharType="begin"/>
            </w:r>
            <w:r w:rsidR="000111B5">
              <w:rPr>
                <w:noProof/>
                <w:webHidden/>
              </w:rPr>
              <w:instrText xml:space="preserve"> PAGEREF _Toc202853936 \h </w:instrText>
            </w:r>
            <w:r>
              <w:rPr>
                <w:noProof/>
                <w:webHidden/>
              </w:rPr>
            </w:r>
            <w:r>
              <w:rPr>
                <w:noProof/>
                <w:webHidden/>
              </w:rPr>
              <w:fldChar w:fldCharType="separate"/>
            </w:r>
            <w:r w:rsidR="00C438C2">
              <w:rPr>
                <w:noProof/>
                <w:webHidden/>
              </w:rPr>
              <w:t>27</w:t>
            </w:r>
            <w:r>
              <w:rPr>
                <w:noProof/>
                <w:webHidden/>
              </w:rPr>
              <w:fldChar w:fldCharType="end"/>
            </w:r>
          </w:hyperlink>
        </w:p>
        <w:p w:rsidR="000111B5" w:rsidRDefault="004560D2">
          <w:pPr>
            <w:pStyle w:val="TOC2"/>
            <w:tabs>
              <w:tab w:val="right" w:leader="dot" w:pos="9350"/>
            </w:tabs>
            <w:rPr>
              <w:rFonts w:eastAsiaTheme="minorEastAsia"/>
              <w:noProof/>
            </w:rPr>
          </w:pPr>
          <w:hyperlink w:anchor="_Toc202853937" w:history="1">
            <w:r w:rsidR="000111B5" w:rsidRPr="00375BF4">
              <w:rPr>
                <w:rStyle w:val="Hyperlink"/>
                <w:rFonts w:asciiTheme="majorBidi" w:hAnsiTheme="majorBidi"/>
                <w:noProof/>
              </w:rPr>
              <w:t>3.6 Determination of Minimum Inhibitory Concentration (MIC)</w:t>
            </w:r>
            <w:r w:rsidR="000111B5">
              <w:rPr>
                <w:noProof/>
                <w:webHidden/>
              </w:rPr>
              <w:tab/>
            </w:r>
            <w:r>
              <w:rPr>
                <w:noProof/>
                <w:webHidden/>
              </w:rPr>
              <w:fldChar w:fldCharType="begin"/>
            </w:r>
            <w:r w:rsidR="000111B5">
              <w:rPr>
                <w:noProof/>
                <w:webHidden/>
              </w:rPr>
              <w:instrText xml:space="preserve"> PAGEREF _Toc202853937 \h </w:instrText>
            </w:r>
            <w:r>
              <w:rPr>
                <w:noProof/>
                <w:webHidden/>
              </w:rPr>
            </w:r>
            <w:r>
              <w:rPr>
                <w:noProof/>
                <w:webHidden/>
              </w:rPr>
              <w:fldChar w:fldCharType="separate"/>
            </w:r>
            <w:r w:rsidR="00C438C2">
              <w:rPr>
                <w:noProof/>
                <w:webHidden/>
              </w:rPr>
              <w:t>27</w:t>
            </w:r>
            <w:r>
              <w:rPr>
                <w:noProof/>
                <w:webHidden/>
              </w:rPr>
              <w:fldChar w:fldCharType="end"/>
            </w:r>
          </w:hyperlink>
        </w:p>
        <w:p w:rsidR="000111B5" w:rsidRDefault="004560D2">
          <w:pPr>
            <w:pStyle w:val="TOC2"/>
            <w:tabs>
              <w:tab w:val="right" w:leader="dot" w:pos="9350"/>
            </w:tabs>
            <w:rPr>
              <w:rFonts w:eastAsiaTheme="minorEastAsia"/>
              <w:noProof/>
            </w:rPr>
          </w:pPr>
          <w:hyperlink w:anchor="_Toc202853938" w:history="1">
            <w:r w:rsidR="000111B5" w:rsidRPr="00375BF4">
              <w:rPr>
                <w:rStyle w:val="Hyperlink"/>
                <w:rFonts w:asciiTheme="majorBidi" w:hAnsiTheme="majorBidi"/>
                <w:noProof/>
              </w:rPr>
              <w:t>3.7 Determination of Minimum Bactericidal Concentration (MBC)</w:t>
            </w:r>
            <w:r w:rsidR="000111B5">
              <w:rPr>
                <w:noProof/>
                <w:webHidden/>
              </w:rPr>
              <w:tab/>
            </w:r>
            <w:r>
              <w:rPr>
                <w:noProof/>
                <w:webHidden/>
              </w:rPr>
              <w:fldChar w:fldCharType="begin"/>
            </w:r>
            <w:r w:rsidR="000111B5">
              <w:rPr>
                <w:noProof/>
                <w:webHidden/>
              </w:rPr>
              <w:instrText xml:space="preserve"> PAGEREF _Toc202853938 \h </w:instrText>
            </w:r>
            <w:r>
              <w:rPr>
                <w:noProof/>
                <w:webHidden/>
              </w:rPr>
            </w:r>
            <w:r>
              <w:rPr>
                <w:noProof/>
                <w:webHidden/>
              </w:rPr>
              <w:fldChar w:fldCharType="separate"/>
            </w:r>
            <w:r w:rsidR="00C438C2">
              <w:rPr>
                <w:noProof/>
                <w:webHidden/>
              </w:rPr>
              <w:t>28</w:t>
            </w:r>
            <w:r>
              <w:rPr>
                <w:noProof/>
                <w:webHidden/>
              </w:rPr>
              <w:fldChar w:fldCharType="end"/>
            </w:r>
          </w:hyperlink>
        </w:p>
        <w:p w:rsidR="000111B5" w:rsidRDefault="004560D2">
          <w:pPr>
            <w:pStyle w:val="TOC1"/>
            <w:tabs>
              <w:tab w:val="right" w:leader="dot" w:pos="9350"/>
            </w:tabs>
            <w:rPr>
              <w:rFonts w:eastAsiaTheme="minorEastAsia"/>
              <w:noProof/>
            </w:rPr>
          </w:pPr>
          <w:hyperlink w:anchor="_Toc202853939" w:history="1">
            <w:r w:rsidR="000111B5" w:rsidRPr="00375BF4">
              <w:rPr>
                <w:rStyle w:val="Hyperlink"/>
                <w:rFonts w:asciiTheme="majorBidi" w:eastAsia="Calibri" w:hAnsiTheme="majorBidi"/>
                <w:b/>
                <w:bCs/>
                <w:noProof/>
              </w:rPr>
              <w:t>CHAPTER FOUR</w:t>
            </w:r>
            <w:r w:rsidR="000111B5">
              <w:rPr>
                <w:noProof/>
                <w:webHidden/>
              </w:rPr>
              <w:tab/>
            </w:r>
            <w:r>
              <w:rPr>
                <w:noProof/>
                <w:webHidden/>
              </w:rPr>
              <w:fldChar w:fldCharType="begin"/>
            </w:r>
            <w:r w:rsidR="000111B5">
              <w:rPr>
                <w:noProof/>
                <w:webHidden/>
              </w:rPr>
              <w:instrText xml:space="preserve"> PAGEREF _Toc202853939 \h </w:instrText>
            </w:r>
            <w:r>
              <w:rPr>
                <w:noProof/>
                <w:webHidden/>
              </w:rPr>
            </w:r>
            <w:r>
              <w:rPr>
                <w:noProof/>
                <w:webHidden/>
              </w:rPr>
              <w:fldChar w:fldCharType="separate"/>
            </w:r>
            <w:r w:rsidR="00C438C2">
              <w:rPr>
                <w:noProof/>
                <w:webHidden/>
              </w:rPr>
              <w:t>29</w:t>
            </w:r>
            <w:r>
              <w:rPr>
                <w:noProof/>
                <w:webHidden/>
              </w:rPr>
              <w:fldChar w:fldCharType="end"/>
            </w:r>
          </w:hyperlink>
        </w:p>
        <w:p w:rsidR="000111B5" w:rsidRDefault="004560D2">
          <w:pPr>
            <w:pStyle w:val="TOC2"/>
            <w:tabs>
              <w:tab w:val="left" w:pos="880"/>
              <w:tab w:val="right" w:leader="dot" w:pos="9350"/>
            </w:tabs>
            <w:rPr>
              <w:rFonts w:eastAsiaTheme="minorEastAsia"/>
              <w:noProof/>
            </w:rPr>
          </w:pPr>
          <w:hyperlink w:anchor="_Toc202853940" w:history="1">
            <w:r w:rsidR="000111B5" w:rsidRPr="00375BF4">
              <w:rPr>
                <w:rStyle w:val="Hyperlink"/>
                <w:rFonts w:asciiTheme="majorBidi" w:hAnsiTheme="majorBidi"/>
                <w:noProof/>
              </w:rPr>
              <w:t>4.0</w:t>
            </w:r>
            <w:r w:rsidR="000111B5">
              <w:rPr>
                <w:rFonts w:eastAsiaTheme="minorEastAsia"/>
                <w:noProof/>
              </w:rPr>
              <w:tab/>
            </w:r>
            <w:r w:rsidR="000111B5" w:rsidRPr="00375BF4">
              <w:rPr>
                <w:rStyle w:val="Hyperlink"/>
                <w:rFonts w:asciiTheme="majorBidi" w:hAnsiTheme="majorBidi"/>
                <w:noProof/>
              </w:rPr>
              <w:t>RESULTS</w:t>
            </w:r>
            <w:r w:rsidR="000111B5">
              <w:rPr>
                <w:noProof/>
                <w:webHidden/>
              </w:rPr>
              <w:tab/>
            </w:r>
            <w:r>
              <w:rPr>
                <w:noProof/>
                <w:webHidden/>
              </w:rPr>
              <w:fldChar w:fldCharType="begin"/>
            </w:r>
            <w:r w:rsidR="000111B5">
              <w:rPr>
                <w:noProof/>
                <w:webHidden/>
              </w:rPr>
              <w:instrText xml:space="preserve"> PAGEREF _Toc202853940 \h </w:instrText>
            </w:r>
            <w:r>
              <w:rPr>
                <w:noProof/>
                <w:webHidden/>
              </w:rPr>
            </w:r>
            <w:r>
              <w:rPr>
                <w:noProof/>
                <w:webHidden/>
              </w:rPr>
              <w:fldChar w:fldCharType="separate"/>
            </w:r>
            <w:r w:rsidR="00C438C2">
              <w:rPr>
                <w:noProof/>
                <w:webHidden/>
              </w:rPr>
              <w:t>29</w:t>
            </w:r>
            <w:r>
              <w:rPr>
                <w:noProof/>
                <w:webHidden/>
              </w:rPr>
              <w:fldChar w:fldCharType="end"/>
            </w:r>
          </w:hyperlink>
        </w:p>
        <w:p w:rsidR="000111B5" w:rsidRDefault="004560D2">
          <w:pPr>
            <w:pStyle w:val="TOC2"/>
            <w:tabs>
              <w:tab w:val="right" w:leader="dot" w:pos="9350"/>
            </w:tabs>
            <w:rPr>
              <w:rFonts w:eastAsiaTheme="minorEastAsia"/>
              <w:noProof/>
            </w:rPr>
          </w:pPr>
          <w:hyperlink w:anchor="_Toc202853941" w:history="1">
            <w:r w:rsidR="000111B5" w:rsidRPr="00375BF4">
              <w:rPr>
                <w:rStyle w:val="Hyperlink"/>
                <w:rFonts w:asciiTheme="majorBidi" w:hAnsiTheme="majorBidi"/>
                <w:noProof/>
              </w:rPr>
              <w:t>4.1 Antibacterial Activity of Clove Extracts</w:t>
            </w:r>
            <w:r w:rsidR="000111B5">
              <w:rPr>
                <w:noProof/>
                <w:webHidden/>
              </w:rPr>
              <w:tab/>
            </w:r>
            <w:r>
              <w:rPr>
                <w:noProof/>
                <w:webHidden/>
              </w:rPr>
              <w:fldChar w:fldCharType="begin"/>
            </w:r>
            <w:r w:rsidR="000111B5">
              <w:rPr>
                <w:noProof/>
                <w:webHidden/>
              </w:rPr>
              <w:instrText xml:space="preserve"> PAGEREF _Toc202853941 \h </w:instrText>
            </w:r>
            <w:r>
              <w:rPr>
                <w:noProof/>
                <w:webHidden/>
              </w:rPr>
            </w:r>
            <w:r>
              <w:rPr>
                <w:noProof/>
                <w:webHidden/>
              </w:rPr>
              <w:fldChar w:fldCharType="separate"/>
            </w:r>
            <w:r w:rsidR="00C438C2">
              <w:rPr>
                <w:noProof/>
                <w:webHidden/>
              </w:rPr>
              <w:t>29</w:t>
            </w:r>
            <w:r>
              <w:rPr>
                <w:noProof/>
                <w:webHidden/>
              </w:rPr>
              <w:fldChar w:fldCharType="end"/>
            </w:r>
          </w:hyperlink>
        </w:p>
        <w:p w:rsidR="000111B5" w:rsidRDefault="004560D2">
          <w:pPr>
            <w:pStyle w:val="TOC2"/>
            <w:tabs>
              <w:tab w:val="right" w:leader="dot" w:pos="9350"/>
            </w:tabs>
            <w:rPr>
              <w:rFonts w:eastAsiaTheme="minorEastAsia"/>
              <w:noProof/>
            </w:rPr>
          </w:pPr>
          <w:hyperlink w:anchor="_Toc202853942" w:history="1">
            <w:r w:rsidR="000111B5" w:rsidRPr="00375BF4">
              <w:rPr>
                <w:rStyle w:val="Hyperlink"/>
                <w:rFonts w:asciiTheme="majorBidi" w:hAnsiTheme="majorBidi"/>
                <w:noProof/>
              </w:rPr>
              <w:t>4.2 Minimum Inhibitory Concentration (MIC) and Minimum Bactericidal Concentration</w:t>
            </w:r>
            <w:r w:rsidR="000111B5">
              <w:rPr>
                <w:noProof/>
                <w:webHidden/>
              </w:rPr>
              <w:tab/>
            </w:r>
            <w:r>
              <w:rPr>
                <w:noProof/>
                <w:webHidden/>
              </w:rPr>
              <w:fldChar w:fldCharType="begin"/>
            </w:r>
            <w:r w:rsidR="000111B5">
              <w:rPr>
                <w:noProof/>
                <w:webHidden/>
              </w:rPr>
              <w:instrText xml:space="preserve"> PAGEREF _Toc202853942 \h </w:instrText>
            </w:r>
            <w:r>
              <w:rPr>
                <w:noProof/>
                <w:webHidden/>
              </w:rPr>
            </w:r>
            <w:r>
              <w:rPr>
                <w:noProof/>
                <w:webHidden/>
              </w:rPr>
              <w:fldChar w:fldCharType="separate"/>
            </w:r>
            <w:r w:rsidR="00C438C2">
              <w:rPr>
                <w:noProof/>
                <w:webHidden/>
              </w:rPr>
              <w:t>29</w:t>
            </w:r>
            <w:r>
              <w:rPr>
                <w:noProof/>
                <w:webHidden/>
              </w:rPr>
              <w:fldChar w:fldCharType="end"/>
            </w:r>
          </w:hyperlink>
        </w:p>
        <w:p w:rsidR="000111B5" w:rsidRDefault="004560D2">
          <w:pPr>
            <w:pStyle w:val="TOC1"/>
            <w:tabs>
              <w:tab w:val="right" w:leader="dot" w:pos="9350"/>
            </w:tabs>
            <w:rPr>
              <w:rFonts w:eastAsiaTheme="minorEastAsia"/>
              <w:noProof/>
            </w:rPr>
          </w:pPr>
          <w:hyperlink w:anchor="_Toc202853943" w:history="1">
            <w:r w:rsidR="000111B5" w:rsidRPr="00375BF4">
              <w:rPr>
                <w:rStyle w:val="Hyperlink"/>
                <w:rFonts w:asciiTheme="majorBidi" w:eastAsia="Calibri" w:hAnsiTheme="majorBidi"/>
                <w:b/>
                <w:bCs/>
                <w:noProof/>
              </w:rPr>
              <w:t>CHAPTER FIVE</w:t>
            </w:r>
            <w:r w:rsidR="000111B5">
              <w:rPr>
                <w:noProof/>
                <w:webHidden/>
              </w:rPr>
              <w:tab/>
            </w:r>
            <w:r>
              <w:rPr>
                <w:noProof/>
                <w:webHidden/>
              </w:rPr>
              <w:fldChar w:fldCharType="begin"/>
            </w:r>
            <w:r w:rsidR="000111B5">
              <w:rPr>
                <w:noProof/>
                <w:webHidden/>
              </w:rPr>
              <w:instrText xml:space="preserve"> PAGEREF _Toc202853943 \h </w:instrText>
            </w:r>
            <w:r>
              <w:rPr>
                <w:noProof/>
                <w:webHidden/>
              </w:rPr>
            </w:r>
            <w:r>
              <w:rPr>
                <w:noProof/>
                <w:webHidden/>
              </w:rPr>
              <w:fldChar w:fldCharType="separate"/>
            </w:r>
            <w:r w:rsidR="00C438C2">
              <w:rPr>
                <w:noProof/>
                <w:webHidden/>
              </w:rPr>
              <w:t>32</w:t>
            </w:r>
            <w:r>
              <w:rPr>
                <w:noProof/>
                <w:webHidden/>
              </w:rPr>
              <w:fldChar w:fldCharType="end"/>
            </w:r>
          </w:hyperlink>
        </w:p>
        <w:p w:rsidR="000111B5" w:rsidRDefault="004560D2">
          <w:pPr>
            <w:pStyle w:val="TOC2"/>
            <w:tabs>
              <w:tab w:val="right" w:leader="dot" w:pos="9350"/>
            </w:tabs>
            <w:rPr>
              <w:rFonts w:eastAsiaTheme="minorEastAsia"/>
              <w:noProof/>
            </w:rPr>
          </w:pPr>
          <w:hyperlink w:anchor="_Toc202853944" w:history="1">
            <w:r w:rsidR="000111B5" w:rsidRPr="00375BF4">
              <w:rPr>
                <w:rStyle w:val="Hyperlink"/>
                <w:rFonts w:asciiTheme="majorBidi" w:hAnsiTheme="majorBidi"/>
                <w:noProof/>
              </w:rPr>
              <w:t>5.0 Discussion</w:t>
            </w:r>
            <w:r w:rsidR="000111B5">
              <w:rPr>
                <w:noProof/>
                <w:webHidden/>
              </w:rPr>
              <w:tab/>
            </w:r>
            <w:r>
              <w:rPr>
                <w:noProof/>
                <w:webHidden/>
              </w:rPr>
              <w:fldChar w:fldCharType="begin"/>
            </w:r>
            <w:r w:rsidR="000111B5">
              <w:rPr>
                <w:noProof/>
                <w:webHidden/>
              </w:rPr>
              <w:instrText xml:space="preserve"> PAGEREF _Toc202853944 \h </w:instrText>
            </w:r>
            <w:r>
              <w:rPr>
                <w:noProof/>
                <w:webHidden/>
              </w:rPr>
            </w:r>
            <w:r>
              <w:rPr>
                <w:noProof/>
                <w:webHidden/>
              </w:rPr>
              <w:fldChar w:fldCharType="separate"/>
            </w:r>
            <w:r w:rsidR="00C438C2">
              <w:rPr>
                <w:noProof/>
                <w:webHidden/>
              </w:rPr>
              <w:t>32</w:t>
            </w:r>
            <w:r>
              <w:rPr>
                <w:noProof/>
                <w:webHidden/>
              </w:rPr>
              <w:fldChar w:fldCharType="end"/>
            </w:r>
          </w:hyperlink>
        </w:p>
        <w:p w:rsidR="000111B5" w:rsidRDefault="004560D2">
          <w:pPr>
            <w:pStyle w:val="TOC2"/>
            <w:tabs>
              <w:tab w:val="right" w:leader="dot" w:pos="9350"/>
            </w:tabs>
            <w:rPr>
              <w:rFonts w:eastAsiaTheme="minorEastAsia"/>
              <w:noProof/>
            </w:rPr>
          </w:pPr>
          <w:hyperlink w:anchor="_Toc202853945" w:history="1">
            <w:r w:rsidR="000111B5" w:rsidRPr="00375BF4">
              <w:rPr>
                <w:rStyle w:val="Hyperlink"/>
                <w:rFonts w:asciiTheme="majorBidi" w:hAnsiTheme="majorBidi"/>
                <w:noProof/>
              </w:rPr>
              <w:t>5.1 Conclusion</w:t>
            </w:r>
            <w:r w:rsidR="000111B5">
              <w:rPr>
                <w:noProof/>
                <w:webHidden/>
              </w:rPr>
              <w:tab/>
            </w:r>
            <w:r>
              <w:rPr>
                <w:noProof/>
                <w:webHidden/>
              </w:rPr>
              <w:fldChar w:fldCharType="begin"/>
            </w:r>
            <w:r w:rsidR="000111B5">
              <w:rPr>
                <w:noProof/>
                <w:webHidden/>
              </w:rPr>
              <w:instrText xml:space="preserve"> PAGEREF _Toc202853945 \h </w:instrText>
            </w:r>
            <w:r>
              <w:rPr>
                <w:noProof/>
                <w:webHidden/>
              </w:rPr>
            </w:r>
            <w:r>
              <w:rPr>
                <w:noProof/>
                <w:webHidden/>
              </w:rPr>
              <w:fldChar w:fldCharType="separate"/>
            </w:r>
            <w:r w:rsidR="00C438C2">
              <w:rPr>
                <w:noProof/>
                <w:webHidden/>
              </w:rPr>
              <w:t>35</w:t>
            </w:r>
            <w:r>
              <w:rPr>
                <w:noProof/>
                <w:webHidden/>
              </w:rPr>
              <w:fldChar w:fldCharType="end"/>
            </w:r>
          </w:hyperlink>
        </w:p>
        <w:p w:rsidR="000111B5" w:rsidRDefault="004560D2">
          <w:pPr>
            <w:pStyle w:val="TOC2"/>
            <w:tabs>
              <w:tab w:val="right" w:leader="dot" w:pos="9350"/>
            </w:tabs>
            <w:rPr>
              <w:rFonts w:eastAsiaTheme="minorEastAsia"/>
              <w:noProof/>
            </w:rPr>
          </w:pPr>
          <w:hyperlink w:anchor="_Toc202853946" w:history="1">
            <w:r w:rsidR="000111B5" w:rsidRPr="00375BF4">
              <w:rPr>
                <w:rStyle w:val="Hyperlink"/>
                <w:rFonts w:asciiTheme="majorBidi" w:hAnsiTheme="majorBidi"/>
                <w:noProof/>
              </w:rPr>
              <w:t>5.2 Recommendations</w:t>
            </w:r>
            <w:r w:rsidR="000111B5">
              <w:rPr>
                <w:noProof/>
                <w:webHidden/>
              </w:rPr>
              <w:tab/>
            </w:r>
            <w:r>
              <w:rPr>
                <w:noProof/>
                <w:webHidden/>
              </w:rPr>
              <w:fldChar w:fldCharType="begin"/>
            </w:r>
            <w:r w:rsidR="000111B5">
              <w:rPr>
                <w:noProof/>
                <w:webHidden/>
              </w:rPr>
              <w:instrText xml:space="preserve"> PAGEREF _Toc202853946 \h </w:instrText>
            </w:r>
            <w:r>
              <w:rPr>
                <w:noProof/>
                <w:webHidden/>
              </w:rPr>
            </w:r>
            <w:r>
              <w:rPr>
                <w:noProof/>
                <w:webHidden/>
              </w:rPr>
              <w:fldChar w:fldCharType="separate"/>
            </w:r>
            <w:r w:rsidR="00C438C2">
              <w:rPr>
                <w:noProof/>
                <w:webHidden/>
              </w:rPr>
              <w:t>36</w:t>
            </w:r>
            <w:r>
              <w:rPr>
                <w:noProof/>
                <w:webHidden/>
              </w:rPr>
              <w:fldChar w:fldCharType="end"/>
            </w:r>
          </w:hyperlink>
        </w:p>
        <w:p w:rsidR="000111B5" w:rsidRDefault="004560D2">
          <w:r>
            <w:rPr>
              <w:b/>
              <w:bCs/>
              <w:noProof/>
            </w:rPr>
            <w:fldChar w:fldCharType="end"/>
          </w:r>
        </w:p>
      </w:sdtContent>
    </w:sdt>
    <w:p w:rsidR="00B0493F" w:rsidRDefault="00B0493F" w:rsidP="00B0493F"/>
    <w:p w:rsidR="00B0493F" w:rsidRDefault="00B0493F" w:rsidP="00B0493F"/>
    <w:p w:rsidR="00B0493F" w:rsidRDefault="00B0493F" w:rsidP="00B0493F"/>
    <w:p w:rsidR="00B0493F" w:rsidRDefault="00B0493F" w:rsidP="00B0493F">
      <w:pPr>
        <w:spacing w:before="100" w:beforeAutospacing="1" w:after="100" w:afterAutospacing="1" w:line="480" w:lineRule="auto"/>
        <w:jc w:val="both"/>
        <w:rPr>
          <w:rFonts w:asciiTheme="majorBidi" w:eastAsia="Times New Roman" w:hAnsiTheme="majorBidi" w:cstheme="majorBidi"/>
          <w:sz w:val="24"/>
          <w:szCs w:val="24"/>
        </w:rPr>
      </w:pPr>
    </w:p>
    <w:p w:rsidR="00425BFC" w:rsidRPr="00F96974" w:rsidRDefault="00425BFC" w:rsidP="00B0493F">
      <w:pPr>
        <w:spacing w:before="100" w:beforeAutospacing="1" w:after="100" w:afterAutospacing="1" w:line="480" w:lineRule="auto"/>
        <w:jc w:val="both"/>
        <w:rPr>
          <w:rFonts w:asciiTheme="majorBidi" w:eastAsia="Times New Roman" w:hAnsiTheme="majorBidi" w:cstheme="majorBidi"/>
          <w:sz w:val="24"/>
          <w:szCs w:val="24"/>
        </w:rPr>
      </w:pPr>
    </w:p>
    <w:p w:rsidR="00B0493F" w:rsidRPr="00526707" w:rsidRDefault="00B0493F" w:rsidP="00B0493F">
      <w:pPr>
        <w:pStyle w:val="Heading1"/>
        <w:jc w:val="center"/>
        <w:rPr>
          <w:rFonts w:asciiTheme="majorBidi" w:eastAsia="Calibri" w:hAnsiTheme="majorBidi"/>
          <w:b/>
          <w:bCs/>
          <w:color w:val="auto"/>
          <w:sz w:val="28"/>
          <w:szCs w:val="28"/>
        </w:rPr>
      </w:pPr>
      <w:bookmarkStart w:id="7" w:name="_Toc201509692"/>
      <w:bookmarkStart w:id="8" w:name="_Toc202853895"/>
      <w:r w:rsidRPr="00526707">
        <w:rPr>
          <w:rFonts w:asciiTheme="majorBidi" w:eastAsia="Calibri" w:hAnsiTheme="majorBidi"/>
          <w:b/>
          <w:bCs/>
          <w:color w:val="auto"/>
          <w:sz w:val="28"/>
          <w:szCs w:val="28"/>
        </w:rPr>
        <w:t>ABSTRACT</w:t>
      </w:r>
      <w:bookmarkEnd w:id="7"/>
      <w:bookmarkEnd w:id="8"/>
    </w:p>
    <w:p w:rsidR="00B32022" w:rsidRDefault="00B32022" w:rsidP="00425BFC">
      <w:pPr>
        <w:pStyle w:val="NormalWeb"/>
        <w:spacing w:line="480" w:lineRule="auto"/>
        <w:jc w:val="both"/>
      </w:pPr>
      <w:r>
        <w:rPr>
          <w:rStyle w:val="Emphasis"/>
        </w:rPr>
        <w:t>Pseudomonas aeruginosa</w:t>
      </w:r>
      <w:r>
        <w:t xml:space="preserve"> and </w:t>
      </w:r>
      <w:r>
        <w:rPr>
          <w:rStyle w:val="Emphasis"/>
        </w:rPr>
        <w:t>Escherichia coli</w:t>
      </w:r>
      <w:r>
        <w:t xml:space="preserve"> are common nosocomial pathogens known for their multidrug resistance. This study evaluated the antibacterial activity of aqueous, </w:t>
      </w:r>
      <w:proofErr w:type="spellStart"/>
      <w:r>
        <w:t>ethanolic</w:t>
      </w:r>
      <w:proofErr w:type="spellEnd"/>
      <w:r>
        <w:t xml:space="preserve">, and </w:t>
      </w:r>
      <w:proofErr w:type="spellStart"/>
      <w:r>
        <w:t>methanolic</w:t>
      </w:r>
      <w:proofErr w:type="spellEnd"/>
      <w:r>
        <w:t xml:space="preserve"> extracts of </w:t>
      </w:r>
      <w:proofErr w:type="spellStart"/>
      <w:r>
        <w:rPr>
          <w:rStyle w:val="Emphasis"/>
        </w:rPr>
        <w:t>Syzygium</w:t>
      </w:r>
      <w:proofErr w:type="spellEnd"/>
      <w:r>
        <w:rPr>
          <w:rStyle w:val="Emphasis"/>
        </w:rPr>
        <w:t xml:space="preserve"> </w:t>
      </w:r>
      <w:proofErr w:type="spellStart"/>
      <w:r>
        <w:rPr>
          <w:rStyle w:val="Emphasis"/>
        </w:rPr>
        <w:t>aromaticum</w:t>
      </w:r>
      <w:proofErr w:type="spellEnd"/>
      <w:r>
        <w:t xml:space="preserve"> (clove) against both organisms. Extracts were prepared by maceration in the respective solvents, and their antibacterial activities were assessed using the agar well diffusion method. MIC and MBC were determined via broth dilution. All three extracts showed concentration-dependent activity. The </w:t>
      </w:r>
      <w:proofErr w:type="spellStart"/>
      <w:r>
        <w:t>methanolic</w:t>
      </w:r>
      <w:proofErr w:type="spellEnd"/>
      <w:r>
        <w:t xml:space="preserve"> and </w:t>
      </w:r>
      <w:proofErr w:type="spellStart"/>
      <w:r>
        <w:t>ethanolic</w:t>
      </w:r>
      <w:proofErr w:type="spellEnd"/>
      <w:r>
        <w:t xml:space="preserve"> extracts exhibited higher inhibition, with zones reaching 24.40 mm and 25.10 mm respectively, while the aqueous extract produced moderate effects. MIC for both organisms was 80 mg/mL, while MBC ranged from 80–100 mg/</w:t>
      </w:r>
      <w:proofErr w:type="spellStart"/>
      <w:r>
        <w:t>mL.</w:t>
      </w:r>
      <w:proofErr w:type="spellEnd"/>
      <w:r>
        <w:t xml:space="preserve"> The results </w:t>
      </w:r>
      <w:r>
        <w:lastRenderedPageBreak/>
        <w:t>affirm the broad-spectrum antibacterial potential of clove, especially when extracted with organic solvents.</w:t>
      </w:r>
    </w:p>
    <w:p w:rsidR="00B0493F" w:rsidRDefault="00B0493F" w:rsidP="00B32022">
      <w:pPr>
        <w:keepNext/>
        <w:keepLines/>
        <w:spacing w:before="240" w:after="0"/>
        <w:outlineLvl w:val="0"/>
        <w:rPr>
          <w:rFonts w:ascii="Times New Roman" w:eastAsiaTheme="majorEastAsia" w:hAnsi="Times New Roman" w:cs="Times New Roman"/>
          <w:b/>
          <w:sz w:val="28"/>
          <w:szCs w:val="28"/>
        </w:rPr>
      </w:pPr>
    </w:p>
    <w:p w:rsidR="007E2F1E" w:rsidRDefault="007E2F1E" w:rsidP="000C7998">
      <w:pPr>
        <w:spacing w:before="100" w:beforeAutospacing="1" w:after="100" w:afterAutospacing="1" w:line="480" w:lineRule="auto"/>
        <w:jc w:val="both"/>
        <w:outlineLvl w:val="1"/>
        <w:rPr>
          <w:rFonts w:ascii="Times New Roman" w:eastAsia="Times New Roman" w:hAnsi="Times New Roman" w:cs="Times New Roman"/>
          <w:b/>
          <w:bCs/>
          <w:sz w:val="24"/>
          <w:szCs w:val="24"/>
        </w:rPr>
      </w:pPr>
    </w:p>
    <w:p w:rsidR="007E2F1E" w:rsidRDefault="007E2F1E" w:rsidP="000C7998">
      <w:pPr>
        <w:spacing w:before="100" w:beforeAutospacing="1" w:after="100" w:afterAutospacing="1" w:line="480" w:lineRule="auto"/>
        <w:jc w:val="both"/>
        <w:outlineLvl w:val="1"/>
        <w:rPr>
          <w:rFonts w:ascii="Times New Roman" w:eastAsia="Times New Roman" w:hAnsi="Times New Roman" w:cs="Times New Roman"/>
          <w:b/>
          <w:bCs/>
          <w:sz w:val="24"/>
          <w:szCs w:val="24"/>
        </w:rPr>
      </w:pPr>
    </w:p>
    <w:p w:rsidR="007E2F1E" w:rsidRDefault="007E2F1E" w:rsidP="000C7998">
      <w:pPr>
        <w:spacing w:before="100" w:beforeAutospacing="1" w:after="100" w:afterAutospacing="1" w:line="480" w:lineRule="auto"/>
        <w:jc w:val="both"/>
        <w:outlineLvl w:val="1"/>
        <w:rPr>
          <w:rFonts w:ascii="Times New Roman" w:eastAsia="Times New Roman" w:hAnsi="Times New Roman" w:cs="Times New Roman"/>
          <w:b/>
          <w:bCs/>
          <w:sz w:val="24"/>
          <w:szCs w:val="24"/>
        </w:rPr>
      </w:pPr>
    </w:p>
    <w:p w:rsidR="007E2F1E" w:rsidRDefault="007E2F1E" w:rsidP="000C7998">
      <w:pPr>
        <w:spacing w:before="100" w:beforeAutospacing="1" w:after="100" w:afterAutospacing="1" w:line="480" w:lineRule="auto"/>
        <w:jc w:val="both"/>
        <w:outlineLvl w:val="1"/>
        <w:rPr>
          <w:rFonts w:ascii="Times New Roman" w:eastAsia="Times New Roman" w:hAnsi="Times New Roman" w:cs="Times New Roman"/>
          <w:b/>
          <w:bCs/>
          <w:sz w:val="24"/>
          <w:szCs w:val="24"/>
        </w:rPr>
      </w:pPr>
    </w:p>
    <w:p w:rsidR="00B32022" w:rsidRDefault="00B32022" w:rsidP="000C7998">
      <w:pPr>
        <w:spacing w:before="100" w:beforeAutospacing="1" w:after="100" w:afterAutospacing="1" w:line="480" w:lineRule="auto"/>
        <w:jc w:val="both"/>
        <w:outlineLvl w:val="1"/>
        <w:rPr>
          <w:rFonts w:ascii="Times New Roman" w:eastAsia="Times New Roman" w:hAnsi="Times New Roman" w:cs="Times New Roman"/>
          <w:b/>
          <w:bCs/>
          <w:sz w:val="24"/>
          <w:szCs w:val="24"/>
        </w:rPr>
      </w:pPr>
    </w:p>
    <w:p w:rsidR="00B32022" w:rsidRDefault="00B32022" w:rsidP="00425BFC">
      <w:pPr>
        <w:spacing w:before="100" w:beforeAutospacing="1" w:after="100" w:afterAutospacing="1" w:line="480" w:lineRule="auto"/>
        <w:jc w:val="both"/>
        <w:outlineLvl w:val="1"/>
        <w:rPr>
          <w:rFonts w:ascii="Times New Roman" w:eastAsia="Times New Roman" w:hAnsi="Times New Roman" w:cs="Times New Roman"/>
          <w:b/>
          <w:bCs/>
          <w:sz w:val="24"/>
          <w:szCs w:val="24"/>
        </w:rPr>
      </w:pPr>
    </w:p>
    <w:p w:rsidR="00B32022" w:rsidRDefault="00B32022" w:rsidP="000C7998">
      <w:pPr>
        <w:spacing w:before="100" w:beforeAutospacing="1" w:after="100" w:afterAutospacing="1" w:line="480" w:lineRule="auto"/>
        <w:jc w:val="both"/>
        <w:outlineLvl w:val="1"/>
        <w:rPr>
          <w:rFonts w:ascii="Times New Roman" w:eastAsia="Times New Roman" w:hAnsi="Times New Roman" w:cs="Times New Roman"/>
          <w:b/>
          <w:bCs/>
          <w:sz w:val="24"/>
          <w:szCs w:val="24"/>
        </w:rPr>
      </w:pPr>
    </w:p>
    <w:p w:rsidR="000111B5" w:rsidRDefault="000111B5" w:rsidP="000111B5">
      <w:pPr>
        <w:pStyle w:val="Heading1"/>
        <w:spacing w:after="100" w:afterAutospacing="1"/>
        <w:jc w:val="center"/>
        <w:rPr>
          <w:rFonts w:asciiTheme="majorBidi" w:eastAsia="Calibri" w:hAnsiTheme="majorBidi"/>
          <w:b/>
          <w:bCs/>
          <w:color w:val="auto"/>
          <w:sz w:val="28"/>
          <w:szCs w:val="28"/>
        </w:rPr>
        <w:sectPr w:rsidR="000111B5" w:rsidSect="00425BFC">
          <w:footerReference w:type="default" r:id="rId10"/>
          <w:type w:val="continuous"/>
          <w:pgSz w:w="11906" w:h="16838" w:code="9"/>
          <w:pgMar w:top="1440" w:right="1440" w:bottom="1440" w:left="1440" w:header="720" w:footer="720" w:gutter="0"/>
          <w:pgNumType w:fmt="lowerRoman" w:start="1"/>
          <w:cols w:space="720"/>
          <w:titlePg/>
          <w:docGrid w:linePitch="360"/>
        </w:sectPr>
      </w:pPr>
      <w:bookmarkStart w:id="9" w:name="_Toc201509693"/>
      <w:bookmarkStart w:id="10" w:name="_Toc85116914"/>
    </w:p>
    <w:p w:rsidR="007E2F1E" w:rsidRPr="00526707" w:rsidRDefault="007E2F1E" w:rsidP="000111B5">
      <w:pPr>
        <w:pStyle w:val="Heading1"/>
        <w:spacing w:after="100" w:afterAutospacing="1"/>
        <w:jc w:val="center"/>
        <w:rPr>
          <w:rFonts w:asciiTheme="majorBidi" w:eastAsia="Calibri" w:hAnsiTheme="majorBidi"/>
          <w:b/>
          <w:bCs/>
          <w:color w:val="auto"/>
          <w:sz w:val="28"/>
          <w:szCs w:val="28"/>
        </w:rPr>
      </w:pPr>
      <w:bookmarkStart w:id="11" w:name="_Toc202853896"/>
      <w:r w:rsidRPr="00526707">
        <w:rPr>
          <w:rFonts w:asciiTheme="majorBidi" w:eastAsia="Calibri" w:hAnsiTheme="majorBidi"/>
          <w:b/>
          <w:bCs/>
          <w:color w:val="auto"/>
          <w:sz w:val="28"/>
          <w:szCs w:val="28"/>
        </w:rPr>
        <w:lastRenderedPageBreak/>
        <w:t>CHAPTER ONE</w:t>
      </w:r>
      <w:bookmarkEnd w:id="9"/>
      <w:bookmarkEnd w:id="11"/>
    </w:p>
    <w:p w:rsidR="007E2F1E" w:rsidRPr="00526707" w:rsidRDefault="007E2F1E" w:rsidP="007E2F1E">
      <w:pPr>
        <w:pStyle w:val="Heading2"/>
        <w:rPr>
          <w:rFonts w:asciiTheme="majorBidi" w:hAnsiTheme="majorBidi"/>
          <w:b w:val="0"/>
          <w:bCs w:val="0"/>
          <w:sz w:val="24"/>
          <w:szCs w:val="24"/>
        </w:rPr>
      </w:pPr>
      <w:bookmarkStart w:id="12" w:name="_Toc201509694"/>
      <w:bookmarkStart w:id="13" w:name="_Toc202853897"/>
      <w:r w:rsidRPr="00526707">
        <w:rPr>
          <w:rFonts w:asciiTheme="majorBidi" w:hAnsiTheme="majorBidi"/>
          <w:sz w:val="24"/>
          <w:szCs w:val="24"/>
        </w:rPr>
        <w:t>1.0 Introduction</w:t>
      </w:r>
      <w:bookmarkEnd w:id="10"/>
      <w:bookmarkEnd w:id="12"/>
      <w:bookmarkEnd w:id="13"/>
    </w:p>
    <w:p w:rsidR="000C7998" w:rsidRPr="000C7998" w:rsidRDefault="000C7998" w:rsidP="000C7998">
      <w:pPr>
        <w:spacing w:before="100" w:beforeAutospacing="1" w:after="100" w:afterAutospacing="1"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The burden of infectious diseases remains a major global health concern, especially in developing nations, where poor hygiene, limited access to quality healthcare, and the misuse of antibiotics contribute significantly to the spread of bacterial pathogens. Antibiotics have been central to modern medicine for the treatment of bacterial infections; however, over the past few decades, the world has witnessed an alarming increase in the incidence of multidrug-resistant (MDR) bacteria. This phenomenon has rendered many commonly used antibiotics less effective, leading to prolonged illnesses, increased mortality rates, and higher medical costs (WHO, 2023).</w:t>
      </w:r>
    </w:p>
    <w:p w:rsidR="000C7998" w:rsidRPr="000C7998" w:rsidRDefault="000C7998" w:rsidP="000C7998">
      <w:pPr>
        <w:spacing w:before="100" w:beforeAutospacing="1" w:after="100" w:afterAutospacing="1"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lastRenderedPageBreak/>
        <w:t xml:space="preserve">One of the most troubling examples of antibiotic resistance is observed in </w:t>
      </w:r>
      <w:r w:rsidRPr="00911FA9">
        <w:rPr>
          <w:rFonts w:ascii="Times New Roman" w:eastAsia="Times New Roman" w:hAnsi="Times New Roman" w:cs="Times New Roman"/>
          <w:i/>
          <w:iCs/>
          <w:sz w:val="24"/>
          <w:szCs w:val="24"/>
        </w:rPr>
        <w:t>Staphylococcus aureus</w:t>
      </w:r>
      <w:r w:rsidRPr="000C7998">
        <w:rPr>
          <w:rFonts w:ascii="Times New Roman" w:eastAsia="Times New Roman" w:hAnsi="Times New Roman" w:cs="Times New Roman"/>
          <w:sz w:val="24"/>
          <w:szCs w:val="24"/>
        </w:rPr>
        <w:t xml:space="preserve">, especially the methicillin-resistant strain (MRSA), which is known to cause a range of infections, including wound infections, sepsis, and pneumonia. Similarly, </w:t>
      </w:r>
      <w:r w:rsidRPr="00911FA9">
        <w:rPr>
          <w:rFonts w:ascii="Times New Roman" w:eastAsia="Times New Roman" w:hAnsi="Times New Roman" w:cs="Times New Roman"/>
          <w:i/>
          <w:iCs/>
          <w:sz w:val="24"/>
          <w:szCs w:val="24"/>
        </w:rPr>
        <w:t>Escherichia coli</w:t>
      </w:r>
      <w:r w:rsidRPr="000C7998">
        <w:rPr>
          <w:rFonts w:ascii="Times New Roman" w:eastAsia="Times New Roman" w:hAnsi="Times New Roman" w:cs="Times New Roman"/>
          <w:i/>
          <w:sz w:val="24"/>
          <w:szCs w:val="24"/>
        </w:rPr>
        <w:t xml:space="preserve">, </w:t>
      </w:r>
      <w:proofErr w:type="spellStart"/>
      <w:r w:rsidRPr="00911FA9">
        <w:rPr>
          <w:rFonts w:ascii="Times New Roman" w:eastAsia="Times New Roman" w:hAnsi="Times New Roman" w:cs="Times New Roman"/>
          <w:i/>
          <w:iCs/>
          <w:sz w:val="24"/>
          <w:szCs w:val="24"/>
        </w:rPr>
        <w:t>Klebsiella</w:t>
      </w:r>
      <w:proofErr w:type="spellEnd"/>
      <w:r w:rsidRPr="00911FA9">
        <w:rPr>
          <w:rFonts w:ascii="Times New Roman" w:eastAsia="Times New Roman" w:hAnsi="Times New Roman" w:cs="Times New Roman"/>
          <w:i/>
          <w:iCs/>
          <w:sz w:val="24"/>
          <w:szCs w:val="24"/>
        </w:rPr>
        <w:t xml:space="preserve"> </w:t>
      </w:r>
      <w:proofErr w:type="spellStart"/>
      <w:r w:rsidRPr="00911FA9">
        <w:rPr>
          <w:rFonts w:ascii="Times New Roman" w:eastAsia="Times New Roman" w:hAnsi="Times New Roman" w:cs="Times New Roman"/>
          <w:i/>
          <w:iCs/>
          <w:sz w:val="24"/>
          <w:szCs w:val="24"/>
        </w:rPr>
        <w:t>pneumoniae</w:t>
      </w:r>
      <w:proofErr w:type="spellEnd"/>
      <w:r w:rsidRPr="000C7998">
        <w:rPr>
          <w:rFonts w:ascii="Times New Roman" w:eastAsia="Times New Roman" w:hAnsi="Times New Roman" w:cs="Times New Roman"/>
          <w:i/>
          <w:sz w:val="24"/>
          <w:szCs w:val="24"/>
        </w:rPr>
        <w:t xml:space="preserve">, </w:t>
      </w:r>
      <w:r w:rsidRPr="00911FA9">
        <w:rPr>
          <w:rFonts w:ascii="Times New Roman" w:eastAsia="Times New Roman" w:hAnsi="Times New Roman" w:cs="Times New Roman"/>
          <w:i/>
          <w:iCs/>
          <w:sz w:val="24"/>
          <w:szCs w:val="24"/>
        </w:rPr>
        <w:t xml:space="preserve">Pseudomonas </w:t>
      </w:r>
      <w:proofErr w:type="spellStart"/>
      <w:r w:rsidRPr="00911FA9">
        <w:rPr>
          <w:rFonts w:ascii="Times New Roman" w:eastAsia="Times New Roman" w:hAnsi="Times New Roman" w:cs="Times New Roman"/>
          <w:i/>
          <w:iCs/>
          <w:sz w:val="24"/>
          <w:szCs w:val="24"/>
        </w:rPr>
        <w:t>aeruginosa</w:t>
      </w:r>
      <w:proofErr w:type="spellEnd"/>
      <w:r w:rsidRPr="000C7998">
        <w:rPr>
          <w:rFonts w:ascii="Times New Roman" w:eastAsia="Times New Roman" w:hAnsi="Times New Roman" w:cs="Times New Roman"/>
          <w:sz w:val="24"/>
          <w:szCs w:val="24"/>
        </w:rPr>
        <w:t xml:space="preserve">, and </w:t>
      </w:r>
      <w:r w:rsidRPr="00911FA9">
        <w:rPr>
          <w:rFonts w:ascii="Times New Roman" w:eastAsia="Times New Roman" w:hAnsi="Times New Roman" w:cs="Times New Roman"/>
          <w:i/>
          <w:iCs/>
          <w:sz w:val="24"/>
          <w:szCs w:val="24"/>
        </w:rPr>
        <w:t xml:space="preserve">Salmonella </w:t>
      </w:r>
      <w:proofErr w:type="spellStart"/>
      <w:r w:rsidRPr="00911FA9">
        <w:rPr>
          <w:rFonts w:ascii="Times New Roman" w:eastAsia="Times New Roman" w:hAnsi="Times New Roman" w:cs="Times New Roman"/>
          <w:i/>
          <w:iCs/>
          <w:sz w:val="24"/>
          <w:szCs w:val="24"/>
        </w:rPr>
        <w:t>typhi</w:t>
      </w:r>
      <w:proofErr w:type="spellEnd"/>
      <w:r w:rsidRPr="000C7998">
        <w:rPr>
          <w:rFonts w:ascii="Times New Roman" w:eastAsia="Times New Roman" w:hAnsi="Times New Roman" w:cs="Times New Roman"/>
          <w:sz w:val="24"/>
          <w:szCs w:val="24"/>
        </w:rPr>
        <w:t xml:space="preserve"> have developed resistance to multiple antibiotics, posing a challenge to clinicians and microbiologists alike (Aslam </w:t>
      </w:r>
      <w:r w:rsidR="001163D9" w:rsidRPr="001163D9">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xml:space="preserve">., 2022; </w:t>
      </w:r>
      <w:proofErr w:type="spellStart"/>
      <w:r w:rsidRPr="000C7998">
        <w:rPr>
          <w:rFonts w:ascii="Times New Roman" w:eastAsia="Times New Roman" w:hAnsi="Times New Roman" w:cs="Times New Roman"/>
          <w:sz w:val="24"/>
          <w:szCs w:val="24"/>
        </w:rPr>
        <w:t>Nirwati</w:t>
      </w:r>
      <w:proofErr w:type="spellEnd"/>
      <w:r w:rsidRPr="000C7998">
        <w:rPr>
          <w:rFonts w:ascii="Times New Roman" w:eastAsia="Times New Roman" w:hAnsi="Times New Roman" w:cs="Times New Roman"/>
          <w:sz w:val="24"/>
          <w:szCs w:val="24"/>
        </w:rPr>
        <w:t xml:space="preserve"> </w:t>
      </w:r>
      <w:r w:rsidR="001163D9" w:rsidRPr="001163D9">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2022).</w:t>
      </w:r>
    </w:p>
    <w:p w:rsidR="000C7998" w:rsidRPr="000C7998" w:rsidRDefault="000C7998" w:rsidP="000C7998">
      <w:pPr>
        <w:spacing w:before="100" w:beforeAutospacing="1" w:after="100" w:afterAutospacing="1"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 xml:space="preserve">In response to the growing threat of antimicrobial resistance, there has been renewed interest in exploring natural products, especially medicinal plants, for their therapeutic potential. Medicinal plants are rich sources of bioactive compounds such as alkaloids, </w:t>
      </w:r>
      <w:proofErr w:type="spellStart"/>
      <w:r w:rsidRPr="000C7998">
        <w:rPr>
          <w:rFonts w:ascii="Times New Roman" w:eastAsia="Times New Roman" w:hAnsi="Times New Roman" w:cs="Times New Roman"/>
          <w:sz w:val="24"/>
          <w:szCs w:val="24"/>
        </w:rPr>
        <w:t>flavonoids</w:t>
      </w:r>
      <w:proofErr w:type="spellEnd"/>
      <w:r w:rsidRPr="000C7998">
        <w:rPr>
          <w:rFonts w:ascii="Times New Roman" w:eastAsia="Times New Roman" w:hAnsi="Times New Roman" w:cs="Times New Roman"/>
          <w:sz w:val="24"/>
          <w:szCs w:val="24"/>
        </w:rPr>
        <w:t xml:space="preserve">, tannins, </w:t>
      </w:r>
      <w:proofErr w:type="spellStart"/>
      <w:r w:rsidRPr="000C7998">
        <w:rPr>
          <w:rFonts w:ascii="Times New Roman" w:eastAsia="Times New Roman" w:hAnsi="Times New Roman" w:cs="Times New Roman"/>
          <w:sz w:val="24"/>
          <w:szCs w:val="24"/>
        </w:rPr>
        <w:t>terpenoids</w:t>
      </w:r>
      <w:proofErr w:type="spellEnd"/>
      <w:r w:rsidRPr="000C7998">
        <w:rPr>
          <w:rFonts w:ascii="Times New Roman" w:eastAsia="Times New Roman" w:hAnsi="Times New Roman" w:cs="Times New Roman"/>
          <w:sz w:val="24"/>
          <w:szCs w:val="24"/>
        </w:rPr>
        <w:t xml:space="preserve">, </w:t>
      </w:r>
      <w:proofErr w:type="spellStart"/>
      <w:r w:rsidRPr="000C7998">
        <w:rPr>
          <w:rFonts w:ascii="Times New Roman" w:eastAsia="Times New Roman" w:hAnsi="Times New Roman" w:cs="Times New Roman"/>
          <w:sz w:val="24"/>
          <w:szCs w:val="24"/>
        </w:rPr>
        <w:t>phenolics</w:t>
      </w:r>
      <w:proofErr w:type="spellEnd"/>
      <w:r w:rsidRPr="000C7998">
        <w:rPr>
          <w:rFonts w:ascii="Times New Roman" w:eastAsia="Times New Roman" w:hAnsi="Times New Roman" w:cs="Times New Roman"/>
          <w:sz w:val="24"/>
          <w:szCs w:val="24"/>
        </w:rPr>
        <w:t>, and essential oils, many of which possess antimicrobial properties (</w:t>
      </w:r>
      <w:proofErr w:type="spellStart"/>
      <w:r w:rsidRPr="000C7998">
        <w:rPr>
          <w:rFonts w:ascii="Times New Roman" w:eastAsia="Times New Roman" w:hAnsi="Times New Roman" w:cs="Times New Roman"/>
          <w:sz w:val="24"/>
          <w:szCs w:val="24"/>
        </w:rPr>
        <w:t>Tahsiri</w:t>
      </w:r>
      <w:proofErr w:type="spellEnd"/>
      <w:r w:rsidRPr="000C7998">
        <w:rPr>
          <w:rFonts w:ascii="Times New Roman" w:eastAsia="Times New Roman" w:hAnsi="Times New Roman" w:cs="Times New Roman"/>
          <w:sz w:val="24"/>
          <w:szCs w:val="24"/>
        </w:rPr>
        <w:t xml:space="preserve"> </w:t>
      </w:r>
      <w:r w:rsidR="001163D9" w:rsidRPr="001163D9">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2023). These natural products have historically contributed to drug discovery and are gaining popularity for their availability, low toxicity, and cost-effectiveness.</w:t>
      </w:r>
    </w:p>
    <w:p w:rsidR="000C7998" w:rsidRPr="000C7998" w:rsidRDefault="000C7998" w:rsidP="000C7998">
      <w:pPr>
        <w:spacing w:before="100" w:beforeAutospacing="1" w:after="100" w:afterAutospacing="1" w:line="480" w:lineRule="auto"/>
        <w:ind w:firstLine="720"/>
        <w:jc w:val="both"/>
        <w:rPr>
          <w:rFonts w:ascii="Times New Roman" w:eastAsia="Times New Roman" w:hAnsi="Times New Roman" w:cs="Times New Roman"/>
          <w:sz w:val="24"/>
          <w:szCs w:val="24"/>
        </w:rPr>
      </w:pPr>
      <w:proofErr w:type="spellStart"/>
      <w:r w:rsidRPr="00911FA9">
        <w:rPr>
          <w:rFonts w:ascii="Times New Roman" w:eastAsia="Times New Roman" w:hAnsi="Times New Roman" w:cs="Times New Roman"/>
          <w:i/>
          <w:iCs/>
          <w:sz w:val="24"/>
          <w:szCs w:val="24"/>
        </w:rPr>
        <w:t>Syzygium</w:t>
      </w:r>
      <w:proofErr w:type="spellEnd"/>
      <w:r w:rsidRPr="00911FA9">
        <w:rPr>
          <w:rFonts w:ascii="Times New Roman" w:eastAsia="Times New Roman" w:hAnsi="Times New Roman" w:cs="Times New Roman"/>
          <w:i/>
          <w:iCs/>
          <w:sz w:val="24"/>
          <w:szCs w:val="24"/>
        </w:rPr>
        <w:t xml:space="preserve"> </w:t>
      </w:r>
      <w:proofErr w:type="spellStart"/>
      <w:r w:rsidRPr="00911FA9">
        <w:rPr>
          <w:rFonts w:ascii="Times New Roman" w:eastAsia="Times New Roman" w:hAnsi="Times New Roman" w:cs="Times New Roman"/>
          <w:i/>
          <w:iCs/>
          <w:sz w:val="24"/>
          <w:szCs w:val="24"/>
        </w:rPr>
        <w:t>aromaticum</w:t>
      </w:r>
      <w:proofErr w:type="spellEnd"/>
      <w:r w:rsidRPr="000C7998">
        <w:rPr>
          <w:rFonts w:ascii="Times New Roman" w:eastAsia="Times New Roman" w:hAnsi="Times New Roman" w:cs="Times New Roman"/>
          <w:sz w:val="24"/>
          <w:szCs w:val="24"/>
        </w:rPr>
        <w:t xml:space="preserve"> (clove), an aromatic flower bud of the </w:t>
      </w:r>
      <w:proofErr w:type="spellStart"/>
      <w:r w:rsidRPr="000C7998">
        <w:rPr>
          <w:rFonts w:ascii="Times New Roman" w:eastAsia="Times New Roman" w:hAnsi="Times New Roman" w:cs="Times New Roman"/>
          <w:sz w:val="24"/>
          <w:szCs w:val="24"/>
        </w:rPr>
        <w:t>Myrtaceae</w:t>
      </w:r>
      <w:proofErr w:type="spellEnd"/>
      <w:r w:rsidRPr="000C7998">
        <w:rPr>
          <w:rFonts w:ascii="Times New Roman" w:eastAsia="Times New Roman" w:hAnsi="Times New Roman" w:cs="Times New Roman"/>
          <w:sz w:val="24"/>
          <w:szCs w:val="24"/>
        </w:rPr>
        <w:t xml:space="preserve"> family, has long been used in traditional medicine for treating toothache, gastrointestinal disorders, and microbial infections. Clove is particularly rich in </w:t>
      </w:r>
      <w:proofErr w:type="spellStart"/>
      <w:r w:rsidRPr="000C7998">
        <w:rPr>
          <w:rFonts w:ascii="Times New Roman" w:eastAsia="Times New Roman" w:hAnsi="Times New Roman" w:cs="Times New Roman"/>
          <w:sz w:val="24"/>
          <w:szCs w:val="24"/>
        </w:rPr>
        <w:t>eugenol</w:t>
      </w:r>
      <w:proofErr w:type="spellEnd"/>
      <w:r w:rsidRPr="000C7998">
        <w:rPr>
          <w:rFonts w:ascii="Times New Roman" w:eastAsia="Times New Roman" w:hAnsi="Times New Roman" w:cs="Times New Roman"/>
          <w:sz w:val="24"/>
          <w:szCs w:val="24"/>
        </w:rPr>
        <w:t xml:space="preserve">, a compound known for its potent antibacterial, antifungal, antiviral, and antioxidant properties. Studies have shown that clove extracts can damage bacterial cell walls, inhibit nucleic acid synthesis, and interfere with microbial metabolism (Singh </w:t>
      </w:r>
      <w:r w:rsidR="001163D9" w:rsidRPr="001163D9">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xml:space="preserve">., 2021; Aziz </w:t>
      </w:r>
      <w:r w:rsidR="001163D9" w:rsidRPr="001163D9">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2023).</w:t>
      </w:r>
    </w:p>
    <w:p w:rsidR="000C7998" w:rsidRPr="000C7998" w:rsidRDefault="000C7998" w:rsidP="000C7998">
      <w:pPr>
        <w:spacing w:before="100" w:beforeAutospacing="1" w:after="100" w:afterAutospacing="1"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 xml:space="preserve">The solvent used for extracting plant bioactive compounds plays a critical role in determining the yield and potency of the extract. Polar solvents like ethanol and methanol often extract more phenolic compounds, while water, though safer and more environmentally friendly, may be less efficient (Saleh </w:t>
      </w:r>
      <w:r w:rsidR="001163D9" w:rsidRPr="001163D9">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xml:space="preserve">., 2022). Hence, comparative evaluations of </w:t>
      </w:r>
      <w:r w:rsidRPr="000C7998">
        <w:rPr>
          <w:rFonts w:ascii="Times New Roman" w:eastAsia="Times New Roman" w:hAnsi="Times New Roman" w:cs="Times New Roman"/>
          <w:sz w:val="24"/>
          <w:szCs w:val="24"/>
        </w:rPr>
        <w:lastRenderedPageBreak/>
        <w:t>different solvents are important to identify the most effective extraction method for antibacterial activity.</w:t>
      </w:r>
    </w:p>
    <w:p w:rsidR="00750E1E" w:rsidRPr="000C7998" w:rsidRDefault="000C7998" w:rsidP="00463A22">
      <w:pPr>
        <w:spacing w:before="100" w:beforeAutospacing="1" w:after="100" w:afterAutospacing="1"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 xml:space="preserve">Clove extracts prepared with various solvents have been investigated for their activity against both Gram-positive and Gram-negative bacteria. Gram-positive bacteria like </w:t>
      </w:r>
      <w:r w:rsidRPr="000C7998">
        <w:rPr>
          <w:rFonts w:ascii="Times New Roman" w:eastAsia="Times New Roman" w:hAnsi="Times New Roman" w:cs="Times New Roman"/>
          <w:iCs/>
          <w:sz w:val="24"/>
          <w:szCs w:val="24"/>
        </w:rPr>
        <w:t>Staphylococcus aureus</w:t>
      </w:r>
      <w:r w:rsidRPr="000C7998">
        <w:rPr>
          <w:rFonts w:ascii="Times New Roman" w:eastAsia="Times New Roman" w:hAnsi="Times New Roman" w:cs="Times New Roman"/>
          <w:sz w:val="24"/>
          <w:szCs w:val="24"/>
        </w:rPr>
        <w:t xml:space="preserve"> have a thick peptidoglycan cell wall that can be penetrated by certain phytochemicals, while Gram-negative bacteria like </w:t>
      </w:r>
      <w:r w:rsidRPr="00911FA9">
        <w:rPr>
          <w:rFonts w:ascii="Times New Roman" w:eastAsia="Times New Roman" w:hAnsi="Times New Roman" w:cs="Times New Roman"/>
          <w:i/>
          <w:iCs/>
          <w:sz w:val="24"/>
          <w:szCs w:val="24"/>
        </w:rPr>
        <w:t>E. coli</w:t>
      </w:r>
      <w:r w:rsidRPr="000C7998">
        <w:rPr>
          <w:rFonts w:ascii="Times New Roman" w:eastAsia="Times New Roman" w:hAnsi="Times New Roman" w:cs="Times New Roman"/>
          <w:sz w:val="24"/>
          <w:szCs w:val="24"/>
        </w:rPr>
        <w:t xml:space="preserve"> and </w:t>
      </w:r>
      <w:r w:rsidRPr="00911FA9">
        <w:rPr>
          <w:rFonts w:ascii="Times New Roman" w:eastAsia="Times New Roman" w:hAnsi="Times New Roman" w:cs="Times New Roman"/>
          <w:i/>
          <w:iCs/>
          <w:sz w:val="24"/>
          <w:szCs w:val="24"/>
        </w:rPr>
        <w:t>P. aeruginosa</w:t>
      </w:r>
      <w:r w:rsidRPr="000C7998">
        <w:rPr>
          <w:rFonts w:ascii="Times New Roman" w:eastAsia="Times New Roman" w:hAnsi="Times New Roman" w:cs="Times New Roman"/>
          <w:sz w:val="24"/>
          <w:szCs w:val="24"/>
        </w:rPr>
        <w:t xml:space="preserve"> possess an outer membrane that can act as a barrier to many antimicrobial agents. Evaluating how clove extracts affect these diverse bacterial groups can provide valuable insights into their potential application as natural antibacterial agents (</w:t>
      </w:r>
      <w:proofErr w:type="spellStart"/>
      <w:r w:rsidRPr="000C7998">
        <w:rPr>
          <w:rFonts w:ascii="Times New Roman" w:eastAsia="Times New Roman" w:hAnsi="Times New Roman" w:cs="Times New Roman"/>
          <w:sz w:val="24"/>
          <w:szCs w:val="24"/>
        </w:rPr>
        <w:t>Adeyemi</w:t>
      </w:r>
      <w:proofErr w:type="spellEnd"/>
      <w:r w:rsidRPr="000C7998">
        <w:rPr>
          <w:rFonts w:ascii="Times New Roman" w:eastAsia="Times New Roman" w:hAnsi="Times New Roman" w:cs="Times New Roman"/>
          <w:sz w:val="24"/>
          <w:szCs w:val="24"/>
        </w:rPr>
        <w:t xml:space="preserve"> </w:t>
      </w:r>
      <w:r w:rsidR="001163D9" w:rsidRPr="001163D9">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2021).</w:t>
      </w:r>
    </w:p>
    <w:p w:rsidR="000C7998" w:rsidRPr="007E2F1E" w:rsidRDefault="000C7998" w:rsidP="007E2F1E">
      <w:pPr>
        <w:pStyle w:val="Heading2"/>
        <w:rPr>
          <w:rFonts w:asciiTheme="majorBidi" w:hAnsiTheme="majorBidi"/>
          <w:sz w:val="24"/>
          <w:szCs w:val="24"/>
        </w:rPr>
      </w:pPr>
      <w:bookmarkStart w:id="14" w:name="_Toc202853898"/>
      <w:r w:rsidRPr="007E2F1E">
        <w:rPr>
          <w:rFonts w:asciiTheme="majorBidi" w:hAnsiTheme="majorBidi"/>
          <w:sz w:val="24"/>
          <w:szCs w:val="24"/>
        </w:rPr>
        <w:t>1.1 Statement of the Problem</w:t>
      </w:r>
      <w:bookmarkEnd w:id="14"/>
    </w:p>
    <w:p w:rsidR="000C7998" w:rsidRPr="000C7998" w:rsidRDefault="000C7998" w:rsidP="000C7998">
      <w:pPr>
        <w:spacing w:before="100" w:beforeAutospacing="1" w:after="100" w:afterAutospacing="1"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 xml:space="preserve">The global rise in antibiotic-resistant bacterial infections, has rendered many conventional antibiotics ineffective, increasing disease burden and treatment costs. The declining pipeline of new antibiotics and the continued misuse of existing ones have made it necessary to search for alternative antimicrobial agents. Despite the known medicinal value of clove, there is limited local data on the influence of different extraction solvents on its antibacterial efficacy against clinically relevant bacterial strains (WHO, 2023; Aslam </w:t>
      </w:r>
      <w:r w:rsidR="001163D9" w:rsidRPr="001163D9">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2022).</w:t>
      </w:r>
    </w:p>
    <w:p w:rsidR="000C7998" w:rsidRPr="007E2F1E" w:rsidRDefault="000C7998" w:rsidP="007E2F1E">
      <w:pPr>
        <w:pStyle w:val="Heading2"/>
        <w:rPr>
          <w:rFonts w:asciiTheme="majorBidi" w:hAnsiTheme="majorBidi"/>
          <w:sz w:val="24"/>
          <w:szCs w:val="24"/>
        </w:rPr>
      </w:pPr>
      <w:bookmarkStart w:id="15" w:name="_Toc202853899"/>
      <w:r w:rsidRPr="007E2F1E">
        <w:rPr>
          <w:rFonts w:asciiTheme="majorBidi" w:hAnsiTheme="majorBidi"/>
          <w:sz w:val="24"/>
          <w:szCs w:val="24"/>
        </w:rPr>
        <w:t>1.2 Justification of the Study</w:t>
      </w:r>
      <w:bookmarkEnd w:id="15"/>
    </w:p>
    <w:p w:rsidR="000C7998" w:rsidRPr="000C7998" w:rsidRDefault="000C7998" w:rsidP="000C7998">
      <w:pPr>
        <w:spacing w:before="100" w:beforeAutospacing="1" w:after="100" w:afterAutospacing="1"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 xml:space="preserve">This study is significant because it explores the antibacterial potential of </w:t>
      </w:r>
      <w:proofErr w:type="spellStart"/>
      <w:r w:rsidRPr="005C62BB">
        <w:rPr>
          <w:rFonts w:ascii="Times New Roman" w:eastAsia="Times New Roman" w:hAnsi="Times New Roman" w:cs="Times New Roman"/>
          <w:i/>
          <w:iCs/>
          <w:sz w:val="24"/>
          <w:szCs w:val="24"/>
        </w:rPr>
        <w:t>Syzygium</w:t>
      </w:r>
      <w:proofErr w:type="spellEnd"/>
      <w:r w:rsidRPr="005C62BB">
        <w:rPr>
          <w:rFonts w:ascii="Times New Roman" w:eastAsia="Times New Roman" w:hAnsi="Times New Roman" w:cs="Times New Roman"/>
          <w:i/>
          <w:iCs/>
          <w:sz w:val="24"/>
          <w:szCs w:val="24"/>
        </w:rPr>
        <w:t xml:space="preserve"> </w:t>
      </w:r>
      <w:proofErr w:type="spellStart"/>
      <w:r w:rsidRPr="005C62BB">
        <w:rPr>
          <w:rFonts w:ascii="Times New Roman" w:eastAsia="Times New Roman" w:hAnsi="Times New Roman" w:cs="Times New Roman"/>
          <w:i/>
          <w:iCs/>
          <w:sz w:val="24"/>
          <w:szCs w:val="24"/>
        </w:rPr>
        <w:t>aromaticum</w:t>
      </w:r>
      <w:proofErr w:type="spellEnd"/>
      <w:r w:rsidRPr="000C7998">
        <w:rPr>
          <w:rFonts w:ascii="Times New Roman" w:eastAsia="Times New Roman" w:hAnsi="Times New Roman" w:cs="Times New Roman"/>
          <w:sz w:val="24"/>
          <w:szCs w:val="24"/>
        </w:rPr>
        <w:t xml:space="preserve"> against resistant clinical pathogens using solvents of varying polarity. Understanding how different solvents affect extract potency may support the development of standardized herbal formulations. The findings could also provide a foundation for </w:t>
      </w:r>
      <w:proofErr w:type="spellStart"/>
      <w:r w:rsidRPr="000C7998">
        <w:rPr>
          <w:rFonts w:ascii="Times New Roman" w:eastAsia="Times New Roman" w:hAnsi="Times New Roman" w:cs="Times New Roman"/>
          <w:sz w:val="24"/>
          <w:szCs w:val="24"/>
        </w:rPr>
        <w:t>phytomedicine</w:t>
      </w:r>
      <w:proofErr w:type="spellEnd"/>
      <w:r w:rsidRPr="000C7998">
        <w:rPr>
          <w:rFonts w:ascii="Times New Roman" w:eastAsia="Times New Roman" w:hAnsi="Times New Roman" w:cs="Times New Roman"/>
          <w:sz w:val="24"/>
          <w:szCs w:val="24"/>
        </w:rPr>
        <w:t>-based interventions in managing antibiotic-resistant infections.</w:t>
      </w:r>
    </w:p>
    <w:p w:rsidR="005B34FC" w:rsidRPr="00526707" w:rsidRDefault="005B34FC" w:rsidP="005B34FC">
      <w:pPr>
        <w:pStyle w:val="Heading2"/>
        <w:rPr>
          <w:rFonts w:asciiTheme="majorBidi" w:hAnsiTheme="majorBidi"/>
          <w:b w:val="0"/>
          <w:bCs w:val="0"/>
          <w:sz w:val="24"/>
          <w:szCs w:val="24"/>
        </w:rPr>
      </w:pPr>
      <w:bookmarkStart w:id="16" w:name="_Toc202853900"/>
      <w:r w:rsidRPr="00526707">
        <w:rPr>
          <w:rFonts w:asciiTheme="majorBidi" w:hAnsiTheme="majorBidi"/>
          <w:sz w:val="24"/>
          <w:szCs w:val="24"/>
        </w:rPr>
        <w:lastRenderedPageBreak/>
        <w:t>1.3 Aim of Study</w:t>
      </w:r>
      <w:bookmarkEnd w:id="16"/>
    </w:p>
    <w:p w:rsidR="005B34FC" w:rsidRDefault="005B34FC" w:rsidP="00463A22">
      <w:pPr>
        <w:spacing w:before="100" w:beforeAutospacing="1" w:after="100" w:afterAutospacing="1" w:line="480" w:lineRule="auto"/>
        <w:ind w:firstLine="720"/>
        <w:jc w:val="both"/>
        <w:rPr>
          <w:rFonts w:ascii="Times New Roman" w:hAnsi="Times New Roman" w:cs="Times New Roman"/>
          <w:sz w:val="24"/>
          <w:szCs w:val="24"/>
        </w:rPr>
      </w:pPr>
      <w:r w:rsidRPr="00584739">
        <w:rPr>
          <w:rFonts w:asciiTheme="majorBidi" w:eastAsia="SimSun" w:hAnsiTheme="majorBidi" w:cstheme="majorBidi"/>
          <w:kern w:val="2"/>
          <w:sz w:val="24"/>
          <w:szCs w:val="24"/>
          <w:lang w:eastAsia="zh-CN"/>
        </w:rPr>
        <w:t xml:space="preserve">The major aims of this study </w:t>
      </w:r>
      <w:r>
        <w:rPr>
          <w:rFonts w:asciiTheme="majorBidi" w:eastAsia="SimSun" w:hAnsiTheme="majorBidi" w:cstheme="majorBidi"/>
          <w:kern w:val="2"/>
          <w:sz w:val="24"/>
          <w:szCs w:val="24"/>
          <w:lang w:eastAsia="zh-CN"/>
        </w:rPr>
        <w:t>were</w:t>
      </w:r>
      <w:r w:rsidRPr="00584739">
        <w:rPr>
          <w:rFonts w:asciiTheme="majorBidi" w:eastAsia="SimSun" w:hAnsiTheme="majorBidi" w:cstheme="majorBidi"/>
          <w:kern w:val="2"/>
          <w:sz w:val="24"/>
          <w:szCs w:val="24"/>
          <w:lang w:eastAsia="zh-CN"/>
        </w:rPr>
        <w:t xml:space="preserve"> to</w:t>
      </w:r>
      <w:r w:rsidRPr="00F96974">
        <w:rPr>
          <w:rFonts w:asciiTheme="majorBidi" w:eastAsia="Times New Roman" w:hAnsiTheme="majorBidi" w:cstheme="majorBidi"/>
          <w:sz w:val="24"/>
          <w:szCs w:val="24"/>
        </w:rPr>
        <w:t xml:space="preserve"> </w:t>
      </w:r>
      <w:r w:rsidR="00001376" w:rsidRPr="000C7998">
        <w:rPr>
          <w:rFonts w:ascii="Times New Roman" w:hAnsi="Times New Roman" w:cs="Times New Roman"/>
          <w:sz w:val="24"/>
          <w:szCs w:val="24"/>
        </w:rPr>
        <w:t xml:space="preserve">evaluate </w:t>
      </w:r>
      <w:r w:rsidRPr="005B34FC">
        <w:rPr>
          <w:rFonts w:ascii="Times New Roman" w:hAnsi="Times New Roman" w:cs="Times New Roman"/>
          <w:sz w:val="24"/>
          <w:szCs w:val="24"/>
        </w:rPr>
        <w:t xml:space="preserve">the antibacterial effects of ethanol, methanol, and aqueous extracts of </w:t>
      </w:r>
      <w:proofErr w:type="spellStart"/>
      <w:r w:rsidRPr="00A60872">
        <w:rPr>
          <w:rStyle w:val="Emphasis"/>
          <w:rFonts w:ascii="Times New Roman" w:hAnsi="Times New Roman" w:cs="Times New Roman"/>
          <w:sz w:val="24"/>
          <w:szCs w:val="24"/>
        </w:rPr>
        <w:t>Syzygium</w:t>
      </w:r>
      <w:proofErr w:type="spellEnd"/>
      <w:r w:rsidRPr="00A60872">
        <w:rPr>
          <w:rStyle w:val="Emphasis"/>
          <w:rFonts w:ascii="Times New Roman" w:hAnsi="Times New Roman" w:cs="Times New Roman"/>
          <w:sz w:val="24"/>
          <w:szCs w:val="24"/>
        </w:rPr>
        <w:t xml:space="preserve"> </w:t>
      </w:r>
      <w:proofErr w:type="spellStart"/>
      <w:r w:rsidRPr="00A60872">
        <w:rPr>
          <w:rStyle w:val="Emphasis"/>
          <w:rFonts w:ascii="Times New Roman" w:hAnsi="Times New Roman" w:cs="Times New Roman"/>
          <w:sz w:val="24"/>
          <w:szCs w:val="24"/>
        </w:rPr>
        <w:t>aromaticum</w:t>
      </w:r>
      <w:proofErr w:type="spellEnd"/>
      <w:r w:rsidRPr="000C7998">
        <w:rPr>
          <w:rFonts w:ascii="Times New Roman" w:hAnsi="Times New Roman" w:cs="Times New Roman"/>
          <w:sz w:val="24"/>
          <w:szCs w:val="24"/>
        </w:rPr>
        <w:t xml:space="preserve"> (clove) </w:t>
      </w:r>
      <w:r w:rsidRPr="005B34FC">
        <w:rPr>
          <w:rFonts w:ascii="Times New Roman" w:hAnsi="Times New Roman" w:cs="Times New Roman"/>
          <w:sz w:val="24"/>
          <w:szCs w:val="24"/>
        </w:rPr>
        <w:t xml:space="preserve">against </w:t>
      </w:r>
      <w:r w:rsidRPr="004B46A7">
        <w:rPr>
          <w:rFonts w:ascii="Times New Roman" w:hAnsi="Times New Roman" w:cs="Times New Roman"/>
          <w:i/>
          <w:sz w:val="24"/>
          <w:szCs w:val="24"/>
        </w:rPr>
        <w:t>Pseudomonas aeruginosa</w:t>
      </w:r>
      <w:r w:rsidRPr="005B34FC">
        <w:rPr>
          <w:rFonts w:ascii="Times New Roman" w:hAnsi="Times New Roman" w:cs="Times New Roman"/>
          <w:sz w:val="24"/>
          <w:szCs w:val="24"/>
        </w:rPr>
        <w:t xml:space="preserve"> and </w:t>
      </w:r>
      <w:r w:rsidRPr="004B46A7">
        <w:rPr>
          <w:rFonts w:ascii="Times New Roman" w:hAnsi="Times New Roman" w:cs="Times New Roman"/>
          <w:i/>
          <w:sz w:val="24"/>
          <w:szCs w:val="24"/>
        </w:rPr>
        <w:t>Escherichia coli</w:t>
      </w:r>
      <w:r w:rsidRPr="005B34FC">
        <w:rPr>
          <w:rFonts w:ascii="Times New Roman" w:hAnsi="Times New Roman" w:cs="Times New Roman"/>
          <w:sz w:val="24"/>
          <w:szCs w:val="24"/>
        </w:rPr>
        <w:t>.</w:t>
      </w:r>
    </w:p>
    <w:p w:rsidR="005B34FC" w:rsidRPr="00526707" w:rsidRDefault="005B34FC" w:rsidP="005B34FC">
      <w:pPr>
        <w:pStyle w:val="Heading2"/>
        <w:rPr>
          <w:rFonts w:asciiTheme="majorBidi" w:hAnsiTheme="majorBidi"/>
          <w:b w:val="0"/>
          <w:bCs w:val="0"/>
          <w:sz w:val="24"/>
          <w:szCs w:val="24"/>
        </w:rPr>
      </w:pPr>
      <w:bookmarkStart w:id="17" w:name="_Toc202853901"/>
      <w:r w:rsidRPr="00526707">
        <w:rPr>
          <w:rFonts w:asciiTheme="majorBidi" w:hAnsiTheme="majorBidi"/>
          <w:sz w:val="24"/>
          <w:szCs w:val="24"/>
        </w:rPr>
        <w:t>1.4 Objectives of Study</w:t>
      </w:r>
      <w:bookmarkEnd w:id="17"/>
    </w:p>
    <w:p w:rsidR="005B34FC" w:rsidRPr="00F96974" w:rsidRDefault="005B34FC" w:rsidP="005B34FC">
      <w:pPr>
        <w:widowControl w:val="0"/>
        <w:spacing w:after="0" w:line="480" w:lineRule="auto"/>
        <w:ind w:firstLine="360"/>
        <w:jc w:val="both"/>
        <w:rPr>
          <w:rFonts w:asciiTheme="majorBidi" w:eastAsia="SimSun" w:hAnsiTheme="majorBidi" w:cstheme="majorBidi"/>
          <w:kern w:val="2"/>
          <w:sz w:val="24"/>
          <w:szCs w:val="24"/>
          <w:lang w:eastAsia="zh-CN"/>
        </w:rPr>
      </w:pPr>
      <w:r w:rsidRPr="00584739">
        <w:rPr>
          <w:rFonts w:asciiTheme="majorBidi" w:eastAsia="SimSun" w:hAnsiTheme="majorBidi" w:cstheme="majorBidi"/>
          <w:kern w:val="2"/>
          <w:sz w:val="24"/>
          <w:szCs w:val="24"/>
          <w:lang w:eastAsia="zh-CN"/>
        </w:rPr>
        <w:t>The specific objectives of this study were to:</w:t>
      </w:r>
    </w:p>
    <w:p w:rsidR="005B34FC" w:rsidRPr="000C7998" w:rsidRDefault="005B34FC" w:rsidP="00463A22">
      <w:pPr>
        <w:pStyle w:val="NormalWeb"/>
        <w:numPr>
          <w:ilvl w:val="0"/>
          <w:numId w:val="12"/>
        </w:numPr>
        <w:spacing w:line="480" w:lineRule="auto"/>
      </w:pPr>
      <w:r w:rsidRPr="000C7998">
        <w:t xml:space="preserve">prepare </w:t>
      </w:r>
      <w:r>
        <w:t>three different</w:t>
      </w:r>
      <w:r w:rsidRPr="000C7998">
        <w:t xml:space="preserve"> extract</w:t>
      </w:r>
      <w:r w:rsidR="004B46A7">
        <w:t>s</w:t>
      </w:r>
      <w:r>
        <w:t xml:space="preserve"> (</w:t>
      </w:r>
      <w:r w:rsidRPr="005B34FC">
        <w:t>ethanol, methanol, and aqueous</w:t>
      </w:r>
      <w:r>
        <w:t>)</w:t>
      </w:r>
      <w:r w:rsidRPr="000C7998">
        <w:t xml:space="preserve"> of clove</w:t>
      </w:r>
      <w:r>
        <w:t>;</w:t>
      </w:r>
    </w:p>
    <w:p w:rsidR="005B34FC" w:rsidRPr="000C7998" w:rsidRDefault="005B34FC" w:rsidP="005B34FC">
      <w:pPr>
        <w:pStyle w:val="NormalWeb"/>
        <w:numPr>
          <w:ilvl w:val="0"/>
          <w:numId w:val="12"/>
        </w:numPr>
        <w:spacing w:line="480" w:lineRule="auto"/>
      </w:pPr>
      <w:r>
        <w:t xml:space="preserve">collect </w:t>
      </w:r>
      <w:r w:rsidRPr="005B34FC">
        <w:rPr>
          <w:rStyle w:val="Emphasis"/>
        </w:rPr>
        <w:t xml:space="preserve">Pseudomonas aeruginosa </w:t>
      </w:r>
      <w:r w:rsidRPr="000C7998">
        <w:t xml:space="preserve">and </w:t>
      </w:r>
      <w:r w:rsidRPr="00A60872">
        <w:rPr>
          <w:rStyle w:val="Emphasis"/>
        </w:rPr>
        <w:t>Escherichia coli</w:t>
      </w:r>
      <w:r w:rsidRPr="000C7998">
        <w:t xml:space="preserve"> from </w:t>
      </w:r>
      <w:r>
        <w:t>microbiology lab;</w:t>
      </w:r>
    </w:p>
    <w:p w:rsidR="005B34FC" w:rsidRPr="000C7998" w:rsidRDefault="005B34FC" w:rsidP="005B34FC">
      <w:pPr>
        <w:pStyle w:val="NormalWeb"/>
        <w:numPr>
          <w:ilvl w:val="0"/>
          <w:numId w:val="12"/>
        </w:numPr>
        <w:spacing w:line="480" w:lineRule="auto"/>
      </w:pPr>
      <w:r w:rsidRPr="000C7998">
        <w:t>determine the antibacterial activity of the extract</w:t>
      </w:r>
      <w:r>
        <w:t>s on clinical pathogen;</w:t>
      </w:r>
    </w:p>
    <w:p w:rsidR="005B34FC" w:rsidRDefault="005B34FC" w:rsidP="005B34FC">
      <w:pPr>
        <w:pStyle w:val="ListParagraph"/>
        <w:numPr>
          <w:ilvl w:val="0"/>
          <w:numId w:val="12"/>
        </w:numPr>
        <w:spacing w:line="480" w:lineRule="auto"/>
        <w:jc w:val="both"/>
        <w:rPr>
          <w:rFonts w:asciiTheme="majorBidi" w:hAnsiTheme="majorBidi" w:cstheme="majorBidi"/>
          <w:sz w:val="24"/>
          <w:szCs w:val="24"/>
        </w:rPr>
      </w:pPr>
      <w:r>
        <w:rPr>
          <w:rFonts w:asciiTheme="majorBidi" w:hAnsiTheme="majorBidi" w:cstheme="majorBidi"/>
          <w:sz w:val="24"/>
          <w:szCs w:val="24"/>
        </w:rPr>
        <w:t>d</w:t>
      </w:r>
      <w:r w:rsidRPr="0076581D">
        <w:rPr>
          <w:rFonts w:asciiTheme="majorBidi" w:hAnsiTheme="majorBidi" w:cstheme="majorBidi"/>
          <w:sz w:val="24"/>
          <w:szCs w:val="24"/>
        </w:rPr>
        <w:t>etermin</w:t>
      </w:r>
      <w:r>
        <w:rPr>
          <w:rFonts w:asciiTheme="majorBidi" w:hAnsiTheme="majorBidi" w:cstheme="majorBidi"/>
          <w:sz w:val="24"/>
          <w:szCs w:val="24"/>
        </w:rPr>
        <w:t>e</w:t>
      </w:r>
      <w:r w:rsidRPr="0076581D">
        <w:rPr>
          <w:rFonts w:asciiTheme="majorBidi" w:hAnsiTheme="majorBidi" w:cstheme="majorBidi"/>
          <w:sz w:val="24"/>
          <w:szCs w:val="24"/>
        </w:rPr>
        <w:t xml:space="preserve"> </w:t>
      </w:r>
      <w:r>
        <w:rPr>
          <w:rFonts w:asciiTheme="majorBidi" w:hAnsiTheme="majorBidi" w:cstheme="majorBidi"/>
          <w:sz w:val="24"/>
          <w:szCs w:val="24"/>
        </w:rPr>
        <w:t>the m</w:t>
      </w:r>
      <w:r w:rsidRPr="0076581D">
        <w:rPr>
          <w:rFonts w:asciiTheme="majorBidi" w:hAnsiTheme="majorBidi" w:cstheme="majorBidi"/>
          <w:sz w:val="24"/>
          <w:szCs w:val="24"/>
        </w:rPr>
        <w:t xml:space="preserve">inimum </w:t>
      </w:r>
      <w:r>
        <w:rPr>
          <w:rFonts w:asciiTheme="majorBidi" w:hAnsiTheme="majorBidi" w:cstheme="majorBidi"/>
          <w:sz w:val="24"/>
          <w:szCs w:val="24"/>
        </w:rPr>
        <w:t>i</w:t>
      </w:r>
      <w:r w:rsidRPr="0076581D">
        <w:rPr>
          <w:rFonts w:asciiTheme="majorBidi" w:hAnsiTheme="majorBidi" w:cstheme="majorBidi"/>
          <w:sz w:val="24"/>
          <w:szCs w:val="24"/>
        </w:rPr>
        <w:t xml:space="preserve">nhibitory </w:t>
      </w:r>
      <w:r>
        <w:rPr>
          <w:rFonts w:asciiTheme="majorBidi" w:hAnsiTheme="majorBidi" w:cstheme="majorBidi"/>
          <w:sz w:val="24"/>
          <w:szCs w:val="24"/>
        </w:rPr>
        <w:t>c</w:t>
      </w:r>
      <w:r w:rsidRPr="0076581D">
        <w:rPr>
          <w:rFonts w:asciiTheme="majorBidi" w:hAnsiTheme="majorBidi" w:cstheme="majorBidi"/>
          <w:sz w:val="24"/>
          <w:szCs w:val="24"/>
        </w:rPr>
        <w:t xml:space="preserve">oncentration </w:t>
      </w:r>
      <w:r>
        <w:rPr>
          <w:rFonts w:asciiTheme="majorBidi" w:hAnsiTheme="majorBidi" w:cstheme="majorBidi"/>
          <w:sz w:val="24"/>
          <w:szCs w:val="24"/>
        </w:rPr>
        <w:t>and</w:t>
      </w:r>
    </w:p>
    <w:p w:rsidR="005B34FC" w:rsidRDefault="005B34FC" w:rsidP="005B34FC">
      <w:pPr>
        <w:pStyle w:val="ListParagraph"/>
        <w:numPr>
          <w:ilvl w:val="0"/>
          <w:numId w:val="12"/>
        </w:numPr>
        <w:spacing w:line="480" w:lineRule="auto"/>
        <w:jc w:val="both"/>
        <w:rPr>
          <w:rFonts w:asciiTheme="majorBidi" w:hAnsiTheme="majorBidi" w:cstheme="majorBidi"/>
          <w:sz w:val="24"/>
          <w:szCs w:val="24"/>
        </w:rPr>
      </w:pPr>
      <w:r w:rsidRPr="0076581D">
        <w:rPr>
          <w:rFonts w:asciiTheme="majorBidi" w:hAnsiTheme="majorBidi" w:cstheme="majorBidi"/>
          <w:sz w:val="24"/>
          <w:szCs w:val="24"/>
        </w:rPr>
        <w:t xml:space="preserve">determine </w:t>
      </w:r>
      <w:r>
        <w:rPr>
          <w:rFonts w:asciiTheme="majorBidi" w:hAnsiTheme="majorBidi" w:cstheme="majorBidi"/>
          <w:sz w:val="24"/>
          <w:szCs w:val="24"/>
        </w:rPr>
        <w:t>the m</w:t>
      </w:r>
      <w:r w:rsidRPr="0076581D">
        <w:rPr>
          <w:rFonts w:asciiTheme="majorBidi" w:hAnsiTheme="majorBidi" w:cstheme="majorBidi"/>
          <w:sz w:val="24"/>
          <w:szCs w:val="24"/>
        </w:rPr>
        <w:t xml:space="preserve">inimum </w:t>
      </w:r>
      <w:r>
        <w:rPr>
          <w:rFonts w:asciiTheme="majorBidi" w:hAnsiTheme="majorBidi" w:cstheme="majorBidi"/>
          <w:sz w:val="24"/>
          <w:szCs w:val="24"/>
        </w:rPr>
        <w:t>b</w:t>
      </w:r>
      <w:r w:rsidRPr="0076581D">
        <w:rPr>
          <w:rFonts w:asciiTheme="majorBidi" w:hAnsiTheme="majorBidi" w:cstheme="majorBidi"/>
          <w:sz w:val="24"/>
          <w:szCs w:val="24"/>
        </w:rPr>
        <w:t>actericidal</w:t>
      </w:r>
      <w:r>
        <w:rPr>
          <w:rFonts w:asciiTheme="majorBidi" w:hAnsiTheme="majorBidi" w:cstheme="majorBidi"/>
          <w:sz w:val="24"/>
          <w:szCs w:val="24"/>
        </w:rPr>
        <w:t xml:space="preserve"> c</w:t>
      </w:r>
      <w:r w:rsidRPr="0076581D">
        <w:rPr>
          <w:rFonts w:asciiTheme="majorBidi" w:hAnsiTheme="majorBidi" w:cstheme="majorBidi"/>
          <w:sz w:val="24"/>
          <w:szCs w:val="24"/>
        </w:rPr>
        <w:t>oncentration</w:t>
      </w:r>
    </w:p>
    <w:p w:rsidR="00A60872" w:rsidRPr="00A60872" w:rsidRDefault="00A60872" w:rsidP="00A60872">
      <w:pPr>
        <w:spacing w:line="480" w:lineRule="auto"/>
        <w:jc w:val="both"/>
        <w:rPr>
          <w:rFonts w:asciiTheme="majorBidi" w:hAnsiTheme="majorBidi" w:cstheme="majorBidi"/>
          <w:sz w:val="24"/>
          <w:szCs w:val="24"/>
        </w:rPr>
      </w:pPr>
    </w:p>
    <w:p w:rsidR="004B46A7" w:rsidRDefault="004B46A7" w:rsidP="00463A22">
      <w:pPr>
        <w:pStyle w:val="Heading2"/>
        <w:rPr>
          <w:rFonts w:asciiTheme="majorBidi" w:hAnsiTheme="majorBidi"/>
          <w:sz w:val="24"/>
          <w:szCs w:val="24"/>
        </w:rPr>
      </w:pPr>
    </w:p>
    <w:p w:rsidR="004B46A7" w:rsidRPr="004B46A7" w:rsidRDefault="004B46A7" w:rsidP="004B46A7"/>
    <w:p w:rsidR="008C3374" w:rsidRDefault="008C3374" w:rsidP="00B327ED">
      <w:pPr>
        <w:pStyle w:val="NormalWeb"/>
        <w:ind w:left="720" w:hanging="720"/>
        <w:jc w:val="both"/>
      </w:pPr>
    </w:p>
    <w:p w:rsidR="00960CC5" w:rsidRDefault="00960CC5" w:rsidP="00425BFC">
      <w:pPr>
        <w:pStyle w:val="NormalWeb"/>
        <w:ind w:left="720" w:hanging="720"/>
        <w:jc w:val="both"/>
      </w:pPr>
    </w:p>
    <w:p w:rsidR="00960CC5" w:rsidRDefault="00960CC5" w:rsidP="00F04E43">
      <w:pPr>
        <w:pStyle w:val="NormalWeb"/>
        <w:jc w:val="both"/>
      </w:pPr>
    </w:p>
    <w:p w:rsidR="00960CC5" w:rsidRPr="00526707" w:rsidRDefault="00960CC5" w:rsidP="00960CC5">
      <w:pPr>
        <w:pStyle w:val="Heading1"/>
        <w:spacing w:after="100" w:afterAutospacing="1"/>
        <w:jc w:val="center"/>
        <w:rPr>
          <w:rFonts w:asciiTheme="majorBidi" w:eastAsia="Calibri" w:hAnsiTheme="majorBidi"/>
          <w:b/>
          <w:bCs/>
          <w:color w:val="auto"/>
          <w:sz w:val="28"/>
          <w:szCs w:val="28"/>
        </w:rPr>
      </w:pPr>
      <w:bookmarkStart w:id="18" w:name="_Toc201509699"/>
      <w:bookmarkStart w:id="19" w:name="_Toc202853902"/>
      <w:r w:rsidRPr="00526707">
        <w:rPr>
          <w:rFonts w:asciiTheme="majorBidi" w:eastAsia="Calibri" w:hAnsiTheme="majorBidi"/>
          <w:b/>
          <w:bCs/>
          <w:color w:val="auto"/>
          <w:sz w:val="28"/>
          <w:szCs w:val="28"/>
        </w:rPr>
        <w:t>CHAPTER TWO</w:t>
      </w:r>
      <w:bookmarkEnd w:id="18"/>
      <w:bookmarkEnd w:id="19"/>
    </w:p>
    <w:p w:rsidR="00960CC5" w:rsidRPr="00526707" w:rsidRDefault="00960CC5" w:rsidP="006971C5">
      <w:pPr>
        <w:pStyle w:val="Heading2"/>
        <w:tabs>
          <w:tab w:val="center" w:pos="4513"/>
        </w:tabs>
        <w:rPr>
          <w:rFonts w:asciiTheme="majorBidi" w:hAnsiTheme="majorBidi"/>
          <w:b w:val="0"/>
          <w:bCs w:val="0"/>
          <w:sz w:val="24"/>
          <w:szCs w:val="24"/>
        </w:rPr>
      </w:pPr>
      <w:bookmarkStart w:id="20" w:name="_Toc201509700"/>
      <w:bookmarkStart w:id="21" w:name="_Toc202853903"/>
      <w:r>
        <w:rPr>
          <w:rFonts w:asciiTheme="majorBidi" w:hAnsiTheme="majorBidi"/>
          <w:sz w:val="24"/>
          <w:szCs w:val="24"/>
        </w:rPr>
        <w:t xml:space="preserve">2.0 </w:t>
      </w:r>
      <w:r w:rsidRPr="00526707">
        <w:rPr>
          <w:rFonts w:asciiTheme="majorBidi" w:hAnsiTheme="majorBidi"/>
          <w:sz w:val="24"/>
          <w:szCs w:val="24"/>
        </w:rPr>
        <w:t>LITERATURE REVIEW</w:t>
      </w:r>
      <w:bookmarkEnd w:id="20"/>
      <w:bookmarkEnd w:id="21"/>
    </w:p>
    <w:p w:rsidR="0024403D" w:rsidRPr="00960CC5" w:rsidRDefault="0024403D" w:rsidP="00960CC5">
      <w:pPr>
        <w:pStyle w:val="Heading2"/>
        <w:tabs>
          <w:tab w:val="center" w:pos="4513"/>
        </w:tabs>
        <w:rPr>
          <w:rFonts w:asciiTheme="majorBidi" w:hAnsiTheme="majorBidi"/>
          <w:sz w:val="24"/>
          <w:szCs w:val="24"/>
        </w:rPr>
      </w:pPr>
      <w:bookmarkStart w:id="22" w:name="_Toc202853904"/>
      <w:r w:rsidRPr="00960CC5">
        <w:rPr>
          <w:rFonts w:asciiTheme="majorBidi" w:hAnsiTheme="majorBidi"/>
          <w:sz w:val="24"/>
          <w:szCs w:val="24"/>
        </w:rPr>
        <w:t>2.1 Overview of Antimicrobial Resistance</w:t>
      </w:r>
      <w:bookmarkEnd w:id="22"/>
    </w:p>
    <w:p w:rsidR="0024403D" w:rsidRPr="00960CC5" w:rsidRDefault="0024403D" w:rsidP="00960CC5">
      <w:pPr>
        <w:pStyle w:val="Heading3"/>
        <w:rPr>
          <w:sz w:val="24"/>
          <w:szCs w:val="24"/>
        </w:rPr>
      </w:pPr>
      <w:bookmarkStart w:id="23" w:name="_Toc202853905"/>
      <w:r w:rsidRPr="00960CC5">
        <w:rPr>
          <w:sz w:val="24"/>
          <w:szCs w:val="24"/>
        </w:rPr>
        <w:t>2.1.1 Global Burden of Antibiotic Resistance</w:t>
      </w:r>
      <w:bookmarkEnd w:id="23"/>
    </w:p>
    <w:p w:rsidR="0024403D" w:rsidRPr="002A5E41" w:rsidRDefault="0024403D" w:rsidP="0024403D">
      <w:pPr>
        <w:spacing w:before="100" w:beforeAutospacing="1" w:after="100" w:afterAutospacing="1" w:line="480" w:lineRule="auto"/>
        <w:ind w:firstLine="720"/>
        <w:jc w:val="both"/>
        <w:rPr>
          <w:rFonts w:ascii="Times New Roman" w:eastAsia="Times New Roman" w:hAnsi="Times New Roman" w:cs="Times New Roman"/>
          <w:sz w:val="24"/>
          <w:szCs w:val="24"/>
        </w:rPr>
      </w:pPr>
      <w:r w:rsidRPr="002A5E41">
        <w:rPr>
          <w:rFonts w:ascii="Times New Roman" w:eastAsia="Times New Roman" w:hAnsi="Times New Roman" w:cs="Times New Roman"/>
          <w:sz w:val="24"/>
          <w:szCs w:val="24"/>
        </w:rPr>
        <w:t xml:space="preserve">Antimicrobial resistance (AMR) has been declared one of the top 10 global public health threats by the World Health Organization (WHO, 2023). Resistant infections are </w:t>
      </w:r>
      <w:r w:rsidRPr="002A5E41">
        <w:rPr>
          <w:rFonts w:ascii="Times New Roman" w:eastAsia="Times New Roman" w:hAnsi="Times New Roman" w:cs="Times New Roman"/>
          <w:sz w:val="24"/>
          <w:szCs w:val="24"/>
        </w:rPr>
        <w:lastRenderedPageBreak/>
        <w:t xml:space="preserve">responsible for prolonged illnesses, increased mortality, and greater financial burden on healthcare systems. According to recent estimates, drug-resistant infections cause over 1.27 million deaths annually worldwide, with a disproportionately high burden in Africa and Southeast Asia (Aslam </w:t>
      </w:r>
      <w:r w:rsidR="001163D9" w:rsidRPr="001163D9">
        <w:rPr>
          <w:rFonts w:ascii="Times New Roman" w:eastAsia="Times New Roman" w:hAnsi="Times New Roman" w:cs="Times New Roman"/>
          <w:i/>
          <w:sz w:val="24"/>
          <w:szCs w:val="24"/>
        </w:rPr>
        <w:t>et al</w:t>
      </w:r>
      <w:r w:rsidRPr="002A5E41">
        <w:rPr>
          <w:rFonts w:ascii="Times New Roman" w:eastAsia="Times New Roman" w:hAnsi="Times New Roman" w:cs="Times New Roman"/>
          <w:sz w:val="24"/>
          <w:szCs w:val="24"/>
        </w:rPr>
        <w:t>., 2022).</w:t>
      </w:r>
    </w:p>
    <w:p w:rsidR="0024403D" w:rsidRPr="00960CC5" w:rsidRDefault="0024403D" w:rsidP="00960CC5">
      <w:pPr>
        <w:pStyle w:val="Heading3"/>
        <w:rPr>
          <w:sz w:val="24"/>
          <w:szCs w:val="24"/>
        </w:rPr>
      </w:pPr>
      <w:bookmarkStart w:id="24" w:name="_Toc202853906"/>
      <w:r w:rsidRPr="00960CC5">
        <w:rPr>
          <w:sz w:val="24"/>
          <w:szCs w:val="24"/>
        </w:rPr>
        <w:t>2.1.2 Emergence of Multidrug-Resistant Bacteria</w:t>
      </w:r>
      <w:bookmarkEnd w:id="24"/>
    </w:p>
    <w:p w:rsidR="0024403D" w:rsidRPr="002A5E41" w:rsidRDefault="0024403D" w:rsidP="0024403D">
      <w:pPr>
        <w:spacing w:before="100" w:beforeAutospacing="1" w:after="100" w:afterAutospacing="1" w:line="480" w:lineRule="auto"/>
        <w:ind w:firstLine="720"/>
        <w:jc w:val="both"/>
        <w:rPr>
          <w:rFonts w:ascii="Times New Roman" w:eastAsia="Times New Roman" w:hAnsi="Times New Roman" w:cs="Times New Roman"/>
          <w:sz w:val="24"/>
          <w:szCs w:val="24"/>
        </w:rPr>
      </w:pPr>
      <w:r w:rsidRPr="002A5E41">
        <w:rPr>
          <w:rFonts w:ascii="Times New Roman" w:eastAsia="Times New Roman" w:hAnsi="Times New Roman" w:cs="Times New Roman"/>
          <w:sz w:val="24"/>
          <w:szCs w:val="24"/>
        </w:rPr>
        <w:t xml:space="preserve">Bacterial pathogens have evolved various mechanisms of resistance, including the production of β-lactamases, modification of drug targets, and efflux pump expression. Notably, methicillin-resistant </w:t>
      </w:r>
      <w:r w:rsidRPr="002A5E41">
        <w:rPr>
          <w:rFonts w:ascii="Times New Roman" w:eastAsia="Times New Roman" w:hAnsi="Times New Roman" w:cs="Times New Roman"/>
          <w:i/>
          <w:iCs/>
          <w:sz w:val="24"/>
          <w:szCs w:val="24"/>
        </w:rPr>
        <w:t>Staphylococcus aureus</w:t>
      </w:r>
      <w:r w:rsidRPr="002A5E41">
        <w:rPr>
          <w:rFonts w:ascii="Times New Roman" w:eastAsia="Times New Roman" w:hAnsi="Times New Roman" w:cs="Times New Roman"/>
          <w:sz w:val="24"/>
          <w:szCs w:val="24"/>
        </w:rPr>
        <w:t xml:space="preserve"> (MRSA), extended-spectrum β-lactamase (ESBL)-producing </w:t>
      </w:r>
      <w:r w:rsidRPr="002A5E41">
        <w:rPr>
          <w:rFonts w:ascii="Times New Roman" w:eastAsia="Times New Roman" w:hAnsi="Times New Roman" w:cs="Times New Roman"/>
          <w:i/>
          <w:iCs/>
          <w:sz w:val="24"/>
          <w:szCs w:val="24"/>
        </w:rPr>
        <w:t>Escherichia coli</w:t>
      </w:r>
      <w:r w:rsidRPr="002A5E41">
        <w:rPr>
          <w:rFonts w:ascii="Times New Roman" w:eastAsia="Times New Roman" w:hAnsi="Times New Roman" w:cs="Times New Roman"/>
          <w:sz w:val="24"/>
          <w:szCs w:val="24"/>
        </w:rPr>
        <w:t xml:space="preserve">, and </w:t>
      </w:r>
      <w:proofErr w:type="spellStart"/>
      <w:r w:rsidRPr="002A5E41">
        <w:rPr>
          <w:rFonts w:ascii="Times New Roman" w:eastAsia="Times New Roman" w:hAnsi="Times New Roman" w:cs="Times New Roman"/>
          <w:i/>
          <w:iCs/>
          <w:sz w:val="24"/>
          <w:szCs w:val="24"/>
        </w:rPr>
        <w:t>Klebsiella</w:t>
      </w:r>
      <w:proofErr w:type="spellEnd"/>
      <w:r w:rsidRPr="002A5E41">
        <w:rPr>
          <w:rFonts w:ascii="Times New Roman" w:eastAsia="Times New Roman" w:hAnsi="Times New Roman" w:cs="Times New Roman"/>
          <w:i/>
          <w:iCs/>
          <w:sz w:val="24"/>
          <w:szCs w:val="24"/>
        </w:rPr>
        <w:t xml:space="preserve"> </w:t>
      </w:r>
      <w:proofErr w:type="spellStart"/>
      <w:r w:rsidRPr="002A5E41">
        <w:rPr>
          <w:rFonts w:ascii="Times New Roman" w:eastAsia="Times New Roman" w:hAnsi="Times New Roman" w:cs="Times New Roman"/>
          <w:i/>
          <w:iCs/>
          <w:sz w:val="24"/>
          <w:szCs w:val="24"/>
        </w:rPr>
        <w:t>pneumoniae</w:t>
      </w:r>
      <w:proofErr w:type="spellEnd"/>
      <w:r w:rsidRPr="002A5E41">
        <w:rPr>
          <w:rFonts w:ascii="Times New Roman" w:eastAsia="Times New Roman" w:hAnsi="Times New Roman" w:cs="Times New Roman"/>
          <w:sz w:val="24"/>
          <w:szCs w:val="24"/>
        </w:rPr>
        <w:t xml:space="preserve"> are now resistant to multiple classes of antibiotics</w:t>
      </w:r>
      <w:r>
        <w:rPr>
          <w:rFonts w:ascii="Times New Roman" w:eastAsia="Times New Roman" w:hAnsi="Times New Roman" w:cs="Times New Roman"/>
          <w:sz w:val="24"/>
          <w:szCs w:val="24"/>
        </w:rPr>
        <w:t xml:space="preserve">. </w:t>
      </w:r>
      <w:r w:rsidRPr="002A5E41">
        <w:rPr>
          <w:rFonts w:ascii="Times New Roman" w:eastAsia="Times New Roman" w:hAnsi="Times New Roman" w:cs="Times New Roman"/>
          <w:sz w:val="24"/>
          <w:szCs w:val="24"/>
        </w:rPr>
        <w:t>The continued evolution of these strains highlights the urgent need for novel antimicrobial solutions</w:t>
      </w:r>
      <w:r>
        <w:rPr>
          <w:rFonts w:ascii="Times New Roman" w:eastAsia="Times New Roman" w:hAnsi="Times New Roman" w:cs="Times New Roman"/>
          <w:sz w:val="24"/>
          <w:szCs w:val="24"/>
        </w:rPr>
        <w:t xml:space="preserve"> </w:t>
      </w:r>
      <w:r w:rsidRPr="002A5E41">
        <w:rPr>
          <w:rFonts w:ascii="Times New Roman" w:eastAsia="Times New Roman" w:hAnsi="Times New Roman" w:cs="Times New Roman"/>
          <w:sz w:val="24"/>
          <w:szCs w:val="24"/>
        </w:rPr>
        <w:t>(</w:t>
      </w:r>
      <w:proofErr w:type="spellStart"/>
      <w:r w:rsidRPr="002A5E41">
        <w:rPr>
          <w:rFonts w:ascii="Times New Roman" w:eastAsia="Times New Roman" w:hAnsi="Times New Roman" w:cs="Times New Roman"/>
          <w:sz w:val="24"/>
          <w:szCs w:val="24"/>
        </w:rPr>
        <w:t>Nirwati</w:t>
      </w:r>
      <w:proofErr w:type="spellEnd"/>
      <w:r w:rsidRPr="002A5E41">
        <w:rPr>
          <w:rFonts w:ascii="Times New Roman" w:eastAsia="Times New Roman" w:hAnsi="Times New Roman" w:cs="Times New Roman"/>
          <w:sz w:val="24"/>
          <w:szCs w:val="24"/>
        </w:rPr>
        <w:t xml:space="preserve"> </w:t>
      </w:r>
      <w:r w:rsidR="001163D9" w:rsidRPr="001163D9">
        <w:rPr>
          <w:rFonts w:ascii="Times New Roman" w:eastAsia="Times New Roman" w:hAnsi="Times New Roman" w:cs="Times New Roman"/>
          <w:i/>
          <w:sz w:val="24"/>
          <w:szCs w:val="24"/>
        </w:rPr>
        <w:t>et al</w:t>
      </w:r>
      <w:r w:rsidRPr="002A5E41">
        <w:rPr>
          <w:rFonts w:ascii="Times New Roman" w:eastAsia="Times New Roman" w:hAnsi="Times New Roman" w:cs="Times New Roman"/>
          <w:sz w:val="24"/>
          <w:szCs w:val="24"/>
        </w:rPr>
        <w:t>., 2022).</w:t>
      </w:r>
    </w:p>
    <w:p w:rsidR="0024403D" w:rsidRPr="00960CC5" w:rsidRDefault="0024403D" w:rsidP="00960CC5">
      <w:pPr>
        <w:pStyle w:val="Heading3"/>
        <w:rPr>
          <w:sz w:val="24"/>
          <w:szCs w:val="24"/>
        </w:rPr>
      </w:pPr>
      <w:bookmarkStart w:id="25" w:name="_Toc202853907"/>
      <w:r w:rsidRPr="00960CC5">
        <w:rPr>
          <w:sz w:val="24"/>
          <w:szCs w:val="24"/>
        </w:rPr>
        <w:t>2.1.3 Need for Alternative Therapies</w:t>
      </w:r>
      <w:bookmarkEnd w:id="25"/>
    </w:p>
    <w:p w:rsidR="0024403D" w:rsidRPr="00CB24E2" w:rsidRDefault="0024403D" w:rsidP="0024403D">
      <w:pPr>
        <w:spacing w:before="100" w:beforeAutospacing="1" w:after="100" w:afterAutospacing="1" w:line="480" w:lineRule="auto"/>
        <w:ind w:firstLine="720"/>
        <w:jc w:val="both"/>
        <w:rPr>
          <w:rFonts w:ascii="Times New Roman" w:eastAsia="Times New Roman" w:hAnsi="Times New Roman" w:cs="Times New Roman"/>
          <w:sz w:val="24"/>
          <w:szCs w:val="24"/>
        </w:rPr>
      </w:pPr>
      <w:r w:rsidRPr="002A5E41">
        <w:rPr>
          <w:rFonts w:ascii="Times New Roman" w:eastAsia="Times New Roman" w:hAnsi="Times New Roman" w:cs="Times New Roman"/>
          <w:sz w:val="24"/>
          <w:szCs w:val="24"/>
        </w:rPr>
        <w:t xml:space="preserve">Due to the slow pace of new antibiotic discovery and the increasing resistance to existing drugs, there is growing interest in complementary approaches such as </w:t>
      </w:r>
      <w:proofErr w:type="spellStart"/>
      <w:r w:rsidRPr="002A5E41">
        <w:rPr>
          <w:rFonts w:ascii="Times New Roman" w:eastAsia="Times New Roman" w:hAnsi="Times New Roman" w:cs="Times New Roman"/>
          <w:sz w:val="24"/>
          <w:szCs w:val="24"/>
        </w:rPr>
        <w:t>phytotherapy</w:t>
      </w:r>
      <w:proofErr w:type="spellEnd"/>
      <w:r w:rsidRPr="002A5E41">
        <w:rPr>
          <w:rFonts w:ascii="Times New Roman" w:eastAsia="Times New Roman" w:hAnsi="Times New Roman" w:cs="Times New Roman"/>
          <w:sz w:val="24"/>
          <w:szCs w:val="24"/>
        </w:rPr>
        <w:t xml:space="preserve">. Plant-based antimicrobials are being explored for their ability to target bacteria through multiple mechanisms while posing a lower risk of resistance development (Aziz </w:t>
      </w:r>
      <w:r w:rsidR="001163D9" w:rsidRPr="001163D9">
        <w:rPr>
          <w:rFonts w:ascii="Times New Roman" w:eastAsia="Times New Roman" w:hAnsi="Times New Roman" w:cs="Times New Roman"/>
          <w:i/>
          <w:sz w:val="24"/>
          <w:szCs w:val="24"/>
        </w:rPr>
        <w:t>et al</w:t>
      </w:r>
      <w:r w:rsidRPr="002A5E41">
        <w:rPr>
          <w:rFonts w:ascii="Times New Roman" w:eastAsia="Times New Roman" w:hAnsi="Times New Roman" w:cs="Times New Roman"/>
          <w:sz w:val="24"/>
          <w:szCs w:val="24"/>
        </w:rPr>
        <w:t>., 2023).</w:t>
      </w:r>
    </w:p>
    <w:p w:rsidR="0024403D" w:rsidRPr="00960CC5" w:rsidRDefault="0024403D" w:rsidP="00960CC5">
      <w:pPr>
        <w:pStyle w:val="Heading2"/>
        <w:tabs>
          <w:tab w:val="center" w:pos="4513"/>
        </w:tabs>
        <w:rPr>
          <w:rFonts w:asciiTheme="majorBidi" w:hAnsiTheme="majorBidi"/>
          <w:sz w:val="24"/>
          <w:szCs w:val="24"/>
        </w:rPr>
      </w:pPr>
      <w:bookmarkStart w:id="26" w:name="_Toc202853908"/>
      <w:r w:rsidRPr="00960CC5">
        <w:rPr>
          <w:rFonts w:asciiTheme="majorBidi" w:hAnsiTheme="majorBidi"/>
          <w:sz w:val="24"/>
          <w:szCs w:val="24"/>
        </w:rPr>
        <w:t>2.2 Clinical Relevance of the Test Organisms</w:t>
      </w:r>
      <w:bookmarkEnd w:id="26"/>
    </w:p>
    <w:p w:rsidR="0024403D" w:rsidRPr="00960CC5" w:rsidRDefault="0024403D" w:rsidP="00960CC5">
      <w:pPr>
        <w:pStyle w:val="Heading3"/>
        <w:rPr>
          <w:sz w:val="24"/>
          <w:szCs w:val="24"/>
        </w:rPr>
      </w:pPr>
      <w:bookmarkStart w:id="27" w:name="_Toc202853909"/>
      <w:r w:rsidRPr="00960CC5">
        <w:rPr>
          <w:sz w:val="24"/>
          <w:szCs w:val="24"/>
        </w:rPr>
        <w:t>2.2.1 Staphylococcus aureus (MRSA and MSSA)</w:t>
      </w:r>
      <w:bookmarkEnd w:id="27"/>
    </w:p>
    <w:p w:rsidR="0024403D" w:rsidRPr="0024403D" w:rsidRDefault="0024403D" w:rsidP="0024403D">
      <w:pPr>
        <w:spacing w:line="480" w:lineRule="auto"/>
        <w:ind w:firstLine="720"/>
        <w:jc w:val="both"/>
        <w:rPr>
          <w:rFonts w:ascii="Times New Roman" w:hAnsi="Times New Roman" w:cs="Times New Roman"/>
          <w:sz w:val="24"/>
          <w:szCs w:val="24"/>
        </w:rPr>
      </w:pPr>
      <w:r w:rsidRPr="0024403D">
        <w:rPr>
          <w:rStyle w:val="Emphasis"/>
          <w:rFonts w:ascii="Times New Roman" w:hAnsi="Times New Roman" w:cs="Times New Roman"/>
          <w:sz w:val="24"/>
          <w:szCs w:val="24"/>
        </w:rPr>
        <w:t>Staphylococcus aureus</w:t>
      </w:r>
      <w:r w:rsidRPr="0024403D">
        <w:rPr>
          <w:rFonts w:ascii="Times New Roman" w:hAnsi="Times New Roman" w:cs="Times New Roman"/>
          <w:sz w:val="24"/>
          <w:szCs w:val="24"/>
        </w:rPr>
        <w:t xml:space="preserve"> is a Gram-positive </w:t>
      </w:r>
      <w:proofErr w:type="spellStart"/>
      <w:r w:rsidRPr="0024403D">
        <w:rPr>
          <w:rFonts w:ascii="Times New Roman" w:hAnsi="Times New Roman" w:cs="Times New Roman"/>
          <w:sz w:val="24"/>
          <w:szCs w:val="24"/>
        </w:rPr>
        <w:t>coccal</w:t>
      </w:r>
      <w:proofErr w:type="spellEnd"/>
      <w:r w:rsidRPr="0024403D">
        <w:rPr>
          <w:rFonts w:ascii="Times New Roman" w:hAnsi="Times New Roman" w:cs="Times New Roman"/>
          <w:sz w:val="24"/>
          <w:szCs w:val="24"/>
        </w:rPr>
        <w:t xml:space="preserve"> bacterium commonly found in the human nasal passages and skin (Tong </w:t>
      </w:r>
      <w:r w:rsidR="001163D9" w:rsidRPr="001163D9">
        <w:rPr>
          <w:rFonts w:ascii="Times New Roman" w:hAnsi="Times New Roman" w:cs="Times New Roman"/>
          <w:i/>
          <w:sz w:val="24"/>
          <w:szCs w:val="24"/>
        </w:rPr>
        <w:t>et al</w:t>
      </w:r>
      <w:r w:rsidRPr="0024403D">
        <w:rPr>
          <w:rFonts w:ascii="Times New Roman" w:hAnsi="Times New Roman" w:cs="Times New Roman"/>
          <w:sz w:val="24"/>
          <w:szCs w:val="24"/>
        </w:rPr>
        <w:t xml:space="preserve">., 2015). It is an opportunistic pathogen capable of causing a wide range of diseases including skin infections, pneumonia, osteomyelitis, endocarditis, and toxic shock syndrome (Lowy, 2019). Methicillin-resistant </w:t>
      </w:r>
      <w:r w:rsidRPr="0024403D">
        <w:rPr>
          <w:rStyle w:val="Emphasis"/>
          <w:rFonts w:ascii="Times New Roman" w:hAnsi="Times New Roman" w:cs="Times New Roman"/>
          <w:sz w:val="24"/>
          <w:szCs w:val="24"/>
        </w:rPr>
        <w:t>S. aureus</w:t>
      </w:r>
      <w:r w:rsidRPr="0024403D">
        <w:rPr>
          <w:rFonts w:ascii="Times New Roman" w:hAnsi="Times New Roman" w:cs="Times New Roman"/>
          <w:sz w:val="24"/>
          <w:szCs w:val="24"/>
        </w:rPr>
        <w:t xml:space="preserve"> (MRSA) is a particularly virulent and drug-resistant strain that has become endemic in hospitals and increasingly prevalent in community settings (Lee </w:t>
      </w:r>
      <w:r w:rsidR="001163D9" w:rsidRPr="001163D9">
        <w:rPr>
          <w:rFonts w:ascii="Times New Roman" w:hAnsi="Times New Roman" w:cs="Times New Roman"/>
          <w:i/>
          <w:sz w:val="24"/>
          <w:szCs w:val="24"/>
        </w:rPr>
        <w:t>et al</w:t>
      </w:r>
      <w:r w:rsidRPr="0024403D">
        <w:rPr>
          <w:rFonts w:ascii="Times New Roman" w:hAnsi="Times New Roman" w:cs="Times New Roman"/>
          <w:sz w:val="24"/>
          <w:szCs w:val="24"/>
        </w:rPr>
        <w:t xml:space="preserve">., 2018). MRSA is </w:t>
      </w:r>
      <w:r w:rsidRPr="0024403D">
        <w:rPr>
          <w:rFonts w:ascii="Times New Roman" w:hAnsi="Times New Roman" w:cs="Times New Roman"/>
          <w:sz w:val="24"/>
          <w:szCs w:val="24"/>
        </w:rPr>
        <w:lastRenderedPageBreak/>
        <w:t xml:space="preserve">resistant to all β-lactam antibiotics, which complicates treatment and increases morbidity, mortality, and healthcare costs (David &amp; </w:t>
      </w:r>
      <w:proofErr w:type="spellStart"/>
      <w:r w:rsidRPr="0024403D">
        <w:rPr>
          <w:rFonts w:ascii="Times New Roman" w:hAnsi="Times New Roman" w:cs="Times New Roman"/>
          <w:sz w:val="24"/>
          <w:szCs w:val="24"/>
        </w:rPr>
        <w:t>Daum</w:t>
      </w:r>
      <w:proofErr w:type="spellEnd"/>
      <w:r w:rsidRPr="0024403D">
        <w:rPr>
          <w:rFonts w:ascii="Times New Roman" w:hAnsi="Times New Roman" w:cs="Times New Roman"/>
          <w:sz w:val="24"/>
          <w:szCs w:val="24"/>
        </w:rPr>
        <w:t xml:space="preserve">, 2010). In contrast, methicillin-susceptible </w:t>
      </w:r>
      <w:r w:rsidRPr="0024403D">
        <w:rPr>
          <w:rStyle w:val="Emphasis"/>
          <w:rFonts w:ascii="Times New Roman" w:hAnsi="Times New Roman" w:cs="Times New Roman"/>
          <w:sz w:val="24"/>
          <w:szCs w:val="24"/>
        </w:rPr>
        <w:t>S. aureus</w:t>
      </w:r>
      <w:r w:rsidRPr="0024403D">
        <w:rPr>
          <w:rFonts w:ascii="Times New Roman" w:hAnsi="Times New Roman" w:cs="Times New Roman"/>
          <w:sz w:val="24"/>
          <w:szCs w:val="24"/>
        </w:rPr>
        <w:t xml:space="preserve"> (MSSA) remains responsive to a wider range of antibiotics but can still cause severe infections in immunocompromised individuals (Otto, 2013). Both MRSA and MSSA produce a host of virulence factors including toxins, enzymes, and biofilm-forming proteins which contribute to their pathogenicity and persistence in host tissues (Gordon &amp; Lowy, 2008). Plant-derived antimicrobials such as clove extracts have been reported to inhibit biofilm formation and bacterial adhesion in </w:t>
      </w:r>
      <w:r w:rsidRPr="0024403D">
        <w:rPr>
          <w:rStyle w:val="Emphasis"/>
          <w:rFonts w:ascii="Times New Roman" w:hAnsi="Times New Roman" w:cs="Times New Roman"/>
          <w:sz w:val="24"/>
          <w:szCs w:val="24"/>
        </w:rPr>
        <w:t>S. aureus</w:t>
      </w:r>
      <w:r w:rsidRPr="0024403D">
        <w:rPr>
          <w:rFonts w:ascii="Times New Roman" w:hAnsi="Times New Roman" w:cs="Times New Roman"/>
          <w:sz w:val="24"/>
          <w:szCs w:val="24"/>
        </w:rPr>
        <w:t>, indicating potential use as adjunct therapies (</w:t>
      </w:r>
      <w:proofErr w:type="spellStart"/>
      <w:r w:rsidRPr="0024403D">
        <w:rPr>
          <w:rFonts w:ascii="Times New Roman" w:hAnsi="Times New Roman" w:cs="Times New Roman"/>
          <w:sz w:val="24"/>
          <w:szCs w:val="24"/>
        </w:rPr>
        <w:t>Nassar</w:t>
      </w:r>
      <w:proofErr w:type="spellEnd"/>
      <w:r w:rsidRPr="0024403D">
        <w:rPr>
          <w:rFonts w:ascii="Times New Roman" w:hAnsi="Times New Roman" w:cs="Times New Roman"/>
          <w:sz w:val="24"/>
          <w:szCs w:val="24"/>
        </w:rPr>
        <w:t xml:space="preserve"> </w:t>
      </w:r>
      <w:r w:rsidR="001163D9" w:rsidRPr="001163D9">
        <w:rPr>
          <w:rFonts w:ascii="Times New Roman" w:hAnsi="Times New Roman" w:cs="Times New Roman"/>
          <w:i/>
          <w:sz w:val="24"/>
          <w:szCs w:val="24"/>
        </w:rPr>
        <w:t>et al</w:t>
      </w:r>
      <w:r w:rsidRPr="0024403D">
        <w:rPr>
          <w:rFonts w:ascii="Times New Roman" w:hAnsi="Times New Roman" w:cs="Times New Roman"/>
          <w:sz w:val="24"/>
          <w:szCs w:val="24"/>
        </w:rPr>
        <w:t>., 2017).</w:t>
      </w:r>
    </w:p>
    <w:p w:rsidR="0024403D" w:rsidRPr="00960CC5" w:rsidRDefault="0024403D" w:rsidP="006971C5">
      <w:pPr>
        <w:pStyle w:val="Heading3"/>
        <w:rPr>
          <w:sz w:val="24"/>
          <w:szCs w:val="24"/>
        </w:rPr>
      </w:pPr>
      <w:bookmarkStart w:id="28" w:name="_Toc202853910"/>
      <w:r w:rsidRPr="00960CC5">
        <w:rPr>
          <w:sz w:val="24"/>
          <w:szCs w:val="24"/>
        </w:rPr>
        <w:t>2.2.2 Escherichia coli</w:t>
      </w:r>
      <w:bookmarkEnd w:id="28"/>
    </w:p>
    <w:p w:rsidR="0024403D" w:rsidRPr="0024403D" w:rsidRDefault="0024403D" w:rsidP="0024403D">
      <w:pPr>
        <w:spacing w:line="480" w:lineRule="auto"/>
        <w:ind w:firstLine="720"/>
        <w:jc w:val="both"/>
        <w:rPr>
          <w:rFonts w:ascii="Times New Roman" w:hAnsi="Times New Roman" w:cs="Times New Roman"/>
          <w:sz w:val="24"/>
          <w:szCs w:val="24"/>
        </w:rPr>
      </w:pPr>
      <w:r w:rsidRPr="0024403D">
        <w:rPr>
          <w:rStyle w:val="Emphasis"/>
          <w:rFonts w:ascii="Times New Roman" w:hAnsi="Times New Roman" w:cs="Times New Roman"/>
          <w:sz w:val="24"/>
          <w:szCs w:val="24"/>
        </w:rPr>
        <w:t>Escherichia coli</w:t>
      </w:r>
      <w:r w:rsidRPr="0024403D">
        <w:rPr>
          <w:rFonts w:ascii="Times New Roman" w:hAnsi="Times New Roman" w:cs="Times New Roman"/>
          <w:sz w:val="24"/>
          <w:szCs w:val="24"/>
        </w:rPr>
        <w:t xml:space="preserve"> is a Gram-negative, rod-shaped facultative anaerobe that is commonly found in the lower intestine of warm-blooded organisms. While most strains are harmless and part of the normal gut microbiota, pathogenic strains such as </w:t>
      </w:r>
      <w:proofErr w:type="spellStart"/>
      <w:r w:rsidRPr="0024403D">
        <w:rPr>
          <w:rFonts w:ascii="Times New Roman" w:hAnsi="Times New Roman" w:cs="Times New Roman"/>
          <w:sz w:val="24"/>
          <w:szCs w:val="24"/>
        </w:rPr>
        <w:t>Enteropathogenic</w:t>
      </w:r>
      <w:proofErr w:type="spellEnd"/>
      <w:r w:rsidRPr="0024403D">
        <w:rPr>
          <w:rFonts w:ascii="Times New Roman" w:hAnsi="Times New Roman" w:cs="Times New Roman"/>
          <w:sz w:val="24"/>
          <w:szCs w:val="24"/>
        </w:rPr>
        <w:t xml:space="preserve"> </w:t>
      </w:r>
      <w:r w:rsidRPr="0024403D">
        <w:rPr>
          <w:rStyle w:val="Emphasis"/>
          <w:rFonts w:ascii="Times New Roman" w:hAnsi="Times New Roman" w:cs="Times New Roman"/>
          <w:sz w:val="24"/>
          <w:szCs w:val="24"/>
        </w:rPr>
        <w:t>E. coli</w:t>
      </w:r>
      <w:r w:rsidRPr="0024403D">
        <w:rPr>
          <w:rFonts w:ascii="Times New Roman" w:hAnsi="Times New Roman" w:cs="Times New Roman"/>
          <w:sz w:val="24"/>
          <w:szCs w:val="24"/>
        </w:rPr>
        <w:t xml:space="preserve"> (EPEC), </w:t>
      </w:r>
      <w:proofErr w:type="spellStart"/>
      <w:r w:rsidRPr="0024403D">
        <w:rPr>
          <w:rFonts w:ascii="Times New Roman" w:hAnsi="Times New Roman" w:cs="Times New Roman"/>
          <w:sz w:val="24"/>
          <w:szCs w:val="24"/>
        </w:rPr>
        <w:t>Enterotoxigenic</w:t>
      </w:r>
      <w:proofErr w:type="spellEnd"/>
      <w:r w:rsidRPr="0024403D">
        <w:rPr>
          <w:rFonts w:ascii="Times New Roman" w:hAnsi="Times New Roman" w:cs="Times New Roman"/>
          <w:sz w:val="24"/>
          <w:szCs w:val="24"/>
        </w:rPr>
        <w:t xml:space="preserve"> </w:t>
      </w:r>
      <w:r w:rsidRPr="0024403D">
        <w:rPr>
          <w:rStyle w:val="Emphasis"/>
          <w:rFonts w:ascii="Times New Roman" w:hAnsi="Times New Roman" w:cs="Times New Roman"/>
          <w:sz w:val="24"/>
          <w:szCs w:val="24"/>
        </w:rPr>
        <w:t>E. coli</w:t>
      </w:r>
      <w:r w:rsidRPr="0024403D">
        <w:rPr>
          <w:rFonts w:ascii="Times New Roman" w:hAnsi="Times New Roman" w:cs="Times New Roman"/>
          <w:sz w:val="24"/>
          <w:szCs w:val="24"/>
        </w:rPr>
        <w:t xml:space="preserve"> (ETEC), and </w:t>
      </w:r>
      <w:proofErr w:type="spellStart"/>
      <w:r w:rsidRPr="0024403D">
        <w:rPr>
          <w:rFonts w:ascii="Times New Roman" w:hAnsi="Times New Roman" w:cs="Times New Roman"/>
          <w:sz w:val="24"/>
          <w:szCs w:val="24"/>
        </w:rPr>
        <w:t>Uropathogenic</w:t>
      </w:r>
      <w:proofErr w:type="spellEnd"/>
      <w:r w:rsidRPr="0024403D">
        <w:rPr>
          <w:rFonts w:ascii="Times New Roman" w:hAnsi="Times New Roman" w:cs="Times New Roman"/>
          <w:sz w:val="24"/>
          <w:szCs w:val="24"/>
        </w:rPr>
        <w:t xml:space="preserve"> </w:t>
      </w:r>
      <w:r w:rsidRPr="0024403D">
        <w:rPr>
          <w:rStyle w:val="Emphasis"/>
          <w:rFonts w:ascii="Times New Roman" w:hAnsi="Times New Roman" w:cs="Times New Roman"/>
          <w:sz w:val="24"/>
          <w:szCs w:val="24"/>
        </w:rPr>
        <w:t>E. coli</w:t>
      </w:r>
      <w:r w:rsidRPr="0024403D">
        <w:rPr>
          <w:rFonts w:ascii="Times New Roman" w:hAnsi="Times New Roman" w:cs="Times New Roman"/>
          <w:sz w:val="24"/>
          <w:szCs w:val="24"/>
        </w:rPr>
        <w:t xml:space="preserve"> (UPEC) are significant causes of diarrhea, urinary tract infections, and sepsis, respectively (</w:t>
      </w:r>
      <w:proofErr w:type="spellStart"/>
      <w:r w:rsidRPr="0024403D">
        <w:rPr>
          <w:rFonts w:ascii="Times New Roman" w:hAnsi="Times New Roman" w:cs="Times New Roman"/>
          <w:sz w:val="24"/>
          <w:szCs w:val="24"/>
        </w:rPr>
        <w:t>Kaper</w:t>
      </w:r>
      <w:proofErr w:type="spellEnd"/>
      <w:r w:rsidRPr="0024403D">
        <w:rPr>
          <w:rFonts w:ascii="Times New Roman" w:hAnsi="Times New Roman" w:cs="Times New Roman"/>
          <w:sz w:val="24"/>
          <w:szCs w:val="24"/>
        </w:rPr>
        <w:t xml:space="preserve"> </w:t>
      </w:r>
      <w:r w:rsidR="001163D9" w:rsidRPr="001163D9">
        <w:rPr>
          <w:rFonts w:ascii="Times New Roman" w:hAnsi="Times New Roman" w:cs="Times New Roman"/>
          <w:i/>
          <w:sz w:val="24"/>
          <w:szCs w:val="24"/>
        </w:rPr>
        <w:t>et al</w:t>
      </w:r>
      <w:r w:rsidRPr="0024403D">
        <w:rPr>
          <w:rFonts w:ascii="Times New Roman" w:hAnsi="Times New Roman" w:cs="Times New Roman"/>
          <w:sz w:val="24"/>
          <w:szCs w:val="24"/>
        </w:rPr>
        <w:t xml:space="preserve">., 2004). The rise of extended-spectrum beta-lactamase (ESBL)-producing </w:t>
      </w:r>
      <w:r w:rsidRPr="0024403D">
        <w:rPr>
          <w:rStyle w:val="Emphasis"/>
          <w:rFonts w:ascii="Times New Roman" w:hAnsi="Times New Roman" w:cs="Times New Roman"/>
          <w:sz w:val="24"/>
          <w:szCs w:val="24"/>
        </w:rPr>
        <w:t>E. coli</w:t>
      </w:r>
      <w:r w:rsidRPr="0024403D">
        <w:rPr>
          <w:rFonts w:ascii="Times New Roman" w:hAnsi="Times New Roman" w:cs="Times New Roman"/>
          <w:sz w:val="24"/>
          <w:szCs w:val="24"/>
        </w:rPr>
        <w:t xml:space="preserve"> has severely limited the efficacy of first-line antibiotics, prompting the need for novel antimicrobial agents (Paterson &amp; </w:t>
      </w:r>
      <w:proofErr w:type="spellStart"/>
      <w:r w:rsidRPr="0024403D">
        <w:rPr>
          <w:rFonts w:ascii="Times New Roman" w:hAnsi="Times New Roman" w:cs="Times New Roman"/>
          <w:sz w:val="24"/>
          <w:szCs w:val="24"/>
        </w:rPr>
        <w:t>Bonomo</w:t>
      </w:r>
      <w:proofErr w:type="spellEnd"/>
      <w:r w:rsidRPr="0024403D">
        <w:rPr>
          <w:rFonts w:ascii="Times New Roman" w:hAnsi="Times New Roman" w:cs="Times New Roman"/>
          <w:sz w:val="24"/>
          <w:szCs w:val="24"/>
        </w:rPr>
        <w:t xml:space="preserve">, 2005). Clove extracts, particularly those containing high concentrations of </w:t>
      </w:r>
      <w:proofErr w:type="spellStart"/>
      <w:r w:rsidRPr="0024403D">
        <w:rPr>
          <w:rFonts w:ascii="Times New Roman" w:hAnsi="Times New Roman" w:cs="Times New Roman"/>
          <w:sz w:val="24"/>
          <w:szCs w:val="24"/>
        </w:rPr>
        <w:t>eugenol</w:t>
      </w:r>
      <w:proofErr w:type="spellEnd"/>
      <w:r w:rsidRPr="0024403D">
        <w:rPr>
          <w:rFonts w:ascii="Times New Roman" w:hAnsi="Times New Roman" w:cs="Times New Roman"/>
          <w:sz w:val="24"/>
          <w:szCs w:val="24"/>
        </w:rPr>
        <w:t xml:space="preserve">, have demonstrated significant antibacterial activity against both susceptible and resistant strains of </w:t>
      </w:r>
      <w:r w:rsidRPr="0024403D">
        <w:rPr>
          <w:rStyle w:val="Emphasis"/>
          <w:rFonts w:ascii="Times New Roman" w:hAnsi="Times New Roman" w:cs="Times New Roman"/>
          <w:sz w:val="24"/>
          <w:szCs w:val="24"/>
        </w:rPr>
        <w:t>E. coli</w:t>
      </w:r>
      <w:r w:rsidRPr="0024403D">
        <w:rPr>
          <w:rFonts w:ascii="Times New Roman" w:hAnsi="Times New Roman" w:cs="Times New Roman"/>
          <w:sz w:val="24"/>
          <w:szCs w:val="24"/>
        </w:rPr>
        <w:t xml:space="preserve"> in vitro (</w:t>
      </w:r>
      <w:proofErr w:type="spellStart"/>
      <w:r w:rsidRPr="0024403D">
        <w:rPr>
          <w:rFonts w:ascii="Times New Roman" w:hAnsi="Times New Roman" w:cs="Times New Roman"/>
          <w:sz w:val="24"/>
          <w:szCs w:val="24"/>
        </w:rPr>
        <w:t>Marchese</w:t>
      </w:r>
      <w:proofErr w:type="spellEnd"/>
      <w:r w:rsidRPr="0024403D">
        <w:rPr>
          <w:rFonts w:ascii="Times New Roman" w:hAnsi="Times New Roman" w:cs="Times New Roman"/>
          <w:sz w:val="24"/>
          <w:szCs w:val="24"/>
        </w:rPr>
        <w:t xml:space="preserve"> </w:t>
      </w:r>
      <w:r w:rsidR="001163D9" w:rsidRPr="001163D9">
        <w:rPr>
          <w:rFonts w:ascii="Times New Roman" w:hAnsi="Times New Roman" w:cs="Times New Roman"/>
          <w:i/>
          <w:sz w:val="24"/>
          <w:szCs w:val="24"/>
        </w:rPr>
        <w:t>et al</w:t>
      </w:r>
      <w:r w:rsidRPr="0024403D">
        <w:rPr>
          <w:rFonts w:ascii="Times New Roman" w:hAnsi="Times New Roman" w:cs="Times New Roman"/>
          <w:sz w:val="24"/>
          <w:szCs w:val="24"/>
        </w:rPr>
        <w:t xml:space="preserve">., 2017). </w:t>
      </w:r>
    </w:p>
    <w:p w:rsidR="0024403D" w:rsidRPr="00960CC5" w:rsidRDefault="0024403D" w:rsidP="006971C5">
      <w:pPr>
        <w:pStyle w:val="Heading3"/>
        <w:rPr>
          <w:sz w:val="24"/>
          <w:szCs w:val="24"/>
        </w:rPr>
      </w:pPr>
      <w:bookmarkStart w:id="29" w:name="_Toc202853911"/>
      <w:r w:rsidRPr="00960CC5">
        <w:rPr>
          <w:sz w:val="24"/>
          <w:szCs w:val="24"/>
        </w:rPr>
        <w:t>2.2.3 Pseudomonas aeruginosa</w:t>
      </w:r>
      <w:bookmarkEnd w:id="29"/>
    </w:p>
    <w:p w:rsidR="0024403D" w:rsidRPr="0024403D" w:rsidRDefault="0024403D" w:rsidP="0024403D">
      <w:pPr>
        <w:spacing w:line="480" w:lineRule="auto"/>
        <w:ind w:firstLine="720"/>
        <w:jc w:val="both"/>
        <w:rPr>
          <w:rFonts w:ascii="Times New Roman" w:hAnsi="Times New Roman" w:cs="Times New Roman"/>
          <w:sz w:val="24"/>
          <w:szCs w:val="24"/>
        </w:rPr>
      </w:pPr>
      <w:r w:rsidRPr="0024403D">
        <w:rPr>
          <w:rStyle w:val="Emphasis"/>
          <w:rFonts w:ascii="Times New Roman" w:hAnsi="Times New Roman" w:cs="Times New Roman"/>
          <w:sz w:val="24"/>
          <w:szCs w:val="24"/>
        </w:rPr>
        <w:t>Pseudomonas aeruginosa</w:t>
      </w:r>
      <w:r w:rsidRPr="0024403D">
        <w:rPr>
          <w:rFonts w:ascii="Times New Roman" w:hAnsi="Times New Roman" w:cs="Times New Roman"/>
          <w:sz w:val="24"/>
          <w:szCs w:val="24"/>
        </w:rPr>
        <w:t xml:space="preserve"> is an aerobic Gram-negative bacterium that is recognized for its ability to cause severe infections, especially in immunocompromised patients. It is a leading cause of hospital-acquired infections such as ventilator-associated pneumonia, </w:t>
      </w:r>
      <w:r w:rsidRPr="0024403D">
        <w:rPr>
          <w:rFonts w:ascii="Times New Roman" w:hAnsi="Times New Roman" w:cs="Times New Roman"/>
          <w:sz w:val="24"/>
          <w:szCs w:val="24"/>
        </w:rPr>
        <w:lastRenderedPageBreak/>
        <w:t xml:space="preserve">catheter-associated urinary tract infections, and wound infections (Lister </w:t>
      </w:r>
      <w:r w:rsidR="001163D9" w:rsidRPr="001163D9">
        <w:rPr>
          <w:rFonts w:ascii="Times New Roman" w:hAnsi="Times New Roman" w:cs="Times New Roman"/>
          <w:i/>
          <w:sz w:val="24"/>
          <w:szCs w:val="24"/>
        </w:rPr>
        <w:t>et al</w:t>
      </w:r>
      <w:r w:rsidRPr="0024403D">
        <w:rPr>
          <w:rFonts w:ascii="Times New Roman" w:hAnsi="Times New Roman" w:cs="Times New Roman"/>
          <w:sz w:val="24"/>
          <w:szCs w:val="24"/>
        </w:rPr>
        <w:t xml:space="preserve">., 2009). The organism’s intrinsic resistance to many antibiotics, combined with its ability to form biofilms and acquire resistance genes, makes treatment highly challenging (Oliver </w:t>
      </w:r>
      <w:r w:rsidR="001163D9" w:rsidRPr="001163D9">
        <w:rPr>
          <w:rFonts w:ascii="Times New Roman" w:hAnsi="Times New Roman" w:cs="Times New Roman"/>
          <w:i/>
          <w:sz w:val="24"/>
          <w:szCs w:val="24"/>
        </w:rPr>
        <w:t>et al</w:t>
      </w:r>
      <w:r w:rsidRPr="0024403D">
        <w:rPr>
          <w:rFonts w:ascii="Times New Roman" w:hAnsi="Times New Roman" w:cs="Times New Roman"/>
          <w:sz w:val="24"/>
          <w:szCs w:val="24"/>
        </w:rPr>
        <w:t xml:space="preserve">., 2015). In addition, </w:t>
      </w:r>
      <w:r w:rsidRPr="0024403D">
        <w:rPr>
          <w:rStyle w:val="Emphasis"/>
          <w:rFonts w:ascii="Times New Roman" w:hAnsi="Times New Roman" w:cs="Times New Roman"/>
          <w:sz w:val="24"/>
          <w:szCs w:val="24"/>
        </w:rPr>
        <w:t>P. aeruginosa</w:t>
      </w:r>
      <w:r w:rsidRPr="0024403D">
        <w:rPr>
          <w:rFonts w:ascii="Times New Roman" w:hAnsi="Times New Roman" w:cs="Times New Roman"/>
          <w:sz w:val="24"/>
          <w:szCs w:val="24"/>
        </w:rPr>
        <w:t xml:space="preserve"> employs quorum sensing to regulate virulence factor production and biofilm formation, both of which contribute to chronic infection and antibiotic tolerance (</w:t>
      </w:r>
      <w:proofErr w:type="spellStart"/>
      <w:r w:rsidRPr="0024403D">
        <w:rPr>
          <w:rFonts w:ascii="Times New Roman" w:hAnsi="Times New Roman" w:cs="Times New Roman"/>
          <w:sz w:val="24"/>
          <w:szCs w:val="24"/>
        </w:rPr>
        <w:t>Jeyakumar</w:t>
      </w:r>
      <w:proofErr w:type="spellEnd"/>
      <w:r w:rsidRPr="0024403D">
        <w:rPr>
          <w:rFonts w:ascii="Times New Roman" w:hAnsi="Times New Roman" w:cs="Times New Roman"/>
          <w:sz w:val="24"/>
          <w:szCs w:val="24"/>
        </w:rPr>
        <w:t xml:space="preserve"> </w:t>
      </w:r>
      <w:r w:rsidR="001163D9" w:rsidRPr="001163D9">
        <w:rPr>
          <w:rFonts w:ascii="Times New Roman" w:hAnsi="Times New Roman" w:cs="Times New Roman"/>
          <w:i/>
          <w:sz w:val="24"/>
          <w:szCs w:val="24"/>
        </w:rPr>
        <w:t>et al</w:t>
      </w:r>
      <w:r w:rsidRPr="0024403D">
        <w:rPr>
          <w:rFonts w:ascii="Times New Roman" w:hAnsi="Times New Roman" w:cs="Times New Roman"/>
          <w:sz w:val="24"/>
          <w:szCs w:val="24"/>
        </w:rPr>
        <w:t xml:space="preserve">., 2020). Clove extracts have been shown to disrupt quorum sensing pathways, inhibit biofilm formation, and reduce the growth of </w:t>
      </w:r>
      <w:r w:rsidRPr="0024403D">
        <w:rPr>
          <w:rStyle w:val="Emphasis"/>
          <w:rFonts w:ascii="Times New Roman" w:hAnsi="Times New Roman" w:cs="Times New Roman"/>
          <w:sz w:val="24"/>
          <w:szCs w:val="24"/>
        </w:rPr>
        <w:t>P. aeruginosa</w:t>
      </w:r>
      <w:r w:rsidRPr="0024403D">
        <w:rPr>
          <w:rFonts w:ascii="Times New Roman" w:hAnsi="Times New Roman" w:cs="Times New Roman"/>
          <w:sz w:val="24"/>
          <w:szCs w:val="24"/>
        </w:rPr>
        <w:t xml:space="preserve"> in laboratory settings, highlighting their potential in the management of persistent infections (</w:t>
      </w:r>
      <w:proofErr w:type="spellStart"/>
      <w:r w:rsidRPr="0024403D">
        <w:rPr>
          <w:rFonts w:ascii="Times New Roman" w:hAnsi="Times New Roman" w:cs="Times New Roman"/>
          <w:sz w:val="24"/>
          <w:szCs w:val="24"/>
        </w:rPr>
        <w:t>Jeyakumar</w:t>
      </w:r>
      <w:proofErr w:type="spellEnd"/>
      <w:r w:rsidRPr="0024403D">
        <w:rPr>
          <w:rFonts w:ascii="Times New Roman" w:hAnsi="Times New Roman" w:cs="Times New Roman"/>
          <w:sz w:val="24"/>
          <w:szCs w:val="24"/>
        </w:rPr>
        <w:t xml:space="preserve"> </w:t>
      </w:r>
      <w:r w:rsidR="001163D9" w:rsidRPr="001163D9">
        <w:rPr>
          <w:rFonts w:ascii="Times New Roman" w:hAnsi="Times New Roman" w:cs="Times New Roman"/>
          <w:i/>
          <w:sz w:val="24"/>
          <w:szCs w:val="24"/>
        </w:rPr>
        <w:t>et al</w:t>
      </w:r>
      <w:r w:rsidRPr="0024403D">
        <w:rPr>
          <w:rFonts w:ascii="Times New Roman" w:hAnsi="Times New Roman" w:cs="Times New Roman"/>
          <w:sz w:val="24"/>
          <w:szCs w:val="24"/>
        </w:rPr>
        <w:t>., 2020).</w:t>
      </w:r>
    </w:p>
    <w:p w:rsidR="0024403D" w:rsidRPr="00960CC5" w:rsidRDefault="0024403D" w:rsidP="006971C5">
      <w:pPr>
        <w:pStyle w:val="Heading3"/>
        <w:rPr>
          <w:sz w:val="24"/>
          <w:szCs w:val="24"/>
        </w:rPr>
      </w:pPr>
      <w:bookmarkStart w:id="30" w:name="_Toc202853912"/>
      <w:r w:rsidRPr="00960CC5">
        <w:rPr>
          <w:sz w:val="24"/>
          <w:szCs w:val="24"/>
        </w:rPr>
        <w:t xml:space="preserve">2.2.4 </w:t>
      </w:r>
      <w:proofErr w:type="spellStart"/>
      <w:r w:rsidRPr="00960CC5">
        <w:rPr>
          <w:sz w:val="24"/>
          <w:szCs w:val="24"/>
        </w:rPr>
        <w:t>Klebsiella</w:t>
      </w:r>
      <w:proofErr w:type="spellEnd"/>
      <w:r w:rsidRPr="00960CC5">
        <w:rPr>
          <w:sz w:val="24"/>
          <w:szCs w:val="24"/>
        </w:rPr>
        <w:t xml:space="preserve"> </w:t>
      </w:r>
      <w:proofErr w:type="spellStart"/>
      <w:r w:rsidRPr="00960CC5">
        <w:rPr>
          <w:sz w:val="24"/>
          <w:szCs w:val="24"/>
        </w:rPr>
        <w:t>pneumoniae</w:t>
      </w:r>
      <w:bookmarkEnd w:id="30"/>
      <w:proofErr w:type="spellEnd"/>
    </w:p>
    <w:p w:rsidR="0024403D" w:rsidRPr="0024403D" w:rsidRDefault="0024403D" w:rsidP="0024403D">
      <w:pPr>
        <w:spacing w:line="480" w:lineRule="auto"/>
        <w:ind w:firstLine="720"/>
        <w:jc w:val="both"/>
        <w:rPr>
          <w:rFonts w:ascii="Times New Roman" w:hAnsi="Times New Roman" w:cs="Times New Roman"/>
          <w:sz w:val="24"/>
          <w:szCs w:val="24"/>
        </w:rPr>
      </w:pPr>
      <w:proofErr w:type="spellStart"/>
      <w:r w:rsidRPr="0024403D">
        <w:rPr>
          <w:rStyle w:val="Emphasis"/>
          <w:rFonts w:ascii="Times New Roman" w:hAnsi="Times New Roman" w:cs="Times New Roman"/>
          <w:sz w:val="24"/>
          <w:szCs w:val="24"/>
        </w:rPr>
        <w:t>Klebsiella</w:t>
      </w:r>
      <w:proofErr w:type="spellEnd"/>
      <w:r w:rsidRPr="0024403D">
        <w:rPr>
          <w:rStyle w:val="Emphasis"/>
          <w:rFonts w:ascii="Times New Roman" w:hAnsi="Times New Roman" w:cs="Times New Roman"/>
          <w:sz w:val="24"/>
          <w:szCs w:val="24"/>
        </w:rPr>
        <w:t xml:space="preserve"> </w:t>
      </w:r>
      <w:proofErr w:type="spellStart"/>
      <w:r w:rsidRPr="0024403D">
        <w:rPr>
          <w:rStyle w:val="Emphasis"/>
          <w:rFonts w:ascii="Times New Roman" w:hAnsi="Times New Roman" w:cs="Times New Roman"/>
          <w:sz w:val="24"/>
          <w:szCs w:val="24"/>
        </w:rPr>
        <w:t>pneumoniae</w:t>
      </w:r>
      <w:proofErr w:type="spellEnd"/>
      <w:r w:rsidRPr="0024403D">
        <w:rPr>
          <w:rFonts w:ascii="Times New Roman" w:hAnsi="Times New Roman" w:cs="Times New Roman"/>
          <w:sz w:val="24"/>
          <w:szCs w:val="24"/>
        </w:rPr>
        <w:t xml:space="preserve"> is a Gram-negative, non-motile bacterium that is commonly implicated in hospital-acquired infections, including pneumonia, bloodstream infections, surgical wound infections, and urinary tract infections (</w:t>
      </w:r>
      <w:proofErr w:type="spellStart"/>
      <w:r w:rsidRPr="0024403D">
        <w:rPr>
          <w:rFonts w:ascii="Times New Roman" w:hAnsi="Times New Roman" w:cs="Times New Roman"/>
          <w:sz w:val="24"/>
          <w:szCs w:val="24"/>
        </w:rPr>
        <w:t>Podschun</w:t>
      </w:r>
      <w:proofErr w:type="spellEnd"/>
      <w:r w:rsidRPr="0024403D">
        <w:rPr>
          <w:rFonts w:ascii="Times New Roman" w:hAnsi="Times New Roman" w:cs="Times New Roman"/>
          <w:sz w:val="24"/>
          <w:szCs w:val="24"/>
        </w:rPr>
        <w:t xml:space="preserve"> &amp; </w:t>
      </w:r>
      <w:proofErr w:type="spellStart"/>
      <w:r w:rsidRPr="0024403D">
        <w:rPr>
          <w:rFonts w:ascii="Times New Roman" w:hAnsi="Times New Roman" w:cs="Times New Roman"/>
          <w:sz w:val="24"/>
          <w:szCs w:val="24"/>
        </w:rPr>
        <w:t>Ullmann</w:t>
      </w:r>
      <w:proofErr w:type="spellEnd"/>
      <w:r w:rsidRPr="0024403D">
        <w:rPr>
          <w:rFonts w:ascii="Times New Roman" w:hAnsi="Times New Roman" w:cs="Times New Roman"/>
          <w:sz w:val="24"/>
          <w:szCs w:val="24"/>
        </w:rPr>
        <w:t xml:space="preserve">, 2018). It is known for its polysaccharide capsule, which serves as a major virulence factor by inhibiting </w:t>
      </w:r>
      <w:proofErr w:type="spellStart"/>
      <w:r w:rsidRPr="0024403D">
        <w:rPr>
          <w:rFonts w:ascii="Times New Roman" w:hAnsi="Times New Roman" w:cs="Times New Roman"/>
          <w:sz w:val="24"/>
          <w:szCs w:val="24"/>
        </w:rPr>
        <w:t>phagocytosis</w:t>
      </w:r>
      <w:proofErr w:type="spellEnd"/>
      <w:r w:rsidRPr="0024403D">
        <w:rPr>
          <w:rFonts w:ascii="Times New Roman" w:hAnsi="Times New Roman" w:cs="Times New Roman"/>
          <w:sz w:val="24"/>
          <w:szCs w:val="24"/>
        </w:rPr>
        <w:t xml:space="preserve"> (</w:t>
      </w:r>
      <w:proofErr w:type="spellStart"/>
      <w:r w:rsidRPr="0024403D">
        <w:rPr>
          <w:rFonts w:ascii="Times New Roman" w:hAnsi="Times New Roman" w:cs="Times New Roman"/>
          <w:sz w:val="24"/>
          <w:szCs w:val="24"/>
        </w:rPr>
        <w:t>Navon-Venezia</w:t>
      </w:r>
      <w:proofErr w:type="spellEnd"/>
      <w:r w:rsidRPr="0024403D">
        <w:rPr>
          <w:rFonts w:ascii="Times New Roman" w:hAnsi="Times New Roman" w:cs="Times New Roman"/>
          <w:sz w:val="24"/>
          <w:szCs w:val="24"/>
        </w:rPr>
        <w:t xml:space="preserve"> </w:t>
      </w:r>
      <w:r w:rsidR="001163D9" w:rsidRPr="001163D9">
        <w:rPr>
          <w:rFonts w:ascii="Times New Roman" w:hAnsi="Times New Roman" w:cs="Times New Roman"/>
          <w:i/>
          <w:sz w:val="24"/>
          <w:szCs w:val="24"/>
        </w:rPr>
        <w:t>et al</w:t>
      </w:r>
      <w:r w:rsidRPr="0024403D">
        <w:rPr>
          <w:rFonts w:ascii="Times New Roman" w:hAnsi="Times New Roman" w:cs="Times New Roman"/>
          <w:sz w:val="24"/>
          <w:szCs w:val="24"/>
        </w:rPr>
        <w:t xml:space="preserve">., 2017). The recent emergence of </w:t>
      </w:r>
      <w:proofErr w:type="spellStart"/>
      <w:r w:rsidRPr="0024403D">
        <w:rPr>
          <w:rFonts w:ascii="Times New Roman" w:hAnsi="Times New Roman" w:cs="Times New Roman"/>
          <w:sz w:val="24"/>
          <w:szCs w:val="24"/>
        </w:rPr>
        <w:t>carbapenem</w:t>
      </w:r>
      <w:proofErr w:type="spellEnd"/>
      <w:r w:rsidRPr="0024403D">
        <w:rPr>
          <w:rFonts w:ascii="Times New Roman" w:hAnsi="Times New Roman" w:cs="Times New Roman"/>
          <w:sz w:val="24"/>
          <w:szCs w:val="24"/>
        </w:rPr>
        <w:t xml:space="preserve">-resistant </w:t>
      </w:r>
      <w:r w:rsidRPr="0024403D">
        <w:rPr>
          <w:rStyle w:val="Emphasis"/>
          <w:rFonts w:ascii="Times New Roman" w:hAnsi="Times New Roman" w:cs="Times New Roman"/>
          <w:sz w:val="24"/>
          <w:szCs w:val="24"/>
        </w:rPr>
        <w:t xml:space="preserve">K. </w:t>
      </w:r>
      <w:proofErr w:type="spellStart"/>
      <w:r w:rsidRPr="0024403D">
        <w:rPr>
          <w:rStyle w:val="Emphasis"/>
          <w:rFonts w:ascii="Times New Roman" w:hAnsi="Times New Roman" w:cs="Times New Roman"/>
          <w:sz w:val="24"/>
          <w:szCs w:val="24"/>
        </w:rPr>
        <w:t>pneumoniae</w:t>
      </w:r>
      <w:proofErr w:type="spellEnd"/>
      <w:r w:rsidRPr="0024403D">
        <w:rPr>
          <w:rFonts w:ascii="Times New Roman" w:hAnsi="Times New Roman" w:cs="Times New Roman"/>
          <w:sz w:val="24"/>
          <w:szCs w:val="24"/>
        </w:rPr>
        <w:t xml:space="preserve"> (CRKP) has posed a major public health threat due to limited treatment options and high mortality rates (</w:t>
      </w:r>
      <w:proofErr w:type="spellStart"/>
      <w:r w:rsidRPr="0024403D">
        <w:rPr>
          <w:rFonts w:ascii="Times New Roman" w:hAnsi="Times New Roman" w:cs="Times New Roman"/>
          <w:sz w:val="24"/>
          <w:szCs w:val="24"/>
        </w:rPr>
        <w:t>Pitout</w:t>
      </w:r>
      <w:proofErr w:type="spellEnd"/>
      <w:r w:rsidRPr="0024403D">
        <w:rPr>
          <w:rFonts w:ascii="Times New Roman" w:hAnsi="Times New Roman" w:cs="Times New Roman"/>
          <w:sz w:val="24"/>
          <w:szCs w:val="24"/>
        </w:rPr>
        <w:t xml:space="preserve"> </w:t>
      </w:r>
      <w:r w:rsidR="001163D9" w:rsidRPr="001163D9">
        <w:rPr>
          <w:rFonts w:ascii="Times New Roman" w:hAnsi="Times New Roman" w:cs="Times New Roman"/>
          <w:i/>
          <w:sz w:val="24"/>
          <w:szCs w:val="24"/>
        </w:rPr>
        <w:t>et al</w:t>
      </w:r>
      <w:r w:rsidRPr="0024403D">
        <w:rPr>
          <w:rFonts w:ascii="Times New Roman" w:hAnsi="Times New Roman" w:cs="Times New Roman"/>
          <w:sz w:val="24"/>
          <w:szCs w:val="24"/>
        </w:rPr>
        <w:t xml:space="preserve">., 2015). In vitro studies have demonstrated that clove extracts possess inhibitory effects against </w:t>
      </w:r>
      <w:r w:rsidRPr="0024403D">
        <w:rPr>
          <w:rStyle w:val="Emphasis"/>
          <w:rFonts w:ascii="Times New Roman" w:hAnsi="Times New Roman" w:cs="Times New Roman"/>
          <w:sz w:val="24"/>
          <w:szCs w:val="24"/>
        </w:rPr>
        <w:t xml:space="preserve">K. </w:t>
      </w:r>
      <w:proofErr w:type="spellStart"/>
      <w:r w:rsidRPr="0024403D">
        <w:rPr>
          <w:rStyle w:val="Emphasis"/>
          <w:rFonts w:ascii="Times New Roman" w:hAnsi="Times New Roman" w:cs="Times New Roman"/>
          <w:sz w:val="24"/>
          <w:szCs w:val="24"/>
        </w:rPr>
        <w:t>pneumoniae</w:t>
      </w:r>
      <w:proofErr w:type="spellEnd"/>
      <w:r w:rsidRPr="0024403D">
        <w:rPr>
          <w:rFonts w:ascii="Times New Roman" w:hAnsi="Times New Roman" w:cs="Times New Roman"/>
          <w:sz w:val="24"/>
          <w:szCs w:val="24"/>
        </w:rPr>
        <w:t>, possibly through membrane disruption and inhibition of essential metabolic pathways. These findings suggest that plant-based antimicrobials could be beneficial in combating infections caused by resistant strains (</w:t>
      </w:r>
      <w:proofErr w:type="spellStart"/>
      <w:r w:rsidRPr="0024403D">
        <w:rPr>
          <w:rFonts w:ascii="Times New Roman" w:hAnsi="Times New Roman" w:cs="Times New Roman"/>
          <w:sz w:val="24"/>
          <w:szCs w:val="24"/>
        </w:rPr>
        <w:t>Nabavi</w:t>
      </w:r>
      <w:proofErr w:type="spellEnd"/>
      <w:r w:rsidRPr="0024403D">
        <w:rPr>
          <w:rFonts w:ascii="Times New Roman" w:hAnsi="Times New Roman" w:cs="Times New Roman"/>
          <w:sz w:val="24"/>
          <w:szCs w:val="24"/>
        </w:rPr>
        <w:t xml:space="preserve"> </w:t>
      </w:r>
      <w:r w:rsidR="001163D9" w:rsidRPr="001163D9">
        <w:rPr>
          <w:rFonts w:ascii="Times New Roman" w:hAnsi="Times New Roman" w:cs="Times New Roman"/>
          <w:i/>
          <w:sz w:val="24"/>
          <w:szCs w:val="24"/>
        </w:rPr>
        <w:t>et al</w:t>
      </w:r>
      <w:r w:rsidRPr="0024403D">
        <w:rPr>
          <w:rFonts w:ascii="Times New Roman" w:hAnsi="Times New Roman" w:cs="Times New Roman"/>
          <w:sz w:val="24"/>
          <w:szCs w:val="24"/>
        </w:rPr>
        <w:t>., 2015).</w:t>
      </w:r>
    </w:p>
    <w:p w:rsidR="0024403D" w:rsidRPr="00960CC5" w:rsidRDefault="0024403D" w:rsidP="006971C5">
      <w:pPr>
        <w:pStyle w:val="Heading3"/>
        <w:rPr>
          <w:sz w:val="24"/>
          <w:szCs w:val="24"/>
        </w:rPr>
      </w:pPr>
      <w:bookmarkStart w:id="31" w:name="_Toc202853913"/>
      <w:r w:rsidRPr="00960CC5">
        <w:rPr>
          <w:sz w:val="24"/>
          <w:szCs w:val="24"/>
        </w:rPr>
        <w:t xml:space="preserve">2.2.5 Salmonella </w:t>
      </w:r>
      <w:proofErr w:type="spellStart"/>
      <w:r w:rsidRPr="00960CC5">
        <w:rPr>
          <w:sz w:val="24"/>
          <w:szCs w:val="24"/>
        </w:rPr>
        <w:t>typhi</w:t>
      </w:r>
      <w:bookmarkEnd w:id="31"/>
      <w:proofErr w:type="spellEnd"/>
    </w:p>
    <w:p w:rsidR="0024403D" w:rsidRPr="0024403D" w:rsidRDefault="0024403D" w:rsidP="0024403D">
      <w:pPr>
        <w:spacing w:line="480" w:lineRule="auto"/>
        <w:ind w:firstLine="720"/>
        <w:jc w:val="both"/>
        <w:rPr>
          <w:rFonts w:ascii="Times New Roman" w:hAnsi="Times New Roman" w:cs="Times New Roman"/>
          <w:sz w:val="24"/>
          <w:szCs w:val="24"/>
        </w:rPr>
      </w:pPr>
      <w:r w:rsidRPr="0024403D">
        <w:rPr>
          <w:rStyle w:val="Emphasis"/>
          <w:rFonts w:ascii="Times New Roman" w:hAnsi="Times New Roman" w:cs="Times New Roman"/>
          <w:sz w:val="24"/>
          <w:szCs w:val="24"/>
        </w:rPr>
        <w:t xml:space="preserve">Salmonella </w:t>
      </w:r>
      <w:proofErr w:type="spellStart"/>
      <w:r w:rsidRPr="0024403D">
        <w:rPr>
          <w:rStyle w:val="Emphasis"/>
          <w:rFonts w:ascii="Times New Roman" w:hAnsi="Times New Roman" w:cs="Times New Roman"/>
          <w:sz w:val="24"/>
          <w:szCs w:val="24"/>
        </w:rPr>
        <w:t>enterica</w:t>
      </w:r>
      <w:proofErr w:type="spellEnd"/>
      <w:r w:rsidRPr="0024403D">
        <w:rPr>
          <w:rFonts w:ascii="Times New Roman" w:hAnsi="Times New Roman" w:cs="Times New Roman"/>
          <w:sz w:val="24"/>
          <w:szCs w:val="24"/>
        </w:rPr>
        <w:t xml:space="preserve"> </w:t>
      </w:r>
      <w:proofErr w:type="spellStart"/>
      <w:r w:rsidRPr="0024403D">
        <w:rPr>
          <w:rFonts w:ascii="Times New Roman" w:hAnsi="Times New Roman" w:cs="Times New Roman"/>
          <w:sz w:val="24"/>
          <w:szCs w:val="24"/>
        </w:rPr>
        <w:t>serovar</w:t>
      </w:r>
      <w:proofErr w:type="spellEnd"/>
      <w:r w:rsidRPr="0024403D">
        <w:rPr>
          <w:rFonts w:ascii="Times New Roman" w:hAnsi="Times New Roman" w:cs="Times New Roman"/>
          <w:sz w:val="24"/>
          <w:szCs w:val="24"/>
        </w:rPr>
        <w:t xml:space="preserve"> </w:t>
      </w:r>
      <w:proofErr w:type="spellStart"/>
      <w:r w:rsidRPr="0024403D">
        <w:rPr>
          <w:rFonts w:ascii="Times New Roman" w:hAnsi="Times New Roman" w:cs="Times New Roman"/>
          <w:sz w:val="24"/>
          <w:szCs w:val="24"/>
        </w:rPr>
        <w:t>Typhi</w:t>
      </w:r>
      <w:proofErr w:type="spellEnd"/>
      <w:r w:rsidRPr="0024403D">
        <w:rPr>
          <w:rFonts w:ascii="Times New Roman" w:hAnsi="Times New Roman" w:cs="Times New Roman"/>
          <w:sz w:val="24"/>
          <w:szCs w:val="24"/>
        </w:rPr>
        <w:t xml:space="preserve"> is a human-restricted pathogen that causes typhoid fever, a systemic illness characterized by high fever, abdominal pain, and diarrhea. The </w:t>
      </w:r>
      <w:r w:rsidRPr="0024403D">
        <w:rPr>
          <w:rFonts w:ascii="Times New Roman" w:hAnsi="Times New Roman" w:cs="Times New Roman"/>
          <w:sz w:val="24"/>
          <w:szCs w:val="24"/>
        </w:rPr>
        <w:lastRenderedPageBreak/>
        <w:t xml:space="preserve">bacterium is transmitted through contaminated food and water and is prevalent in developing countries with poor sanitation and hygiene practices (Crump &amp; </w:t>
      </w:r>
      <w:proofErr w:type="spellStart"/>
      <w:r w:rsidRPr="0024403D">
        <w:rPr>
          <w:rFonts w:ascii="Times New Roman" w:hAnsi="Times New Roman" w:cs="Times New Roman"/>
          <w:sz w:val="24"/>
          <w:szCs w:val="24"/>
        </w:rPr>
        <w:t>Mintz</w:t>
      </w:r>
      <w:proofErr w:type="spellEnd"/>
      <w:r w:rsidRPr="0024403D">
        <w:rPr>
          <w:rFonts w:ascii="Times New Roman" w:hAnsi="Times New Roman" w:cs="Times New Roman"/>
          <w:sz w:val="24"/>
          <w:szCs w:val="24"/>
        </w:rPr>
        <w:t xml:space="preserve">, 2010). The emergence of multidrug-resistant (MDR) </w:t>
      </w:r>
      <w:r w:rsidRPr="0024403D">
        <w:rPr>
          <w:rStyle w:val="Emphasis"/>
          <w:rFonts w:ascii="Times New Roman" w:hAnsi="Times New Roman" w:cs="Times New Roman"/>
          <w:sz w:val="24"/>
          <w:szCs w:val="24"/>
        </w:rPr>
        <w:t xml:space="preserve">S. </w:t>
      </w:r>
      <w:proofErr w:type="spellStart"/>
      <w:r w:rsidRPr="0024403D">
        <w:rPr>
          <w:rStyle w:val="Emphasis"/>
          <w:rFonts w:ascii="Times New Roman" w:hAnsi="Times New Roman" w:cs="Times New Roman"/>
          <w:sz w:val="24"/>
          <w:szCs w:val="24"/>
        </w:rPr>
        <w:t>typhi</w:t>
      </w:r>
      <w:proofErr w:type="spellEnd"/>
      <w:r w:rsidRPr="0024403D">
        <w:rPr>
          <w:rFonts w:ascii="Times New Roman" w:hAnsi="Times New Roman" w:cs="Times New Roman"/>
          <w:sz w:val="24"/>
          <w:szCs w:val="24"/>
        </w:rPr>
        <w:t xml:space="preserve"> strains has greatly complicated the management of typhoid fever, especially with resistance to </w:t>
      </w:r>
      <w:proofErr w:type="spellStart"/>
      <w:r w:rsidRPr="0024403D">
        <w:rPr>
          <w:rFonts w:ascii="Times New Roman" w:hAnsi="Times New Roman" w:cs="Times New Roman"/>
          <w:sz w:val="24"/>
          <w:szCs w:val="24"/>
        </w:rPr>
        <w:t>chloramphenicol</w:t>
      </w:r>
      <w:proofErr w:type="spellEnd"/>
      <w:r w:rsidRPr="0024403D">
        <w:rPr>
          <w:rFonts w:ascii="Times New Roman" w:hAnsi="Times New Roman" w:cs="Times New Roman"/>
          <w:sz w:val="24"/>
          <w:szCs w:val="24"/>
        </w:rPr>
        <w:t xml:space="preserve">, </w:t>
      </w:r>
      <w:proofErr w:type="spellStart"/>
      <w:r w:rsidRPr="0024403D">
        <w:rPr>
          <w:rFonts w:ascii="Times New Roman" w:hAnsi="Times New Roman" w:cs="Times New Roman"/>
          <w:sz w:val="24"/>
          <w:szCs w:val="24"/>
        </w:rPr>
        <w:t>ampicillin</w:t>
      </w:r>
      <w:proofErr w:type="spellEnd"/>
      <w:r w:rsidRPr="0024403D">
        <w:rPr>
          <w:rFonts w:ascii="Times New Roman" w:hAnsi="Times New Roman" w:cs="Times New Roman"/>
          <w:sz w:val="24"/>
          <w:szCs w:val="24"/>
        </w:rPr>
        <w:t xml:space="preserve">, and </w:t>
      </w:r>
      <w:proofErr w:type="spellStart"/>
      <w:r w:rsidRPr="0024403D">
        <w:rPr>
          <w:rFonts w:ascii="Times New Roman" w:hAnsi="Times New Roman" w:cs="Times New Roman"/>
          <w:sz w:val="24"/>
          <w:szCs w:val="24"/>
        </w:rPr>
        <w:t>trimethoprim-sulfamethoxazole</w:t>
      </w:r>
      <w:proofErr w:type="spellEnd"/>
      <w:r w:rsidRPr="0024403D">
        <w:rPr>
          <w:rFonts w:ascii="Times New Roman" w:hAnsi="Times New Roman" w:cs="Times New Roman"/>
          <w:sz w:val="24"/>
          <w:szCs w:val="24"/>
        </w:rPr>
        <w:t xml:space="preserve"> (Parry </w:t>
      </w:r>
      <w:r w:rsidR="001163D9" w:rsidRPr="001163D9">
        <w:rPr>
          <w:rFonts w:ascii="Times New Roman" w:hAnsi="Times New Roman" w:cs="Times New Roman"/>
          <w:i/>
          <w:sz w:val="24"/>
          <w:szCs w:val="24"/>
        </w:rPr>
        <w:t>et al</w:t>
      </w:r>
      <w:r w:rsidRPr="0024403D">
        <w:rPr>
          <w:rFonts w:ascii="Times New Roman" w:hAnsi="Times New Roman" w:cs="Times New Roman"/>
          <w:sz w:val="24"/>
          <w:szCs w:val="24"/>
        </w:rPr>
        <w:t xml:space="preserve">., 2002). Clove extracts have been observed to exert strong antibacterial activity against </w:t>
      </w:r>
      <w:r w:rsidRPr="0024403D">
        <w:rPr>
          <w:rStyle w:val="Emphasis"/>
          <w:rFonts w:ascii="Times New Roman" w:hAnsi="Times New Roman" w:cs="Times New Roman"/>
          <w:sz w:val="24"/>
          <w:szCs w:val="24"/>
        </w:rPr>
        <w:t xml:space="preserve">S. </w:t>
      </w:r>
      <w:proofErr w:type="spellStart"/>
      <w:r w:rsidRPr="0024403D">
        <w:rPr>
          <w:rStyle w:val="Emphasis"/>
          <w:rFonts w:ascii="Times New Roman" w:hAnsi="Times New Roman" w:cs="Times New Roman"/>
          <w:sz w:val="24"/>
          <w:szCs w:val="24"/>
        </w:rPr>
        <w:t>typhi</w:t>
      </w:r>
      <w:proofErr w:type="spellEnd"/>
      <w:r w:rsidRPr="0024403D">
        <w:rPr>
          <w:rFonts w:ascii="Times New Roman" w:hAnsi="Times New Roman" w:cs="Times New Roman"/>
          <w:sz w:val="24"/>
          <w:szCs w:val="24"/>
        </w:rPr>
        <w:t xml:space="preserve"> in vitro, particularly when extracted with methanol or ethanol (</w:t>
      </w:r>
      <w:proofErr w:type="spellStart"/>
      <w:r w:rsidRPr="0024403D">
        <w:rPr>
          <w:rFonts w:ascii="Times New Roman" w:hAnsi="Times New Roman" w:cs="Times New Roman"/>
          <w:sz w:val="24"/>
          <w:szCs w:val="24"/>
        </w:rPr>
        <w:t>Akinpelu</w:t>
      </w:r>
      <w:proofErr w:type="spellEnd"/>
      <w:r w:rsidRPr="0024403D">
        <w:rPr>
          <w:rFonts w:ascii="Times New Roman" w:hAnsi="Times New Roman" w:cs="Times New Roman"/>
          <w:sz w:val="24"/>
          <w:szCs w:val="24"/>
        </w:rPr>
        <w:t xml:space="preserve"> </w:t>
      </w:r>
      <w:r w:rsidR="001163D9" w:rsidRPr="001163D9">
        <w:rPr>
          <w:rFonts w:ascii="Times New Roman" w:hAnsi="Times New Roman" w:cs="Times New Roman"/>
          <w:i/>
          <w:sz w:val="24"/>
          <w:szCs w:val="24"/>
        </w:rPr>
        <w:t>et al</w:t>
      </w:r>
      <w:r w:rsidRPr="0024403D">
        <w:rPr>
          <w:rFonts w:ascii="Times New Roman" w:hAnsi="Times New Roman" w:cs="Times New Roman"/>
          <w:sz w:val="24"/>
          <w:szCs w:val="24"/>
        </w:rPr>
        <w:t>., 2015). This suggests a valuable role for clove-based formulations in areas where conventional antibiotic therapy may be ineffective or inaccessible.</w:t>
      </w:r>
    </w:p>
    <w:p w:rsidR="0097361E" w:rsidRPr="00960CC5" w:rsidRDefault="0097361E" w:rsidP="006971C5">
      <w:pPr>
        <w:pStyle w:val="Heading2"/>
        <w:tabs>
          <w:tab w:val="center" w:pos="4513"/>
        </w:tabs>
        <w:rPr>
          <w:rFonts w:asciiTheme="majorBidi" w:hAnsiTheme="majorBidi"/>
          <w:sz w:val="24"/>
          <w:szCs w:val="24"/>
        </w:rPr>
      </w:pPr>
      <w:bookmarkStart w:id="32" w:name="_Toc202853914"/>
      <w:r w:rsidRPr="00960CC5">
        <w:rPr>
          <w:rFonts w:asciiTheme="majorBidi" w:hAnsiTheme="majorBidi"/>
          <w:sz w:val="24"/>
          <w:szCs w:val="24"/>
        </w:rPr>
        <w:t>2.</w:t>
      </w:r>
      <w:r w:rsidR="0024403D" w:rsidRPr="00960CC5">
        <w:rPr>
          <w:rFonts w:asciiTheme="majorBidi" w:hAnsiTheme="majorBidi"/>
          <w:sz w:val="24"/>
          <w:szCs w:val="24"/>
        </w:rPr>
        <w:t>3</w:t>
      </w:r>
      <w:r w:rsidRPr="00960CC5">
        <w:rPr>
          <w:rFonts w:asciiTheme="majorBidi" w:hAnsiTheme="majorBidi"/>
          <w:sz w:val="24"/>
          <w:szCs w:val="24"/>
        </w:rPr>
        <w:t xml:space="preserve"> Overview of Clove</w:t>
      </w:r>
      <w:bookmarkEnd w:id="32"/>
    </w:p>
    <w:p w:rsidR="0097361E" w:rsidRPr="00566374" w:rsidRDefault="0097361E" w:rsidP="0097361E">
      <w:pPr>
        <w:spacing w:line="480" w:lineRule="auto"/>
        <w:ind w:firstLine="720"/>
        <w:jc w:val="both"/>
        <w:rPr>
          <w:rFonts w:asciiTheme="majorBidi" w:hAnsiTheme="majorBidi" w:cstheme="majorBidi"/>
          <w:sz w:val="24"/>
          <w:szCs w:val="24"/>
        </w:rPr>
      </w:pPr>
      <w:r w:rsidRPr="00566374">
        <w:rPr>
          <w:rFonts w:asciiTheme="majorBidi" w:hAnsiTheme="majorBidi" w:cstheme="majorBidi"/>
          <w:sz w:val="24"/>
          <w:szCs w:val="24"/>
        </w:rPr>
        <w:t>Spices as clove, oregano, mint, thyme and cinnamon, have been employed for centuries as</w:t>
      </w:r>
      <w:r>
        <w:rPr>
          <w:rFonts w:asciiTheme="majorBidi" w:hAnsiTheme="majorBidi" w:cstheme="majorBidi"/>
          <w:sz w:val="24"/>
          <w:szCs w:val="24"/>
        </w:rPr>
        <w:t xml:space="preserve"> </w:t>
      </w:r>
      <w:r w:rsidRPr="00566374">
        <w:rPr>
          <w:rFonts w:asciiTheme="majorBidi" w:hAnsiTheme="majorBidi" w:cstheme="majorBidi"/>
          <w:sz w:val="24"/>
          <w:szCs w:val="24"/>
        </w:rPr>
        <w:t xml:space="preserve">food preservatives and as medicinal plants mainly due to its antioxidant and antimicrobial activities. Nowadays, many reports confirm the antibacterial, antifungal, antiviral and </w:t>
      </w:r>
      <w:proofErr w:type="spellStart"/>
      <w:r w:rsidRPr="00566374">
        <w:rPr>
          <w:rFonts w:asciiTheme="majorBidi" w:hAnsiTheme="majorBidi" w:cstheme="majorBidi"/>
          <w:sz w:val="24"/>
          <w:szCs w:val="24"/>
        </w:rPr>
        <w:t>anticarcinogenic</w:t>
      </w:r>
      <w:proofErr w:type="spellEnd"/>
      <w:r w:rsidRPr="00566374">
        <w:rPr>
          <w:rFonts w:asciiTheme="majorBidi" w:hAnsiTheme="majorBidi" w:cstheme="majorBidi"/>
          <w:sz w:val="24"/>
          <w:szCs w:val="24"/>
        </w:rPr>
        <w:t xml:space="preserve"> properties of spice plants. Clove in particular has attracted the attention due to the potent antioxidant and antimicrobial activities standing out among the other spices</w:t>
      </w:r>
      <w:r>
        <w:rPr>
          <w:rFonts w:asciiTheme="majorBidi" w:hAnsiTheme="majorBidi" w:cstheme="majorBidi"/>
          <w:sz w:val="24"/>
          <w:szCs w:val="24"/>
        </w:rPr>
        <w:t xml:space="preserve"> (</w:t>
      </w:r>
      <w:r w:rsidRPr="00244C55">
        <w:rPr>
          <w:rFonts w:asciiTheme="majorBidi" w:hAnsiTheme="majorBidi" w:cstheme="majorBidi"/>
          <w:sz w:val="24"/>
          <w:szCs w:val="24"/>
        </w:rPr>
        <w:t xml:space="preserve">Shan </w:t>
      </w:r>
      <w:r w:rsidR="001163D9" w:rsidRPr="001163D9">
        <w:rPr>
          <w:rFonts w:asciiTheme="majorBidi" w:hAnsiTheme="majorBidi" w:cstheme="majorBidi"/>
          <w:i/>
          <w:iCs/>
          <w:sz w:val="24"/>
          <w:szCs w:val="24"/>
        </w:rPr>
        <w:t>et al</w:t>
      </w:r>
      <w:r>
        <w:rPr>
          <w:rFonts w:asciiTheme="majorBidi" w:hAnsiTheme="majorBidi" w:cstheme="majorBidi"/>
          <w:sz w:val="24"/>
          <w:szCs w:val="24"/>
        </w:rPr>
        <w:t>., 2015)</w:t>
      </w:r>
      <w:r w:rsidRPr="00566374">
        <w:rPr>
          <w:rFonts w:asciiTheme="majorBidi" w:hAnsiTheme="majorBidi" w:cstheme="majorBidi"/>
          <w:sz w:val="24"/>
          <w:szCs w:val="24"/>
        </w:rPr>
        <w:t>.</w:t>
      </w:r>
    </w:p>
    <w:p w:rsidR="0097361E" w:rsidRPr="00566374" w:rsidRDefault="0097361E" w:rsidP="0097361E">
      <w:pPr>
        <w:spacing w:line="480" w:lineRule="auto"/>
        <w:ind w:firstLine="720"/>
        <w:jc w:val="both"/>
        <w:rPr>
          <w:rFonts w:asciiTheme="majorBidi" w:hAnsiTheme="majorBidi" w:cstheme="majorBidi"/>
          <w:sz w:val="24"/>
          <w:szCs w:val="24"/>
        </w:rPr>
      </w:pPr>
      <w:r w:rsidRPr="00566374">
        <w:rPr>
          <w:rFonts w:asciiTheme="majorBidi" w:hAnsiTheme="majorBidi" w:cstheme="majorBidi"/>
          <w:sz w:val="24"/>
          <w:szCs w:val="24"/>
        </w:rPr>
        <w:t xml:space="preserve"> </w:t>
      </w:r>
      <w:proofErr w:type="spellStart"/>
      <w:r w:rsidRPr="00292DFD">
        <w:rPr>
          <w:rFonts w:asciiTheme="majorBidi" w:hAnsiTheme="majorBidi" w:cstheme="majorBidi"/>
          <w:i/>
          <w:iCs/>
          <w:sz w:val="24"/>
          <w:szCs w:val="24"/>
        </w:rPr>
        <w:t>Syzygium</w:t>
      </w:r>
      <w:proofErr w:type="spellEnd"/>
      <w:r w:rsidRPr="00292DFD">
        <w:rPr>
          <w:rFonts w:asciiTheme="majorBidi" w:hAnsiTheme="majorBidi" w:cstheme="majorBidi"/>
          <w:i/>
          <w:iCs/>
          <w:sz w:val="24"/>
          <w:szCs w:val="24"/>
        </w:rPr>
        <w:t xml:space="preserve"> </w:t>
      </w:r>
      <w:proofErr w:type="spellStart"/>
      <w:r w:rsidRPr="00292DFD">
        <w:rPr>
          <w:rFonts w:asciiTheme="majorBidi" w:hAnsiTheme="majorBidi" w:cstheme="majorBidi"/>
          <w:i/>
          <w:iCs/>
          <w:sz w:val="24"/>
          <w:szCs w:val="24"/>
        </w:rPr>
        <w:t>aromaticum</w:t>
      </w:r>
      <w:proofErr w:type="spellEnd"/>
      <w:r w:rsidRPr="00292DFD">
        <w:rPr>
          <w:rFonts w:asciiTheme="majorBidi" w:hAnsiTheme="majorBidi" w:cstheme="majorBidi"/>
          <w:i/>
          <w:iCs/>
          <w:sz w:val="24"/>
          <w:szCs w:val="24"/>
        </w:rPr>
        <w:t xml:space="preserve"> (S. </w:t>
      </w:r>
      <w:proofErr w:type="spellStart"/>
      <w:r w:rsidRPr="00292DFD">
        <w:rPr>
          <w:rFonts w:asciiTheme="majorBidi" w:hAnsiTheme="majorBidi" w:cstheme="majorBidi"/>
          <w:i/>
          <w:iCs/>
          <w:sz w:val="24"/>
          <w:szCs w:val="24"/>
        </w:rPr>
        <w:t>aromaticum</w:t>
      </w:r>
      <w:proofErr w:type="spellEnd"/>
      <w:r w:rsidRPr="00566374">
        <w:rPr>
          <w:rFonts w:asciiTheme="majorBidi" w:hAnsiTheme="majorBidi" w:cstheme="majorBidi"/>
          <w:sz w:val="24"/>
          <w:szCs w:val="24"/>
        </w:rPr>
        <w:t xml:space="preserve">) (synonym: </w:t>
      </w:r>
      <w:r w:rsidRPr="00292DFD">
        <w:rPr>
          <w:rFonts w:asciiTheme="majorBidi" w:hAnsiTheme="majorBidi" w:cstheme="majorBidi"/>
          <w:i/>
          <w:iCs/>
          <w:sz w:val="24"/>
          <w:szCs w:val="24"/>
        </w:rPr>
        <w:t xml:space="preserve">Eugenia </w:t>
      </w:r>
      <w:proofErr w:type="spellStart"/>
      <w:r w:rsidRPr="00292DFD">
        <w:rPr>
          <w:rFonts w:asciiTheme="majorBidi" w:hAnsiTheme="majorBidi" w:cstheme="majorBidi"/>
          <w:i/>
          <w:iCs/>
          <w:sz w:val="24"/>
          <w:szCs w:val="24"/>
        </w:rPr>
        <w:t>cariophylata</w:t>
      </w:r>
      <w:proofErr w:type="spellEnd"/>
      <w:r w:rsidRPr="00566374">
        <w:rPr>
          <w:rFonts w:asciiTheme="majorBidi" w:hAnsiTheme="majorBidi" w:cstheme="majorBidi"/>
          <w:sz w:val="24"/>
          <w:szCs w:val="24"/>
        </w:rPr>
        <w:t xml:space="preserve">) commonly known as clove, is a median size tree (8-12 m) from the </w:t>
      </w:r>
      <w:proofErr w:type="spellStart"/>
      <w:r w:rsidRPr="00566374">
        <w:rPr>
          <w:rFonts w:asciiTheme="majorBidi" w:hAnsiTheme="majorBidi" w:cstheme="majorBidi"/>
          <w:sz w:val="24"/>
          <w:szCs w:val="24"/>
        </w:rPr>
        <w:t>Mirtaceae</w:t>
      </w:r>
      <w:proofErr w:type="spellEnd"/>
      <w:r w:rsidRPr="00566374">
        <w:rPr>
          <w:rFonts w:asciiTheme="majorBidi" w:hAnsiTheme="majorBidi" w:cstheme="majorBidi"/>
          <w:sz w:val="24"/>
          <w:szCs w:val="24"/>
        </w:rPr>
        <w:t xml:space="preserve"> family native from the Maluku islands in east Indonesia. For centuries the trade of clove and the search of this valuable spice stimulated the economic development of this Asiatic region</w:t>
      </w:r>
      <w:r>
        <w:rPr>
          <w:rFonts w:asciiTheme="majorBidi" w:hAnsiTheme="majorBidi" w:cstheme="majorBidi"/>
          <w:sz w:val="24"/>
          <w:szCs w:val="24"/>
        </w:rPr>
        <w:t xml:space="preserve"> </w:t>
      </w:r>
      <w:r w:rsidRPr="0083593F">
        <w:rPr>
          <w:rFonts w:asciiTheme="majorBidi" w:hAnsiTheme="majorBidi" w:cstheme="majorBidi"/>
          <w:sz w:val="24"/>
          <w:szCs w:val="24"/>
        </w:rPr>
        <w:t>(</w:t>
      </w:r>
      <w:proofErr w:type="spellStart"/>
      <w:r w:rsidRPr="0083593F">
        <w:rPr>
          <w:rFonts w:asciiTheme="majorBidi" w:hAnsiTheme="majorBidi" w:cstheme="majorBidi"/>
          <w:sz w:val="24"/>
          <w:szCs w:val="24"/>
        </w:rPr>
        <w:t>Kamatou</w:t>
      </w:r>
      <w:proofErr w:type="spellEnd"/>
      <w:r w:rsidRPr="0083593F">
        <w:rPr>
          <w:rFonts w:asciiTheme="majorBidi" w:hAnsiTheme="majorBidi" w:cstheme="majorBidi"/>
          <w:sz w:val="24"/>
          <w:szCs w:val="24"/>
        </w:rPr>
        <w:t xml:space="preserve"> </w:t>
      </w:r>
      <w:r w:rsidR="001163D9" w:rsidRPr="001163D9">
        <w:rPr>
          <w:rFonts w:asciiTheme="majorBidi" w:hAnsiTheme="majorBidi" w:cstheme="majorBidi"/>
          <w:i/>
          <w:iCs/>
          <w:sz w:val="24"/>
          <w:szCs w:val="24"/>
        </w:rPr>
        <w:t>et al</w:t>
      </w:r>
      <w:r w:rsidRPr="0083593F">
        <w:rPr>
          <w:rFonts w:asciiTheme="majorBidi" w:hAnsiTheme="majorBidi" w:cstheme="majorBidi"/>
          <w:sz w:val="24"/>
          <w:szCs w:val="24"/>
        </w:rPr>
        <w:t>., 2012)</w:t>
      </w:r>
      <w:r>
        <w:rPr>
          <w:rFonts w:asciiTheme="majorBidi" w:hAnsiTheme="majorBidi" w:cstheme="majorBidi"/>
          <w:sz w:val="24"/>
          <w:szCs w:val="24"/>
        </w:rPr>
        <w:t xml:space="preserve">. </w:t>
      </w:r>
      <w:r w:rsidRPr="00566374">
        <w:rPr>
          <w:rFonts w:asciiTheme="majorBidi" w:hAnsiTheme="majorBidi" w:cstheme="majorBidi"/>
          <w:sz w:val="24"/>
          <w:szCs w:val="24"/>
        </w:rPr>
        <w:t>The clove tree is frequently cultivated in coastal areas at maximum altitudes of 200 m above the sea level. The production of flower buds, which is the commercialized part of this tree, starts after 4 years of plantation. Flower buds are collected in the maturation phase before flowering. The collection could be done manually or chemically-mediated</w:t>
      </w:r>
      <w:r>
        <w:rPr>
          <w:rFonts w:asciiTheme="majorBidi" w:hAnsiTheme="majorBidi" w:cstheme="majorBidi"/>
          <w:sz w:val="24"/>
          <w:szCs w:val="24"/>
        </w:rPr>
        <w:t xml:space="preserve"> </w:t>
      </w:r>
      <w:r w:rsidRPr="00566374">
        <w:rPr>
          <w:rFonts w:asciiTheme="majorBidi" w:hAnsiTheme="majorBidi" w:cstheme="majorBidi"/>
          <w:sz w:val="24"/>
          <w:szCs w:val="24"/>
        </w:rPr>
        <w:t xml:space="preserve">using a </w:t>
      </w:r>
      <w:r w:rsidRPr="00566374">
        <w:rPr>
          <w:rFonts w:asciiTheme="majorBidi" w:hAnsiTheme="majorBidi" w:cstheme="majorBidi"/>
          <w:sz w:val="24"/>
          <w:szCs w:val="24"/>
        </w:rPr>
        <w:lastRenderedPageBreak/>
        <w:t xml:space="preserve">natural </w:t>
      </w:r>
      <w:proofErr w:type="spellStart"/>
      <w:r w:rsidRPr="00566374">
        <w:rPr>
          <w:rFonts w:asciiTheme="majorBidi" w:hAnsiTheme="majorBidi" w:cstheme="majorBidi"/>
          <w:sz w:val="24"/>
          <w:szCs w:val="24"/>
        </w:rPr>
        <w:t>phytohormone</w:t>
      </w:r>
      <w:proofErr w:type="spellEnd"/>
      <w:r w:rsidRPr="00566374">
        <w:rPr>
          <w:rFonts w:asciiTheme="majorBidi" w:hAnsiTheme="majorBidi" w:cstheme="majorBidi"/>
          <w:sz w:val="24"/>
          <w:szCs w:val="24"/>
        </w:rPr>
        <w:t xml:space="preserve"> which liberates ethylene in the vegetal tissue, producing precocious maturation</w:t>
      </w:r>
      <w:r>
        <w:rPr>
          <w:rFonts w:asciiTheme="majorBidi" w:hAnsiTheme="majorBidi" w:cstheme="majorBidi"/>
          <w:sz w:val="24"/>
          <w:szCs w:val="24"/>
        </w:rPr>
        <w:t xml:space="preserve"> </w:t>
      </w:r>
      <w:r w:rsidRPr="0083593F">
        <w:rPr>
          <w:rFonts w:asciiTheme="majorBidi" w:hAnsiTheme="majorBidi" w:cstheme="majorBidi"/>
          <w:sz w:val="24"/>
          <w:szCs w:val="24"/>
        </w:rPr>
        <w:t>(</w:t>
      </w:r>
      <w:proofErr w:type="spellStart"/>
      <w:r w:rsidRPr="0083593F">
        <w:rPr>
          <w:rFonts w:asciiTheme="majorBidi" w:hAnsiTheme="majorBidi" w:cstheme="majorBidi"/>
          <w:sz w:val="24"/>
          <w:szCs w:val="24"/>
        </w:rPr>
        <w:t>Filho</w:t>
      </w:r>
      <w:proofErr w:type="spellEnd"/>
      <w:r w:rsidRPr="0083593F">
        <w:rPr>
          <w:rFonts w:asciiTheme="majorBidi" w:hAnsiTheme="majorBidi" w:cstheme="majorBidi"/>
          <w:sz w:val="24"/>
          <w:szCs w:val="24"/>
        </w:rPr>
        <w:t xml:space="preserve"> </w:t>
      </w:r>
      <w:r w:rsidR="001163D9" w:rsidRPr="001163D9">
        <w:rPr>
          <w:rFonts w:asciiTheme="majorBidi" w:hAnsiTheme="majorBidi" w:cstheme="majorBidi"/>
          <w:i/>
          <w:iCs/>
          <w:sz w:val="24"/>
          <w:szCs w:val="24"/>
        </w:rPr>
        <w:t>et al</w:t>
      </w:r>
      <w:r w:rsidRPr="0083593F">
        <w:rPr>
          <w:rFonts w:asciiTheme="majorBidi" w:hAnsiTheme="majorBidi" w:cstheme="majorBidi"/>
          <w:sz w:val="24"/>
          <w:szCs w:val="24"/>
        </w:rPr>
        <w:t>., 2013)</w:t>
      </w:r>
      <w:r>
        <w:rPr>
          <w:rFonts w:asciiTheme="majorBidi" w:hAnsiTheme="majorBidi" w:cstheme="majorBidi"/>
          <w:sz w:val="24"/>
          <w:szCs w:val="24"/>
        </w:rPr>
        <w:t>.</w:t>
      </w:r>
    </w:p>
    <w:p w:rsidR="0097361E" w:rsidRPr="00566374" w:rsidRDefault="0097361E" w:rsidP="0097361E">
      <w:pPr>
        <w:spacing w:line="480" w:lineRule="auto"/>
        <w:jc w:val="both"/>
        <w:rPr>
          <w:rFonts w:asciiTheme="majorBidi" w:hAnsiTheme="majorBidi" w:cstheme="majorBidi"/>
          <w:sz w:val="24"/>
          <w:szCs w:val="24"/>
        </w:rPr>
      </w:pPr>
      <w:r w:rsidRPr="00566374">
        <w:rPr>
          <w:rFonts w:asciiTheme="majorBidi" w:hAnsiTheme="majorBidi" w:cstheme="majorBidi"/>
          <w:sz w:val="24"/>
          <w:szCs w:val="24"/>
        </w:rPr>
        <w:t xml:space="preserve"> </w:t>
      </w:r>
      <w:r>
        <w:rPr>
          <w:rFonts w:asciiTheme="majorBidi" w:hAnsiTheme="majorBidi" w:cstheme="majorBidi"/>
          <w:sz w:val="24"/>
          <w:szCs w:val="24"/>
        </w:rPr>
        <w:tab/>
      </w:r>
      <w:r w:rsidRPr="00566374">
        <w:rPr>
          <w:rFonts w:asciiTheme="majorBidi" w:hAnsiTheme="majorBidi" w:cstheme="majorBidi"/>
          <w:sz w:val="24"/>
          <w:szCs w:val="24"/>
        </w:rPr>
        <w:t xml:space="preserve">Nowadays, the larger producer countries of clove are Indonesia, India, Malaysia, Sri Lanka, Madagascar and Tanzania specially the Zanzibar island. In Brazil, clove is cultured in the northeast region, in the state of Bahia in the regions of </w:t>
      </w:r>
      <w:proofErr w:type="spellStart"/>
      <w:r w:rsidRPr="00566374">
        <w:rPr>
          <w:rFonts w:asciiTheme="majorBidi" w:hAnsiTheme="majorBidi" w:cstheme="majorBidi"/>
          <w:sz w:val="24"/>
          <w:szCs w:val="24"/>
        </w:rPr>
        <w:t>Valença</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Ituberá</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Taperoá</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Camamu</w:t>
      </w:r>
      <w:proofErr w:type="spellEnd"/>
      <w:r w:rsidRPr="00566374">
        <w:rPr>
          <w:rFonts w:asciiTheme="majorBidi" w:hAnsiTheme="majorBidi" w:cstheme="majorBidi"/>
          <w:sz w:val="24"/>
          <w:szCs w:val="24"/>
        </w:rPr>
        <w:t xml:space="preserve"> and </w:t>
      </w:r>
      <w:proofErr w:type="spellStart"/>
      <w:r w:rsidRPr="00566374">
        <w:rPr>
          <w:rFonts w:asciiTheme="majorBidi" w:hAnsiTheme="majorBidi" w:cstheme="majorBidi"/>
          <w:sz w:val="24"/>
          <w:szCs w:val="24"/>
        </w:rPr>
        <w:t>Nilo</w:t>
      </w:r>
      <w:proofErr w:type="spellEnd"/>
      <w:r>
        <w:rPr>
          <w:rFonts w:asciiTheme="majorBidi" w:hAnsiTheme="majorBidi" w:cstheme="majorBidi"/>
          <w:sz w:val="24"/>
          <w:szCs w:val="24"/>
        </w:rPr>
        <w:t xml:space="preserve"> </w:t>
      </w:r>
      <w:proofErr w:type="spellStart"/>
      <w:r w:rsidRPr="00566374">
        <w:rPr>
          <w:rFonts w:asciiTheme="majorBidi" w:hAnsiTheme="majorBidi" w:cstheme="majorBidi"/>
          <w:sz w:val="24"/>
          <w:szCs w:val="24"/>
        </w:rPr>
        <w:t>Peçanha</w:t>
      </w:r>
      <w:proofErr w:type="spellEnd"/>
      <w:r w:rsidRPr="00566374">
        <w:rPr>
          <w:rFonts w:asciiTheme="majorBidi" w:hAnsiTheme="majorBidi" w:cstheme="majorBidi"/>
          <w:sz w:val="24"/>
          <w:szCs w:val="24"/>
        </w:rPr>
        <w:t>, where approximately 8 000 hectares are cultivated, producing near 2 500 tons per year</w:t>
      </w:r>
      <w:r>
        <w:rPr>
          <w:rFonts w:asciiTheme="majorBidi" w:hAnsiTheme="majorBidi" w:cstheme="majorBidi"/>
          <w:sz w:val="24"/>
          <w:szCs w:val="24"/>
        </w:rPr>
        <w:t xml:space="preserve"> </w:t>
      </w:r>
      <w:r w:rsidRPr="0083593F">
        <w:rPr>
          <w:rFonts w:asciiTheme="majorBidi" w:hAnsiTheme="majorBidi" w:cstheme="majorBidi"/>
          <w:sz w:val="24"/>
          <w:szCs w:val="24"/>
        </w:rPr>
        <w:t xml:space="preserve">(Oliveira </w:t>
      </w:r>
      <w:r w:rsidR="001163D9" w:rsidRPr="001163D9">
        <w:rPr>
          <w:rFonts w:asciiTheme="majorBidi" w:hAnsiTheme="majorBidi" w:cstheme="majorBidi"/>
          <w:i/>
          <w:iCs/>
          <w:sz w:val="24"/>
          <w:szCs w:val="24"/>
        </w:rPr>
        <w:t>et al</w:t>
      </w:r>
      <w:r w:rsidRPr="0083593F">
        <w:rPr>
          <w:rFonts w:asciiTheme="majorBidi" w:hAnsiTheme="majorBidi" w:cstheme="majorBidi"/>
          <w:sz w:val="24"/>
          <w:szCs w:val="24"/>
        </w:rPr>
        <w:t>., 201</w:t>
      </w:r>
      <w:r>
        <w:rPr>
          <w:rFonts w:asciiTheme="majorBidi" w:hAnsiTheme="majorBidi" w:cstheme="majorBidi"/>
          <w:sz w:val="24"/>
          <w:szCs w:val="24"/>
        </w:rPr>
        <w:t>7</w:t>
      </w:r>
      <w:r w:rsidRPr="0083593F">
        <w:rPr>
          <w:rFonts w:asciiTheme="majorBidi" w:hAnsiTheme="majorBidi" w:cstheme="majorBidi"/>
          <w:sz w:val="24"/>
          <w:szCs w:val="24"/>
        </w:rPr>
        <w:t>)</w:t>
      </w:r>
      <w:r w:rsidRPr="00566374">
        <w:rPr>
          <w:rFonts w:asciiTheme="majorBidi" w:hAnsiTheme="majorBidi" w:cstheme="majorBidi"/>
          <w:sz w:val="24"/>
          <w:szCs w:val="24"/>
        </w:rPr>
        <w:t xml:space="preserve">. </w:t>
      </w:r>
    </w:p>
    <w:p w:rsidR="0097361E" w:rsidRPr="00960CC5" w:rsidRDefault="0097361E" w:rsidP="006971C5">
      <w:pPr>
        <w:pStyle w:val="Heading2"/>
        <w:tabs>
          <w:tab w:val="center" w:pos="4513"/>
        </w:tabs>
        <w:rPr>
          <w:rFonts w:asciiTheme="majorBidi" w:hAnsiTheme="majorBidi"/>
          <w:sz w:val="24"/>
          <w:szCs w:val="24"/>
        </w:rPr>
      </w:pPr>
      <w:bookmarkStart w:id="33" w:name="_Toc202853915"/>
      <w:r w:rsidRPr="00960CC5">
        <w:rPr>
          <w:rFonts w:asciiTheme="majorBidi" w:hAnsiTheme="majorBidi"/>
          <w:sz w:val="24"/>
          <w:szCs w:val="24"/>
        </w:rPr>
        <w:t>2.</w:t>
      </w:r>
      <w:r w:rsidR="0024403D" w:rsidRPr="00960CC5">
        <w:rPr>
          <w:rFonts w:asciiTheme="majorBidi" w:hAnsiTheme="majorBidi"/>
          <w:sz w:val="24"/>
          <w:szCs w:val="24"/>
        </w:rPr>
        <w:t>4</w:t>
      </w:r>
      <w:r w:rsidRPr="00960CC5">
        <w:rPr>
          <w:rFonts w:asciiTheme="majorBidi" w:hAnsiTheme="majorBidi"/>
          <w:sz w:val="24"/>
          <w:szCs w:val="24"/>
        </w:rPr>
        <w:t xml:space="preserve"> Bioactive Compounds of Clove Extract</w:t>
      </w:r>
      <w:bookmarkEnd w:id="33"/>
      <w:r w:rsidRPr="00960CC5">
        <w:rPr>
          <w:rFonts w:asciiTheme="majorBidi" w:hAnsiTheme="majorBidi"/>
          <w:sz w:val="24"/>
          <w:szCs w:val="24"/>
        </w:rPr>
        <w:t xml:space="preserve"> </w:t>
      </w:r>
    </w:p>
    <w:p w:rsidR="0097361E" w:rsidRDefault="0097361E" w:rsidP="0097361E">
      <w:pPr>
        <w:spacing w:line="480" w:lineRule="auto"/>
        <w:ind w:firstLine="360"/>
        <w:jc w:val="both"/>
        <w:rPr>
          <w:rFonts w:asciiTheme="majorBidi" w:hAnsiTheme="majorBidi" w:cstheme="majorBidi"/>
          <w:sz w:val="24"/>
          <w:szCs w:val="24"/>
        </w:rPr>
      </w:pPr>
      <w:r w:rsidRPr="00566374">
        <w:rPr>
          <w:rFonts w:asciiTheme="majorBidi" w:hAnsiTheme="majorBidi" w:cstheme="majorBidi"/>
          <w:sz w:val="24"/>
          <w:szCs w:val="24"/>
        </w:rPr>
        <w:t xml:space="preserve"> Clove represents one of the major vegetal sources of phenolic compounds</w:t>
      </w:r>
      <w:r>
        <w:rPr>
          <w:rFonts w:asciiTheme="majorBidi" w:hAnsiTheme="majorBidi" w:cstheme="majorBidi"/>
          <w:sz w:val="24"/>
          <w:szCs w:val="24"/>
        </w:rPr>
        <w:t xml:space="preserve"> such</w:t>
      </w:r>
      <w:r w:rsidRPr="00566374">
        <w:rPr>
          <w:rFonts w:asciiTheme="majorBidi" w:hAnsiTheme="majorBidi" w:cstheme="majorBidi"/>
          <w:sz w:val="24"/>
          <w:szCs w:val="24"/>
        </w:rPr>
        <w:t xml:space="preserve"> as </w:t>
      </w:r>
      <w:proofErr w:type="spellStart"/>
      <w:r w:rsidRPr="00566374">
        <w:rPr>
          <w:rFonts w:asciiTheme="majorBidi" w:hAnsiTheme="majorBidi" w:cstheme="majorBidi"/>
          <w:sz w:val="24"/>
          <w:szCs w:val="24"/>
        </w:rPr>
        <w:t>flavonoids</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hidroxibenzoic</w:t>
      </w:r>
      <w:proofErr w:type="spellEnd"/>
      <w:r w:rsidRPr="00566374">
        <w:rPr>
          <w:rFonts w:asciiTheme="majorBidi" w:hAnsiTheme="majorBidi" w:cstheme="majorBidi"/>
          <w:sz w:val="24"/>
          <w:szCs w:val="24"/>
        </w:rPr>
        <w:t xml:space="preserve"> acids, </w:t>
      </w:r>
      <w:proofErr w:type="spellStart"/>
      <w:r w:rsidRPr="00566374">
        <w:rPr>
          <w:rFonts w:asciiTheme="majorBidi" w:hAnsiTheme="majorBidi" w:cstheme="majorBidi"/>
          <w:sz w:val="24"/>
          <w:szCs w:val="24"/>
        </w:rPr>
        <w:t>hidroxicinamic</w:t>
      </w:r>
      <w:proofErr w:type="spellEnd"/>
      <w:r w:rsidRPr="00566374">
        <w:rPr>
          <w:rFonts w:asciiTheme="majorBidi" w:hAnsiTheme="majorBidi" w:cstheme="majorBidi"/>
          <w:sz w:val="24"/>
          <w:szCs w:val="24"/>
        </w:rPr>
        <w:t xml:space="preserve"> acids and </w:t>
      </w:r>
      <w:proofErr w:type="spellStart"/>
      <w:r w:rsidRPr="00566374">
        <w:rPr>
          <w:rFonts w:asciiTheme="majorBidi" w:hAnsiTheme="majorBidi" w:cstheme="majorBidi"/>
          <w:sz w:val="24"/>
          <w:szCs w:val="24"/>
        </w:rPr>
        <w:t>hidroxiphenyl</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propens</w:t>
      </w:r>
      <w:proofErr w:type="spellEnd"/>
      <w:r>
        <w:rPr>
          <w:rFonts w:asciiTheme="majorBidi" w:hAnsiTheme="majorBidi" w:cstheme="majorBidi"/>
          <w:sz w:val="24"/>
          <w:szCs w:val="24"/>
        </w:rPr>
        <w:t xml:space="preserve">. </w:t>
      </w:r>
      <w:proofErr w:type="spellStart"/>
      <w:r w:rsidRPr="00566374">
        <w:rPr>
          <w:rFonts w:asciiTheme="majorBidi" w:hAnsiTheme="majorBidi" w:cstheme="majorBidi"/>
          <w:sz w:val="24"/>
          <w:szCs w:val="24"/>
        </w:rPr>
        <w:t>Eugenol</w:t>
      </w:r>
      <w:proofErr w:type="spellEnd"/>
      <w:r w:rsidRPr="00566374">
        <w:rPr>
          <w:rFonts w:asciiTheme="majorBidi" w:hAnsiTheme="majorBidi" w:cstheme="majorBidi"/>
          <w:sz w:val="24"/>
          <w:szCs w:val="24"/>
        </w:rPr>
        <w:t xml:space="preserve"> is the main bioactive compound of clove, which is found in concentrations ranging from 9 381.70 to 14 650.00 mg per 100 g of fresh plant material</w:t>
      </w:r>
      <w:r>
        <w:rPr>
          <w:rFonts w:asciiTheme="majorBidi" w:hAnsiTheme="majorBidi" w:cstheme="majorBidi"/>
          <w:sz w:val="24"/>
          <w:szCs w:val="24"/>
        </w:rPr>
        <w:t xml:space="preserve"> </w:t>
      </w:r>
      <w:r w:rsidRPr="000818C0">
        <w:rPr>
          <w:rFonts w:asciiTheme="majorBidi" w:hAnsiTheme="majorBidi" w:cstheme="majorBidi"/>
          <w:sz w:val="24"/>
          <w:szCs w:val="24"/>
        </w:rPr>
        <w:t>(</w:t>
      </w:r>
      <w:proofErr w:type="spellStart"/>
      <w:r w:rsidRPr="000818C0">
        <w:rPr>
          <w:rFonts w:asciiTheme="majorBidi" w:hAnsiTheme="majorBidi" w:cstheme="majorBidi"/>
          <w:sz w:val="24"/>
          <w:szCs w:val="24"/>
        </w:rPr>
        <w:t>Jirovetz</w:t>
      </w:r>
      <w:proofErr w:type="spellEnd"/>
      <w:r w:rsidRPr="000818C0">
        <w:rPr>
          <w:rFonts w:asciiTheme="majorBidi" w:hAnsiTheme="majorBidi" w:cstheme="majorBidi"/>
          <w:sz w:val="24"/>
          <w:szCs w:val="24"/>
        </w:rPr>
        <w:t xml:space="preserve"> </w:t>
      </w:r>
      <w:r w:rsidR="001163D9" w:rsidRPr="001163D9">
        <w:rPr>
          <w:rFonts w:asciiTheme="majorBidi" w:hAnsiTheme="majorBidi" w:cstheme="majorBidi"/>
          <w:i/>
          <w:iCs/>
          <w:sz w:val="24"/>
          <w:szCs w:val="24"/>
        </w:rPr>
        <w:t>et al</w:t>
      </w:r>
      <w:r w:rsidRPr="000818C0">
        <w:rPr>
          <w:rFonts w:asciiTheme="majorBidi" w:hAnsiTheme="majorBidi" w:cstheme="majorBidi"/>
          <w:i/>
          <w:iCs/>
          <w:sz w:val="24"/>
          <w:szCs w:val="24"/>
        </w:rPr>
        <w:t>.,</w:t>
      </w:r>
      <w:r w:rsidRPr="000818C0">
        <w:rPr>
          <w:rFonts w:asciiTheme="majorBidi" w:hAnsiTheme="majorBidi" w:cstheme="majorBidi"/>
          <w:sz w:val="24"/>
          <w:szCs w:val="24"/>
        </w:rPr>
        <w:t xml:space="preserve"> 2016)</w:t>
      </w:r>
      <w:r>
        <w:rPr>
          <w:rFonts w:asciiTheme="majorBidi" w:hAnsiTheme="majorBidi" w:cstheme="majorBidi"/>
          <w:sz w:val="24"/>
          <w:szCs w:val="24"/>
        </w:rPr>
        <w:t>.</w:t>
      </w:r>
      <w:r w:rsidRPr="00566374">
        <w:rPr>
          <w:rFonts w:asciiTheme="majorBidi" w:hAnsiTheme="majorBidi" w:cstheme="majorBidi"/>
          <w:sz w:val="24"/>
          <w:szCs w:val="24"/>
        </w:rPr>
        <w:t xml:space="preserve"> With regard to the phenolic acids, gallic acid is the compound found in higher concentration (783.50 mg/100g fresh weight)</w:t>
      </w:r>
      <w:r w:rsidRPr="000818C0">
        <w:rPr>
          <w:rFonts w:asciiTheme="majorBidi" w:hAnsiTheme="majorBidi" w:cstheme="majorBidi"/>
          <w:sz w:val="24"/>
          <w:szCs w:val="24"/>
        </w:rPr>
        <w:t xml:space="preserve"> </w:t>
      </w:r>
      <w:r>
        <w:rPr>
          <w:rFonts w:asciiTheme="majorBidi" w:hAnsiTheme="majorBidi" w:cstheme="majorBidi"/>
          <w:sz w:val="24"/>
          <w:szCs w:val="24"/>
        </w:rPr>
        <w:t>(</w:t>
      </w:r>
      <w:r w:rsidRPr="000A524B">
        <w:rPr>
          <w:rFonts w:asciiTheme="majorBidi" w:hAnsiTheme="majorBidi" w:cstheme="majorBidi"/>
          <w:sz w:val="24"/>
          <w:szCs w:val="24"/>
        </w:rPr>
        <w:t>Cooke</w:t>
      </w:r>
      <w:r>
        <w:rPr>
          <w:rFonts w:asciiTheme="majorBidi" w:hAnsiTheme="majorBidi" w:cstheme="majorBidi"/>
          <w:sz w:val="24"/>
          <w:szCs w:val="24"/>
        </w:rPr>
        <w:t xml:space="preserve"> and</w:t>
      </w:r>
      <w:r w:rsidRPr="000A524B">
        <w:rPr>
          <w:rFonts w:asciiTheme="majorBidi" w:hAnsiTheme="majorBidi" w:cstheme="majorBidi"/>
          <w:sz w:val="24"/>
          <w:szCs w:val="24"/>
        </w:rPr>
        <w:t xml:space="preserve"> Plot nick</w:t>
      </w:r>
      <w:r>
        <w:rPr>
          <w:rFonts w:asciiTheme="majorBidi" w:hAnsiTheme="majorBidi" w:cstheme="majorBidi"/>
          <w:sz w:val="24"/>
          <w:szCs w:val="24"/>
        </w:rPr>
        <w:t>, 2018)</w:t>
      </w:r>
      <w:r w:rsidRPr="00566374">
        <w:rPr>
          <w:rFonts w:asciiTheme="majorBidi" w:hAnsiTheme="majorBidi" w:cstheme="majorBidi"/>
          <w:sz w:val="24"/>
          <w:szCs w:val="24"/>
        </w:rPr>
        <w:t>. However, other gallic acid derivates</w:t>
      </w:r>
      <w:r>
        <w:rPr>
          <w:rFonts w:asciiTheme="majorBidi" w:hAnsiTheme="majorBidi" w:cstheme="majorBidi"/>
          <w:sz w:val="24"/>
          <w:szCs w:val="24"/>
        </w:rPr>
        <w:t xml:space="preserve"> such</w:t>
      </w:r>
      <w:r w:rsidRPr="00566374">
        <w:rPr>
          <w:rFonts w:asciiTheme="majorBidi" w:hAnsiTheme="majorBidi" w:cstheme="majorBidi"/>
          <w:sz w:val="24"/>
          <w:szCs w:val="24"/>
        </w:rPr>
        <w:t xml:space="preserve"> as h</w:t>
      </w:r>
      <w:r>
        <w:rPr>
          <w:rFonts w:asciiTheme="majorBidi" w:hAnsiTheme="majorBidi" w:cstheme="majorBidi"/>
          <w:sz w:val="24"/>
          <w:szCs w:val="24"/>
        </w:rPr>
        <w:t>i</w:t>
      </w:r>
      <w:r w:rsidRPr="00566374">
        <w:rPr>
          <w:rFonts w:asciiTheme="majorBidi" w:hAnsiTheme="majorBidi" w:cstheme="majorBidi"/>
          <w:sz w:val="24"/>
          <w:szCs w:val="24"/>
        </w:rPr>
        <w:t>drolizable tannins are present in higher concentrations (2 375.8 mg/100 g). Other phenolic acids found in clove are the caffeic, ferulic, elagic and salicylic acids. Flavonoids as kaempferol, quercetin and its derivates (glycosilated) are also found in clove in lower concentrations</w:t>
      </w:r>
      <w:r>
        <w:rPr>
          <w:rFonts w:asciiTheme="majorBidi" w:hAnsiTheme="majorBidi" w:cstheme="majorBidi"/>
          <w:sz w:val="24"/>
          <w:szCs w:val="24"/>
        </w:rPr>
        <w:t xml:space="preserve"> (</w:t>
      </w:r>
      <w:r w:rsidRPr="00812D99">
        <w:rPr>
          <w:rFonts w:asciiTheme="majorBidi" w:hAnsiTheme="majorBidi" w:cstheme="majorBidi"/>
          <w:sz w:val="24"/>
          <w:szCs w:val="24"/>
        </w:rPr>
        <w:t xml:space="preserve">Tahir </w:t>
      </w:r>
      <w:r w:rsidR="001163D9" w:rsidRPr="001163D9">
        <w:rPr>
          <w:rFonts w:asciiTheme="majorBidi" w:hAnsiTheme="majorBidi" w:cstheme="majorBidi"/>
          <w:i/>
          <w:iCs/>
          <w:sz w:val="24"/>
          <w:szCs w:val="24"/>
        </w:rPr>
        <w:t>et al</w:t>
      </w:r>
      <w:r>
        <w:rPr>
          <w:rFonts w:asciiTheme="majorBidi" w:hAnsiTheme="majorBidi" w:cstheme="majorBidi"/>
          <w:sz w:val="24"/>
          <w:szCs w:val="24"/>
        </w:rPr>
        <w:t>., 2016)</w:t>
      </w:r>
      <w:r w:rsidRPr="00566374">
        <w:rPr>
          <w:rFonts w:asciiTheme="majorBidi" w:hAnsiTheme="majorBidi" w:cstheme="majorBidi"/>
          <w:sz w:val="24"/>
          <w:szCs w:val="24"/>
        </w:rPr>
        <w:t>.  Concentrations up to 18% of essential oil can be found in the clove flower buds. Roughly, 89% of the clove essential oil is eugenol and 5% to 15% is eugenol acetate and β-cariofileno</w:t>
      </w:r>
      <w:r>
        <w:rPr>
          <w:rFonts w:asciiTheme="majorBidi" w:hAnsiTheme="majorBidi" w:cstheme="majorBidi"/>
          <w:sz w:val="24"/>
          <w:szCs w:val="24"/>
        </w:rPr>
        <w:t xml:space="preserve"> </w:t>
      </w:r>
      <w:r w:rsidRPr="000818C0">
        <w:rPr>
          <w:rFonts w:asciiTheme="majorBidi" w:hAnsiTheme="majorBidi" w:cstheme="majorBidi"/>
          <w:sz w:val="24"/>
          <w:szCs w:val="24"/>
        </w:rPr>
        <w:t xml:space="preserve">(Pérez-Jiménez </w:t>
      </w:r>
      <w:r w:rsidR="001163D9" w:rsidRPr="001163D9">
        <w:rPr>
          <w:rFonts w:asciiTheme="majorBidi" w:hAnsiTheme="majorBidi" w:cstheme="majorBidi"/>
          <w:i/>
          <w:iCs/>
          <w:sz w:val="24"/>
          <w:szCs w:val="24"/>
        </w:rPr>
        <w:t>et al</w:t>
      </w:r>
      <w:r w:rsidRPr="000818C0">
        <w:rPr>
          <w:rFonts w:asciiTheme="majorBidi" w:hAnsiTheme="majorBidi" w:cstheme="majorBidi"/>
          <w:sz w:val="24"/>
          <w:szCs w:val="24"/>
        </w:rPr>
        <w:t>., 2010)</w:t>
      </w:r>
      <w:r>
        <w:rPr>
          <w:rFonts w:asciiTheme="majorBidi" w:hAnsiTheme="majorBidi" w:cstheme="majorBidi"/>
          <w:sz w:val="24"/>
          <w:szCs w:val="24"/>
        </w:rPr>
        <w:t xml:space="preserve">. </w:t>
      </w:r>
      <w:r w:rsidRPr="00566374">
        <w:rPr>
          <w:rFonts w:asciiTheme="majorBidi" w:hAnsiTheme="majorBidi" w:cstheme="majorBidi"/>
          <w:sz w:val="24"/>
          <w:szCs w:val="24"/>
        </w:rPr>
        <w:t>Another important compound found in the essential oil of clove in concentrations up to 2.1%</w:t>
      </w:r>
      <w:r>
        <w:rPr>
          <w:rFonts w:asciiTheme="majorBidi" w:hAnsiTheme="majorBidi" w:cstheme="majorBidi"/>
          <w:sz w:val="24"/>
          <w:szCs w:val="24"/>
        </w:rPr>
        <w:t xml:space="preserve"> </w:t>
      </w:r>
      <w:r w:rsidRPr="00566374">
        <w:rPr>
          <w:rFonts w:asciiTheme="majorBidi" w:hAnsiTheme="majorBidi" w:cstheme="majorBidi"/>
          <w:sz w:val="24"/>
          <w:szCs w:val="24"/>
        </w:rPr>
        <w:t>is α-humulen. Other volatile compounds present in lower concentrations in clove essential oil are β-pinene, limonene, farnesol, benzaldehyde, 2-heptanone and ethyl hexanoate</w:t>
      </w:r>
      <w:r>
        <w:rPr>
          <w:rFonts w:asciiTheme="majorBidi" w:hAnsiTheme="majorBidi" w:cstheme="majorBidi"/>
          <w:sz w:val="24"/>
          <w:szCs w:val="24"/>
        </w:rPr>
        <w:t xml:space="preserve"> </w:t>
      </w:r>
      <w:r w:rsidRPr="000818C0">
        <w:rPr>
          <w:rFonts w:asciiTheme="majorBidi" w:hAnsiTheme="majorBidi" w:cstheme="majorBidi"/>
          <w:sz w:val="24"/>
          <w:szCs w:val="24"/>
        </w:rPr>
        <w:t xml:space="preserve">(Bamdad </w:t>
      </w:r>
      <w:r w:rsidR="001163D9" w:rsidRPr="001163D9">
        <w:rPr>
          <w:rFonts w:asciiTheme="majorBidi" w:hAnsiTheme="majorBidi" w:cstheme="majorBidi"/>
          <w:i/>
          <w:iCs/>
          <w:sz w:val="24"/>
          <w:szCs w:val="24"/>
        </w:rPr>
        <w:t>et al</w:t>
      </w:r>
      <w:r w:rsidRPr="000818C0">
        <w:rPr>
          <w:rFonts w:asciiTheme="majorBidi" w:hAnsiTheme="majorBidi" w:cstheme="majorBidi"/>
          <w:sz w:val="24"/>
          <w:szCs w:val="24"/>
        </w:rPr>
        <w:t>., 2016)</w:t>
      </w:r>
      <w:r w:rsidRPr="00566374">
        <w:rPr>
          <w:rFonts w:asciiTheme="majorBidi" w:hAnsiTheme="majorBidi" w:cstheme="majorBidi"/>
          <w:sz w:val="24"/>
          <w:szCs w:val="24"/>
        </w:rPr>
        <w:t>.</w:t>
      </w:r>
    </w:p>
    <w:p w:rsidR="0097361E" w:rsidRPr="00960CC5" w:rsidRDefault="0097361E" w:rsidP="006971C5">
      <w:pPr>
        <w:pStyle w:val="Heading3"/>
        <w:rPr>
          <w:sz w:val="24"/>
          <w:szCs w:val="24"/>
        </w:rPr>
      </w:pPr>
      <w:bookmarkStart w:id="34" w:name="_Toc202853916"/>
      <w:r w:rsidRPr="00960CC5">
        <w:rPr>
          <w:sz w:val="24"/>
          <w:szCs w:val="24"/>
        </w:rPr>
        <w:t>2.</w:t>
      </w:r>
      <w:r w:rsidR="0024403D" w:rsidRPr="00960CC5">
        <w:rPr>
          <w:sz w:val="24"/>
          <w:szCs w:val="24"/>
        </w:rPr>
        <w:t>4</w:t>
      </w:r>
      <w:r w:rsidRPr="00960CC5">
        <w:rPr>
          <w:sz w:val="24"/>
          <w:szCs w:val="24"/>
        </w:rPr>
        <w:t>.1 Eugenol</w:t>
      </w:r>
      <w:bookmarkEnd w:id="34"/>
      <w:r w:rsidRPr="00960CC5">
        <w:rPr>
          <w:sz w:val="24"/>
          <w:szCs w:val="24"/>
        </w:rPr>
        <w:t xml:space="preserve"> </w:t>
      </w:r>
    </w:p>
    <w:p w:rsidR="0097361E" w:rsidRDefault="0097361E" w:rsidP="0097361E">
      <w:pPr>
        <w:spacing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lastRenderedPageBreak/>
        <w:t>Eugenol appears as clear colorless pale yellow or amber-colored liquid. Odor of cloves. Spicy pungent taste. The compound eugenol is responsible for most of the characteristic aroma of cloves.</w:t>
      </w:r>
      <w:r>
        <w:rPr>
          <w:rFonts w:asciiTheme="majorBidi" w:hAnsiTheme="majorBidi" w:cstheme="majorBidi"/>
          <w:sz w:val="24"/>
          <w:szCs w:val="24"/>
        </w:rPr>
        <w:t xml:space="preserve"> </w:t>
      </w:r>
      <w:r w:rsidRPr="009E0E49">
        <w:rPr>
          <w:rFonts w:asciiTheme="majorBidi" w:hAnsiTheme="majorBidi" w:cstheme="majorBidi"/>
          <w:sz w:val="24"/>
          <w:szCs w:val="24"/>
        </w:rPr>
        <w:t>Eugenol comprises 72–90% of the essential oil extracted from cloves, and is the compound most responsible for clove aroma. Complete extraction occurs at 80 minutes in pressurized water at 125 °C (257 °F)</w:t>
      </w:r>
      <w:r w:rsidRPr="00092127">
        <w:rPr>
          <w:rFonts w:asciiTheme="majorBidi" w:hAnsiTheme="majorBidi" w:cstheme="majorBidi"/>
          <w:sz w:val="24"/>
          <w:szCs w:val="24"/>
        </w:rPr>
        <w:t xml:space="preserve"> </w:t>
      </w:r>
      <w:r>
        <w:rPr>
          <w:rFonts w:asciiTheme="majorBidi" w:hAnsiTheme="majorBidi" w:cstheme="majorBidi"/>
          <w:sz w:val="24"/>
          <w:szCs w:val="24"/>
        </w:rPr>
        <w:t>(</w:t>
      </w:r>
      <w:r w:rsidRPr="00363E09">
        <w:rPr>
          <w:rFonts w:asciiTheme="majorBidi" w:hAnsiTheme="majorBidi" w:cstheme="majorBidi"/>
          <w:sz w:val="24"/>
          <w:szCs w:val="24"/>
        </w:rPr>
        <w:t xml:space="preserve">Chen </w:t>
      </w:r>
      <w:r w:rsidR="001163D9" w:rsidRPr="001163D9">
        <w:rPr>
          <w:rFonts w:asciiTheme="majorBidi" w:hAnsiTheme="majorBidi" w:cstheme="majorBidi"/>
          <w:i/>
          <w:iCs/>
          <w:sz w:val="24"/>
          <w:szCs w:val="24"/>
        </w:rPr>
        <w:t>et al</w:t>
      </w:r>
      <w:r>
        <w:rPr>
          <w:rFonts w:asciiTheme="majorBidi" w:hAnsiTheme="majorBidi" w:cstheme="majorBidi"/>
          <w:sz w:val="24"/>
          <w:szCs w:val="24"/>
        </w:rPr>
        <w:t>., 2017)</w:t>
      </w:r>
      <w:r w:rsidRPr="009E0E49">
        <w:rPr>
          <w:rFonts w:asciiTheme="majorBidi" w:hAnsiTheme="majorBidi" w:cstheme="majorBidi"/>
          <w:sz w:val="24"/>
          <w:szCs w:val="24"/>
        </w:rPr>
        <w:t>.</w:t>
      </w:r>
      <w:r>
        <w:rPr>
          <w:rFonts w:asciiTheme="majorBidi" w:hAnsiTheme="majorBidi" w:cstheme="majorBidi"/>
          <w:sz w:val="24"/>
          <w:szCs w:val="24"/>
        </w:rPr>
        <w:t xml:space="preserve"> </w:t>
      </w:r>
      <w:r w:rsidRPr="009E0E49">
        <w:rPr>
          <w:rFonts w:asciiTheme="majorBidi" w:hAnsiTheme="majorBidi" w:cstheme="majorBidi"/>
          <w:sz w:val="24"/>
          <w:szCs w:val="24"/>
        </w:rPr>
        <w:t>Eugenol is a naturally occurring phenolic molecule found in several plants such as cinnamon, clove, and bay leaves. It has been used as a topical antiseptic as a counter-irritant and in dental preparations with zinc oxide for root canal sealing and pain control. Although not currently available in any FDA-approved products (including OTC), eugenol has been found to have anti-inflammatory, neuroprotective, antipyretic, antioxidant, antifungal and analgesic properties</w:t>
      </w:r>
      <w:r>
        <w:rPr>
          <w:rFonts w:asciiTheme="majorBidi" w:hAnsiTheme="majorBidi" w:cstheme="majorBidi"/>
          <w:sz w:val="24"/>
          <w:szCs w:val="24"/>
        </w:rPr>
        <w:t xml:space="preserve"> </w:t>
      </w:r>
      <w:bookmarkStart w:id="35" w:name="_Hlk185407426"/>
      <w:r w:rsidRPr="00092127">
        <w:rPr>
          <w:rFonts w:asciiTheme="majorBidi" w:hAnsiTheme="majorBidi" w:cstheme="majorBidi"/>
          <w:sz w:val="24"/>
          <w:szCs w:val="24"/>
        </w:rPr>
        <w:t xml:space="preserve">(Aguilar-González </w:t>
      </w:r>
      <w:r w:rsidR="001163D9" w:rsidRPr="001163D9">
        <w:rPr>
          <w:rFonts w:asciiTheme="majorBidi" w:hAnsiTheme="majorBidi" w:cstheme="majorBidi"/>
          <w:i/>
          <w:iCs/>
          <w:sz w:val="24"/>
          <w:szCs w:val="24"/>
        </w:rPr>
        <w:t>et al</w:t>
      </w:r>
      <w:r w:rsidRPr="00092127">
        <w:rPr>
          <w:rFonts w:asciiTheme="majorBidi" w:hAnsiTheme="majorBidi" w:cstheme="majorBidi"/>
          <w:sz w:val="24"/>
          <w:szCs w:val="24"/>
        </w:rPr>
        <w:t>., 2015)</w:t>
      </w:r>
      <w:r w:rsidRPr="009E0E49">
        <w:rPr>
          <w:rFonts w:asciiTheme="majorBidi" w:hAnsiTheme="majorBidi" w:cstheme="majorBidi"/>
          <w:sz w:val="24"/>
          <w:szCs w:val="24"/>
        </w:rPr>
        <w:t xml:space="preserve">. </w:t>
      </w:r>
      <w:bookmarkEnd w:id="35"/>
      <w:r w:rsidRPr="009E0E49">
        <w:rPr>
          <w:rFonts w:asciiTheme="majorBidi" w:hAnsiTheme="majorBidi" w:cstheme="majorBidi"/>
          <w:sz w:val="24"/>
          <w:szCs w:val="24"/>
        </w:rPr>
        <w:t>Its exact mechanism of action is unknown; however, it has been shown to interfere with action potential conduction. There is a number of unapproved over-the-counter (OTC) products available containing eugenol that advertises its use for the treatment of toothache</w:t>
      </w:r>
      <w:r>
        <w:rPr>
          <w:rFonts w:asciiTheme="majorBidi" w:hAnsiTheme="majorBidi" w:cstheme="majorBidi"/>
          <w:sz w:val="24"/>
          <w:szCs w:val="24"/>
        </w:rPr>
        <w:t xml:space="preserve"> </w:t>
      </w:r>
      <w:r w:rsidRPr="00092127">
        <w:rPr>
          <w:rFonts w:asciiTheme="majorBidi" w:hAnsiTheme="majorBidi" w:cstheme="majorBidi"/>
          <w:sz w:val="24"/>
          <w:szCs w:val="24"/>
        </w:rPr>
        <w:t>(</w:t>
      </w:r>
      <w:r w:rsidRPr="00E21D92">
        <w:rPr>
          <w:rFonts w:asciiTheme="majorBidi" w:hAnsiTheme="majorBidi" w:cstheme="majorBidi"/>
          <w:sz w:val="24"/>
          <w:szCs w:val="24"/>
        </w:rPr>
        <w:t xml:space="preserve">Donsì </w:t>
      </w:r>
      <w:r w:rsidR="001163D9" w:rsidRPr="001163D9">
        <w:rPr>
          <w:rFonts w:asciiTheme="majorBidi" w:hAnsiTheme="majorBidi" w:cstheme="majorBidi"/>
          <w:i/>
          <w:iCs/>
          <w:sz w:val="24"/>
          <w:szCs w:val="24"/>
        </w:rPr>
        <w:t>et al</w:t>
      </w:r>
      <w:r w:rsidRPr="00092127">
        <w:rPr>
          <w:rFonts w:asciiTheme="majorBidi" w:hAnsiTheme="majorBidi" w:cstheme="majorBidi"/>
          <w:sz w:val="24"/>
          <w:szCs w:val="24"/>
        </w:rPr>
        <w:t>., 201</w:t>
      </w:r>
      <w:r>
        <w:rPr>
          <w:rFonts w:asciiTheme="majorBidi" w:hAnsiTheme="majorBidi" w:cstheme="majorBidi"/>
          <w:sz w:val="24"/>
          <w:szCs w:val="24"/>
        </w:rPr>
        <w:t>1</w:t>
      </w:r>
      <w:r w:rsidRPr="00092127">
        <w:rPr>
          <w:rFonts w:asciiTheme="majorBidi" w:hAnsiTheme="majorBidi" w:cstheme="majorBidi"/>
          <w:sz w:val="24"/>
          <w:szCs w:val="24"/>
        </w:rPr>
        <w:t>)</w:t>
      </w:r>
      <w:r w:rsidRPr="009E0E49">
        <w:rPr>
          <w:rFonts w:asciiTheme="majorBidi" w:hAnsiTheme="majorBidi" w:cstheme="majorBidi"/>
          <w:sz w:val="24"/>
          <w:szCs w:val="24"/>
        </w:rPr>
        <w:t>. Eugenol, also called clove oil, is aromatic oil extracted from cloves that is used widely as a flavoring for foods and teas and as herbal oil used topically to treat toothache and more rarely to be taken orally to treat gastrointestinal and respiratory complaints. Eugenol in therapeutic doses has not been implicated in causing serum enzyme elevations or clinically apparent liver injury, but ingestions of high doses, as with an overdose, can cause severe liver injury</w:t>
      </w:r>
      <w:r>
        <w:rPr>
          <w:rFonts w:asciiTheme="majorBidi" w:hAnsiTheme="majorBidi" w:cstheme="majorBidi"/>
          <w:sz w:val="24"/>
          <w:szCs w:val="24"/>
        </w:rPr>
        <w:t xml:space="preserve"> </w:t>
      </w:r>
      <w:r w:rsidRPr="00092127">
        <w:rPr>
          <w:rFonts w:asciiTheme="majorBidi" w:hAnsiTheme="majorBidi" w:cstheme="majorBidi"/>
          <w:sz w:val="24"/>
          <w:szCs w:val="24"/>
        </w:rPr>
        <w:t xml:space="preserve">(Sebaaly </w:t>
      </w:r>
      <w:r w:rsidR="001163D9" w:rsidRPr="001163D9">
        <w:rPr>
          <w:rFonts w:asciiTheme="majorBidi" w:hAnsiTheme="majorBidi" w:cstheme="majorBidi"/>
          <w:i/>
          <w:iCs/>
          <w:sz w:val="24"/>
          <w:szCs w:val="24"/>
        </w:rPr>
        <w:t>et al</w:t>
      </w:r>
      <w:r w:rsidRPr="00092127">
        <w:rPr>
          <w:rFonts w:asciiTheme="majorBidi" w:hAnsiTheme="majorBidi" w:cstheme="majorBidi"/>
          <w:sz w:val="24"/>
          <w:szCs w:val="24"/>
        </w:rPr>
        <w:t>., 2015)</w:t>
      </w:r>
      <w:r w:rsidRPr="009E0E49">
        <w:rPr>
          <w:rFonts w:asciiTheme="majorBidi" w:hAnsiTheme="majorBidi" w:cstheme="majorBidi"/>
          <w:sz w:val="24"/>
          <w:szCs w:val="24"/>
        </w:rPr>
        <w:t>. Eugenol is an allyl chain</w:t>
      </w:r>
      <w:r>
        <w:rPr>
          <w:rFonts w:asciiTheme="majorBidi" w:hAnsiTheme="majorBidi" w:cstheme="majorBidi"/>
          <w:sz w:val="24"/>
          <w:szCs w:val="24"/>
        </w:rPr>
        <w:t>-</w:t>
      </w:r>
      <w:r w:rsidRPr="009E0E49">
        <w:rPr>
          <w:rFonts w:asciiTheme="majorBidi" w:hAnsiTheme="majorBidi" w:cstheme="majorBidi"/>
          <w:sz w:val="24"/>
          <w:szCs w:val="24"/>
        </w:rPr>
        <w:t>substituted guaiacol, i.e. 2-methoxy-4-(2-propenyl)</w:t>
      </w:r>
      <w:r>
        <w:rPr>
          <w:rFonts w:asciiTheme="majorBidi" w:hAnsiTheme="majorBidi" w:cstheme="majorBidi"/>
          <w:sz w:val="24"/>
          <w:szCs w:val="24"/>
        </w:rPr>
        <w:t xml:space="preserve"> </w:t>
      </w:r>
      <w:r w:rsidRPr="009E0E49">
        <w:rPr>
          <w:rFonts w:asciiTheme="majorBidi" w:hAnsiTheme="majorBidi" w:cstheme="majorBidi"/>
          <w:sz w:val="24"/>
          <w:szCs w:val="24"/>
        </w:rPr>
        <w:t>phenol. Eugenol is a member of the allylbenzene class of chemical compounds. It is a clear to pale yellow oily liquid extracted from certain essential oils especially from clove oil, nutmeg, cinnamon, and bay leaf. It is slightly soluble in water and soluble in organic solvents. It has a pleasant, spicy, clove-like odor</w:t>
      </w:r>
      <w:r>
        <w:rPr>
          <w:rFonts w:asciiTheme="majorBidi" w:hAnsiTheme="majorBidi" w:cstheme="majorBidi"/>
          <w:sz w:val="24"/>
          <w:szCs w:val="24"/>
        </w:rPr>
        <w:t xml:space="preserve"> </w:t>
      </w:r>
      <w:r w:rsidRPr="00092127">
        <w:rPr>
          <w:rFonts w:asciiTheme="majorBidi" w:hAnsiTheme="majorBidi" w:cstheme="majorBidi"/>
          <w:sz w:val="24"/>
          <w:szCs w:val="24"/>
        </w:rPr>
        <w:t xml:space="preserve">(Vahedikia </w:t>
      </w:r>
      <w:r w:rsidR="001163D9" w:rsidRPr="001163D9">
        <w:rPr>
          <w:rFonts w:asciiTheme="majorBidi" w:hAnsiTheme="majorBidi" w:cstheme="majorBidi"/>
          <w:i/>
          <w:iCs/>
          <w:sz w:val="24"/>
          <w:szCs w:val="24"/>
        </w:rPr>
        <w:t>et al</w:t>
      </w:r>
      <w:r w:rsidRPr="00092127">
        <w:rPr>
          <w:rFonts w:asciiTheme="majorBidi" w:hAnsiTheme="majorBidi" w:cstheme="majorBidi"/>
          <w:sz w:val="24"/>
          <w:szCs w:val="24"/>
        </w:rPr>
        <w:t>., 2019)</w:t>
      </w:r>
      <w:r w:rsidRPr="009E0E49">
        <w:rPr>
          <w:rFonts w:asciiTheme="majorBidi" w:hAnsiTheme="majorBidi" w:cstheme="majorBidi"/>
          <w:sz w:val="24"/>
          <w:szCs w:val="24"/>
        </w:rPr>
        <w:t xml:space="preserve">. Eugenol is used in perfumeries, flavorings, essential oils and in medicine as a local antiseptic and anesthetic. It was used in the production of isoeugenol for </w:t>
      </w:r>
      <w:r w:rsidRPr="009E0E49">
        <w:rPr>
          <w:rFonts w:asciiTheme="majorBidi" w:hAnsiTheme="majorBidi" w:cstheme="majorBidi"/>
          <w:sz w:val="24"/>
          <w:szCs w:val="24"/>
        </w:rPr>
        <w:lastRenderedPageBreak/>
        <w:t xml:space="preserve">the manufacture of vanillin, though most vanillin is now produced from petrochemicals or from by-products of paper manufactures </w:t>
      </w:r>
      <w:bookmarkStart w:id="36" w:name="_Hlk185408121"/>
      <w:r w:rsidRPr="00092127">
        <w:rPr>
          <w:rFonts w:asciiTheme="majorBidi" w:hAnsiTheme="majorBidi" w:cstheme="majorBidi"/>
          <w:sz w:val="24"/>
          <w:szCs w:val="24"/>
        </w:rPr>
        <w:t>(Assadpour and Mahdi, 2019)</w:t>
      </w:r>
      <w:r>
        <w:rPr>
          <w:rFonts w:asciiTheme="majorBidi" w:hAnsiTheme="majorBidi" w:cstheme="majorBidi"/>
          <w:sz w:val="24"/>
          <w:szCs w:val="24"/>
        </w:rPr>
        <w:t>.</w:t>
      </w:r>
    </w:p>
    <w:bookmarkEnd w:id="36"/>
    <w:p w:rsidR="0097361E" w:rsidRDefault="0097361E" w:rsidP="0097361E">
      <w:pPr>
        <w:spacing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t>Eugenol is a phenylpropanoid formally derived from guaiacol with an allyl chain substituted para to the hydroxy group. It is a major component of clove essential oil, and exhibits antibacterial, analgesic and antioxidant properties. It has been widely used in dentistry to treat toothache and pulpitis</w:t>
      </w:r>
      <w:r>
        <w:rPr>
          <w:rFonts w:asciiTheme="majorBidi" w:hAnsiTheme="majorBidi" w:cstheme="majorBidi"/>
          <w:sz w:val="24"/>
          <w:szCs w:val="24"/>
        </w:rPr>
        <w:t xml:space="preserve"> </w:t>
      </w:r>
      <w:r w:rsidRPr="001E5C4B">
        <w:rPr>
          <w:rFonts w:asciiTheme="majorBidi" w:hAnsiTheme="majorBidi" w:cstheme="majorBidi"/>
          <w:sz w:val="24"/>
          <w:szCs w:val="24"/>
        </w:rPr>
        <w:t xml:space="preserve">(Ribeiro-Santos </w:t>
      </w:r>
      <w:r w:rsidR="001163D9" w:rsidRPr="001163D9">
        <w:rPr>
          <w:rFonts w:asciiTheme="majorBidi" w:hAnsiTheme="majorBidi" w:cstheme="majorBidi"/>
          <w:i/>
          <w:iCs/>
          <w:sz w:val="24"/>
          <w:szCs w:val="24"/>
        </w:rPr>
        <w:t>et al</w:t>
      </w:r>
      <w:r w:rsidRPr="001E5C4B">
        <w:rPr>
          <w:rFonts w:asciiTheme="majorBidi" w:hAnsiTheme="majorBidi" w:cstheme="majorBidi"/>
          <w:sz w:val="24"/>
          <w:szCs w:val="24"/>
        </w:rPr>
        <w:t>., 2017)</w:t>
      </w:r>
      <w:r>
        <w:rPr>
          <w:rFonts w:asciiTheme="majorBidi" w:hAnsiTheme="majorBidi" w:cstheme="majorBidi"/>
          <w:sz w:val="24"/>
          <w:szCs w:val="24"/>
        </w:rPr>
        <w:t xml:space="preserve">. </w:t>
      </w:r>
      <w:r w:rsidRPr="009E0E49">
        <w:rPr>
          <w:rFonts w:asciiTheme="majorBidi" w:hAnsiTheme="majorBidi" w:cstheme="majorBidi"/>
          <w:sz w:val="24"/>
          <w:szCs w:val="24"/>
        </w:rPr>
        <w:t xml:space="preserve"> It has a role as an allergen, a human blood serum metabolite, a sensitiser, a volatile oil component, a flavouring agent, an EC 1.4.3.4 (monoamine oxidase) inhibitor, a radical scavenger, an antibacterial agent, an antineoplastic agent, an apoptosis inducer, an anesthetic, an analgesic, a voltage-gated sodium channel blocker, a NF-kappaB inhibitor and an anti-inflammatory agent. It is a phenylpropanoid, a monomethoxybenzene, a member of phenols and an alkenylbenzene. It is functionally related to a guaiacol </w:t>
      </w:r>
      <w:r w:rsidRPr="001E5C4B">
        <w:rPr>
          <w:rFonts w:asciiTheme="majorBidi" w:hAnsiTheme="majorBidi" w:cstheme="majorBidi"/>
          <w:sz w:val="24"/>
          <w:szCs w:val="24"/>
        </w:rPr>
        <w:t xml:space="preserve">(Zhelyazkov </w:t>
      </w:r>
      <w:r w:rsidR="001163D9" w:rsidRPr="001163D9">
        <w:rPr>
          <w:rFonts w:asciiTheme="majorBidi" w:hAnsiTheme="majorBidi" w:cstheme="majorBidi"/>
          <w:i/>
          <w:iCs/>
          <w:sz w:val="24"/>
          <w:szCs w:val="24"/>
        </w:rPr>
        <w:t>et al</w:t>
      </w:r>
      <w:r w:rsidRPr="001E5C4B">
        <w:rPr>
          <w:rFonts w:asciiTheme="majorBidi" w:hAnsiTheme="majorBidi" w:cstheme="majorBidi"/>
          <w:sz w:val="24"/>
          <w:szCs w:val="24"/>
        </w:rPr>
        <w:t>., 2022)</w:t>
      </w:r>
      <w:r>
        <w:rPr>
          <w:rFonts w:asciiTheme="majorBidi" w:hAnsiTheme="majorBidi" w:cstheme="majorBidi"/>
          <w:sz w:val="24"/>
          <w:szCs w:val="24"/>
        </w:rPr>
        <w:t>.</w:t>
      </w:r>
    </w:p>
    <w:p w:rsidR="0097361E" w:rsidRPr="00960CC5" w:rsidRDefault="0097361E" w:rsidP="00960CC5">
      <w:pPr>
        <w:pStyle w:val="Heading3"/>
        <w:rPr>
          <w:sz w:val="24"/>
          <w:szCs w:val="24"/>
        </w:rPr>
      </w:pPr>
      <w:bookmarkStart w:id="37" w:name="_Toc202853917"/>
      <w:r w:rsidRPr="00960CC5">
        <w:rPr>
          <w:sz w:val="24"/>
          <w:szCs w:val="24"/>
        </w:rPr>
        <w:t>2.</w:t>
      </w:r>
      <w:r w:rsidR="0024403D" w:rsidRPr="00960CC5">
        <w:rPr>
          <w:sz w:val="24"/>
          <w:szCs w:val="24"/>
        </w:rPr>
        <w:t>4</w:t>
      </w:r>
      <w:r w:rsidRPr="00960CC5">
        <w:rPr>
          <w:sz w:val="24"/>
          <w:szCs w:val="24"/>
        </w:rPr>
        <w:t>.2 Acetyl Eugenol</w:t>
      </w:r>
      <w:bookmarkEnd w:id="37"/>
    </w:p>
    <w:p w:rsidR="0097361E" w:rsidRPr="009E0E49" w:rsidRDefault="0097361E" w:rsidP="0097361E">
      <w:pPr>
        <w:spacing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t>Acetyl</w:t>
      </w:r>
      <w:r>
        <w:rPr>
          <w:rFonts w:asciiTheme="majorBidi" w:hAnsiTheme="majorBidi" w:cstheme="majorBidi"/>
          <w:sz w:val="24"/>
          <w:szCs w:val="24"/>
        </w:rPr>
        <w:t xml:space="preserve"> </w:t>
      </w:r>
      <w:r w:rsidRPr="009E0E49">
        <w:rPr>
          <w:rFonts w:asciiTheme="majorBidi" w:hAnsiTheme="majorBidi" w:cstheme="majorBidi"/>
          <w:sz w:val="24"/>
          <w:szCs w:val="24"/>
        </w:rPr>
        <w:t>eugenol is a phenylpropanoid compound found in cloves. It is the second in abundance to the related compound eugenol in certain extract preparations.</w:t>
      </w:r>
      <w:r w:rsidRPr="009E0E49">
        <w:t xml:space="preserve"> </w:t>
      </w:r>
      <w:r w:rsidRPr="009E0E49">
        <w:rPr>
          <w:rFonts w:asciiTheme="majorBidi" w:hAnsiTheme="majorBidi" w:cstheme="majorBidi"/>
          <w:sz w:val="24"/>
          <w:szCs w:val="24"/>
        </w:rPr>
        <w:t>Eugenol acetate (Eugenyl acetate), a major phytochemical constituent of the essential oil exhibits antibacterial, antioxidant, and anti</w:t>
      </w:r>
      <w:r>
        <w:rPr>
          <w:rFonts w:asciiTheme="majorBidi" w:hAnsiTheme="majorBidi" w:cstheme="majorBidi"/>
          <w:sz w:val="24"/>
          <w:szCs w:val="24"/>
        </w:rPr>
        <w:t>-</w:t>
      </w:r>
      <w:r w:rsidRPr="009E0E49">
        <w:rPr>
          <w:rFonts w:asciiTheme="majorBidi" w:hAnsiTheme="majorBidi" w:cstheme="majorBidi"/>
          <w:sz w:val="24"/>
          <w:szCs w:val="24"/>
        </w:rPr>
        <w:t>virulence activities</w:t>
      </w:r>
      <w:r>
        <w:rPr>
          <w:rFonts w:asciiTheme="majorBidi" w:hAnsiTheme="majorBidi" w:cstheme="majorBidi"/>
          <w:sz w:val="24"/>
          <w:szCs w:val="24"/>
        </w:rPr>
        <w:t xml:space="preserve"> </w:t>
      </w:r>
      <w:r w:rsidRPr="00942560">
        <w:rPr>
          <w:rFonts w:asciiTheme="majorBidi" w:hAnsiTheme="majorBidi" w:cstheme="majorBidi"/>
          <w:sz w:val="24"/>
          <w:szCs w:val="24"/>
        </w:rPr>
        <w:t xml:space="preserve">(Haro-González </w:t>
      </w:r>
      <w:r w:rsidR="001163D9" w:rsidRPr="001163D9">
        <w:rPr>
          <w:rFonts w:asciiTheme="majorBidi" w:hAnsiTheme="majorBidi" w:cstheme="majorBidi"/>
          <w:i/>
          <w:iCs/>
          <w:sz w:val="24"/>
          <w:szCs w:val="24"/>
        </w:rPr>
        <w:t>et al</w:t>
      </w:r>
      <w:r w:rsidRPr="00942560">
        <w:rPr>
          <w:rFonts w:asciiTheme="majorBidi" w:hAnsiTheme="majorBidi" w:cstheme="majorBidi"/>
          <w:sz w:val="24"/>
          <w:szCs w:val="24"/>
        </w:rPr>
        <w:t>., 2021)</w:t>
      </w:r>
      <w:r w:rsidRPr="009E0E49">
        <w:rPr>
          <w:rFonts w:asciiTheme="majorBidi" w:hAnsiTheme="majorBidi" w:cstheme="majorBidi"/>
          <w:sz w:val="24"/>
          <w:szCs w:val="24"/>
        </w:rPr>
        <w:t>. Eugenol acetate (Eugenyl acetate), a phytochemical in clove essential oil, against clinical isolates of Candida albicans, Candida parapsilosis, Candida tropicalis, and Candida glabrata. It inhibits aggregation and alters arachidonic acid metabolism in human blood platelets</w:t>
      </w:r>
      <w:r>
        <w:rPr>
          <w:rFonts w:asciiTheme="majorBidi" w:hAnsiTheme="majorBidi" w:cstheme="majorBidi"/>
          <w:sz w:val="24"/>
          <w:szCs w:val="24"/>
        </w:rPr>
        <w:t xml:space="preserve"> </w:t>
      </w:r>
      <w:r w:rsidRPr="00942560">
        <w:rPr>
          <w:rFonts w:asciiTheme="majorBidi" w:hAnsiTheme="majorBidi" w:cstheme="majorBidi"/>
          <w:sz w:val="24"/>
          <w:szCs w:val="24"/>
        </w:rPr>
        <w:t xml:space="preserve">(Cortés-Rojas </w:t>
      </w:r>
      <w:r w:rsidR="001163D9" w:rsidRPr="001163D9">
        <w:rPr>
          <w:rFonts w:asciiTheme="majorBidi" w:hAnsiTheme="majorBidi" w:cstheme="majorBidi"/>
          <w:i/>
          <w:iCs/>
          <w:sz w:val="24"/>
          <w:szCs w:val="24"/>
        </w:rPr>
        <w:t>et al</w:t>
      </w:r>
      <w:r w:rsidRPr="00942560">
        <w:rPr>
          <w:rFonts w:asciiTheme="majorBidi" w:hAnsiTheme="majorBidi" w:cstheme="majorBidi"/>
          <w:sz w:val="24"/>
          <w:szCs w:val="24"/>
        </w:rPr>
        <w:t>., 2014)</w:t>
      </w:r>
      <w:r w:rsidRPr="009E0E49">
        <w:rPr>
          <w:rFonts w:asciiTheme="majorBidi" w:hAnsiTheme="majorBidi" w:cstheme="majorBidi"/>
          <w:sz w:val="24"/>
          <w:szCs w:val="24"/>
        </w:rPr>
        <w:t xml:space="preserve">. In high doses, however, eugenol appears to be a direct cytotoxin and several instances of severe acute liver and kidney injury have been reported after accidental overdose of eugenol containing herbal products, largely in children </w:t>
      </w:r>
      <w:r w:rsidRPr="00942560">
        <w:rPr>
          <w:rFonts w:asciiTheme="majorBidi" w:hAnsiTheme="majorBidi" w:cstheme="majorBidi"/>
          <w:sz w:val="24"/>
          <w:szCs w:val="24"/>
        </w:rPr>
        <w:t>(Assadpour and Mahdi, 2019).</w:t>
      </w:r>
    </w:p>
    <w:p w:rsidR="0097361E" w:rsidRPr="00960CC5" w:rsidRDefault="0097361E" w:rsidP="00960CC5">
      <w:pPr>
        <w:pStyle w:val="Heading3"/>
        <w:rPr>
          <w:sz w:val="24"/>
          <w:szCs w:val="24"/>
        </w:rPr>
      </w:pPr>
      <w:bookmarkStart w:id="38" w:name="_Toc202853918"/>
      <w:r w:rsidRPr="00960CC5">
        <w:rPr>
          <w:sz w:val="24"/>
          <w:szCs w:val="24"/>
        </w:rPr>
        <w:t>2.</w:t>
      </w:r>
      <w:r w:rsidR="0024403D" w:rsidRPr="00960CC5">
        <w:rPr>
          <w:sz w:val="24"/>
          <w:szCs w:val="24"/>
        </w:rPr>
        <w:t>4</w:t>
      </w:r>
      <w:r w:rsidRPr="00960CC5">
        <w:rPr>
          <w:sz w:val="24"/>
          <w:szCs w:val="24"/>
        </w:rPr>
        <w:t>.3 β-Caryophyllene</w:t>
      </w:r>
      <w:bookmarkEnd w:id="38"/>
    </w:p>
    <w:p w:rsidR="0097361E" w:rsidRDefault="0097361E" w:rsidP="0097361E">
      <w:pPr>
        <w:spacing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lastRenderedPageBreak/>
        <w:t xml:space="preserve">Caryophyllene, more formally-β-caryophyllene, is a natural bicyclic sesquiterpene that is a constituent of many essential oils, especially clove oil, the oil from the stems and flowers of </w:t>
      </w:r>
      <w:r w:rsidRPr="004403DB">
        <w:rPr>
          <w:rFonts w:asciiTheme="majorBidi" w:hAnsiTheme="majorBidi" w:cstheme="majorBidi"/>
          <w:i/>
          <w:iCs/>
          <w:sz w:val="24"/>
          <w:szCs w:val="24"/>
        </w:rPr>
        <w:t>Syzygium aromaticum</w:t>
      </w:r>
      <w:r w:rsidRPr="009E0E49">
        <w:rPr>
          <w:rFonts w:asciiTheme="majorBidi" w:hAnsiTheme="majorBidi" w:cstheme="majorBidi"/>
          <w:sz w:val="24"/>
          <w:szCs w:val="24"/>
        </w:rPr>
        <w:t>, the essential oil of Cannabis sativa, copaiba, rosemary, and hops. Beta-caryophyllene is found in a variety of different spices and herbs. It's an effective anti-inflammatory, antimicrobial, and mood enhancer. You can find this particular terpene in basil, rosemary, cinnamon, oregano, cloves, lavender, and black pepper. Surprisingly, this terpene can also be found in broccoli</w:t>
      </w:r>
      <w:r>
        <w:rPr>
          <w:rFonts w:asciiTheme="majorBidi" w:hAnsiTheme="majorBidi" w:cstheme="majorBidi"/>
          <w:sz w:val="24"/>
          <w:szCs w:val="24"/>
        </w:rPr>
        <w:t xml:space="preserve"> </w:t>
      </w:r>
      <w:r w:rsidRPr="00942560">
        <w:rPr>
          <w:rFonts w:asciiTheme="majorBidi" w:hAnsiTheme="majorBidi" w:cstheme="majorBidi"/>
          <w:sz w:val="24"/>
          <w:szCs w:val="24"/>
        </w:rPr>
        <w:t xml:space="preserve">(Nuñez </w:t>
      </w:r>
      <w:r>
        <w:rPr>
          <w:rFonts w:asciiTheme="majorBidi" w:hAnsiTheme="majorBidi" w:cstheme="majorBidi"/>
          <w:sz w:val="24"/>
          <w:szCs w:val="24"/>
        </w:rPr>
        <w:t>and</w:t>
      </w:r>
      <w:r w:rsidRPr="00942560">
        <w:rPr>
          <w:rFonts w:asciiTheme="majorBidi" w:hAnsiTheme="majorBidi" w:cstheme="majorBidi"/>
          <w:sz w:val="24"/>
          <w:szCs w:val="24"/>
        </w:rPr>
        <w:t xml:space="preserve"> D'Aquino, 2012)</w:t>
      </w:r>
      <w:r w:rsidRPr="009E0E49">
        <w:rPr>
          <w:rFonts w:asciiTheme="majorBidi" w:hAnsiTheme="majorBidi" w:cstheme="majorBidi"/>
          <w:sz w:val="24"/>
          <w:szCs w:val="24"/>
        </w:rPr>
        <w:t>.</w:t>
      </w:r>
    </w:p>
    <w:p w:rsidR="0097361E" w:rsidRPr="00960CC5" w:rsidRDefault="0097361E" w:rsidP="006971C5">
      <w:pPr>
        <w:pStyle w:val="Heading3"/>
        <w:rPr>
          <w:sz w:val="24"/>
          <w:szCs w:val="24"/>
        </w:rPr>
      </w:pPr>
      <w:bookmarkStart w:id="39" w:name="_Toc202853919"/>
      <w:r w:rsidRPr="00960CC5">
        <w:rPr>
          <w:sz w:val="24"/>
          <w:szCs w:val="24"/>
        </w:rPr>
        <w:t>2.</w:t>
      </w:r>
      <w:r w:rsidR="0024403D" w:rsidRPr="00960CC5">
        <w:rPr>
          <w:sz w:val="24"/>
          <w:szCs w:val="24"/>
        </w:rPr>
        <w:t>4</w:t>
      </w:r>
      <w:r w:rsidRPr="00960CC5">
        <w:rPr>
          <w:sz w:val="24"/>
          <w:szCs w:val="24"/>
        </w:rPr>
        <w:t>.4 α-Humulene</w:t>
      </w:r>
      <w:bookmarkEnd w:id="39"/>
    </w:p>
    <w:p w:rsidR="0097361E" w:rsidRDefault="0097361E" w:rsidP="0097361E">
      <w:pPr>
        <w:spacing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t>Humulene, also known as α-humulene or α-caryophyllene, is a naturally occurring monocyclic sesquiterpene, containing an 11-membered ring and consisting of 3 isoprene units containing three non</w:t>
      </w:r>
      <w:r>
        <w:rPr>
          <w:rFonts w:asciiTheme="majorBidi" w:hAnsiTheme="majorBidi" w:cstheme="majorBidi"/>
          <w:sz w:val="24"/>
          <w:szCs w:val="24"/>
        </w:rPr>
        <w:t>-</w:t>
      </w:r>
      <w:r w:rsidRPr="009E0E49">
        <w:rPr>
          <w:rFonts w:asciiTheme="majorBidi" w:hAnsiTheme="majorBidi" w:cstheme="majorBidi"/>
          <w:sz w:val="24"/>
          <w:szCs w:val="24"/>
        </w:rPr>
        <w:t>conjugated C=C double bonds, two of them being triply substituted and one being doubly substituted. Humulene is found in the flowering cone of the hops plant. It is also present in marsh elders and a wide array of herbs and spices, including; sage, basil, clove, black pepper, coriander, and balsam fir tree</w:t>
      </w:r>
      <w:r>
        <w:rPr>
          <w:rFonts w:asciiTheme="majorBidi" w:hAnsiTheme="majorBidi" w:cstheme="majorBidi"/>
          <w:sz w:val="24"/>
          <w:szCs w:val="24"/>
        </w:rPr>
        <w:t xml:space="preserve"> </w:t>
      </w:r>
      <w:r w:rsidRPr="00942560">
        <w:rPr>
          <w:rFonts w:asciiTheme="majorBidi" w:hAnsiTheme="majorBidi" w:cstheme="majorBidi"/>
          <w:sz w:val="24"/>
          <w:szCs w:val="24"/>
        </w:rPr>
        <w:t xml:space="preserve">(Matan </w:t>
      </w:r>
      <w:r w:rsidR="001163D9" w:rsidRPr="001163D9">
        <w:rPr>
          <w:rFonts w:asciiTheme="majorBidi" w:hAnsiTheme="majorBidi" w:cstheme="majorBidi"/>
          <w:i/>
          <w:iCs/>
          <w:sz w:val="24"/>
          <w:szCs w:val="24"/>
        </w:rPr>
        <w:t>et al</w:t>
      </w:r>
      <w:r w:rsidRPr="00942560">
        <w:rPr>
          <w:rFonts w:asciiTheme="majorBidi" w:hAnsiTheme="majorBidi" w:cstheme="majorBidi"/>
          <w:sz w:val="24"/>
          <w:szCs w:val="24"/>
        </w:rPr>
        <w:t>., 2016)</w:t>
      </w:r>
      <w:r w:rsidRPr="009E0E49">
        <w:rPr>
          <w:rFonts w:asciiTheme="majorBidi" w:hAnsiTheme="majorBidi" w:cstheme="majorBidi"/>
          <w:sz w:val="24"/>
          <w:szCs w:val="24"/>
        </w:rPr>
        <w:t xml:space="preserve">. </w:t>
      </w:r>
    </w:p>
    <w:p w:rsidR="0097361E" w:rsidRPr="00960CC5" w:rsidRDefault="0097361E" w:rsidP="006971C5">
      <w:pPr>
        <w:pStyle w:val="Heading3"/>
        <w:rPr>
          <w:sz w:val="24"/>
          <w:szCs w:val="24"/>
        </w:rPr>
      </w:pPr>
      <w:bookmarkStart w:id="40" w:name="_Toc202853920"/>
      <w:r w:rsidRPr="00960CC5">
        <w:rPr>
          <w:sz w:val="24"/>
          <w:szCs w:val="24"/>
        </w:rPr>
        <w:t>2.</w:t>
      </w:r>
      <w:r w:rsidR="0024403D" w:rsidRPr="00960CC5">
        <w:rPr>
          <w:sz w:val="24"/>
          <w:szCs w:val="24"/>
        </w:rPr>
        <w:t>4</w:t>
      </w:r>
      <w:r w:rsidRPr="00960CC5">
        <w:rPr>
          <w:sz w:val="24"/>
          <w:szCs w:val="24"/>
        </w:rPr>
        <w:t>.5 α-Caryophyllene Oxide</w:t>
      </w:r>
      <w:bookmarkEnd w:id="40"/>
    </w:p>
    <w:p w:rsidR="0097361E" w:rsidRDefault="0097361E" w:rsidP="0097361E">
      <w:pPr>
        <w:spacing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t>Caryophyllene oxide is a sesquiterpene that results from the oxidation of β-caryophyllene, which can occur during the harvest's cure. It is also considered non-toxic, non-sensitizing, and has been indicated as an anticoagulant with platelets</w:t>
      </w:r>
      <w:r>
        <w:rPr>
          <w:rFonts w:asciiTheme="majorBidi" w:hAnsiTheme="majorBidi" w:cstheme="majorBidi"/>
          <w:sz w:val="24"/>
          <w:szCs w:val="24"/>
        </w:rPr>
        <w:t xml:space="preserve"> </w:t>
      </w:r>
      <w:r w:rsidRPr="00942560">
        <w:rPr>
          <w:rFonts w:asciiTheme="majorBidi" w:hAnsiTheme="majorBidi" w:cstheme="majorBidi"/>
          <w:sz w:val="24"/>
          <w:szCs w:val="24"/>
        </w:rPr>
        <w:t xml:space="preserve">(Bajpai </w:t>
      </w:r>
      <w:r w:rsidR="001163D9" w:rsidRPr="001163D9">
        <w:rPr>
          <w:rFonts w:asciiTheme="majorBidi" w:hAnsiTheme="majorBidi" w:cstheme="majorBidi"/>
          <w:i/>
          <w:iCs/>
          <w:sz w:val="24"/>
          <w:szCs w:val="24"/>
        </w:rPr>
        <w:t>et al</w:t>
      </w:r>
      <w:r w:rsidRPr="00942560">
        <w:rPr>
          <w:rFonts w:asciiTheme="majorBidi" w:hAnsiTheme="majorBidi" w:cstheme="majorBidi"/>
          <w:i/>
          <w:iCs/>
          <w:sz w:val="24"/>
          <w:szCs w:val="24"/>
        </w:rPr>
        <w:t>.,</w:t>
      </w:r>
      <w:r w:rsidRPr="00942560">
        <w:rPr>
          <w:rFonts w:asciiTheme="majorBidi" w:hAnsiTheme="majorBidi" w:cstheme="majorBidi"/>
          <w:sz w:val="24"/>
          <w:szCs w:val="24"/>
        </w:rPr>
        <w:t xml:space="preserve"> 2012)</w:t>
      </w:r>
      <w:r w:rsidRPr="009E0E49">
        <w:rPr>
          <w:rFonts w:asciiTheme="majorBidi" w:hAnsiTheme="majorBidi" w:cstheme="majorBidi"/>
          <w:sz w:val="24"/>
          <w:szCs w:val="24"/>
        </w:rPr>
        <w:t>.</w:t>
      </w:r>
    </w:p>
    <w:p w:rsidR="0097361E" w:rsidRPr="00960CC5" w:rsidRDefault="0097361E" w:rsidP="00960CC5">
      <w:pPr>
        <w:pStyle w:val="Heading3"/>
        <w:rPr>
          <w:sz w:val="24"/>
          <w:szCs w:val="24"/>
        </w:rPr>
      </w:pPr>
      <w:bookmarkStart w:id="41" w:name="_Toc202853921"/>
      <w:r w:rsidRPr="00960CC5">
        <w:rPr>
          <w:sz w:val="24"/>
          <w:szCs w:val="24"/>
        </w:rPr>
        <w:t>2.</w:t>
      </w:r>
      <w:r w:rsidR="0024403D" w:rsidRPr="00960CC5">
        <w:rPr>
          <w:sz w:val="24"/>
          <w:szCs w:val="24"/>
        </w:rPr>
        <w:t>4</w:t>
      </w:r>
      <w:r w:rsidRPr="00960CC5">
        <w:rPr>
          <w:sz w:val="24"/>
          <w:szCs w:val="24"/>
        </w:rPr>
        <w:t>.6 α-Murolene and γ-Murolene</w:t>
      </w:r>
      <w:bookmarkEnd w:id="41"/>
    </w:p>
    <w:p w:rsidR="0097361E" w:rsidRDefault="0097361E" w:rsidP="0097361E">
      <w:pPr>
        <w:spacing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t>These have been shown to have effects on health, including antioxidant and anti-inflammatory activities. Murolene has also been shown to inhibit protein targets involved in cancer cell proliferation. The compound may be used as an additive for flavorings, fragrances, and other cosmetics</w:t>
      </w:r>
      <w:r>
        <w:rPr>
          <w:rFonts w:asciiTheme="majorBidi" w:hAnsiTheme="majorBidi" w:cstheme="majorBidi"/>
          <w:sz w:val="24"/>
          <w:szCs w:val="24"/>
        </w:rPr>
        <w:t xml:space="preserve"> </w:t>
      </w:r>
      <w:r w:rsidRPr="00DA6125">
        <w:rPr>
          <w:rFonts w:asciiTheme="majorBidi" w:hAnsiTheme="majorBidi" w:cstheme="majorBidi"/>
          <w:sz w:val="24"/>
          <w:szCs w:val="24"/>
        </w:rPr>
        <w:t>(</w:t>
      </w:r>
      <w:r>
        <w:rPr>
          <w:rFonts w:asciiTheme="majorBidi" w:hAnsiTheme="majorBidi" w:cstheme="majorBidi"/>
          <w:sz w:val="24"/>
          <w:szCs w:val="24"/>
        </w:rPr>
        <w:t>Li</w:t>
      </w:r>
      <w:r w:rsidRPr="00DA6125">
        <w:rPr>
          <w:rFonts w:asciiTheme="majorBidi" w:hAnsiTheme="majorBidi" w:cstheme="majorBidi"/>
          <w:sz w:val="24"/>
          <w:szCs w:val="24"/>
        </w:rPr>
        <w:t xml:space="preserve"> </w:t>
      </w:r>
      <w:r w:rsidR="001163D9" w:rsidRPr="001163D9">
        <w:rPr>
          <w:rFonts w:asciiTheme="majorBidi" w:hAnsiTheme="majorBidi" w:cstheme="majorBidi"/>
          <w:i/>
          <w:iCs/>
          <w:sz w:val="24"/>
          <w:szCs w:val="24"/>
        </w:rPr>
        <w:t>et al</w:t>
      </w:r>
      <w:r w:rsidRPr="00DA6125">
        <w:rPr>
          <w:rFonts w:asciiTheme="majorBidi" w:hAnsiTheme="majorBidi" w:cstheme="majorBidi"/>
          <w:sz w:val="24"/>
          <w:szCs w:val="24"/>
        </w:rPr>
        <w:t>., 2012)</w:t>
      </w:r>
      <w:r>
        <w:rPr>
          <w:rFonts w:asciiTheme="majorBidi" w:hAnsiTheme="majorBidi" w:cstheme="majorBidi"/>
          <w:sz w:val="24"/>
          <w:szCs w:val="24"/>
        </w:rPr>
        <w:t>.</w:t>
      </w:r>
    </w:p>
    <w:p w:rsidR="0097361E" w:rsidRPr="00960CC5" w:rsidRDefault="0097361E" w:rsidP="006971C5">
      <w:pPr>
        <w:pStyle w:val="Heading3"/>
        <w:rPr>
          <w:sz w:val="24"/>
          <w:szCs w:val="24"/>
        </w:rPr>
      </w:pPr>
      <w:bookmarkStart w:id="42" w:name="_Toc202853922"/>
      <w:r w:rsidRPr="00960CC5">
        <w:rPr>
          <w:sz w:val="24"/>
          <w:szCs w:val="24"/>
        </w:rPr>
        <w:lastRenderedPageBreak/>
        <w:t>2.</w:t>
      </w:r>
      <w:r w:rsidR="0024403D" w:rsidRPr="00960CC5">
        <w:rPr>
          <w:sz w:val="24"/>
          <w:szCs w:val="24"/>
        </w:rPr>
        <w:t>4</w:t>
      </w:r>
      <w:r w:rsidRPr="00960CC5">
        <w:rPr>
          <w:sz w:val="24"/>
          <w:szCs w:val="24"/>
        </w:rPr>
        <w:t>.7 α-Selinene and β-Selinene</w:t>
      </w:r>
      <w:bookmarkEnd w:id="42"/>
    </w:p>
    <w:p w:rsidR="0097361E" w:rsidRDefault="0097361E" w:rsidP="0097361E">
      <w:pPr>
        <w:spacing w:line="480" w:lineRule="auto"/>
        <w:ind w:firstLine="720"/>
        <w:jc w:val="both"/>
        <w:rPr>
          <w:rFonts w:asciiTheme="majorBidi" w:hAnsiTheme="majorBidi" w:cstheme="majorBidi"/>
          <w:sz w:val="24"/>
          <w:szCs w:val="24"/>
        </w:rPr>
      </w:pPr>
      <w:r w:rsidRPr="001C27BE">
        <w:rPr>
          <w:rFonts w:asciiTheme="majorBidi" w:hAnsiTheme="majorBidi" w:cstheme="majorBidi"/>
          <w:sz w:val="24"/>
          <w:szCs w:val="24"/>
        </w:rPr>
        <w:t>α -Selinene and β-selinene are the most common and are two of the principal components of the oil from celery seeds and clove. γ</w:t>
      </w:r>
      <w:r>
        <w:rPr>
          <w:rFonts w:asciiTheme="majorBidi" w:hAnsiTheme="majorBidi" w:cstheme="majorBidi"/>
          <w:sz w:val="24"/>
          <w:szCs w:val="24"/>
        </w:rPr>
        <w:t>-</w:t>
      </w:r>
      <w:r w:rsidRPr="001C27BE">
        <w:rPr>
          <w:rFonts w:asciiTheme="majorBidi" w:hAnsiTheme="majorBidi" w:cstheme="majorBidi"/>
          <w:sz w:val="24"/>
          <w:szCs w:val="24"/>
        </w:rPr>
        <w:t>Selinene and δ-selinene are less common. Any eukaryotic</w:t>
      </w:r>
      <w:r>
        <w:rPr>
          <w:rFonts w:asciiTheme="majorBidi" w:hAnsiTheme="majorBidi" w:cstheme="majorBidi"/>
          <w:sz w:val="24"/>
          <w:szCs w:val="24"/>
        </w:rPr>
        <w:t xml:space="preserve"> </w:t>
      </w:r>
      <w:r w:rsidRPr="001C27BE">
        <w:rPr>
          <w:rFonts w:asciiTheme="majorBidi" w:hAnsiTheme="majorBidi" w:cstheme="majorBidi"/>
          <w:sz w:val="24"/>
          <w:szCs w:val="24"/>
        </w:rPr>
        <w:t>metabolite produced during a metabolic reaction in plants, the kingdom that include flowering plants, conifers and other gymnosperms</w:t>
      </w:r>
      <w:r>
        <w:rPr>
          <w:rFonts w:asciiTheme="majorBidi" w:hAnsiTheme="majorBidi" w:cstheme="majorBidi"/>
          <w:sz w:val="24"/>
          <w:szCs w:val="24"/>
        </w:rPr>
        <w:t xml:space="preserve"> </w:t>
      </w:r>
      <w:r w:rsidRPr="00DA6125">
        <w:rPr>
          <w:rFonts w:asciiTheme="majorBidi" w:hAnsiTheme="majorBidi" w:cstheme="majorBidi"/>
          <w:sz w:val="24"/>
          <w:szCs w:val="24"/>
        </w:rPr>
        <w:t xml:space="preserve">(Delgado-Adámez </w:t>
      </w:r>
      <w:r w:rsidR="001163D9" w:rsidRPr="001163D9">
        <w:rPr>
          <w:rFonts w:asciiTheme="majorBidi" w:hAnsiTheme="majorBidi" w:cstheme="majorBidi"/>
          <w:i/>
          <w:iCs/>
          <w:sz w:val="24"/>
          <w:szCs w:val="24"/>
        </w:rPr>
        <w:t>et al</w:t>
      </w:r>
      <w:r w:rsidRPr="00DA6125">
        <w:rPr>
          <w:rFonts w:asciiTheme="majorBidi" w:hAnsiTheme="majorBidi" w:cstheme="majorBidi"/>
          <w:sz w:val="24"/>
          <w:szCs w:val="24"/>
        </w:rPr>
        <w:t>., 2012)</w:t>
      </w:r>
      <w:r w:rsidRPr="001C27BE">
        <w:rPr>
          <w:rFonts w:asciiTheme="majorBidi" w:hAnsiTheme="majorBidi" w:cstheme="majorBidi"/>
          <w:sz w:val="24"/>
          <w:szCs w:val="24"/>
        </w:rPr>
        <w:t>.</w:t>
      </w:r>
      <w:r>
        <w:rPr>
          <w:rFonts w:asciiTheme="majorBidi" w:hAnsiTheme="majorBidi" w:cstheme="majorBidi"/>
          <w:sz w:val="24"/>
          <w:szCs w:val="24"/>
        </w:rPr>
        <w:t xml:space="preserve"> </w:t>
      </w:r>
      <w:r w:rsidRPr="001C27BE">
        <w:rPr>
          <w:rFonts w:asciiTheme="majorBidi" w:hAnsiTheme="majorBidi" w:cstheme="majorBidi"/>
          <w:sz w:val="24"/>
          <w:szCs w:val="24"/>
        </w:rPr>
        <w:t>Selinenes</w:t>
      </w:r>
      <w:r>
        <w:rPr>
          <w:rFonts w:asciiTheme="majorBidi" w:hAnsiTheme="majorBidi" w:cstheme="majorBidi"/>
          <w:sz w:val="24"/>
          <w:szCs w:val="24"/>
        </w:rPr>
        <w:t xml:space="preserve"> </w:t>
      </w:r>
      <w:r w:rsidRPr="001C27BE">
        <w:rPr>
          <w:rFonts w:asciiTheme="majorBidi" w:hAnsiTheme="majorBidi" w:cstheme="majorBidi"/>
          <w:sz w:val="24"/>
          <w:szCs w:val="24"/>
        </w:rPr>
        <w:t>are a group of closely related isomeric chemical compounds which are classified as sesquiterpenes. The selinenes all have the molecular formula C15H24 and they have been isolated from a variety of plant sources. α-Selinene and β-selinene are the most common and are two of the principal components of the oil from clove. γ-Selinene and δ-selinene are less common</w:t>
      </w:r>
      <w:r>
        <w:rPr>
          <w:rFonts w:asciiTheme="majorBidi" w:hAnsiTheme="majorBidi" w:cstheme="majorBidi"/>
          <w:sz w:val="24"/>
          <w:szCs w:val="24"/>
        </w:rPr>
        <w:t xml:space="preserve"> </w:t>
      </w:r>
      <w:r w:rsidRPr="00DA6125">
        <w:rPr>
          <w:rFonts w:asciiTheme="majorBidi" w:hAnsiTheme="majorBidi" w:cstheme="majorBidi"/>
          <w:sz w:val="24"/>
          <w:szCs w:val="24"/>
        </w:rPr>
        <w:t>(</w:t>
      </w:r>
      <w:r>
        <w:rPr>
          <w:rFonts w:asciiTheme="majorBidi" w:hAnsiTheme="majorBidi" w:cstheme="majorBidi"/>
          <w:sz w:val="24"/>
          <w:szCs w:val="24"/>
        </w:rPr>
        <w:t>Voon</w:t>
      </w:r>
      <w:r w:rsidRPr="00DA6125">
        <w:rPr>
          <w:rFonts w:asciiTheme="majorBidi" w:hAnsiTheme="majorBidi" w:cstheme="majorBidi"/>
          <w:sz w:val="24"/>
          <w:szCs w:val="24"/>
        </w:rPr>
        <w:t xml:space="preserve"> </w:t>
      </w:r>
      <w:r w:rsidR="001163D9" w:rsidRPr="001163D9">
        <w:rPr>
          <w:rFonts w:asciiTheme="majorBidi" w:hAnsiTheme="majorBidi" w:cstheme="majorBidi"/>
          <w:i/>
          <w:iCs/>
          <w:sz w:val="24"/>
          <w:szCs w:val="24"/>
        </w:rPr>
        <w:t>et al</w:t>
      </w:r>
      <w:r w:rsidRPr="00DA6125">
        <w:rPr>
          <w:rFonts w:asciiTheme="majorBidi" w:hAnsiTheme="majorBidi" w:cstheme="majorBidi"/>
          <w:sz w:val="24"/>
          <w:szCs w:val="24"/>
        </w:rPr>
        <w:t>., 2012)</w:t>
      </w:r>
      <w:r>
        <w:rPr>
          <w:rFonts w:asciiTheme="majorBidi" w:hAnsiTheme="majorBidi" w:cstheme="majorBidi"/>
          <w:sz w:val="24"/>
          <w:szCs w:val="24"/>
        </w:rPr>
        <w:t xml:space="preserve">. </w:t>
      </w:r>
      <w:r w:rsidRPr="001C27BE">
        <w:rPr>
          <w:rFonts w:asciiTheme="majorBidi" w:hAnsiTheme="majorBidi" w:cstheme="majorBidi"/>
          <w:sz w:val="24"/>
          <w:szCs w:val="24"/>
        </w:rPr>
        <w:t>Alpha-selinene is an isomer of selinene where the double bond in the octahydronaphthalene ring system is endocyclic (2R,4aR,8aR)-configuration. It has a role as a plant metabolite. It is a selinene and a member of octahydronaphthalenes</w:t>
      </w:r>
      <w:r>
        <w:rPr>
          <w:rFonts w:asciiTheme="majorBidi" w:hAnsiTheme="majorBidi" w:cstheme="majorBidi"/>
          <w:sz w:val="24"/>
          <w:szCs w:val="24"/>
        </w:rPr>
        <w:t xml:space="preserve"> </w:t>
      </w:r>
      <w:r w:rsidRPr="00942560">
        <w:rPr>
          <w:rFonts w:asciiTheme="majorBidi" w:hAnsiTheme="majorBidi" w:cstheme="majorBidi"/>
          <w:sz w:val="24"/>
          <w:szCs w:val="24"/>
        </w:rPr>
        <w:t xml:space="preserve">(Matan </w:t>
      </w:r>
      <w:r w:rsidR="001163D9" w:rsidRPr="001163D9">
        <w:rPr>
          <w:rFonts w:asciiTheme="majorBidi" w:hAnsiTheme="majorBidi" w:cstheme="majorBidi"/>
          <w:i/>
          <w:iCs/>
          <w:sz w:val="24"/>
          <w:szCs w:val="24"/>
        </w:rPr>
        <w:t>et al</w:t>
      </w:r>
      <w:r w:rsidRPr="00942560">
        <w:rPr>
          <w:rFonts w:asciiTheme="majorBidi" w:hAnsiTheme="majorBidi" w:cstheme="majorBidi"/>
          <w:sz w:val="24"/>
          <w:szCs w:val="24"/>
        </w:rPr>
        <w:t>., 2016)</w:t>
      </w:r>
      <w:r w:rsidRPr="009E0E49">
        <w:rPr>
          <w:rFonts w:asciiTheme="majorBidi" w:hAnsiTheme="majorBidi" w:cstheme="majorBidi"/>
          <w:sz w:val="24"/>
          <w:szCs w:val="24"/>
        </w:rPr>
        <w:t>.</w:t>
      </w:r>
    </w:p>
    <w:p w:rsidR="0097361E" w:rsidRPr="00960CC5" w:rsidRDefault="0097361E" w:rsidP="006971C5">
      <w:pPr>
        <w:pStyle w:val="Heading3"/>
        <w:rPr>
          <w:sz w:val="24"/>
          <w:szCs w:val="24"/>
        </w:rPr>
      </w:pPr>
      <w:bookmarkStart w:id="43" w:name="_Toc202853923"/>
      <w:r w:rsidRPr="00960CC5">
        <w:rPr>
          <w:sz w:val="24"/>
          <w:szCs w:val="24"/>
        </w:rPr>
        <w:t>2.</w:t>
      </w:r>
      <w:r w:rsidR="0024403D" w:rsidRPr="00960CC5">
        <w:rPr>
          <w:sz w:val="24"/>
          <w:szCs w:val="24"/>
        </w:rPr>
        <w:t>4</w:t>
      </w:r>
      <w:r w:rsidRPr="00960CC5">
        <w:rPr>
          <w:sz w:val="24"/>
          <w:szCs w:val="24"/>
        </w:rPr>
        <w:t>.8 δ-cadinene</w:t>
      </w:r>
      <w:bookmarkEnd w:id="43"/>
    </w:p>
    <w:p w:rsidR="0097361E" w:rsidRDefault="0097361E" w:rsidP="0097361E">
      <w:pPr>
        <w:spacing w:line="480" w:lineRule="auto"/>
        <w:ind w:firstLine="720"/>
        <w:jc w:val="both"/>
        <w:rPr>
          <w:rFonts w:asciiTheme="majorBidi" w:hAnsiTheme="majorBidi" w:cstheme="majorBidi"/>
          <w:sz w:val="24"/>
          <w:szCs w:val="24"/>
        </w:rPr>
      </w:pPr>
      <w:r w:rsidRPr="001C27BE">
        <w:rPr>
          <w:rFonts w:asciiTheme="majorBidi" w:hAnsiTheme="majorBidi" w:cstheme="majorBidi"/>
          <w:sz w:val="24"/>
          <w:szCs w:val="24"/>
        </w:rPr>
        <w:t>A member of the cadinene family of sesquiterpenes in which the double bonds are located at the 4-4a and 7-8 positions, and in which the isopropyl group at position 1 is cis to the hydrogen at the adjacent bridgehead carbon (the 1R,8aS-enantiomer). δ-cadinene shows potent</w:t>
      </w:r>
      <w:r>
        <w:rPr>
          <w:rFonts w:asciiTheme="majorBidi" w:hAnsiTheme="majorBidi" w:cstheme="majorBidi"/>
          <w:sz w:val="24"/>
          <w:szCs w:val="24"/>
        </w:rPr>
        <w:t xml:space="preserve"> </w:t>
      </w:r>
      <w:r w:rsidRPr="001C27BE">
        <w:rPr>
          <w:rFonts w:asciiTheme="majorBidi" w:hAnsiTheme="majorBidi" w:cstheme="majorBidi"/>
          <w:sz w:val="24"/>
          <w:szCs w:val="24"/>
        </w:rPr>
        <w:t xml:space="preserve">anticancer effects against human ovary cancer cells through the mediation of apoptosis, nuclear membrane rupture, cell cycle arrest and caspase activation </w:t>
      </w:r>
      <w:r w:rsidRPr="00DA6125">
        <w:rPr>
          <w:rFonts w:asciiTheme="majorBidi" w:hAnsiTheme="majorBidi" w:cstheme="majorBidi"/>
          <w:sz w:val="24"/>
          <w:szCs w:val="24"/>
        </w:rPr>
        <w:t>(</w:t>
      </w:r>
      <w:r>
        <w:rPr>
          <w:rFonts w:asciiTheme="majorBidi" w:hAnsiTheme="majorBidi" w:cstheme="majorBidi"/>
          <w:sz w:val="24"/>
          <w:szCs w:val="24"/>
        </w:rPr>
        <w:t>Li</w:t>
      </w:r>
      <w:r w:rsidRPr="00DA6125">
        <w:rPr>
          <w:rFonts w:asciiTheme="majorBidi" w:hAnsiTheme="majorBidi" w:cstheme="majorBidi"/>
          <w:sz w:val="24"/>
          <w:szCs w:val="24"/>
        </w:rPr>
        <w:t xml:space="preserve"> </w:t>
      </w:r>
      <w:r w:rsidR="001163D9" w:rsidRPr="001163D9">
        <w:rPr>
          <w:rFonts w:asciiTheme="majorBidi" w:hAnsiTheme="majorBidi" w:cstheme="majorBidi"/>
          <w:i/>
          <w:iCs/>
          <w:sz w:val="24"/>
          <w:szCs w:val="24"/>
        </w:rPr>
        <w:t>et al</w:t>
      </w:r>
      <w:r w:rsidRPr="00DA6125">
        <w:rPr>
          <w:rFonts w:asciiTheme="majorBidi" w:hAnsiTheme="majorBidi" w:cstheme="majorBidi"/>
          <w:sz w:val="24"/>
          <w:szCs w:val="24"/>
        </w:rPr>
        <w:t>., 2012)</w:t>
      </w:r>
      <w:r>
        <w:rPr>
          <w:rFonts w:asciiTheme="majorBidi" w:hAnsiTheme="majorBidi" w:cstheme="majorBidi"/>
          <w:sz w:val="24"/>
          <w:szCs w:val="24"/>
        </w:rPr>
        <w:t>.</w:t>
      </w:r>
    </w:p>
    <w:p w:rsidR="0097361E" w:rsidRPr="00960CC5" w:rsidRDefault="0097361E" w:rsidP="006971C5">
      <w:pPr>
        <w:pStyle w:val="Heading2"/>
        <w:tabs>
          <w:tab w:val="center" w:pos="4513"/>
        </w:tabs>
        <w:rPr>
          <w:rFonts w:asciiTheme="majorBidi" w:hAnsiTheme="majorBidi"/>
          <w:sz w:val="24"/>
          <w:szCs w:val="24"/>
        </w:rPr>
      </w:pPr>
      <w:bookmarkStart w:id="44" w:name="_Toc202853924"/>
      <w:r w:rsidRPr="00960CC5">
        <w:rPr>
          <w:rFonts w:asciiTheme="majorBidi" w:hAnsiTheme="majorBidi"/>
          <w:sz w:val="24"/>
          <w:szCs w:val="24"/>
        </w:rPr>
        <w:t>2.</w:t>
      </w:r>
      <w:r w:rsidR="0024403D" w:rsidRPr="00960CC5">
        <w:rPr>
          <w:rFonts w:asciiTheme="majorBidi" w:hAnsiTheme="majorBidi"/>
          <w:sz w:val="24"/>
          <w:szCs w:val="24"/>
        </w:rPr>
        <w:t>5</w:t>
      </w:r>
      <w:r w:rsidRPr="00960CC5">
        <w:rPr>
          <w:rFonts w:asciiTheme="majorBidi" w:hAnsiTheme="majorBidi"/>
          <w:sz w:val="24"/>
          <w:szCs w:val="24"/>
        </w:rPr>
        <w:t xml:space="preserve"> Biological Activities of Clove</w:t>
      </w:r>
      <w:bookmarkEnd w:id="44"/>
    </w:p>
    <w:p w:rsidR="0097361E" w:rsidRDefault="0097361E" w:rsidP="0097361E">
      <w:pPr>
        <w:spacing w:line="480" w:lineRule="auto"/>
        <w:jc w:val="both"/>
        <w:rPr>
          <w:rFonts w:asciiTheme="majorBidi" w:hAnsiTheme="majorBidi" w:cstheme="majorBidi"/>
          <w:sz w:val="24"/>
          <w:szCs w:val="24"/>
        </w:rPr>
      </w:pPr>
      <w:r w:rsidRPr="00566374">
        <w:rPr>
          <w:rFonts w:asciiTheme="majorBidi" w:hAnsiTheme="majorBidi" w:cstheme="majorBidi"/>
          <w:sz w:val="24"/>
          <w:szCs w:val="24"/>
        </w:rPr>
        <w:t xml:space="preserve"> </w:t>
      </w:r>
      <w:r>
        <w:rPr>
          <w:rFonts w:asciiTheme="majorBidi" w:hAnsiTheme="majorBidi" w:cstheme="majorBidi"/>
          <w:sz w:val="24"/>
          <w:szCs w:val="24"/>
        </w:rPr>
        <w:tab/>
      </w:r>
      <w:r w:rsidRPr="00566374">
        <w:rPr>
          <w:rFonts w:asciiTheme="majorBidi" w:hAnsiTheme="majorBidi" w:cstheme="majorBidi"/>
          <w:sz w:val="24"/>
          <w:szCs w:val="24"/>
        </w:rPr>
        <w:t>Clove is an important medicinal plant due to the wide range of pharmacological effects consolidated from traditional use for centuries and reported in literature. A</w:t>
      </w:r>
      <w:r>
        <w:rPr>
          <w:rFonts w:asciiTheme="majorBidi" w:hAnsiTheme="majorBidi" w:cstheme="majorBidi"/>
          <w:sz w:val="24"/>
          <w:szCs w:val="24"/>
        </w:rPr>
        <w:t xml:space="preserve"> </w:t>
      </w:r>
      <w:r w:rsidRPr="00566374">
        <w:rPr>
          <w:rFonts w:asciiTheme="majorBidi" w:hAnsiTheme="majorBidi" w:cstheme="majorBidi"/>
          <w:sz w:val="24"/>
          <w:szCs w:val="24"/>
        </w:rPr>
        <w:t>review of several scientific reports of the most important biological activities of clove</w:t>
      </w:r>
      <w:r>
        <w:rPr>
          <w:rFonts w:asciiTheme="majorBidi" w:hAnsiTheme="majorBidi" w:cstheme="majorBidi"/>
          <w:sz w:val="24"/>
          <w:szCs w:val="24"/>
        </w:rPr>
        <w:t xml:space="preserve"> </w:t>
      </w:r>
      <w:r w:rsidRPr="00566374">
        <w:rPr>
          <w:rFonts w:asciiTheme="majorBidi" w:hAnsiTheme="majorBidi" w:cstheme="majorBidi"/>
          <w:sz w:val="24"/>
          <w:szCs w:val="24"/>
        </w:rPr>
        <w:t xml:space="preserve">is presented in the following paragraphs. </w:t>
      </w:r>
    </w:p>
    <w:p w:rsidR="0097361E" w:rsidRPr="00960CC5" w:rsidRDefault="0097361E" w:rsidP="00960CC5">
      <w:pPr>
        <w:pStyle w:val="Heading3"/>
        <w:rPr>
          <w:sz w:val="24"/>
          <w:szCs w:val="24"/>
        </w:rPr>
      </w:pPr>
      <w:bookmarkStart w:id="45" w:name="_Toc202853925"/>
      <w:r w:rsidRPr="00960CC5">
        <w:rPr>
          <w:sz w:val="24"/>
          <w:szCs w:val="24"/>
        </w:rPr>
        <w:lastRenderedPageBreak/>
        <w:t>2.</w:t>
      </w:r>
      <w:r w:rsidR="0024403D" w:rsidRPr="00960CC5">
        <w:rPr>
          <w:sz w:val="24"/>
          <w:szCs w:val="24"/>
        </w:rPr>
        <w:t>5</w:t>
      </w:r>
      <w:r w:rsidRPr="00960CC5">
        <w:rPr>
          <w:sz w:val="24"/>
          <w:szCs w:val="24"/>
        </w:rPr>
        <w:t>.1 Anti-Diabetic Activity</w:t>
      </w:r>
      <w:bookmarkEnd w:id="45"/>
    </w:p>
    <w:p w:rsidR="0097361E" w:rsidRPr="00566374" w:rsidRDefault="0097361E" w:rsidP="0097361E">
      <w:pPr>
        <w:spacing w:line="480" w:lineRule="auto"/>
        <w:ind w:firstLine="720"/>
        <w:jc w:val="both"/>
        <w:rPr>
          <w:rFonts w:asciiTheme="majorBidi" w:hAnsiTheme="majorBidi" w:cstheme="majorBidi"/>
          <w:sz w:val="24"/>
          <w:szCs w:val="24"/>
        </w:rPr>
      </w:pPr>
      <w:r w:rsidRPr="001213D2">
        <w:rPr>
          <w:rFonts w:asciiTheme="majorBidi" w:hAnsiTheme="majorBidi" w:cstheme="majorBidi"/>
          <w:sz w:val="24"/>
          <w:szCs w:val="24"/>
        </w:rPr>
        <w:t>Clove extract acts like insulin in hepatocytes and hepatoma cells by reducing</w:t>
      </w:r>
      <w:r>
        <w:rPr>
          <w:rFonts w:asciiTheme="majorBidi" w:hAnsiTheme="majorBidi" w:cstheme="majorBidi"/>
          <w:sz w:val="24"/>
          <w:szCs w:val="24"/>
        </w:rPr>
        <w:t xml:space="preserve"> </w:t>
      </w:r>
      <w:r w:rsidRPr="001213D2">
        <w:rPr>
          <w:rFonts w:asciiTheme="majorBidi" w:hAnsiTheme="majorBidi" w:cstheme="majorBidi"/>
          <w:sz w:val="24"/>
          <w:szCs w:val="24"/>
        </w:rPr>
        <w:t>phosphoenolpyruvate</w:t>
      </w:r>
      <w:r>
        <w:rPr>
          <w:rFonts w:asciiTheme="majorBidi" w:hAnsiTheme="majorBidi" w:cstheme="majorBidi"/>
          <w:sz w:val="24"/>
          <w:szCs w:val="24"/>
        </w:rPr>
        <w:t xml:space="preserve"> </w:t>
      </w:r>
      <w:r w:rsidRPr="001213D2">
        <w:rPr>
          <w:rFonts w:asciiTheme="majorBidi" w:hAnsiTheme="majorBidi" w:cstheme="majorBidi"/>
          <w:sz w:val="24"/>
          <w:szCs w:val="24"/>
        </w:rPr>
        <w:t>carboxykinase (PEPCK) and glucose 6-phosphatase (G6Pase) gene expression. Much like insulin, clove</w:t>
      </w:r>
      <w:r>
        <w:rPr>
          <w:rFonts w:asciiTheme="majorBidi" w:hAnsiTheme="majorBidi" w:cstheme="majorBidi"/>
          <w:sz w:val="24"/>
          <w:szCs w:val="24"/>
        </w:rPr>
        <w:t xml:space="preserve"> </w:t>
      </w:r>
      <w:r w:rsidRPr="001213D2">
        <w:rPr>
          <w:rFonts w:asciiTheme="majorBidi" w:hAnsiTheme="majorBidi" w:cstheme="majorBidi"/>
          <w:sz w:val="24"/>
          <w:szCs w:val="24"/>
        </w:rPr>
        <w:t>mediated repression is reversed by PI3K inhibitors and</w:t>
      </w:r>
      <w:r>
        <w:rPr>
          <w:rFonts w:asciiTheme="majorBidi" w:hAnsiTheme="majorBidi" w:cstheme="majorBidi"/>
          <w:sz w:val="24"/>
          <w:szCs w:val="24"/>
        </w:rPr>
        <w:t xml:space="preserve"> </w:t>
      </w:r>
      <w:r w:rsidRPr="001213D2">
        <w:rPr>
          <w:rFonts w:asciiTheme="majorBidi" w:hAnsiTheme="majorBidi" w:cstheme="majorBidi"/>
          <w:sz w:val="24"/>
          <w:szCs w:val="24"/>
        </w:rPr>
        <w:t>N</w:t>
      </w:r>
      <w:r>
        <w:rPr>
          <w:rFonts w:asciiTheme="majorBidi" w:hAnsiTheme="majorBidi" w:cstheme="majorBidi"/>
          <w:sz w:val="24"/>
          <w:szCs w:val="24"/>
        </w:rPr>
        <w:t>-</w:t>
      </w:r>
      <w:r w:rsidRPr="001213D2">
        <w:rPr>
          <w:rFonts w:asciiTheme="majorBidi" w:hAnsiTheme="majorBidi" w:cstheme="majorBidi"/>
          <w:sz w:val="24"/>
          <w:szCs w:val="24"/>
        </w:rPr>
        <w:t>acetylcysteine (NAC). A more global analysis of gene expression by DNA microarray analysis revealed that clove and insulin regulated the expression of many of the</w:t>
      </w:r>
      <w:r>
        <w:rPr>
          <w:rFonts w:asciiTheme="majorBidi" w:hAnsiTheme="majorBidi" w:cstheme="majorBidi"/>
          <w:sz w:val="24"/>
          <w:szCs w:val="24"/>
        </w:rPr>
        <w:t xml:space="preserve"> </w:t>
      </w:r>
      <w:r w:rsidRPr="001213D2">
        <w:rPr>
          <w:rFonts w:asciiTheme="majorBidi" w:hAnsiTheme="majorBidi" w:cstheme="majorBidi"/>
          <w:sz w:val="24"/>
          <w:szCs w:val="24"/>
        </w:rPr>
        <w:t>same genes in a similar manner</w:t>
      </w:r>
      <w:r>
        <w:rPr>
          <w:rFonts w:asciiTheme="majorBidi" w:hAnsiTheme="majorBidi" w:cstheme="majorBidi"/>
          <w:sz w:val="24"/>
          <w:szCs w:val="24"/>
        </w:rPr>
        <w:t xml:space="preserve"> (Cimino </w:t>
      </w:r>
      <w:r w:rsidR="001163D9" w:rsidRPr="001163D9">
        <w:rPr>
          <w:rFonts w:asciiTheme="majorBidi" w:hAnsiTheme="majorBidi" w:cstheme="majorBidi"/>
          <w:i/>
          <w:iCs/>
          <w:sz w:val="24"/>
          <w:szCs w:val="24"/>
        </w:rPr>
        <w:t>et al</w:t>
      </w:r>
      <w:r w:rsidRPr="00587CEA">
        <w:rPr>
          <w:rFonts w:asciiTheme="majorBidi" w:hAnsiTheme="majorBidi" w:cstheme="majorBidi"/>
          <w:i/>
          <w:iCs/>
          <w:sz w:val="24"/>
          <w:szCs w:val="24"/>
        </w:rPr>
        <w:t>.,</w:t>
      </w:r>
      <w:r>
        <w:rPr>
          <w:rFonts w:asciiTheme="majorBidi" w:hAnsiTheme="majorBidi" w:cstheme="majorBidi"/>
          <w:sz w:val="24"/>
          <w:szCs w:val="24"/>
        </w:rPr>
        <w:t xml:space="preserve"> 2021)</w:t>
      </w:r>
    </w:p>
    <w:p w:rsidR="0097361E" w:rsidRPr="00960CC5" w:rsidRDefault="0097361E" w:rsidP="006971C5">
      <w:pPr>
        <w:pStyle w:val="Heading3"/>
        <w:rPr>
          <w:sz w:val="24"/>
          <w:szCs w:val="24"/>
        </w:rPr>
      </w:pPr>
      <w:bookmarkStart w:id="46" w:name="_Toc202853926"/>
      <w:r w:rsidRPr="00960CC5">
        <w:rPr>
          <w:sz w:val="24"/>
          <w:szCs w:val="24"/>
        </w:rPr>
        <w:t>2.</w:t>
      </w:r>
      <w:r w:rsidR="0024403D" w:rsidRPr="00960CC5">
        <w:rPr>
          <w:sz w:val="24"/>
          <w:szCs w:val="24"/>
        </w:rPr>
        <w:t>5</w:t>
      </w:r>
      <w:r w:rsidRPr="00960CC5">
        <w:rPr>
          <w:sz w:val="24"/>
          <w:szCs w:val="24"/>
        </w:rPr>
        <w:t>.2 Antioxidant Activity</w:t>
      </w:r>
      <w:bookmarkEnd w:id="46"/>
    </w:p>
    <w:p w:rsidR="0097361E" w:rsidRPr="00566374" w:rsidRDefault="0097361E" w:rsidP="0097361E">
      <w:pPr>
        <w:spacing w:line="480" w:lineRule="auto"/>
        <w:ind w:firstLine="720"/>
        <w:jc w:val="both"/>
        <w:rPr>
          <w:rFonts w:asciiTheme="majorBidi" w:hAnsiTheme="majorBidi" w:cstheme="majorBidi"/>
          <w:sz w:val="24"/>
          <w:szCs w:val="24"/>
        </w:rPr>
      </w:pPr>
      <w:r w:rsidRPr="00566374">
        <w:rPr>
          <w:rFonts w:asciiTheme="majorBidi" w:hAnsiTheme="majorBidi" w:cstheme="majorBidi"/>
          <w:sz w:val="24"/>
          <w:szCs w:val="24"/>
        </w:rPr>
        <w:t xml:space="preserve">Recently, the United States Department of Agriculture in collaboration with Universities and private companies create a database with the polyphenol content and antioxidant activity of different kind of foods. Based on this database, Pérez-Jiménez </w:t>
      </w:r>
      <w:r w:rsidR="001163D9" w:rsidRPr="001163D9">
        <w:rPr>
          <w:rFonts w:asciiTheme="majorBidi" w:hAnsiTheme="majorBidi" w:cstheme="majorBidi"/>
          <w:i/>
          <w:sz w:val="24"/>
          <w:szCs w:val="24"/>
        </w:rPr>
        <w:t>et al</w:t>
      </w:r>
      <w:r w:rsidRPr="00566374">
        <w:rPr>
          <w:rFonts w:asciiTheme="majorBidi" w:hAnsiTheme="majorBidi" w:cstheme="majorBidi"/>
          <w:sz w:val="24"/>
          <w:szCs w:val="24"/>
        </w:rPr>
        <w:t>.</w:t>
      </w:r>
      <w:r>
        <w:rPr>
          <w:rFonts w:asciiTheme="majorBidi" w:hAnsiTheme="majorBidi" w:cstheme="majorBidi"/>
          <w:sz w:val="24"/>
          <w:szCs w:val="24"/>
        </w:rPr>
        <w:t xml:space="preserve"> (2010)</w:t>
      </w:r>
      <w:r w:rsidRPr="00566374">
        <w:rPr>
          <w:rFonts w:asciiTheme="majorBidi" w:hAnsiTheme="majorBidi" w:cstheme="majorBidi"/>
          <w:sz w:val="24"/>
          <w:szCs w:val="24"/>
        </w:rPr>
        <w:t xml:space="preserve"> classified the 100 richest dietary sources of polyphenols. Results indicate that the spice plants are the kind of food with higher polyphenol content followed by</w:t>
      </w:r>
      <w:r>
        <w:rPr>
          <w:rFonts w:asciiTheme="majorBidi" w:hAnsiTheme="majorBidi" w:cstheme="majorBidi"/>
          <w:sz w:val="24"/>
          <w:szCs w:val="24"/>
        </w:rPr>
        <w:t xml:space="preserve"> </w:t>
      </w:r>
      <w:r w:rsidRPr="00566374">
        <w:rPr>
          <w:rFonts w:asciiTheme="majorBidi" w:hAnsiTheme="majorBidi" w:cstheme="majorBidi"/>
          <w:sz w:val="24"/>
          <w:szCs w:val="24"/>
        </w:rPr>
        <w:t>fruits, seeds a</w:t>
      </w:r>
      <w:r>
        <w:rPr>
          <w:rFonts w:asciiTheme="majorBidi" w:hAnsiTheme="majorBidi" w:cstheme="majorBidi"/>
          <w:sz w:val="24"/>
          <w:szCs w:val="24"/>
        </w:rPr>
        <w:t>nd</w:t>
      </w:r>
      <w:r w:rsidRPr="00566374">
        <w:rPr>
          <w:rFonts w:asciiTheme="majorBidi" w:hAnsiTheme="majorBidi" w:cstheme="majorBidi"/>
          <w:sz w:val="24"/>
          <w:szCs w:val="24"/>
        </w:rPr>
        <w:t xml:space="preserve"> vegetables. Among spices,</w:t>
      </w:r>
      <w:r>
        <w:rPr>
          <w:rFonts w:asciiTheme="majorBidi" w:hAnsiTheme="majorBidi" w:cstheme="majorBidi"/>
          <w:sz w:val="24"/>
          <w:szCs w:val="24"/>
        </w:rPr>
        <w:t xml:space="preserve"> </w:t>
      </w:r>
      <w:r w:rsidRPr="00566374">
        <w:rPr>
          <w:rFonts w:asciiTheme="majorBidi" w:hAnsiTheme="majorBidi" w:cstheme="majorBidi"/>
          <w:sz w:val="24"/>
          <w:szCs w:val="24"/>
        </w:rPr>
        <w:t xml:space="preserve">clove showed the higher content of polyphenols and antioxidant compounds. In another work published by Shan </w:t>
      </w:r>
      <w:r w:rsidR="001163D9" w:rsidRPr="001163D9">
        <w:rPr>
          <w:rFonts w:asciiTheme="majorBidi" w:hAnsiTheme="majorBidi" w:cstheme="majorBidi"/>
          <w:i/>
          <w:sz w:val="24"/>
          <w:szCs w:val="24"/>
        </w:rPr>
        <w:t>et al</w:t>
      </w:r>
      <w:r w:rsidRPr="00566374">
        <w:rPr>
          <w:rFonts w:asciiTheme="majorBidi" w:hAnsiTheme="majorBidi" w:cstheme="majorBidi"/>
          <w:sz w:val="24"/>
          <w:szCs w:val="24"/>
        </w:rPr>
        <w:t>.</w:t>
      </w:r>
      <w:r>
        <w:rPr>
          <w:rFonts w:asciiTheme="majorBidi" w:hAnsiTheme="majorBidi" w:cstheme="majorBidi"/>
          <w:sz w:val="24"/>
          <w:szCs w:val="24"/>
        </w:rPr>
        <w:t xml:space="preserve"> (2015)</w:t>
      </w:r>
      <w:r w:rsidRPr="00566374">
        <w:rPr>
          <w:rFonts w:asciiTheme="majorBidi" w:hAnsiTheme="majorBidi" w:cstheme="majorBidi"/>
          <w:sz w:val="24"/>
          <w:szCs w:val="24"/>
        </w:rPr>
        <w:t>, the main phenolic compounds in 26 spices were identified and quantified by high performance liquid chromatography, followed by the in vitro antioxidant activity analysis by the ABTS method. Results showed the high correlation between the polyphenols content and the antioxidant activity. Clove (buds) was the spice presenting higher antioxidant activity and polyphenol content, (168.660</w:t>
      </w:r>
      <w:r>
        <w:rPr>
          <w:rFonts w:ascii="MS Gothic" w:eastAsia="MS Gothic" w:hAnsi="MS Gothic" w:cs="MS Gothic" w:hint="eastAsia"/>
          <w:sz w:val="24"/>
          <w:szCs w:val="24"/>
        </w:rPr>
        <w:t>±</w:t>
      </w:r>
      <w:r w:rsidRPr="00566374">
        <w:rPr>
          <w:rFonts w:asciiTheme="majorBidi" w:hAnsiTheme="majorBidi" w:cstheme="majorBidi"/>
          <w:sz w:val="24"/>
          <w:szCs w:val="24"/>
        </w:rPr>
        <w:t>0.024) tetraethylammonium chloride (mmol of Trolox/100g dried weight) and (14.380</w:t>
      </w:r>
      <w:r>
        <w:rPr>
          <w:rFonts w:ascii="MS Gothic" w:eastAsia="MS Gothic" w:hAnsi="MS Gothic" w:cs="MS Gothic" w:hint="eastAsia"/>
          <w:sz w:val="24"/>
          <w:szCs w:val="24"/>
        </w:rPr>
        <w:t>±</w:t>
      </w:r>
      <w:r w:rsidRPr="00566374">
        <w:rPr>
          <w:rFonts w:asciiTheme="majorBidi" w:hAnsiTheme="majorBidi" w:cstheme="majorBidi"/>
          <w:sz w:val="24"/>
          <w:szCs w:val="24"/>
        </w:rPr>
        <w:t>0.006) g of gallic acid (equivalents/100g of dried weight)</w:t>
      </w:r>
      <w:r>
        <w:rPr>
          <w:rFonts w:asciiTheme="majorBidi" w:hAnsiTheme="majorBidi" w:cstheme="majorBidi"/>
          <w:sz w:val="24"/>
          <w:szCs w:val="24"/>
        </w:rPr>
        <w:t xml:space="preserve"> </w:t>
      </w:r>
      <w:r w:rsidRPr="00566374">
        <w:rPr>
          <w:rFonts w:asciiTheme="majorBidi" w:hAnsiTheme="majorBidi" w:cstheme="majorBidi"/>
          <w:sz w:val="24"/>
          <w:szCs w:val="24"/>
        </w:rPr>
        <w:t>respectively. The major types of phenolic compounds found were phenolic acids (gallic acid), flavonol glucosides, phenolic volatile oils (eugenol, acetyl eugenol) and tannins. It was highlighted the huge potential of clove as radical</w:t>
      </w:r>
      <w:r>
        <w:rPr>
          <w:rFonts w:asciiTheme="majorBidi" w:hAnsiTheme="majorBidi" w:cstheme="majorBidi"/>
          <w:sz w:val="24"/>
          <w:szCs w:val="24"/>
        </w:rPr>
        <w:t xml:space="preserve"> </w:t>
      </w:r>
      <w:r w:rsidRPr="00566374">
        <w:rPr>
          <w:rFonts w:asciiTheme="majorBidi" w:hAnsiTheme="majorBidi" w:cstheme="majorBidi"/>
          <w:sz w:val="24"/>
          <w:szCs w:val="24"/>
        </w:rPr>
        <w:t xml:space="preserve">scavenger and as a commercial source of polyphenols.  The antioxidant activity of clove and caraway were screened using various in vitro models, such </w:t>
      </w:r>
      <w:r w:rsidRPr="00566374">
        <w:rPr>
          <w:rFonts w:asciiTheme="majorBidi" w:hAnsiTheme="majorBidi" w:cstheme="majorBidi"/>
          <w:sz w:val="24"/>
          <w:szCs w:val="24"/>
        </w:rPr>
        <w:lastRenderedPageBreak/>
        <w:t xml:space="preserve">as b-carotenelinoleate, ferric thiocyanate, 1,1-diphenyl-2-picryl hydroxyl (DPPH) radical, hydroxyl radical and reducing power model systems concluding that the antioxidant activity of clove and caraway is comparable with butylated hydroxytoluene (BHT), a synthetic compound commonly employed as food preservative </w:t>
      </w:r>
      <w:r>
        <w:rPr>
          <w:rFonts w:asciiTheme="majorBidi" w:hAnsiTheme="majorBidi" w:cstheme="majorBidi"/>
          <w:sz w:val="24"/>
          <w:szCs w:val="24"/>
        </w:rPr>
        <w:t>(</w:t>
      </w:r>
      <w:r w:rsidRPr="00566374">
        <w:rPr>
          <w:rFonts w:asciiTheme="majorBidi" w:hAnsiTheme="majorBidi" w:cstheme="majorBidi"/>
          <w:sz w:val="24"/>
          <w:szCs w:val="24"/>
        </w:rPr>
        <w:t xml:space="preserve">Bamdad </w:t>
      </w:r>
      <w:r w:rsidR="001163D9" w:rsidRPr="001163D9">
        <w:rPr>
          <w:rFonts w:asciiTheme="majorBidi" w:hAnsiTheme="majorBidi" w:cstheme="majorBidi"/>
          <w:i/>
          <w:iCs/>
          <w:sz w:val="24"/>
          <w:szCs w:val="24"/>
        </w:rPr>
        <w:t>et al</w:t>
      </w:r>
      <w:r w:rsidRPr="00303BF5">
        <w:rPr>
          <w:rFonts w:asciiTheme="majorBidi" w:hAnsiTheme="majorBidi" w:cstheme="majorBidi"/>
          <w:i/>
          <w:iCs/>
          <w:sz w:val="24"/>
          <w:szCs w:val="24"/>
        </w:rPr>
        <w:t>.,</w:t>
      </w:r>
      <w:r>
        <w:rPr>
          <w:rFonts w:asciiTheme="majorBidi" w:hAnsiTheme="majorBidi" w:cstheme="majorBidi"/>
          <w:sz w:val="24"/>
          <w:szCs w:val="24"/>
        </w:rPr>
        <w:t xml:space="preserve"> 2016)</w:t>
      </w:r>
      <w:r w:rsidRPr="00566374">
        <w:rPr>
          <w:rFonts w:asciiTheme="majorBidi" w:hAnsiTheme="majorBidi" w:cstheme="majorBidi"/>
          <w:sz w:val="24"/>
          <w:szCs w:val="24"/>
        </w:rPr>
        <w:t xml:space="preserve">. According to Gülçin </w:t>
      </w:r>
      <w:r w:rsidR="001163D9" w:rsidRPr="001163D9">
        <w:rPr>
          <w:rFonts w:asciiTheme="majorBidi" w:hAnsiTheme="majorBidi" w:cstheme="majorBidi"/>
          <w:i/>
          <w:sz w:val="24"/>
          <w:szCs w:val="24"/>
        </w:rPr>
        <w:t>et al</w:t>
      </w:r>
      <w:r w:rsidRPr="00566374">
        <w:rPr>
          <w:rFonts w:asciiTheme="majorBidi" w:hAnsiTheme="majorBidi" w:cstheme="majorBidi"/>
          <w:sz w:val="24"/>
          <w:szCs w:val="24"/>
        </w:rPr>
        <w:t>.</w:t>
      </w:r>
      <w:r>
        <w:rPr>
          <w:rFonts w:asciiTheme="majorBidi" w:hAnsiTheme="majorBidi" w:cstheme="majorBidi"/>
          <w:sz w:val="24"/>
          <w:szCs w:val="24"/>
        </w:rPr>
        <w:t xml:space="preserve"> (2012)</w:t>
      </w:r>
      <w:r w:rsidRPr="00566374">
        <w:rPr>
          <w:rFonts w:asciiTheme="majorBidi" w:hAnsiTheme="majorBidi" w:cstheme="majorBidi"/>
          <w:sz w:val="24"/>
          <w:szCs w:val="24"/>
        </w:rPr>
        <w:t>, the antioxidant activity of clove oil compared with synthetic antioxidants measured as the scavenging of the DPPH radical decreased in the following order: clove oil&gt;BHT&gt;alfatocopherol&gt;butylated hydroxyanisole&gt;Trolox.</w:t>
      </w:r>
      <w:r>
        <w:rPr>
          <w:rFonts w:asciiTheme="majorBidi" w:hAnsiTheme="majorBidi" w:cstheme="majorBidi"/>
          <w:sz w:val="24"/>
          <w:szCs w:val="24"/>
        </w:rPr>
        <w:t xml:space="preserve"> </w:t>
      </w:r>
      <w:r w:rsidRPr="00566374">
        <w:rPr>
          <w:rFonts w:asciiTheme="majorBidi" w:hAnsiTheme="majorBidi" w:cstheme="majorBidi"/>
          <w:sz w:val="24"/>
          <w:szCs w:val="24"/>
        </w:rPr>
        <w:t>The antioxidant activity of aqueous extracts of clove has been tested by different in vitro methods as 2,2-diphenyl-1-picrylhydrazyl (DPPH); 2,2’-azino-bis (3-ethylbenzothiazoline-6-sulphonic acid) (ABTS), ox</w:t>
      </w:r>
      <w:r>
        <w:rPr>
          <w:rFonts w:asciiTheme="majorBidi" w:hAnsiTheme="majorBidi" w:cstheme="majorBidi"/>
          <w:sz w:val="24"/>
          <w:szCs w:val="24"/>
        </w:rPr>
        <w:t>y</w:t>
      </w:r>
      <w:r w:rsidRPr="00566374">
        <w:rPr>
          <w:rFonts w:asciiTheme="majorBidi" w:hAnsiTheme="majorBidi" w:cstheme="majorBidi"/>
          <w:sz w:val="24"/>
          <w:szCs w:val="24"/>
        </w:rPr>
        <w:t>gen radical absorbance capacity, ferric reducing antioxidant power, xanthine oxidase and 2-deoxiguanosine. Clove and plants as pine, cinnamon, and mate proved its enormous potential as food preservative among the other 30 plants analyzed</w:t>
      </w:r>
      <w:r>
        <w:rPr>
          <w:rFonts w:asciiTheme="majorBidi" w:hAnsiTheme="majorBidi" w:cstheme="majorBidi"/>
          <w:sz w:val="24"/>
          <w:szCs w:val="24"/>
        </w:rPr>
        <w:t xml:space="preserve"> (</w:t>
      </w:r>
      <w:r w:rsidRPr="00303BF5">
        <w:rPr>
          <w:rFonts w:asciiTheme="majorBidi" w:hAnsiTheme="majorBidi" w:cstheme="majorBidi"/>
          <w:sz w:val="24"/>
          <w:szCs w:val="24"/>
        </w:rPr>
        <w:t>Dudonné</w:t>
      </w:r>
      <w:r>
        <w:rPr>
          <w:rFonts w:asciiTheme="majorBidi" w:hAnsiTheme="majorBidi" w:cstheme="majorBidi"/>
          <w:sz w:val="24"/>
          <w:szCs w:val="24"/>
        </w:rPr>
        <w:t xml:space="preserve"> </w:t>
      </w:r>
      <w:r w:rsidR="001163D9" w:rsidRPr="001163D9">
        <w:rPr>
          <w:rFonts w:asciiTheme="majorBidi" w:hAnsiTheme="majorBidi" w:cstheme="majorBidi"/>
          <w:i/>
          <w:iCs/>
          <w:sz w:val="24"/>
          <w:szCs w:val="24"/>
        </w:rPr>
        <w:t>et al</w:t>
      </w:r>
      <w:r w:rsidRPr="00303BF5">
        <w:rPr>
          <w:rFonts w:asciiTheme="majorBidi" w:hAnsiTheme="majorBidi" w:cstheme="majorBidi"/>
          <w:i/>
          <w:iCs/>
          <w:sz w:val="24"/>
          <w:szCs w:val="24"/>
        </w:rPr>
        <w:t>.,</w:t>
      </w:r>
      <w:r>
        <w:rPr>
          <w:rFonts w:asciiTheme="majorBidi" w:hAnsiTheme="majorBidi" w:cstheme="majorBidi"/>
          <w:sz w:val="24"/>
          <w:szCs w:val="24"/>
        </w:rPr>
        <w:t xml:space="preserve"> 2019)</w:t>
      </w:r>
      <w:r w:rsidRPr="00566374">
        <w:rPr>
          <w:rFonts w:asciiTheme="majorBidi" w:hAnsiTheme="majorBidi" w:cstheme="majorBidi"/>
          <w:sz w:val="24"/>
          <w:szCs w:val="24"/>
        </w:rPr>
        <w:t>.  Ethanol and aqueous extracts of clove and lavender at concentrations of 20, 40 and 60 µg/mL showed inhibitions up to 95% when tested as metal quelants, superoxide radical capture and scavenging of the DPPH radical. The powerful antioxidant activity of both extracts may be attributed to the strong hydrogen donating ability, metal chelating ability and scavanging of free radicals, hydrogen peroxide and superoxide</w:t>
      </w:r>
      <w:r>
        <w:rPr>
          <w:rFonts w:asciiTheme="majorBidi" w:hAnsiTheme="majorBidi" w:cstheme="majorBidi"/>
          <w:sz w:val="24"/>
          <w:szCs w:val="24"/>
        </w:rPr>
        <w:t xml:space="preserve"> (</w:t>
      </w:r>
      <w:r w:rsidRPr="00566374">
        <w:rPr>
          <w:rFonts w:asciiTheme="majorBidi" w:hAnsiTheme="majorBidi" w:cstheme="majorBidi"/>
          <w:sz w:val="24"/>
          <w:szCs w:val="24"/>
        </w:rPr>
        <w:t xml:space="preserve">Gülçin </w:t>
      </w:r>
      <w:r w:rsidR="001163D9" w:rsidRPr="001163D9">
        <w:rPr>
          <w:rFonts w:asciiTheme="majorBidi" w:hAnsiTheme="majorBidi" w:cstheme="majorBidi"/>
          <w:i/>
          <w:iCs/>
          <w:sz w:val="24"/>
          <w:szCs w:val="24"/>
        </w:rPr>
        <w:t>et al</w:t>
      </w:r>
      <w:r w:rsidRPr="00566374">
        <w:rPr>
          <w:rFonts w:asciiTheme="majorBidi" w:hAnsiTheme="majorBidi" w:cstheme="majorBidi"/>
          <w:sz w:val="24"/>
          <w:szCs w:val="24"/>
        </w:rPr>
        <w:t>.</w:t>
      </w:r>
      <w:r>
        <w:rPr>
          <w:rFonts w:asciiTheme="majorBidi" w:hAnsiTheme="majorBidi" w:cstheme="majorBidi"/>
          <w:sz w:val="24"/>
          <w:szCs w:val="24"/>
        </w:rPr>
        <w:t>, 2012).</w:t>
      </w:r>
    </w:p>
    <w:p w:rsidR="0097361E" w:rsidRPr="00566374" w:rsidRDefault="0097361E" w:rsidP="0097361E">
      <w:pPr>
        <w:spacing w:line="480" w:lineRule="auto"/>
        <w:ind w:firstLine="720"/>
        <w:jc w:val="both"/>
        <w:rPr>
          <w:rFonts w:asciiTheme="majorBidi" w:hAnsiTheme="majorBidi" w:cstheme="majorBidi"/>
          <w:sz w:val="24"/>
          <w:szCs w:val="24"/>
        </w:rPr>
      </w:pPr>
      <w:r w:rsidRPr="00566374">
        <w:rPr>
          <w:rFonts w:asciiTheme="majorBidi" w:hAnsiTheme="majorBidi" w:cstheme="majorBidi"/>
          <w:sz w:val="24"/>
          <w:szCs w:val="24"/>
        </w:rPr>
        <w:t xml:space="preserve">Gülcin </w:t>
      </w:r>
      <w:r>
        <w:rPr>
          <w:rFonts w:asciiTheme="majorBidi" w:hAnsiTheme="majorBidi" w:cstheme="majorBidi"/>
          <w:sz w:val="24"/>
          <w:szCs w:val="24"/>
        </w:rPr>
        <w:t xml:space="preserve">(2011) </w:t>
      </w:r>
      <w:r w:rsidRPr="00566374">
        <w:rPr>
          <w:rFonts w:asciiTheme="majorBidi" w:hAnsiTheme="majorBidi" w:cstheme="majorBidi"/>
          <w:sz w:val="24"/>
          <w:szCs w:val="24"/>
        </w:rPr>
        <w:t>studied the antioxidant activity of eugenol by several in vitro methods and discusses the structure-activity relationship. Compared to butylated hydroxyanisole, BHT, Trolox and α-tocopherol, eugenol presented higher antioxidant activity in most of the methods tested, DPPH, ABTS, N,</w:t>
      </w:r>
      <w:r>
        <w:rPr>
          <w:rFonts w:asciiTheme="majorBidi" w:hAnsiTheme="majorBidi" w:cstheme="majorBidi"/>
          <w:sz w:val="24"/>
          <w:szCs w:val="24"/>
        </w:rPr>
        <w:t xml:space="preserve"> </w:t>
      </w:r>
      <w:r w:rsidRPr="00566374">
        <w:rPr>
          <w:rFonts w:asciiTheme="majorBidi" w:hAnsiTheme="majorBidi" w:cstheme="majorBidi"/>
          <w:sz w:val="24"/>
          <w:szCs w:val="24"/>
        </w:rPr>
        <w:t>N-dimethyl-p-phenylenediamine, CUPRAC</w:t>
      </w:r>
      <w:r>
        <w:rPr>
          <w:rFonts w:asciiTheme="majorBidi" w:hAnsiTheme="majorBidi" w:cstheme="majorBidi"/>
          <w:sz w:val="24"/>
          <w:szCs w:val="24"/>
        </w:rPr>
        <w:t xml:space="preserve"> </w:t>
      </w:r>
      <w:r w:rsidRPr="00566374">
        <w:rPr>
          <w:rFonts w:asciiTheme="majorBidi" w:hAnsiTheme="majorBidi" w:cstheme="majorBidi"/>
          <w:sz w:val="24"/>
          <w:szCs w:val="24"/>
        </w:rPr>
        <w:t>and ferric reducing assay. It was remarked that plant polyphenols are multifunctional in the sense that they can act as reducing agents, hydrogen atom donators, and singlet</w:t>
      </w:r>
      <w:r>
        <w:rPr>
          <w:rFonts w:asciiTheme="majorBidi" w:hAnsiTheme="majorBidi" w:cstheme="majorBidi"/>
          <w:sz w:val="24"/>
          <w:szCs w:val="24"/>
        </w:rPr>
        <w:t xml:space="preserve"> </w:t>
      </w:r>
      <w:r w:rsidRPr="00566374">
        <w:rPr>
          <w:rFonts w:asciiTheme="majorBidi" w:hAnsiTheme="majorBidi" w:cstheme="majorBidi"/>
          <w:sz w:val="24"/>
          <w:szCs w:val="24"/>
        </w:rPr>
        <w:t>oxygen scavengers. Eugenol allows the donation of an</w:t>
      </w:r>
      <w:r>
        <w:rPr>
          <w:rFonts w:asciiTheme="majorBidi" w:hAnsiTheme="majorBidi" w:cstheme="majorBidi"/>
          <w:sz w:val="24"/>
          <w:szCs w:val="24"/>
        </w:rPr>
        <w:t xml:space="preserve"> </w:t>
      </w:r>
      <w:r w:rsidRPr="00566374">
        <w:rPr>
          <w:rFonts w:asciiTheme="majorBidi" w:hAnsiTheme="majorBidi" w:cstheme="majorBidi"/>
          <w:sz w:val="24"/>
          <w:szCs w:val="24"/>
        </w:rPr>
        <w:t xml:space="preserve">hydrogen atom and subsequent stabilization of the phenoxil radical generated forming stable compounds that do not start or propagate oxidation. </w:t>
      </w:r>
      <w:r w:rsidRPr="00566374">
        <w:rPr>
          <w:rFonts w:asciiTheme="majorBidi" w:hAnsiTheme="majorBidi" w:cstheme="majorBidi"/>
          <w:sz w:val="24"/>
          <w:szCs w:val="24"/>
        </w:rPr>
        <w:lastRenderedPageBreak/>
        <w:t>The eugenol molecule possesses an interesting conjugation of the carbon chain with the aromatic ring which could participate in the stabilization of the phenoxyl radical by resonance. This chromophoric system is also present in molecule of resveratrol which is another important antioxidant. It has been proposed the hypothesis that eugenol reduces two or more DPPH radicals, despite the availability of only one hydrogen from a hydroxyl group. The formation of dimers of eugenol (dehydrodieugenol)</w:t>
      </w:r>
      <w:r>
        <w:rPr>
          <w:rFonts w:asciiTheme="majorBidi" w:hAnsiTheme="majorBidi" w:cstheme="majorBidi"/>
          <w:sz w:val="24"/>
          <w:szCs w:val="24"/>
        </w:rPr>
        <w:t xml:space="preserve"> </w:t>
      </w:r>
      <w:r w:rsidRPr="00566374">
        <w:rPr>
          <w:rFonts w:asciiTheme="majorBidi" w:hAnsiTheme="majorBidi" w:cstheme="majorBidi"/>
          <w:sz w:val="24"/>
          <w:szCs w:val="24"/>
        </w:rPr>
        <w:t xml:space="preserve">with two phenolic hidroxyl groups originated from eugenyl intermediate radicals has also been proposed as mechanism between eugenol and DPPH radicals.  In the same way, </w:t>
      </w:r>
      <w:r w:rsidRPr="001B7C9F">
        <w:rPr>
          <w:rFonts w:asciiTheme="majorBidi" w:hAnsiTheme="majorBidi" w:cstheme="majorBidi"/>
          <w:i/>
          <w:iCs/>
          <w:sz w:val="24"/>
          <w:szCs w:val="24"/>
        </w:rPr>
        <w:t>S. aromaticum</w:t>
      </w:r>
      <w:r w:rsidRPr="00566374">
        <w:rPr>
          <w:rFonts w:asciiTheme="majorBidi" w:hAnsiTheme="majorBidi" w:cstheme="majorBidi"/>
          <w:sz w:val="24"/>
          <w:szCs w:val="24"/>
        </w:rPr>
        <w:t xml:space="preserve"> oil and Nigella sativa oil significant protect male rats exposed to aflatoxins which caused hepato and nephrotoxicity and oxidative stress. Regarding to the biochemical parameters, such as alanine aminotransferase, aspartate aminotransferase, alkaline phospatase, total billirubin, urea, total protein, cholesterol, the activity of both oils were comparable with the controls</w:t>
      </w:r>
      <w:r>
        <w:rPr>
          <w:rFonts w:asciiTheme="majorBidi" w:hAnsiTheme="majorBidi" w:cstheme="majorBidi"/>
          <w:sz w:val="24"/>
          <w:szCs w:val="24"/>
        </w:rPr>
        <w:t xml:space="preserve"> </w:t>
      </w:r>
      <w:r w:rsidRPr="0094481B">
        <w:rPr>
          <w:rFonts w:asciiTheme="majorBidi" w:hAnsiTheme="majorBidi" w:cstheme="majorBidi"/>
          <w:sz w:val="24"/>
          <w:szCs w:val="24"/>
        </w:rPr>
        <w:t>(Abdel-Wahhab and Aly, 2015)</w:t>
      </w:r>
      <w:r w:rsidRPr="00566374">
        <w:rPr>
          <w:rFonts w:asciiTheme="majorBidi" w:hAnsiTheme="majorBidi" w:cstheme="majorBidi"/>
          <w:sz w:val="24"/>
          <w:szCs w:val="24"/>
        </w:rPr>
        <w:t>. Antioxidants are important compounds for treatment of memory deficits caused by oxidative stress. Pretreatment with clove essential oil decreases the oxidative stress assessed by malondialdehyde and reduced glutathione levels in mice’s brain. This study concluded that clove oil could revert memory and learning deficits caused by scopolamine in short and long term as a result of the reduction in the oxidative stress</w:t>
      </w:r>
      <w:r>
        <w:rPr>
          <w:rFonts w:asciiTheme="majorBidi" w:hAnsiTheme="majorBidi" w:cstheme="majorBidi"/>
          <w:sz w:val="24"/>
          <w:szCs w:val="24"/>
        </w:rPr>
        <w:t xml:space="preserve"> </w:t>
      </w:r>
      <w:r w:rsidRPr="0094481B">
        <w:rPr>
          <w:rFonts w:asciiTheme="majorBidi" w:hAnsiTheme="majorBidi" w:cstheme="majorBidi"/>
          <w:sz w:val="24"/>
          <w:szCs w:val="24"/>
        </w:rPr>
        <w:t xml:space="preserve">(Mehta </w:t>
      </w:r>
      <w:r w:rsidR="001163D9" w:rsidRPr="001163D9">
        <w:rPr>
          <w:rFonts w:asciiTheme="majorBidi" w:hAnsiTheme="majorBidi" w:cstheme="majorBidi"/>
          <w:i/>
          <w:iCs/>
          <w:sz w:val="24"/>
          <w:szCs w:val="24"/>
        </w:rPr>
        <w:t>et al</w:t>
      </w:r>
      <w:r w:rsidRPr="0094481B">
        <w:rPr>
          <w:rFonts w:asciiTheme="majorBidi" w:hAnsiTheme="majorBidi" w:cstheme="majorBidi"/>
          <w:sz w:val="24"/>
          <w:szCs w:val="24"/>
        </w:rPr>
        <w:t>., 2010)</w:t>
      </w:r>
      <w:r>
        <w:rPr>
          <w:rFonts w:asciiTheme="majorBidi" w:hAnsiTheme="majorBidi" w:cstheme="majorBidi"/>
          <w:sz w:val="24"/>
          <w:szCs w:val="24"/>
        </w:rPr>
        <w:t xml:space="preserve">. </w:t>
      </w:r>
      <w:r w:rsidRPr="00566374">
        <w:rPr>
          <w:rFonts w:asciiTheme="majorBidi" w:hAnsiTheme="majorBidi" w:cstheme="majorBidi"/>
          <w:sz w:val="24"/>
          <w:szCs w:val="24"/>
        </w:rPr>
        <w:t xml:space="preserve">Memory and learning improvements of clove oil were observed in scopolamine-treated mice at doses of 0.025, 0.05, and 0.1 mL/kg when compared with saline solution control group in an elevated plus maze test. These works prove the benefits of the employment of clove as a rich source of antioxidants for the treatment of memory deficits caused by oxidative stress.  Extracts from clove buds could also be used as food antioxidants. The shelf-life and frying stability of encapsulated and un-encapsulated eugenol-rich clove extracts were tested in soybean oil. Controlled release of antioxidants could be achieved by </w:t>
      </w:r>
      <w:r w:rsidRPr="00566374">
        <w:rPr>
          <w:rFonts w:asciiTheme="majorBidi" w:hAnsiTheme="majorBidi" w:cstheme="majorBidi"/>
          <w:sz w:val="24"/>
          <w:szCs w:val="24"/>
        </w:rPr>
        <w:lastRenderedPageBreak/>
        <w:t>encapsulated clove powder obtained by spray drying using maltodextrin and arabic gum as wall materials</w:t>
      </w:r>
      <w:r>
        <w:rPr>
          <w:rFonts w:asciiTheme="majorBidi" w:hAnsiTheme="majorBidi" w:cstheme="majorBidi"/>
          <w:sz w:val="24"/>
          <w:szCs w:val="24"/>
        </w:rPr>
        <w:t xml:space="preserve"> </w:t>
      </w:r>
      <w:r w:rsidRPr="0094481B">
        <w:rPr>
          <w:rFonts w:asciiTheme="majorBidi" w:hAnsiTheme="majorBidi" w:cstheme="majorBidi"/>
          <w:sz w:val="24"/>
          <w:szCs w:val="24"/>
        </w:rPr>
        <w:t xml:space="preserve">(Halder </w:t>
      </w:r>
      <w:r w:rsidR="001163D9" w:rsidRPr="001163D9">
        <w:rPr>
          <w:rFonts w:asciiTheme="majorBidi" w:hAnsiTheme="majorBidi" w:cstheme="majorBidi"/>
          <w:i/>
          <w:iCs/>
          <w:sz w:val="24"/>
          <w:szCs w:val="24"/>
        </w:rPr>
        <w:t>et al</w:t>
      </w:r>
      <w:r w:rsidRPr="0094481B">
        <w:rPr>
          <w:rFonts w:asciiTheme="majorBidi" w:hAnsiTheme="majorBidi" w:cstheme="majorBidi"/>
          <w:i/>
          <w:iCs/>
          <w:sz w:val="24"/>
          <w:szCs w:val="24"/>
        </w:rPr>
        <w:t>.,</w:t>
      </w:r>
      <w:r w:rsidRPr="0094481B">
        <w:rPr>
          <w:rFonts w:asciiTheme="majorBidi" w:hAnsiTheme="majorBidi" w:cstheme="majorBidi"/>
          <w:sz w:val="24"/>
          <w:szCs w:val="24"/>
        </w:rPr>
        <w:t xml:space="preserve"> 2014)</w:t>
      </w:r>
      <w:r w:rsidRPr="00566374">
        <w:rPr>
          <w:rFonts w:asciiTheme="majorBidi" w:hAnsiTheme="majorBidi" w:cstheme="majorBidi"/>
          <w:sz w:val="24"/>
          <w:szCs w:val="24"/>
        </w:rPr>
        <w:t xml:space="preserve">. </w:t>
      </w:r>
    </w:p>
    <w:p w:rsidR="0097361E" w:rsidRPr="00960CC5" w:rsidRDefault="0097361E" w:rsidP="00960CC5">
      <w:pPr>
        <w:pStyle w:val="Heading3"/>
        <w:rPr>
          <w:sz w:val="24"/>
          <w:szCs w:val="24"/>
        </w:rPr>
      </w:pPr>
      <w:bookmarkStart w:id="47" w:name="_Toc202853927"/>
      <w:r w:rsidRPr="00960CC5">
        <w:rPr>
          <w:sz w:val="24"/>
          <w:szCs w:val="24"/>
        </w:rPr>
        <w:t>2.</w:t>
      </w:r>
      <w:r w:rsidR="0024403D" w:rsidRPr="00960CC5">
        <w:rPr>
          <w:sz w:val="24"/>
          <w:szCs w:val="24"/>
        </w:rPr>
        <w:t>5</w:t>
      </w:r>
      <w:r w:rsidRPr="00960CC5">
        <w:rPr>
          <w:sz w:val="24"/>
          <w:szCs w:val="24"/>
        </w:rPr>
        <w:t>.3 Antimicrobial Activity</w:t>
      </w:r>
      <w:bookmarkEnd w:id="47"/>
    </w:p>
    <w:p w:rsidR="0097361E" w:rsidRDefault="0097361E" w:rsidP="0097361E">
      <w:pPr>
        <w:spacing w:line="480" w:lineRule="auto"/>
        <w:jc w:val="both"/>
        <w:rPr>
          <w:rFonts w:asciiTheme="majorBidi" w:hAnsiTheme="majorBidi" w:cstheme="majorBidi"/>
          <w:sz w:val="24"/>
          <w:szCs w:val="24"/>
        </w:rPr>
      </w:pPr>
      <w:r w:rsidRPr="00566374">
        <w:rPr>
          <w:rFonts w:asciiTheme="majorBidi" w:hAnsiTheme="majorBidi" w:cstheme="majorBidi"/>
          <w:sz w:val="24"/>
          <w:szCs w:val="24"/>
        </w:rPr>
        <w:t xml:space="preserve"> </w:t>
      </w:r>
      <w:r>
        <w:rPr>
          <w:rFonts w:asciiTheme="majorBidi" w:hAnsiTheme="majorBidi" w:cstheme="majorBidi"/>
          <w:sz w:val="24"/>
          <w:szCs w:val="24"/>
        </w:rPr>
        <w:tab/>
      </w:r>
      <w:r w:rsidRPr="00566374">
        <w:rPr>
          <w:rFonts w:asciiTheme="majorBidi" w:hAnsiTheme="majorBidi" w:cstheme="majorBidi"/>
          <w:sz w:val="24"/>
          <w:szCs w:val="24"/>
        </w:rPr>
        <w:t xml:space="preserve">The antimicrobial activities of clove have been proved against several bacteria and fungal strains. Sofia </w:t>
      </w:r>
      <w:r w:rsidR="001163D9" w:rsidRPr="001163D9">
        <w:rPr>
          <w:rFonts w:asciiTheme="majorBidi" w:hAnsiTheme="majorBidi" w:cstheme="majorBidi"/>
          <w:i/>
          <w:sz w:val="24"/>
          <w:szCs w:val="24"/>
        </w:rPr>
        <w:t>et al</w:t>
      </w:r>
      <w:r w:rsidRPr="00566374">
        <w:rPr>
          <w:rFonts w:asciiTheme="majorBidi" w:hAnsiTheme="majorBidi" w:cstheme="majorBidi"/>
          <w:sz w:val="24"/>
          <w:szCs w:val="24"/>
        </w:rPr>
        <w:t xml:space="preserve">. </w:t>
      </w:r>
      <w:r>
        <w:rPr>
          <w:rFonts w:asciiTheme="majorBidi" w:hAnsiTheme="majorBidi" w:cstheme="majorBidi"/>
          <w:sz w:val="24"/>
          <w:szCs w:val="24"/>
        </w:rPr>
        <w:t xml:space="preserve">(2017) </w:t>
      </w:r>
      <w:r w:rsidRPr="00566374">
        <w:rPr>
          <w:rFonts w:asciiTheme="majorBidi" w:hAnsiTheme="majorBidi" w:cstheme="majorBidi"/>
          <w:sz w:val="24"/>
          <w:szCs w:val="24"/>
        </w:rPr>
        <w:t>tested the antimicrobial activity of different Indian spice plants as mint, cinnamon, mustard, ginger, garlic and clove. The only sampled that showed complete bactericidal effect against all the food-borne pathogens tested Escherichia coli (</w:t>
      </w:r>
      <w:r w:rsidRPr="00F83D88">
        <w:rPr>
          <w:rFonts w:asciiTheme="majorBidi" w:hAnsiTheme="majorBidi" w:cstheme="majorBidi"/>
          <w:i/>
          <w:iCs/>
          <w:sz w:val="24"/>
          <w:szCs w:val="24"/>
        </w:rPr>
        <w:t>E. coli), Staphylococcus aureus and Bacillus cereus</w:t>
      </w:r>
      <w:r w:rsidRPr="00566374">
        <w:rPr>
          <w:rFonts w:asciiTheme="majorBidi" w:hAnsiTheme="majorBidi" w:cstheme="majorBidi"/>
          <w:sz w:val="24"/>
          <w:szCs w:val="24"/>
        </w:rPr>
        <w:t xml:space="preserve"> was the aqueous extract of clove at 3%. At the concentration of 1%clove extract also showed good inhibitory action.</w:t>
      </w:r>
      <w:r>
        <w:rPr>
          <w:rFonts w:asciiTheme="majorBidi" w:hAnsiTheme="majorBidi" w:cstheme="majorBidi"/>
          <w:sz w:val="24"/>
          <w:szCs w:val="24"/>
        </w:rPr>
        <w:t xml:space="preserve"> </w:t>
      </w:r>
      <w:r w:rsidRPr="00566374">
        <w:rPr>
          <w:rFonts w:asciiTheme="majorBidi" w:hAnsiTheme="majorBidi" w:cstheme="majorBidi"/>
          <w:sz w:val="24"/>
          <w:szCs w:val="24"/>
        </w:rPr>
        <w:t>In another work published by Dorman and Deans</w:t>
      </w:r>
      <w:r>
        <w:rPr>
          <w:rFonts w:asciiTheme="majorBidi" w:hAnsiTheme="majorBidi" w:cstheme="majorBidi"/>
          <w:sz w:val="24"/>
          <w:szCs w:val="24"/>
        </w:rPr>
        <w:t xml:space="preserve"> (2010)</w:t>
      </w:r>
      <w:r w:rsidRPr="00566374">
        <w:rPr>
          <w:rFonts w:asciiTheme="majorBidi" w:hAnsiTheme="majorBidi" w:cstheme="majorBidi"/>
          <w:sz w:val="24"/>
          <w:szCs w:val="24"/>
        </w:rPr>
        <w:t>, the antibacterial activity of black pepper, geranium, nutmeg, oregano, thyme and clove was tested against 25 strains of Gram positive and Gram</w:t>
      </w:r>
      <w:r>
        <w:rPr>
          <w:rFonts w:asciiTheme="majorBidi" w:hAnsiTheme="majorBidi" w:cstheme="majorBidi"/>
          <w:sz w:val="24"/>
          <w:szCs w:val="24"/>
        </w:rPr>
        <w:t>-</w:t>
      </w:r>
      <w:r w:rsidRPr="00566374">
        <w:rPr>
          <w:rFonts w:asciiTheme="majorBidi" w:hAnsiTheme="majorBidi" w:cstheme="majorBidi"/>
          <w:sz w:val="24"/>
          <w:szCs w:val="24"/>
        </w:rPr>
        <w:t xml:space="preserve">negative bacteria. The oils with the widest spectrum of activity were thyme, oregano and clove respectively. The antibacterial activity of clove, oregano (Origanum vulgare), bay (Pimenta racemosa) and thyme (Thymus vulgaris) essential oil was tested against </w:t>
      </w:r>
      <w:r w:rsidRPr="00405AEF">
        <w:rPr>
          <w:rFonts w:asciiTheme="majorBidi" w:hAnsiTheme="majorBidi" w:cstheme="majorBidi"/>
          <w:i/>
          <w:iCs/>
          <w:sz w:val="24"/>
          <w:szCs w:val="24"/>
        </w:rPr>
        <w:t>E. coli</w:t>
      </w:r>
      <w:r w:rsidRPr="00566374">
        <w:rPr>
          <w:rFonts w:asciiTheme="majorBidi" w:hAnsiTheme="majorBidi" w:cstheme="majorBidi"/>
          <w:sz w:val="24"/>
          <w:szCs w:val="24"/>
        </w:rPr>
        <w:t xml:space="preserve"> O157:H7showing the different grades of inhibition of these essential oils</w:t>
      </w:r>
      <w:r>
        <w:rPr>
          <w:rFonts w:asciiTheme="majorBidi" w:hAnsiTheme="majorBidi" w:cstheme="majorBidi"/>
          <w:sz w:val="24"/>
          <w:szCs w:val="24"/>
        </w:rPr>
        <w:t xml:space="preserve"> </w:t>
      </w:r>
      <w:r w:rsidRPr="00405AEF">
        <w:rPr>
          <w:rFonts w:asciiTheme="majorBidi" w:hAnsiTheme="majorBidi" w:cstheme="majorBidi"/>
          <w:sz w:val="24"/>
          <w:szCs w:val="24"/>
        </w:rPr>
        <w:t>(Burt and Reinders, 2013)</w:t>
      </w:r>
      <w:r>
        <w:rPr>
          <w:rFonts w:asciiTheme="majorBidi" w:hAnsiTheme="majorBidi" w:cstheme="majorBidi"/>
          <w:sz w:val="24"/>
          <w:szCs w:val="24"/>
        </w:rPr>
        <w:t xml:space="preserve">. </w:t>
      </w:r>
      <w:r w:rsidRPr="00566374">
        <w:rPr>
          <w:rFonts w:asciiTheme="majorBidi" w:hAnsiTheme="majorBidi" w:cstheme="majorBidi"/>
          <w:sz w:val="24"/>
          <w:szCs w:val="24"/>
        </w:rPr>
        <w:t>Likewise</w:t>
      </w:r>
      <w:r>
        <w:rPr>
          <w:rFonts w:asciiTheme="majorBidi" w:hAnsiTheme="majorBidi" w:cstheme="majorBidi"/>
          <w:sz w:val="24"/>
          <w:szCs w:val="24"/>
        </w:rPr>
        <w:t>,</w:t>
      </w:r>
      <w:r w:rsidRPr="00566374">
        <w:rPr>
          <w:rFonts w:asciiTheme="majorBidi" w:hAnsiTheme="majorBidi" w:cstheme="majorBidi"/>
          <w:sz w:val="24"/>
          <w:szCs w:val="24"/>
        </w:rPr>
        <w:t xml:space="preserve"> formulations containing eugenol and carvacrol encapsulated in a non</w:t>
      </w:r>
      <w:r>
        <w:rPr>
          <w:rFonts w:asciiTheme="majorBidi" w:hAnsiTheme="majorBidi" w:cstheme="majorBidi"/>
          <w:sz w:val="24"/>
          <w:szCs w:val="24"/>
        </w:rPr>
        <w:t>-</w:t>
      </w:r>
      <w:r w:rsidRPr="00566374">
        <w:rPr>
          <w:rFonts w:asciiTheme="majorBidi" w:hAnsiTheme="majorBidi" w:cstheme="majorBidi"/>
          <w:sz w:val="24"/>
          <w:szCs w:val="24"/>
        </w:rPr>
        <w:t xml:space="preserve">ionic surfactant were tested against four strains of two important foodborne pathogens, </w:t>
      </w:r>
      <w:r w:rsidRPr="00405AEF">
        <w:rPr>
          <w:rFonts w:asciiTheme="majorBidi" w:hAnsiTheme="majorBidi" w:cstheme="majorBidi"/>
          <w:i/>
          <w:iCs/>
          <w:sz w:val="24"/>
          <w:szCs w:val="24"/>
        </w:rPr>
        <w:t>E. coli</w:t>
      </w:r>
      <w:r w:rsidRPr="00566374">
        <w:rPr>
          <w:rFonts w:asciiTheme="majorBidi" w:hAnsiTheme="majorBidi" w:cstheme="majorBidi"/>
          <w:sz w:val="24"/>
          <w:szCs w:val="24"/>
        </w:rPr>
        <w:t xml:space="preserve"> O157:H7 and </w:t>
      </w:r>
      <w:r w:rsidRPr="00405AEF">
        <w:rPr>
          <w:rFonts w:asciiTheme="majorBidi" w:hAnsiTheme="majorBidi" w:cstheme="majorBidi"/>
          <w:i/>
          <w:iCs/>
          <w:sz w:val="24"/>
          <w:szCs w:val="24"/>
        </w:rPr>
        <w:t>Listeria monocitogenes</w:t>
      </w:r>
      <w:r w:rsidRPr="00566374">
        <w:rPr>
          <w:rFonts w:asciiTheme="majorBidi" w:hAnsiTheme="majorBidi" w:cstheme="majorBidi"/>
          <w:sz w:val="24"/>
          <w:szCs w:val="24"/>
        </w:rPr>
        <w:t>, results reinforces the employment of eugenol to inhibit the growth of these microorganisms in surfaces in contact with food</w:t>
      </w:r>
      <w:r>
        <w:rPr>
          <w:rFonts w:asciiTheme="majorBidi" w:hAnsiTheme="majorBidi" w:cstheme="majorBidi"/>
          <w:sz w:val="24"/>
          <w:szCs w:val="24"/>
        </w:rPr>
        <w:t xml:space="preserve"> </w:t>
      </w:r>
      <w:r w:rsidRPr="00405AEF">
        <w:rPr>
          <w:rFonts w:asciiTheme="majorBidi" w:hAnsiTheme="majorBidi" w:cstheme="majorBidi"/>
          <w:sz w:val="24"/>
          <w:szCs w:val="24"/>
        </w:rPr>
        <w:t xml:space="preserve">(Pérez-Conesa </w:t>
      </w:r>
      <w:r w:rsidR="001163D9" w:rsidRPr="001163D9">
        <w:rPr>
          <w:rFonts w:asciiTheme="majorBidi" w:hAnsiTheme="majorBidi" w:cstheme="majorBidi"/>
          <w:i/>
          <w:iCs/>
          <w:sz w:val="24"/>
          <w:szCs w:val="24"/>
        </w:rPr>
        <w:t>et al</w:t>
      </w:r>
      <w:r w:rsidRPr="00405AEF">
        <w:rPr>
          <w:rFonts w:asciiTheme="majorBidi" w:hAnsiTheme="majorBidi" w:cstheme="majorBidi"/>
          <w:sz w:val="24"/>
          <w:szCs w:val="24"/>
        </w:rPr>
        <w:t>., 2016)</w:t>
      </w:r>
      <w:r>
        <w:rPr>
          <w:rFonts w:asciiTheme="majorBidi" w:hAnsiTheme="majorBidi" w:cstheme="majorBidi"/>
          <w:sz w:val="24"/>
          <w:szCs w:val="24"/>
        </w:rPr>
        <w:t xml:space="preserve">. </w:t>
      </w:r>
      <w:r w:rsidRPr="00566374">
        <w:rPr>
          <w:rFonts w:asciiTheme="majorBidi" w:hAnsiTheme="majorBidi" w:cstheme="majorBidi"/>
          <w:sz w:val="24"/>
          <w:szCs w:val="24"/>
        </w:rPr>
        <w:t xml:space="preserve">Rana </w:t>
      </w:r>
      <w:r w:rsidR="001163D9" w:rsidRPr="001163D9">
        <w:rPr>
          <w:rFonts w:asciiTheme="majorBidi" w:hAnsiTheme="majorBidi" w:cstheme="majorBidi"/>
          <w:i/>
          <w:sz w:val="24"/>
          <w:szCs w:val="24"/>
        </w:rPr>
        <w:t>et al</w:t>
      </w:r>
      <w:r w:rsidRPr="00566374">
        <w:rPr>
          <w:rFonts w:asciiTheme="majorBidi" w:hAnsiTheme="majorBidi" w:cstheme="majorBidi"/>
          <w:sz w:val="24"/>
          <w:szCs w:val="24"/>
        </w:rPr>
        <w:t xml:space="preserve">. </w:t>
      </w:r>
      <w:r>
        <w:rPr>
          <w:rFonts w:asciiTheme="majorBidi" w:hAnsiTheme="majorBidi" w:cstheme="majorBidi"/>
          <w:sz w:val="24"/>
          <w:szCs w:val="24"/>
        </w:rPr>
        <w:t xml:space="preserve">(2011) </w:t>
      </w:r>
      <w:r w:rsidRPr="00566374">
        <w:rPr>
          <w:rFonts w:asciiTheme="majorBidi" w:hAnsiTheme="majorBidi" w:cstheme="majorBidi"/>
          <w:sz w:val="24"/>
          <w:szCs w:val="24"/>
        </w:rPr>
        <w:t>determined the</w:t>
      </w:r>
      <w:r>
        <w:rPr>
          <w:rFonts w:asciiTheme="majorBidi" w:hAnsiTheme="majorBidi" w:cstheme="majorBidi"/>
          <w:sz w:val="24"/>
          <w:szCs w:val="24"/>
        </w:rPr>
        <w:t xml:space="preserve"> </w:t>
      </w:r>
      <w:r w:rsidRPr="00566374">
        <w:rPr>
          <w:rFonts w:asciiTheme="majorBidi" w:hAnsiTheme="majorBidi" w:cstheme="majorBidi"/>
          <w:sz w:val="24"/>
          <w:szCs w:val="24"/>
        </w:rPr>
        <w:t xml:space="preserve">antifungic activity of clove oil in different strains and reported this scale of sensibility Mucor sp.&gt;Microsporum gypseum&gt;Fusarium monoliformeNCIM 1100&gt;Trichophytum rubrum&gt;Aspergillus sp.&gt;Fusarium oxysporum MTCC 284. The chromatographic analyses showed that eugenol was the main compound responsible for the antifungic activity due to lysis of the spores and micelles. A similar mechanism of action of membrane disruption and deformation of macromolecules produced </w:t>
      </w:r>
      <w:r w:rsidRPr="00566374">
        <w:rPr>
          <w:rFonts w:asciiTheme="majorBidi" w:hAnsiTheme="majorBidi" w:cstheme="majorBidi"/>
          <w:sz w:val="24"/>
          <w:szCs w:val="24"/>
        </w:rPr>
        <w:lastRenderedPageBreak/>
        <w:t xml:space="preserve">by eugenol was reported by Devi </w:t>
      </w:r>
      <w:r w:rsidR="001163D9" w:rsidRPr="001163D9">
        <w:rPr>
          <w:rFonts w:asciiTheme="majorBidi" w:hAnsiTheme="majorBidi" w:cstheme="majorBidi"/>
          <w:i/>
          <w:sz w:val="24"/>
          <w:szCs w:val="24"/>
        </w:rPr>
        <w:t>et al</w:t>
      </w:r>
      <w:r>
        <w:rPr>
          <w:rFonts w:asciiTheme="majorBidi" w:hAnsiTheme="majorBidi" w:cstheme="majorBidi"/>
          <w:sz w:val="24"/>
          <w:szCs w:val="24"/>
        </w:rPr>
        <w:t>. (2010)</w:t>
      </w:r>
      <w:r w:rsidRPr="00566374">
        <w:rPr>
          <w:rFonts w:asciiTheme="majorBidi" w:hAnsiTheme="majorBidi" w:cstheme="majorBidi"/>
          <w:sz w:val="24"/>
          <w:szCs w:val="24"/>
        </w:rPr>
        <w:t>.</w:t>
      </w:r>
      <w:r>
        <w:rPr>
          <w:rFonts w:asciiTheme="majorBidi" w:hAnsiTheme="majorBidi" w:cstheme="majorBidi"/>
          <w:sz w:val="24"/>
          <w:szCs w:val="24"/>
        </w:rPr>
        <w:t xml:space="preserve"> </w:t>
      </w:r>
      <w:r w:rsidRPr="00566374">
        <w:rPr>
          <w:rFonts w:asciiTheme="majorBidi" w:hAnsiTheme="majorBidi" w:cstheme="majorBidi"/>
          <w:sz w:val="24"/>
          <w:szCs w:val="24"/>
        </w:rPr>
        <w:t xml:space="preserve">The activities of clove oil against different dermatophytes as </w:t>
      </w:r>
      <w:r w:rsidRPr="00405AEF">
        <w:rPr>
          <w:rFonts w:asciiTheme="majorBidi" w:hAnsiTheme="majorBidi" w:cstheme="majorBidi"/>
          <w:i/>
          <w:iCs/>
          <w:sz w:val="24"/>
          <w:szCs w:val="24"/>
        </w:rPr>
        <w:t>Microsporum canis</w:t>
      </w:r>
      <w:r w:rsidRPr="00566374">
        <w:rPr>
          <w:rFonts w:asciiTheme="majorBidi" w:hAnsiTheme="majorBidi" w:cstheme="majorBidi"/>
          <w:sz w:val="24"/>
          <w:szCs w:val="24"/>
        </w:rPr>
        <w:t xml:space="preserve"> (KCTC 6591), </w:t>
      </w:r>
      <w:r w:rsidRPr="00405AEF">
        <w:rPr>
          <w:rFonts w:asciiTheme="majorBidi" w:hAnsiTheme="majorBidi" w:cstheme="majorBidi"/>
          <w:i/>
          <w:iCs/>
          <w:sz w:val="24"/>
          <w:szCs w:val="24"/>
        </w:rPr>
        <w:t>Trichophyton mentagrophytes</w:t>
      </w:r>
      <w:r w:rsidRPr="00566374">
        <w:rPr>
          <w:rFonts w:asciiTheme="majorBidi" w:hAnsiTheme="majorBidi" w:cstheme="majorBidi"/>
          <w:sz w:val="24"/>
          <w:szCs w:val="24"/>
        </w:rPr>
        <w:t xml:space="preserve"> (KCTC 6077), </w:t>
      </w:r>
      <w:r w:rsidRPr="00405AEF">
        <w:rPr>
          <w:rFonts w:asciiTheme="majorBidi" w:hAnsiTheme="majorBidi" w:cstheme="majorBidi"/>
          <w:i/>
          <w:iCs/>
          <w:sz w:val="24"/>
          <w:szCs w:val="24"/>
        </w:rPr>
        <w:t>Trichophyton rubrum</w:t>
      </w:r>
      <w:r w:rsidRPr="00566374">
        <w:rPr>
          <w:rFonts w:asciiTheme="majorBidi" w:hAnsiTheme="majorBidi" w:cstheme="majorBidi"/>
          <w:sz w:val="24"/>
          <w:szCs w:val="24"/>
        </w:rPr>
        <w:t xml:space="preserve"> (KCCM</w:t>
      </w:r>
      <w:r>
        <w:rPr>
          <w:rFonts w:asciiTheme="majorBidi" w:hAnsiTheme="majorBidi" w:cstheme="majorBidi"/>
          <w:sz w:val="24"/>
          <w:szCs w:val="24"/>
        </w:rPr>
        <w:t xml:space="preserve"> </w:t>
      </w:r>
      <w:r w:rsidRPr="00566374">
        <w:rPr>
          <w:rFonts w:asciiTheme="majorBidi" w:hAnsiTheme="majorBidi" w:cstheme="majorBidi"/>
          <w:sz w:val="24"/>
          <w:szCs w:val="24"/>
        </w:rPr>
        <w:t xml:space="preserve">60443), </w:t>
      </w:r>
      <w:r w:rsidRPr="00405AEF">
        <w:rPr>
          <w:rFonts w:asciiTheme="majorBidi" w:hAnsiTheme="majorBidi" w:cstheme="majorBidi"/>
          <w:i/>
          <w:iCs/>
          <w:sz w:val="24"/>
          <w:szCs w:val="24"/>
        </w:rPr>
        <w:t>Epidermophyton floccosum</w:t>
      </w:r>
      <w:r w:rsidRPr="00566374">
        <w:rPr>
          <w:rFonts w:asciiTheme="majorBidi" w:hAnsiTheme="majorBidi" w:cstheme="majorBidi"/>
          <w:sz w:val="24"/>
          <w:szCs w:val="24"/>
        </w:rPr>
        <w:t xml:space="preserve"> (KCCM 11667) and </w:t>
      </w:r>
      <w:r w:rsidRPr="00405AEF">
        <w:rPr>
          <w:rFonts w:asciiTheme="majorBidi" w:hAnsiTheme="majorBidi" w:cstheme="majorBidi"/>
          <w:i/>
          <w:iCs/>
          <w:sz w:val="24"/>
          <w:szCs w:val="24"/>
        </w:rPr>
        <w:t>Microsporum gypseum</w:t>
      </w:r>
      <w:r w:rsidRPr="00566374">
        <w:rPr>
          <w:rFonts w:asciiTheme="majorBidi" w:hAnsiTheme="majorBidi" w:cstheme="majorBidi"/>
          <w:sz w:val="24"/>
          <w:szCs w:val="24"/>
        </w:rPr>
        <w:t xml:space="preserve"> were tested and results indicate a maximum activity at concentration of 0.2 mg/mL with an effectiveness of up to 60%</w:t>
      </w:r>
      <w:r>
        <w:rPr>
          <w:rFonts w:asciiTheme="majorBidi" w:hAnsiTheme="majorBidi" w:cstheme="majorBidi"/>
          <w:sz w:val="24"/>
          <w:szCs w:val="24"/>
        </w:rPr>
        <w:t xml:space="preserve"> </w:t>
      </w:r>
      <w:r w:rsidRPr="00405AEF">
        <w:rPr>
          <w:rFonts w:asciiTheme="majorBidi" w:hAnsiTheme="majorBidi" w:cstheme="majorBidi"/>
          <w:sz w:val="24"/>
          <w:szCs w:val="24"/>
        </w:rPr>
        <w:t xml:space="preserve">(Park </w:t>
      </w:r>
      <w:r w:rsidR="001163D9" w:rsidRPr="001163D9">
        <w:rPr>
          <w:rFonts w:asciiTheme="majorBidi" w:hAnsiTheme="majorBidi" w:cstheme="majorBidi"/>
          <w:i/>
          <w:iCs/>
          <w:sz w:val="24"/>
          <w:szCs w:val="24"/>
        </w:rPr>
        <w:t>et al</w:t>
      </w:r>
      <w:r w:rsidRPr="00405AEF">
        <w:rPr>
          <w:rFonts w:asciiTheme="majorBidi" w:hAnsiTheme="majorBidi" w:cstheme="majorBidi"/>
          <w:sz w:val="24"/>
          <w:szCs w:val="24"/>
        </w:rPr>
        <w:t>., 2017)</w:t>
      </w:r>
      <w:r>
        <w:rPr>
          <w:rFonts w:asciiTheme="majorBidi" w:hAnsiTheme="majorBidi" w:cstheme="majorBidi"/>
          <w:sz w:val="24"/>
          <w:szCs w:val="24"/>
        </w:rPr>
        <w:t xml:space="preserve">. </w:t>
      </w:r>
      <w:r w:rsidRPr="00566374">
        <w:rPr>
          <w:rFonts w:asciiTheme="majorBidi" w:hAnsiTheme="majorBidi" w:cstheme="majorBidi"/>
          <w:sz w:val="24"/>
          <w:szCs w:val="24"/>
        </w:rPr>
        <w:t>Pure clove oil or mixes with rosemary (</w:t>
      </w:r>
      <w:r w:rsidRPr="00405AEF">
        <w:rPr>
          <w:rFonts w:asciiTheme="majorBidi" w:hAnsiTheme="majorBidi" w:cstheme="majorBidi"/>
          <w:i/>
          <w:iCs/>
          <w:sz w:val="24"/>
          <w:szCs w:val="24"/>
        </w:rPr>
        <w:t>Rosmarinus officinalis</w:t>
      </w:r>
      <w:r w:rsidRPr="00566374">
        <w:rPr>
          <w:rFonts w:asciiTheme="majorBidi" w:hAnsiTheme="majorBidi" w:cstheme="majorBidi"/>
          <w:sz w:val="24"/>
          <w:szCs w:val="24"/>
        </w:rPr>
        <w:t xml:space="preserve"> spp.) oil were tested against </w:t>
      </w:r>
      <w:r w:rsidRPr="00405AEF">
        <w:rPr>
          <w:rFonts w:asciiTheme="majorBidi" w:hAnsiTheme="majorBidi" w:cstheme="majorBidi"/>
          <w:i/>
          <w:iCs/>
          <w:sz w:val="24"/>
          <w:szCs w:val="24"/>
        </w:rPr>
        <w:t>Staphylococcus epidermidis, Staphylococcus aureus, Bacillus subtilis, E. coli, Proteus vulgaris, Pseudomonas aeruginosa</w:t>
      </w:r>
      <w:r w:rsidRPr="00566374">
        <w:rPr>
          <w:rFonts w:asciiTheme="majorBidi" w:hAnsiTheme="majorBidi" w:cstheme="majorBidi"/>
          <w:sz w:val="24"/>
          <w:szCs w:val="24"/>
        </w:rPr>
        <w:t xml:space="preserve"> and results showed minimum inhibitory concentrations between 0.062%</w:t>
      </w:r>
      <w:r>
        <w:rPr>
          <w:rFonts w:asciiTheme="majorBidi" w:hAnsiTheme="majorBidi" w:cstheme="majorBidi"/>
          <w:sz w:val="24"/>
          <w:szCs w:val="24"/>
        </w:rPr>
        <w:t xml:space="preserve"> </w:t>
      </w:r>
      <w:r w:rsidRPr="00566374">
        <w:rPr>
          <w:rFonts w:asciiTheme="majorBidi" w:hAnsiTheme="majorBidi" w:cstheme="majorBidi"/>
          <w:sz w:val="24"/>
          <w:szCs w:val="24"/>
        </w:rPr>
        <w:t>and 0.500% (v/v) which is promising as anti</w:t>
      </w:r>
      <w:r>
        <w:rPr>
          <w:rFonts w:asciiTheme="majorBidi" w:hAnsiTheme="majorBidi" w:cstheme="majorBidi"/>
          <w:sz w:val="24"/>
          <w:szCs w:val="24"/>
        </w:rPr>
        <w:t>-</w:t>
      </w:r>
      <w:r w:rsidRPr="00566374">
        <w:rPr>
          <w:rFonts w:asciiTheme="majorBidi" w:hAnsiTheme="majorBidi" w:cstheme="majorBidi"/>
          <w:sz w:val="24"/>
          <w:szCs w:val="24"/>
        </w:rPr>
        <w:t>infe</w:t>
      </w:r>
      <w:r>
        <w:rPr>
          <w:rFonts w:asciiTheme="majorBidi" w:hAnsiTheme="majorBidi" w:cstheme="majorBidi"/>
          <w:sz w:val="24"/>
          <w:szCs w:val="24"/>
        </w:rPr>
        <w:t>ctic</w:t>
      </w:r>
      <w:r w:rsidRPr="00566374">
        <w:rPr>
          <w:rFonts w:asciiTheme="majorBidi" w:hAnsiTheme="majorBidi" w:cstheme="majorBidi"/>
          <w:sz w:val="24"/>
          <w:szCs w:val="24"/>
        </w:rPr>
        <w:t>ious agents or as food preservative</w:t>
      </w:r>
      <w:r>
        <w:rPr>
          <w:rFonts w:asciiTheme="majorBidi" w:hAnsiTheme="majorBidi" w:cstheme="majorBidi"/>
          <w:sz w:val="24"/>
          <w:szCs w:val="24"/>
        </w:rPr>
        <w:t xml:space="preserve"> </w:t>
      </w:r>
      <w:bookmarkStart w:id="48" w:name="_Hlk185410869"/>
      <w:r w:rsidRPr="00405AEF">
        <w:rPr>
          <w:rFonts w:asciiTheme="majorBidi" w:hAnsiTheme="majorBidi" w:cstheme="majorBidi"/>
          <w:sz w:val="24"/>
          <w:szCs w:val="24"/>
        </w:rPr>
        <w:t>(</w:t>
      </w:r>
      <w:r>
        <w:rPr>
          <w:rFonts w:asciiTheme="majorBidi" w:hAnsiTheme="majorBidi" w:cstheme="majorBidi"/>
          <w:sz w:val="24"/>
          <w:szCs w:val="24"/>
        </w:rPr>
        <w:t>Fu</w:t>
      </w:r>
      <w:r w:rsidRPr="00405AEF">
        <w:rPr>
          <w:rFonts w:asciiTheme="majorBidi" w:hAnsiTheme="majorBidi" w:cstheme="majorBidi"/>
          <w:sz w:val="24"/>
          <w:szCs w:val="24"/>
        </w:rPr>
        <w:t xml:space="preserve"> </w:t>
      </w:r>
      <w:r w:rsidR="001163D9" w:rsidRPr="001163D9">
        <w:rPr>
          <w:rFonts w:asciiTheme="majorBidi" w:hAnsiTheme="majorBidi" w:cstheme="majorBidi"/>
          <w:i/>
          <w:iCs/>
          <w:sz w:val="24"/>
          <w:szCs w:val="24"/>
        </w:rPr>
        <w:t>et al</w:t>
      </w:r>
      <w:r w:rsidRPr="00405AEF">
        <w:rPr>
          <w:rFonts w:asciiTheme="majorBidi" w:hAnsiTheme="majorBidi" w:cstheme="majorBidi"/>
          <w:sz w:val="24"/>
          <w:szCs w:val="24"/>
        </w:rPr>
        <w:t>., 2017)</w:t>
      </w:r>
      <w:r>
        <w:rPr>
          <w:rFonts w:asciiTheme="majorBidi" w:hAnsiTheme="majorBidi" w:cstheme="majorBidi"/>
          <w:sz w:val="24"/>
          <w:szCs w:val="24"/>
        </w:rPr>
        <w:t xml:space="preserve">. </w:t>
      </w:r>
      <w:bookmarkEnd w:id="48"/>
    </w:p>
    <w:p w:rsidR="0097361E" w:rsidRDefault="0097361E" w:rsidP="0097361E">
      <w:pPr>
        <w:spacing w:line="480" w:lineRule="auto"/>
        <w:ind w:firstLine="720"/>
        <w:jc w:val="both"/>
        <w:rPr>
          <w:rFonts w:asciiTheme="majorBidi" w:hAnsiTheme="majorBidi" w:cstheme="majorBidi"/>
          <w:sz w:val="24"/>
          <w:szCs w:val="24"/>
        </w:rPr>
      </w:pPr>
      <w:r w:rsidRPr="00566374">
        <w:rPr>
          <w:rFonts w:asciiTheme="majorBidi" w:hAnsiTheme="majorBidi" w:cstheme="majorBidi"/>
          <w:sz w:val="24"/>
          <w:szCs w:val="24"/>
        </w:rPr>
        <w:t>The anticandidal activity of eugenol and carvacrol was tested in a vaginal candidiasis model, microbial and histological techniques were employed to compare the samples with the controls. The results suggest that eugenol and carvacrol could be a promising antifungal agent for treatment and prophylaxis of vaginal candidiasis</w:t>
      </w:r>
      <w:r>
        <w:rPr>
          <w:rFonts w:asciiTheme="majorBidi" w:hAnsiTheme="majorBidi" w:cstheme="majorBidi"/>
          <w:sz w:val="24"/>
          <w:szCs w:val="24"/>
        </w:rPr>
        <w:t xml:space="preserve"> </w:t>
      </w:r>
      <w:r w:rsidRPr="004967F2">
        <w:rPr>
          <w:rFonts w:asciiTheme="majorBidi" w:hAnsiTheme="majorBidi" w:cstheme="majorBidi"/>
          <w:sz w:val="24"/>
          <w:szCs w:val="24"/>
        </w:rPr>
        <w:t>(</w:t>
      </w:r>
      <w:r>
        <w:rPr>
          <w:rFonts w:asciiTheme="majorBidi" w:hAnsiTheme="majorBidi" w:cstheme="majorBidi"/>
          <w:sz w:val="24"/>
          <w:szCs w:val="24"/>
        </w:rPr>
        <w:t>Chami</w:t>
      </w:r>
      <w:r w:rsidRPr="004967F2">
        <w:rPr>
          <w:rFonts w:asciiTheme="majorBidi" w:hAnsiTheme="majorBidi" w:cstheme="majorBidi"/>
          <w:sz w:val="24"/>
          <w:szCs w:val="24"/>
        </w:rPr>
        <w:t xml:space="preserve"> </w:t>
      </w:r>
      <w:r w:rsidR="001163D9" w:rsidRPr="001163D9">
        <w:rPr>
          <w:rFonts w:asciiTheme="majorBidi" w:hAnsiTheme="majorBidi" w:cstheme="majorBidi"/>
          <w:i/>
          <w:iCs/>
          <w:sz w:val="24"/>
          <w:szCs w:val="24"/>
        </w:rPr>
        <w:t>et al</w:t>
      </w:r>
      <w:r w:rsidRPr="004967F2">
        <w:rPr>
          <w:rFonts w:asciiTheme="majorBidi" w:hAnsiTheme="majorBidi" w:cstheme="majorBidi"/>
          <w:i/>
          <w:iCs/>
          <w:sz w:val="24"/>
          <w:szCs w:val="24"/>
        </w:rPr>
        <w:t>.,</w:t>
      </w:r>
      <w:r w:rsidRPr="004967F2">
        <w:rPr>
          <w:rFonts w:asciiTheme="majorBidi" w:hAnsiTheme="majorBidi" w:cstheme="majorBidi"/>
          <w:sz w:val="24"/>
          <w:szCs w:val="24"/>
        </w:rPr>
        <w:t xml:space="preserve"> 201</w:t>
      </w:r>
      <w:r>
        <w:rPr>
          <w:rFonts w:asciiTheme="majorBidi" w:hAnsiTheme="majorBidi" w:cstheme="majorBidi"/>
          <w:sz w:val="24"/>
          <w:szCs w:val="24"/>
        </w:rPr>
        <w:t>4</w:t>
      </w:r>
      <w:r w:rsidRPr="004967F2">
        <w:rPr>
          <w:rFonts w:asciiTheme="majorBidi" w:hAnsiTheme="majorBidi" w:cstheme="majorBidi"/>
          <w:sz w:val="24"/>
          <w:szCs w:val="24"/>
        </w:rPr>
        <w:t xml:space="preserve">). </w:t>
      </w:r>
      <w:r w:rsidRPr="00566374">
        <w:rPr>
          <w:rFonts w:asciiTheme="majorBidi" w:hAnsiTheme="majorBidi" w:cstheme="majorBidi"/>
          <w:sz w:val="24"/>
          <w:szCs w:val="24"/>
        </w:rPr>
        <w:t>In addition to the wide spectrum of activity of eugenol against bacteria, a study showed that eugenol and cinnamaldehyde at 2 µg/mL inhibited the growth of 31 strains of Helicobacter pylori, after 9 h and 12 h of incubation, respectively, being more potent that amoxicillin and without developing</w:t>
      </w:r>
      <w:r>
        <w:rPr>
          <w:rFonts w:asciiTheme="majorBidi" w:hAnsiTheme="majorBidi" w:cstheme="majorBidi"/>
          <w:sz w:val="24"/>
          <w:szCs w:val="24"/>
        </w:rPr>
        <w:t xml:space="preserve"> </w:t>
      </w:r>
      <w:r w:rsidRPr="00566374">
        <w:rPr>
          <w:rFonts w:asciiTheme="majorBidi" w:hAnsiTheme="majorBidi" w:cstheme="majorBidi"/>
          <w:sz w:val="24"/>
          <w:szCs w:val="24"/>
        </w:rPr>
        <w:t>resistance.</w:t>
      </w:r>
      <w:r>
        <w:rPr>
          <w:rFonts w:asciiTheme="majorBidi" w:hAnsiTheme="majorBidi" w:cstheme="majorBidi"/>
          <w:sz w:val="24"/>
          <w:szCs w:val="24"/>
        </w:rPr>
        <w:t xml:space="preserve"> </w:t>
      </w:r>
      <w:r w:rsidRPr="00566374">
        <w:rPr>
          <w:rFonts w:asciiTheme="majorBidi" w:hAnsiTheme="majorBidi" w:cstheme="majorBidi"/>
          <w:sz w:val="24"/>
          <w:szCs w:val="24"/>
        </w:rPr>
        <w:t xml:space="preserve">The activity and stability of those compounds was checked at low pH values since </w:t>
      </w:r>
      <w:r w:rsidRPr="00DC02ED">
        <w:rPr>
          <w:rFonts w:asciiTheme="majorBidi" w:hAnsiTheme="majorBidi" w:cstheme="majorBidi"/>
          <w:i/>
          <w:iCs/>
          <w:sz w:val="24"/>
          <w:szCs w:val="24"/>
        </w:rPr>
        <w:t>Helicobacter pylori</w:t>
      </w:r>
      <w:r w:rsidRPr="00566374">
        <w:rPr>
          <w:rFonts w:asciiTheme="majorBidi" w:hAnsiTheme="majorBidi" w:cstheme="majorBidi"/>
          <w:sz w:val="24"/>
          <w:szCs w:val="24"/>
        </w:rPr>
        <w:t xml:space="preserve"> resides in the stomach</w:t>
      </w:r>
      <w:r>
        <w:rPr>
          <w:rFonts w:asciiTheme="majorBidi" w:hAnsiTheme="majorBidi" w:cstheme="majorBidi"/>
          <w:sz w:val="24"/>
          <w:szCs w:val="24"/>
        </w:rPr>
        <w:t xml:space="preserve"> (Ali </w:t>
      </w:r>
      <w:r w:rsidR="001163D9" w:rsidRPr="001163D9">
        <w:rPr>
          <w:rFonts w:asciiTheme="majorBidi" w:hAnsiTheme="majorBidi" w:cstheme="majorBidi"/>
          <w:i/>
          <w:iCs/>
          <w:sz w:val="24"/>
          <w:szCs w:val="24"/>
        </w:rPr>
        <w:t>et al</w:t>
      </w:r>
      <w:r>
        <w:rPr>
          <w:rFonts w:asciiTheme="majorBidi" w:hAnsiTheme="majorBidi" w:cstheme="majorBidi"/>
          <w:sz w:val="24"/>
          <w:szCs w:val="24"/>
        </w:rPr>
        <w:t>., 2015)</w:t>
      </w:r>
      <w:r w:rsidRPr="00566374">
        <w:rPr>
          <w:rFonts w:asciiTheme="majorBidi" w:hAnsiTheme="majorBidi" w:cstheme="majorBidi"/>
          <w:sz w:val="24"/>
          <w:szCs w:val="24"/>
        </w:rPr>
        <w:t>. Solid lipid nanoparticles containing eugenol were</w:t>
      </w:r>
      <w:r>
        <w:rPr>
          <w:rFonts w:asciiTheme="majorBidi" w:hAnsiTheme="majorBidi" w:cstheme="majorBidi"/>
          <w:sz w:val="24"/>
          <w:szCs w:val="24"/>
        </w:rPr>
        <w:t xml:space="preserve"> </w:t>
      </w:r>
      <w:r w:rsidRPr="00566374">
        <w:rPr>
          <w:rFonts w:asciiTheme="majorBidi" w:hAnsiTheme="majorBidi" w:cstheme="majorBidi"/>
          <w:sz w:val="24"/>
          <w:szCs w:val="24"/>
        </w:rPr>
        <w:t xml:space="preserve">prepared employing stearic acid, caprylic triglyceride and Poloxamer 188 in different concentrations by a modified hot homogenization ultrasonication method. The particles formed were characterized by the particle size, polydispersitivity index, morphology, zeta potential, crystalline state and encapsulation efficiency. The antifungal activity of solid lipid nanoparticles was tested in vivo by using a model of oral candidiasis (Candida albicans) in immunosupressed rats. The results showed </w:t>
      </w:r>
      <w:r w:rsidRPr="00566374">
        <w:rPr>
          <w:rFonts w:asciiTheme="majorBidi" w:hAnsiTheme="majorBidi" w:cstheme="majorBidi"/>
          <w:sz w:val="24"/>
          <w:szCs w:val="24"/>
        </w:rPr>
        <w:lastRenderedPageBreak/>
        <w:t>the increase in the therapeutic effectiveness of eugenol and the modification of the release when administrated as solid lipid nanoparticles</w:t>
      </w:r>
      <w:r>
        <w:rPr>
          <w:rFonts w:asciiTheme="majorBidi" w:hAnsiTheme="majorBidi" w:cstheme="majorBidi"/>
          <w:sz w:val="24"/>
          <w:szCs w:val="24"/>
        </w:rPr>
        <w:t xml:space="preserve"> </w:t>
      </w:r>
      <w:r w:rsidRPr="00DC02ED">
        <w:rPr>
          <w:rFonts w:asciiTheme="majorBidi" w:hAnsiTheme="majorBidi" w:cstheme="majorBidi"/>
          <w:sz w:val="24"/>
          <w:szCs w:val="24"/>
        </w:rPr>
        <w:t>(Garg and Singh, 2011)</w:t>
      </w:r>
      <w:r>
        <w:rPr>
          <w:rFonts w:asciiTheme="majorBidi" w:hAnsiTheme="majorBidi" w:cstheme="majorBidi"/>
          <w:sz w:val="24"/>
          <w:szCs w:val="24"/>
        </w:rPr>
        <w:t>.</w:t>
      </w:r>
    </w:p>
    <w:p w:rsidR="0097361E" w:rsidRPr="00960CC5" w:rsidRDefault="0097361E" w:rsidP="006971C5">
      <w:pPr>
        <w:pStyle w:val="Heading3"/>
        <w:rPr>
          <w:sz w:val="24"/>
          <w:szCs w:val="24"/>
        </w:rPr>
      </w:pPr>
      <w:bookmarkStart w:id="49" w:name="_Toc202853928"/>
      <w:r w:rsidRPr="00960CC5">
        <w:rPr>
          <w:sz w:val="24"/>
          <w:szCs w:val="24"/>
        </w:rPr>
        <w:t>2.</w:t>
      </w:r>
      <w:r w:rsidR="0024403D" w:rsidRPr="00960CC5">
        <w:rPr>
          <w:sz w:val="24"/>
          <w:szCs w:val="24"/>
        </w:rPr>
        <w:t>5</w:t>
      </w:r>
      <w:r w:rsidRPr="00960CC5">
        <w:rPr>
          <w:sz w:val="24"/>
          <w:szCs w:val="24"/>
        </w:rPr>
        <w:t>.4 Antinociceptive</w:t>
      </w:r>
      <w:bookmarkEnd w:id="49"/>
    </w:p>
    <w:p w:rsidR="0097361E" w:rsidRPr="00566374" w:rsidRDefault="0097361E" w:rsidP="0097361E">
      <w:pPr>
        <w:spacing w:line="480" w:lineRule="auto"/>
        <w:ind w:firstLine="720"/>
        <w:jc w:val="both"/>
        <w:rPr>
          <w:rFonts w:asciiTheme="majorBidi" w:hAnsiTheme="majorBidi" w:cstheme="majorBidi"/>
          <w:sz w:val="24"/>
          <w:szCs w:val="24"/>
        </w:rPr>
      </w:pPr>
      <w:r w:rsidRPr="00566374">
        <w:rPr>
          <w:rFonts w:asciiTheme="majorBidi" w:hAnsiTheme="majorBidi" w:cstheme="majorBidi"/>
          <w:sz w:val="24"/>
          <w:szCs w:val="24"/>
        </w:rPr>
        <w:t>The employment of clove as analgesic have been reported since the 13th century, for toothache, join pain and antispasmodic, being the eugenol the main compound respons</w:t>
      </w:r>
      <w:r>
        <w:rPr>
          <w:rFonts w:asciiTheme="majorBidi" w:hAnsiTheme="majorBidi" w:cstheme="majorBidi"/>
          <w:sz w:val="24"/>
          <w:szCs w:val="24"/>
        </w:rPr>
        <w:t>i</w:t>
      </w:r>
      <w:r w:rsidRPr="00566374">
        <w:rPr>
          <w:rFonts w:asciiTheme="majorBidi" w:hAnsiTheme="majorBidi" w:cstheme="majorBidi"/>
          <w:sz w:val="24"/>
          <w:szCs w:val="24"/>
        </w:rPr>
        <w:t>ble for this activity. The mechanism evolved has been attributed to the activation of calcium and chloride channels in ganglionar cells</w:t>
      </w:r>
      <w:r>
        <w:rPr>
          <w:rFonts w:asciiTheme="majorBidi" w:hAnsiTheme="majorBidi" w:cstheme="majorBidi"/>
          <w:sz w:val="24"/>
          <w:szCs w:val="24"/>
        </w:rPr>
        <w:t xml:space="preserve"> </w:t>
      </w:r>
      <w:r w:rsidRPr="009E0E49">
        <w:rPr>
          <w:rFonts w:asciiTheme="majorBidi" w:hAnsiTheme="majorBidi" w:cstheme="majorBidi"/>
          <w:sz w:val="24"/>
          <w:szCs w:val="24"/>
        </w:rPr>
        <w:t>tree</w:t>
      </w:r>
      <w:r>
        <w:rPr>
          <w:rFonts w:asciiTheme="majorBidi" w:hAnsiTheme="majorBidi" w:cstheme="majorBidi"/>
          <w:sz w:val="24"/>
          <w:szCs w:val="24"/>
        </w:rPr>
        <w:t xml:space="preserve"> </w:t>
      </w:r>
      <w:r w:rsidRPr="00942560">
        <w:rPr>
          <w:rFonts w:asciiTheme="majorBidi" w:hAnsiTheme="majorBidi" w:cstheme="majorBidi"/>
          <w:sz w:val="24"/>
          <w:szCs w:val="24"/>
        </w:rPr>
        <w:t xml:space="preserve">(Matan </w:t>
      </w:r>
      <w:r w:rsidR="001163D9" w:rsidRPr="001163D9">
        <w:rPr>
          <w:rFonts w:asciiTheme="majorBidi" w:hAnsiTheme="majorBidi" w:cstheme="majorBidi"/>
          <w:i/>
          <w:iCs/>
          <w:sz w:val="24"/>
          <w:szCs w:val="24"/>
        </w:rPr>
        <w:t>et al</w:t>
      </w:r>
      <w:r w:rsidRPr="00942560">
        <w:rPr>
          <w:rFonts w:asciiTheme="majorBidi" w:hAnsiTheme="majorBidi" w:cstheme="majorBidi"/>
          <w:sz w:val="24"/>
          <w:szCs w:val="24"/>
        </w:rPr>
        <w:t>., 2016)</w:t>
      </w:r>
      <w:r w:rsidRPr="00566374">
        <w:rPr>
          <w:rFonts w:asciiTheme="majorBidi" w:hAnsiTheme="majorBidi" w:cstheme="majorBidi"/>
          <w:sz w:val="24"/>
          <w:szCs w:val="24"/>
        </w:rPr>
        <w:t>. The voltage dependant effects of eugenol in sodium and calcium channels and in receptors expressed in the trigeminal ganglio also contributed to the analgesic effect of clove</w:t>
      </w:r>
      <w:r>
        <w:rPr>
          <w:rFonts w:asciiTheme="majorBidi" w:hAnsiTheme="majorBidi" w:cstheme="majorBidi"/>
          <w:sz w:val="24"/>
          <w:szCs w:val="24"/>
        </w:rPr>
        <w:t xml:space="preserve"> </w:t>
      </w:r>
      <w:r w:rsidRPr="004967F2">
        <w:rPr>
          <w:rFonts w:asciiTheme="majorBidi" w:hAnsiTheme="majorBidi" w:cstheme="majorBidi"/>
          <w:sz w:val="24"/>
          <w:szCs w:val="24"/>
        </w:rPr>
        <w:t>(</w:t>
      </w:r>
      <w:r>
        <w:rPr>
          <w:rFonts w:asciiTheme="majorBidi" w:hAnsiTheme="majorBidi" w:cstheme="majorBidi"/>
          <w:sz w:val="24"/>
          <w:szCs w:val="24"/>
        </w:rPr>
        <w:t>Li</w:t>
      </w:r>
      <w:r w:rsidRPr="004967F2">
        <w:rPr>
          <w:rFonts w:asciiTheme="majorBidi" w:hAnsiTheme="majorBidi" w:cstheme="majorBidi"/>
          <w:sz w:val="24"/>
          <w:szCs w:val="24"/>
        </w:rPr>
        <w:t xml:space="preserve"> </w:t>
      </w:r>
      <w:r w:rsidR="001163D9" w:rsidRPr="001163D9">
        <w:rPr>
          <w:rFonts w:asciiTheme="majorBidi" w:hAnsiTheme="majorBidi" w:cstheme="majorBidi"/>
          <w:i/>
          <w:iCs/>
          <w:sz w:val="24"/>
          <w:szCs w:val="24"/>
        </w:rPr>
        <w:t>et al</w:t>
      </w:r>
      <w:r w:rsidRPr="004967F2">
        <w:rPr>
          <w:rFonts w:asciiTheme="majorBidi" w:hAnsiTheme="majorBidi" w:cstheme="majorBidi"/>
          <w:i/>
          <w:iCs/>
          <w:sz w:val="24"/>
          <w:szCs w:val="24"/>
        </w:rPr>
        <w:t>.,</w:t>
      </w:r>
      <w:r w:rsidRPr="004967F2">
        <w:rPr>
          <w:rFonts w:asciiTheme="majorBidi" w:hAnsiTheme="majorBidi" w:cstheme="majorBidi"/>
          <w:sz w:val="24"/>
          <w:szCs w:val="24"/>
        </w:rPr>
        <w:t xml:space="preserve"> 201</w:t>
      </w:r>
      <w:r>
        <w:rPr>
          <w:rFonts w:asciiTheme="majorBidi" w:hAnsiTheme="majorBidi" w:cstheme="majorBidi"/>
          <w:sz w:val="24"/>
          <w:szCs w:val="24"/>
        </w:rPr>
        <w:t>8</w:t>
      </w:r>
      <w:r w:rsidRPr="004967F2">
        <w:rPr>
          <w:rFonts w:asciiTheme="majorBidi" w:hAnsiTheme="majorBidi" w:cstheme="majorBidi"/>
          <w:sz w:val="24"/>
          <w:szCs w:val="24"/>
        </w:rPr>
        <w:t>)</w:t>
      </w:r>
      <w:r w:rsidRPr="00566374">
        <w:rPr>
          <w:rFonts w:asciiTheme="majorBidi" w:hAnsiTheme="majorBidi" w:cstheme="majorBidi"/>
          <w:sz w:val="24"/>
          <w:szCs w:val="24"/>
        </w:rPr>
        <w:t>. Other results show that the analgesic effect of clove is due to the action as capsaicin agonist</w:t>
      </w:r>
      <w:r>
        <w:rPr>
          <w:rFonts w:asciiTheme="majorBidi" w:hAnsiTheme="majorBidi" w:cstheme="majorBidi"/>
          <w:sz w:val="24"/>
          <w:szCs w:val="24"/>
        </w:rPr>
        <w:t xml:space="preserve"> </w:t>
      </w:r>
      <w:r w:rsidRPr="00B12A8C">
        <w:rPr>
          <w:rFonts w:asciiTheme="majorBidi" w:hAnsiTheme="majorBidi" w:cstheme="majorBidi"/>
          <w:sz w:val="24"/>
          <w:szCs w:val="24"/>
        </w:rPr>
        <w:t>(Ohkubo and Shibata, 2017)</w:t>
      </w:r>
      <w:r>
        <w:rPr>
          <w:rFonts w:asciiTheme="majorBidi" w:hAnsiTheme="majorBidi" w:cstheme="majorBidi"/>
          <w:sz w:val="24"/>
          <w:szCs w:val="24"/>
        </w:rPr>
        <w:t xml:space="preserve">. </w:t>
      </w:r>
      <w:r w:rsidRPr="00566374">
        <w:rPr>
          <w:rFonts w:asciiTheme="majorBidi" w:hAnsiTheme="majorBidi" w:cstheme="majorBidi"/>
          <w:sz w:val="24"/>
          <w:szCs w:val="24"/>
        </w:rPr>
        <w:t xml:space="preserve">The peripheral antinociceptive activity of eugenol was reported by Daniel </w:t>
      </w:r>
      <w:r w:rsidR="001163D9" w:rsidRPr="001163D9">
        <w:rPr>
          <w:rFonts w:asciiTheme="majorBidi" w:hAnsiTheme="majorBidi" w:cstheme="majorBidi"/>
          <w:i/>
          <w:sz w:val="24"/>
          <w:szCs w:val="24"/>
        </w:rPr>
        <w:t>et al</w:t>
      </w:r>
      <w:r w:rsidRPr="00566374">
        <w:rPr>
          <w:rFonts w:asciiTheme="majorBidi" w:hAnsiTheme="majorBidi" w:cstheme="majorBidi"/>
          <w:sz w:val="24"/>
          <w:szCs w:val="24"/>
        </w:rPr>
        <w:t>.</w:t>
      </w:r>
      <w:r>
        <w:rPr>
          <w:rFonts w:asciiTheme="majorBidi" w:hAnsiTheme="majorBidi" w:cstheme="majorBidi"/>
          <w:sz w:val="24"/>
          <w:szCs w:val="24"/>
        </w:rPr>
        <w:t xml:space="preserve"> (2009) </w:t>
      </w:r>
      <w:r w:rsidRPr="00566374">
        <w:rPr>
          <w:rFonts w:asciiTheme="majorBidi" w:hAnsiTheme="majorBidi" w:cstheme="majorBidi"/>
          <w:sz w:val="24"/>
          <w:szCs w:val="24"/>
        </w:rPr>
        <w:t>showing significant activity at doses of 50, 75 and 100 mg/kg.</w:t>
      </w:r>
    </w:p>
    <w:p w:rsidR="0097361E" w:rsidRPr="00960CC5" w:rsidRDefault="0097361E" w:rsidP="006971C5">
      <w:pPr>
        <w:pStyle w:val="Heading3"/>
        <w:rPr>
          <w:sz w:val="24"/>
          <w:szCs w:val="24"/>
        </w:rPr>
      </w:pPr>
      <w:bookmarkStart w:id="50" w:name="_Toc202853929"/>
      <w:r w:rsidRPr="00960CC5">
        <w:rPr>
          <w:sz w:val="24"/>
          <w:szCs w:val="24"/>
        </w:rPr>
        <w:t>2.</w:t>
      </w:r>
      <w:r w:rsidR="0024403D" w:rsidRPr="00960CC5">
        <w:rPr>
          <w:sz w:val="24"/>
          <w:szCs w:val="24"/>
        </w:rPr>
        <w:t>5</w:t>
      </w:r>
      <w:r w:rsidRPr="00960CC5">
        <w:rPr>
          <w:sz w:val="24"/>
          <w:szCs w:val="24"/>
        </w:rPr>
        <w:t>.5 Antiviral Activity</w:t>
      </w:r>
      <w:bookmarkEnd w:id="50"/>
    </w:p>
    <w:p w:rsidR="00960CC5" w:rsidRPr="006971C5" w:rsidRDefault="0097361E" w:rsidP="006971C5">
      <w:pPr>
        <w:spacing w:line="480" w:lineRule="auto"/>
        <w:ind w:firstLine="720"/>
        <w:jc w:val="both"/>
        <w:rPr>
          <w:rFonts w:asciiTheme="majorBidi" w:hAnsiTheme="majorBidi" w:cstheme="majorBidi"/>
          <w:sz w:val="24"/>
          <w:szCs w:val="24"/>
        </w:rPr>
      </w:pPr>
      <w:r w:rsidRPr="00566374">
        <w:rPr>
          <w:rFonts w:asciiTheme="majorBidi" w:hAnsiTheme="majorBidi" w:cstheme="majorBidi"/>
          <w:sz w:val="24"/>
          <w:szCs w:val="24"/>
        </w:rPr>
        <w:t xml:space="preserve"> The antiviral activity of eugeniin, a compound isolated from </w:t>
      </w:r>
      <w:r w:rsidRPr="001B7C9F">
        <w:rPr>
          <w:rFonts w:asciiTheme="majorBidi" w:hAnsiTheme="majorBidi" w:cstheme="majorBidi"/>
          <w:i/>
          <w:iCs/>
          <w:sz w:val="24"/>
          <w:szCs w:val="24"/>
        </w:rPr>
        <w:t>S. aromaticum</w:t>
      </w:r>
      <w:r w:rsidRPr="00566374">
        <w:rPr>
          <w:rFonts w:asciiTheme="majorBidi" w:hAnsiTheme="majorBidi" w:cstheme="majorBidi"/>
          <w:sz w:val="24"/>
          <w:szCs w:val="24"/>
        </w:rPr>
        <w:t xml:space="preserve"> and from </w:t>
      </w:r>
      <w:r w:rsidRPr="001B7C9F">
        <w:rPr>
          <w:rFonts w:asciiTheme="majorBidi" w:hAnsiTheme="majorBidi" w:cstheme="majorBidi"/>
          <w:i/>
          <w:iCs/>
          <w:sz w:val="24"/>
          <w:szCs w:val="24"/>
        </w:rPr>
        <w:t>Geum japonicum</w:t>
      </w:r>
      <w:r w:rsidRPr="00566374">
        <w:rPr>
          <w:rFonts w:asciiTheme="majorBidi" w:hAnsiTheme="majorBidi" w:cstheme="majorBidi"/>
          <w:sz w:val="24"/>
          <w:szCs w:val="24"/>
        </w:rPr>
        <w:t>, was tested against herpes virus strains being effective at 5 µg/mL, and it was deducted that one of the major targets of eugeniin is the viral DNA synthesis by the inhibition of the viral DNA</w:t>
      </w:r>
      <w:r>
        <w:rPr>
          <w:rFonts w:asciiTheme="majorBidi" w:hAnsiTheme="majorBidi" w:cstheme="majorBidi"/>
          <w:sz w:val="24"/>
          <w:szCs w:val="24"/>
        </w:rPr>
        <w:t xml:space="preserve"> </w:t>
      </w:r>
      <w:r w:rsidRPr="00566374">
        <w:rPr>
          <w:rFonts w:asciiTheme="majorBidi" w:hAnsiTheme="majorBidi" w:cstheme="majorBidi"/>
          <w:sz w:val="24"/>
          <w:szCs w:val="24"/>
        </w:rPr>
        <w:t xml:space="preserve">polymerase </w:t>
      </w:r>
      <w:r w:rsidRPr="00DA6125">
        <w:rPr>
          <w:rFonts w:asciiTheme="majorBidi" w:hAnsiTheme="majorBidi" w:cstheme="majorBidi"/>
          <w:sz w:val="24"/>
          <w:szCs w:val="24"/>
        </w:rPr>
        <w:t>(</w:t>
      </w:r>
      <w:r>
        <w:rPr>
          <w:rFonts w:asciiTheme="majorBidi" w:hAnsiTheme="majorBidi" w:cstheme="majorBidi"/>
          <w:sz w:val="24"/>
          <w:szCs w:val="24"/>
        </w:rPr>
        <w:t>Li</w:t>
      </w:r>
      <w:r w:rsidRPr="00DA6125">
        <w:rPr>
          <w:rFonts w:asciiTheme="majorBidi" w:hAnsiTheme="majorBidi" w:cstheme="majorBidi"/>
          <w:sz w:val="24"/>
          <w:szCs w:val="24"/>
        </w:rPr>
        <w:t xml:space="preserve"> </w:t>
      </w:r>
      <w:r w:rsidR="001163D9" w:rsidRPr="001163D9">
        <w:rPr>
          <w:rFonts w:asciiTheme="majorBidi" w:hAnsiTheme="majorBidi" w:cstheme="majorBidi"/>
          <w:i/>
          <w:iCs/>
          <w:sz w:val="24"/>
          <w:szCs w:val="24"/>
        </w:rPr>
        <w:t>et al</w:t>
      </w:r>
      <w:r w:rsidRPr="00DA6125">
        <w:rPr>
          <w:rFonts w:asciiTheme="majorBidi" w:hAnsiTheme="majorBidi" w:cstheme="majorBidi"/>
          <w:sz w:val="24"/>
          <w:szCs w:val="24"/>
        </w:rPr>
        <w:t>., 2012)</w:t>
      </w:r>
      <w:r>
        <w:rPr>
          <w:rFonts w:asciiTheme="majorBidi" w:hAnsiTheme="majorBidi" w:cstheme="majorBidi"/>
          <w:sz w:val="24"/>
          <w:szCs w:val="24"/>
        </w:rPr>
        <w:t xml:space="preserve">. </w:t>
      </w:r>
      <w:r w:rsidRPr="00566374">
        <w:rPr>
          <w:rFonts w:asciiTheme="majorBidi" w:hAnsiTheme="majorBidi" w:cstheme="majorBidi"/>
          <w:sz w:val="24"/>
          <w:szCs w:val="24"/>
        </w:rPr>
        <w:t xml:space="preserve">In another study, aqueous extracts of </w:t>
      </w:r>
      <w:r w:rsidRPr="005918FB">
        <w:rPr>
          <w:rFonts w:asciiTheme="majorBidi" w:hAnsiTheme="majorBidi" w:cstheme="majorBidi"/>
          <w:i/>
          <w:iCs/>
          <w:sz w:val="24"/>
          <w:szCs w:val="24"/>
        </w:rPr>
        <w:t>S. aromaticum</w:t>
      </w:r>
      <w:r w:rsidRPr="00566374">
        <w:rPr>
          <w:rFonts w:asciiTheme="majorBidi" w:hAnsiTheme="majorBidi" w:cstheme="majorBidi"/>
          <w:sz w:val="24"/>
          <w:szCs w:val="24"/>
        </w:rPr>
        <w:t xml:space="preserve"> (L.)</w:t>
      </w:r>
      <w:r>
        <w:rPr>
          <w:rFonts w:asciiTheme="majorBidi" w:hAnsiTheme="majorBidi" w:cstheme="majorBidi"/>
          <w:sz w:val="24"/>
          <w:szCs w:val="24"/>
        </w:rPr>
        <w:t xml:space="preserve"> </w:t>
      </w:r>
      <w:r w:rsidRPr="00566374">
        <w:rPr>
          <w:rFonts w:asciiTheme="majorBidi" w:hAnsiTheme="majorBidi" w:cstheme="majorBidi"/>
          <w:sz w:val="24"/>
          <w:szCs w:val="24"/>
        </w:rPr>
        <w:t>Merr. et Perry and other plants as Geum japonicum Thunb., Rhus javanica L., and Terminalia chebula Retzus among others showed strong antiherpes simplex virus type 1 (HSV-1)</w:t>
      </w:r>
      <w:r>
        <w:rPr>
          <w:rFonts w:asciiTheme="majorBidi" w:hAnsiTheme="majorBidi" w:cstheme="majorBidi"/>
          <w:sz w:val="24"/>
          <w:szCs w:val="24"/>
        </w:rPr>
        <w:t xml:space="preserve"> </w:t>
      </w:r>
      <w:r w:rsidRPr="00566374">
        <w:rPr>
          <w:rFonts w:asciiTheme="majorBidi" w:hAnsiTheme="majorBidi" w:cstheme="majorBidi"/>
          <w:sz w:val="24"/>
          <w:szCs w:val="24"/>
        </w:rPr>
        <w:t>activity when combined with acyclovir. This synergic activity was stronger in the brain that in the skin and it was also proved that those combinations were not toxic to mice</w:t>
      </w:r>
      <w:r>
        <w:rPr>
          <w:rFonts w:asciiTheme="majorBidi" w:hAnsiTheme="majorBidi" w:cstheme="majorBidi"/>
          <w:sz w:val="24"/>
          <w:szCs w:val="24"/>
        </w:rPr>
        <w:t xml:space="preserve"> </w:t>
      </w:r>
      <w:bookmarkStart w:id="51" w:name="_Hlk185407514"/>
      <w:r w:rsidRPr="00092127">
        <w:rPr>
          <w:rFonts w:asciiTheme="majorBidi" w:hAnsiTheme="majorBidi" w:cstheme="majorBidi"/>
          <w:sz w:val="24"/>
          <w:szCs w:val="24"/>
        </w:rPr>
        <w:t>(</w:t>
      </w:r>
      <w:r w:rsidRPr="007F16AA">
        <w:rPr>
          <w:rFonts w:asciiTheme="majorBidi" w:hAnsiTheme="majorBidi" w:cstheme="majorBidi"/>
          <w:sz w:val="24"/>
          <w:szCs w:val="24"/>
        </w:rPr>
        <w:t xml:space="preserve">Kurokawa </w:t>
      </w:r>
      <w:r w:rsidR="001163D9" w:rsidRPr="001163D9">
        <w:rPr>
          <w:rFonts w:asciiTheme="majorBidi" w:hAnsiTheme="majorBidi" w:cstheme="majorBidi"/>
          <w:i/>
          <w:iCs/>
          <w:sz w:val="24"/>
          <w:szCs w:val="24"/>
        </w:rPr>
        <w:t>et al</w:t>
      </w:r>
      <w:r w:rsidRPr="00092127">
        <w:rPr>
          <w:rFonts w:asciiTheme="majorBidi" w:hAnsiTheme="majorBidi" w:cstheme="majorBidi"/>
          <w:sz w:val="24"/>
          <w:szCs w:val="24"/>
        </w:rPr>
        <w:t>., 20</w:t>
      </w:r>
      <w:r>
        <w:rPr>
          <w:rFonts w:asciiTheme="majorBidi" w:hAnsiTheme="majorBidi" w:cstheme="majorBidi"/>
          <w:sz w:val="24"/>
          <w:szCs w:val="24"/>
        </w:rPr>
        <w:t>18</w:t>
      </w:r>
      <w:r w:rsidRPr="00092127">
        <w:rPr>
          <w:rFonts w:asciiTheme="majorBidi" w:hAnsiTheme="majorBidi" w:cstheme="majorBidi"/>
          <w:sz w:val="24"/>
          <w:szCs w:val="24"/>
        </w:rPr>
        <w:t>)</w:t>
      </w:r>
      <w:bookmarkEnd w:id="51"/>
      <w:r w:rsidR="006971C5">
        <w:rPr>
          <w:rFonts w:asciiTheme="majorBidi" w:hAnsiTheme="majorBidi" w:cstheme="majorBidi"/>
          <w:sz w:val="24"/>
          <w:szCs w:val="24"/>
        </w:rPr>
        <w:t>.</w:t>
      </w:r>
    </w:p>
    <w:p w:rsidR="00960CC5" w:rsidRPr="002148DC" w:rsidRDefault="00960CC5" w:rsidP="00960CC5">
      <w:pPr>
        <w:pStyle w:val="Heading1"/>
        <w:jc w:val="center"/>
        <w:rPr>
          <w:rFonts w:asciiTheme="majorBidi" w:eastAsia="Calibri" w:hAnsiTheme="majorBidi"/>
          <w:b/>
          <w:bCs/>
          <w:color w:val="auto"/>
          <w:sz w:val="28"/>
          <w:szCs w:val="28"/>
        </w:rPr>
      </w:pPr>
      <w:bookmarkStart w:id="52" w:name="_Toc85116954"/>
      <w:bookmarkStart w:id="53" w:name="_Toc201509724"/>
      <w:bookmarkStart w:id="54" w:name="_Toc202853930"/>
      <w:r w:rsidRPr="002148DC">
        <w:rPr>
          <w:rFonts w:asciiTheme="majorBidi" w:eastAsia="Calibri" w:hAnsiTheme="majorBidi"/>
          <w:b/>
          <w:bCs/>
          <w:color w:val="auto"/>
          <w:sz w:val="28"/>
          <w:szCs w:val="28"/>
        </w:rPr>
        <w:t>CHAPTER THREE</w:t>
      </w:r>
      <w:bookmarkEnd w:id="52"/>
      <w:bookmarkEnd w:id="53"/>
      <w:bookmarkEnd w:id="54"/>
    </w:p>
    <w:p w:rsidR="00960CC5" w:rsidRPr="00272C19" w:rsidRDefault="00960CC5" w:rsidP="00960CC5">
      <w:pPr>
        <w:jc w:val="center"/>
        <w:rPr>
          <w:rFonts w:ascii="Times New Roman" w:hAnsi="Times New Roman" w:cs="Times New Roman"/>
          <w:b/>
          <w:sz w:val="28"/>
          <w:szCs w:val="28"/>
        </w:rPr>
      </w:pPr>
    </w:p>
    <w:p w:rsidR="001278C9" w:rsidRPr="00960CC5" w:rsidRDefault="00960CC5" w:rsidP="006971C5">
      <w:pPr>
        <w:pStyle w:val="Heading2"/>
        <w:rPr>
          <w:rFonts w:asciiTheme="majorBidi" w:hAnsiTheme="majorBidi"/>
          <w:b w:val="0"/>
          <w:bCs w:val="0"/>
          <w:sz w:val="24"/>
          <w:szCs w:val="24"/>
        </w:rPr>
      </w:pPr>
      <w:bookmarkStart w:id="55" w:name="_Toc85116955"/>
      <w:bookmarkStart w:id="56" w:name="_Toc201509725"/>
      <w:bookmarkStart w:id="57" w:name="_Toc202853931"/>
      <w:r w:rsidRPr="002148DC">
        <w:rPr>
          <w:rFonts w:asciiTheme="majorBidi" w:hAnsiTheme="majorBidi"/>
          <w:sz w:val="24"/>
          <w:szCs w:val="24"/>
        </w:rPr>
        <w:lastRenderedPageBreak/>
        <w:t>3.0 MATERIALS AND METHODS</w:t>
      </w:r>
      <w:bookmarkEnd w:id="55"/>
      <w:bookmarkEnd w:id="56"/>
      <w:bookmarkEnd w:id="57"/>
      <w:r w:rsidRPr="002148DC">
        <w:rPr>
          <w:rFonts w:asciiTheme="majorBidi" w:hAnsiTheme="majorBidi"/>
          <w:sz w:val="24"/>
          <w:szCs w:val="24"/>
        </w:rPr>
        <w:t xml:space="preserve"> </w:t>
      </w:r>
    </w:p>
    <w:p w:rsidR="001278C9" w:rsidRPr="00960CC5" w:rsidRDefault="0024403D" w:rsidP="006971C5">
      <w:pPr>
        <w:pStyle w:val="Heading2"/>
        <w:rPr>
          <w:rFonts w:asciiTheme="majorBidi" w:hAnsiTheme="majorBidi"/>
          <w:sz w:val="24"/>
          <w:szCs w:val="24"/>
        </w:rPr>
      </w:pPr>
      <w:bookmarkStart w:id="58" w:name="_Toc202853932"/>
      <w:r w:rsidRPr="00960CC5">
        <w:rPr>
          <w:rFonts w:asciiTheme="majorBidi" w:hAnsiTheme="majorBidi"/>
          <w:sz w:val="24"/>
          <w:szCs w:val="24"/>
        </w:rPr>
        <w:t xml:space="preserve">3.1 </w:t>
      </w:r>
      <w:r w:rsidR="001278C9" w:rsidRPr="00960CC5">
        <w:rPr>
          <w:rFonts w:asciiTheme="majorBidi" w:hAnsiTheme="majorBidi"/>
          <w:sz w:val="24"/>
          <w:szCs w:val="24"/>
        </w:rPr>
        <w:t>Collection and Preparation of Clove Flower Buds</w:t>
      </w:r>
      <w:bookmarkEnd w:id="58"/>
    </w:p>
    <w:p w:rsidR="001278C9" w:rsidRPr="00F34B08" w:rsidRDefault="0015354F" w:rsidP="000C6AE5">
      <w:pPr>
        <w:spacing w:line="480" w:lineRule="auto"/>
        <w:ind w:firstLine="720"/>
        <w:jc w:val="both"/>
        <w:rPr>
          <w:rFonts w:ascii="Times New Roman" w:hAnsi="Times New Roman"/>
          <w:sz w:val="24"/>
          <w:szCs w:val="24"/>
        </w:rPr>
      </w:pPr>
      <w:r>
        <w:rPr>
          <w:rFonts w:ascii="Times New Roman" w:hAnsi="Times New Roman"/>
          <w:sz w:val="24"/>
          <w:szCs w:val="24"/>
        </w:rPr>
        <w:t xml:space="preserve">Dried </w:t>
      </w:r>
      <w:r w:rsidR="001278C9" w:rsidRPr="00F34B08">
        <w:rPr>
          <w:rFonts w:ascii="Times New Roman" w:hAnsi="Times New Roman"/>
          <w:sz w:val="24"/>
          <w:szCs w:val="24"/>
        </w:rPr>
        <w:t>clove flower buds (</w:t>
      </w:r>
      <w:r w:rsidR="001278C9" w:rsidRPr="00F34B08">
        <w:rPr>
          <w:rFonts w:ascii="Times New Roman" w:hAnsi="Times New Roman"/>
          <w:i/>
          <w:iCs/>
          <w:sz w:val="24"/>
          <w:szCs w:val="24"/>
        </w:rPr>
        <w:t>Syzygium aromaticum</w:t>
      </w:r>
      <w:r w:rsidR="001278C9" w:rsidRPr="00F34B08">
        <w:rPr>
          <w:rFonts w:ascii="Times New Roman" w:hAnsi="Times New Roman"/>
          <w:sz w:val="24"/>
          <w:szCs w:val="24"/>
        </w:rPr>
        <w:t>) were purchased from market and authenticated by a botanist in the department of botany</w:t>
      </w:r>
      <w:r>
        <w:rPr>
          <w:rFonts w:ascii="Times New Roman" w:hAnsi="Times New Roman"/>
          <w:sz w:val="24"/>
          <w:szCs w:val="24"/>
        </w:rPr>
        <w:t>, University of Ilorin</w:t>
      </w:r>
      <w:r w:rsidR="001278C9" w:rsidRPr="00F34B08">
        <w:rPr>
          <w:rFonts w:ascii="Times New Roman" w:hAnsi="Times New Roman"/>
          <w:sz w:val="24"/>
          <w:szCs w:val="24"/>
        </w:rPr>
        <w:t>. The buds were thoroughly</w:t>
      </w:r>
      <w:r>
        <w:rPr>
          <w:rFonts w:ascii="Times New Roman" w:hAnsi="Times New Roman"/>
          <w:sz w:val="24"/>
          <w:szCs w:val="24"/>
        </w:rPr>
        <w:t xml:space="preserve"> cleaned</w:t>
      </w:r>
      <w:r w:rsidR="001278C9" w:rsidRPr="00F34B08">
        <w:rPr>
          <w:rFonts w:ascii="Times New Roman" w:hAnsi="Times New Roman"/>
          <w:sz w:val="24"/>
          <w:szCs w:val="24"/>
        </w:rPr>
        <w:t xml:space="preserve"> to remove any dirt or contaminants. </w:t>
      </w:r>
      <w:r w:rsidR="005B2FC7">
        <w:rPr>
          <w:rFonts w:ascii="Times New Roman" w:hAnsi="Times New Roman"/>
          <w:sz w:val="24"/>
          <w:szCs w:val="24"/>
        </w:rPr>
        <w:t>After cleaning</w:t>
      </w:r>
      <w:r w:rsidR="001278C9" w:rsidRPr="00F34B08">
        <w:rPr>
          <w:rFonts w:ascii="Times New Roman" w:hAnsi="Times New Roman"/>
          <w:sz w:val="24"/>
          <w:szCs w:val="24"/>
        </w:rPr>
        <w:t>, the buds were ground into a fine powder using a sterile electric grinder. The fine powder was stored in airtight containers at room temperature until further use.</w:t>
      </w:r>
    </w:p>
    <w:p w:rsidR="001278C9" w:rsidRPr="00B62DBB" w:rsidRDefault="0024403D" w:rsidP="006971C5">
      <w:pPr>
        <w:pStyle w:val="Heading2"/>
        <w:rPr>
          <w:rFonts w:asciiTheme="majorBidi" w:hAnsiTheme="majorBidi"/>
          <w:sz w:val="24"/>
          <w:szCs w:val="24"/>
        </w:rPr>
      </w:pPr>
      <w:bookmarkStart w:id="59" w:name="_Toc202853933"/>
      <w:r w:rsidRPr="00B62DBB">
        <w:rPr>
          <w:rFonts w:asciiTheme="majorBidi" w:hAnsiTheme="majorBidi"/>
          <w:sz w:val="24"/>
          <w:szCs w:val="24"/>
        </w:rPr>
        <w:t xml:space="preserve">3.2 </w:t>
      </w:r>
      <w:r w:rsidR="001278C9" w:rsidRPr="00B62DBB">
        <w:rPr>
          <w:rFonts w:asciiTheme="majorBidi" w:hAnsiTheme="majorBidi"/>
          <w:sz w:val="24"/>
          <w:szCs w:val="24"/>
        </w:rPr>
        <w:t>Preparation of Clove Extracts</w:t>
      </w:r>
      <w:bookmarkEnd w:id="59"/>
    </w:p>
    <w:p w:rsidR="001278C9" w:rsidRPr="00F34B08" w:rsidRDefault="001278C9" w:rsidP="000C6AE5">
      <w:pPr>
        <w:spacing w:line="480" w:lineRule="auto"/>
        <w:ind w:firstLine="720"/>
        <w:jc w:val="both"/>
        <w:rPr>
          <w:rFonts w:ascii="Times New Roman" w:hAnsi="Times New Roman"/>
          <w:sz w:val="24"/>
          <w:szCs w:val="24"/>
        </w:rPr>
      </w:pPr>
      <w:r w:rsidRPr="00F34B08">
        <w:rPr>
          <w:rFonts w:ascii="Times New Roman" w:hAnsi="Times New Roman"/>
          <w:sz w:val="24"/>
          <w:szCs w:val="24"/>
        </w:rPr>
        <w:t xml:space="preserve">Three solvents include aqueous, ethanol, and methanol were used to prepare the clove extracts. For the aqueous extract, 100 grams of the finely ground clove powder was soaked in 500 milliliters of distilled water for 24 hours at room temperature with occasional stirring. The mixture was then filtered using Whatman No. 1 filter paper, and the filtrate was concentrated </w:t>
      </w:r>
      <w:r w:rsidRPr="00E26A9E">
        <w:rPr>
          <w:rFonts w:ascii="Times New Roman" w:hAnsi="Times New Roman"/>
          <w:sz w:val="24"/>
          <w:szCs w:val="24"/>
        </w:rPr>
        <w:t>using rotatory evaporator at 4</w:t>
      </w:r>
      <w:r>
        <w:rPr>
          <w:rFonts w:ascii="Times New Roman" w:hAnsi="Times New Roman"/>
          <w:sz w:val="24"/>
          <w:szCs w:val="24"/>
        </w:rPr>
        <w:t>0</w:t>
      </w:r>
      <w:r w:rsidRPr="00E26A9E">
        <w:rPr>
          <w:rFonts w:ascii="Times New Roman" w:hAnsi="Times New Roman"/>
          <w:sz w:val="24"/>
          <w:szCs w:val="24"/>
        </w:rPr>
        <w:t>°C</w:t>
      </w:r>
      <w:r w:rsidRPr="00F34B08">
        <w:rPr>
          <w:rFonts w:ascii="Times New Roman" w:hAnsi="Times New Roman"/>
          <w:sz w:val="24"/>
          <w:szCs w:val="24"/>
        </w:rPr>
        <w:t>. For the ethanolic and methanolic extracts, 100 grams of the clove powder was mixed with 500 milliliters of ethanol or methanol. The extraction process was carried out for 48 hours, after which the solvents were evaporated using a rotary evaporator to obtain concentrated extracts. The extracts were stored in sterile, airtight containers at 4°C until further use</w:t>
      </w:r>
      <w:r w:rsidR="000C6AE5">
        <w:rPr>
          <w:rFonts w:ascii="Times New Roman" w:hAnsi="Times New Roman"/>
          <w:sz w:val="24"/>
          <w:szCs w:val="24"/>
        </w:rPr>
        <w:t xml:space="preserve"> (</w:t>
      </w:r>
      <w:r w:rsidR="000C6AE5" w:rsidRPr="003C6EC3">
        <w:rPr>
          <w:rFonts w:ascii="Times New Roman" w:hAnsi="Times New Roman"/>
          <w:sz w:val="24"/>
          <w:szCs w:val="24"/>
        </w:rPr>
        <w:t>Sarker</w:t>
      </w:r>
      <w:r w:rsidR="000C6AE5">
        <w:rPr>
          <w:rFonts w:ascii="Times New Roman" w:hAnsi="Times New Roman"/>
          <w:sz w:val="24"/>
          <w:szCs w:val="24"/>
        </w:rPr>
        <w:t xml:space="preserve"> </w:t>
      </w:r>
      <w:r w:rsidR="001163D9" w:rsidRPr="001163D9">
        <w:rPr>
          <w:rFonts w:ascii="Times New Roman" w:hAnsi="Times New Roman"/>
          <w:i/>
          <w:iCs/>
          <w:sz w:val="24"/>
          <w:szCs w:val="24"/>
        </w:rPr>
        <w:t>et al</w:t>
      </w:r>
      <w:r w:rsidR="000C6AE5">
        <w:rPr>
          <w:rFonts w:ascii="Times New Roman" w:hAnsi="Times New Roman"/>
          <w:sz w:val="24"/>
          <w:szCs w:val="24"/>
        </w:rPr>
        <w:t>., 2006)</w:t>
      </w:r>
      <w:r w:rsidRPr="00F34B08">
        <w:rPr>
          <w:rFonts w:ascii="Times New Roman" w:hAnsi="Times New Roman"/>
          <w:sz w:val="24"/>
          <w:szCs w:val="24"/>
        </w:rPr>
        <w:t>.</w:t>
      </w:r>
    </w:p>
    <w:p w:rsidR="001278C9" w:rsidRPr="00B62DBB" w:rsidRDefault="0024403D" w:rsidP="006971C5">
      <w:pPr>
        <w:pStyle w:val="Heading2"/>
        <w:rPr>
          <w:rFonts w:asciiTheme="majorBidi" w:hAnsiTheme="majorBidi"/>
          <w:sz w:val="24"/>
          <w:szCs w:val="24"/>
        </w:rPr>
      </w:pPr>
      <w:bookmarkStart w:id="60" w:name="_Toc202853934"/>
      <w:r w:rsidRPr="00B62DBB">
        <w:rPr>
          <w:rFonts w:asciiTheme="majorBidi" w:hAnsiTheme="majorBidi"/>
          <w:sz w:val="24"/>
          <w:szCs w:val="24"/>
        </w:rPr>
        <w:t xml:space="preserve">3.3 </w:t>
      </w:r>
      <w:r w:rsidR="001278C9" w:rsidRPr="00B62DBB">
        <w:rPr>
          <w:rFonts w:asciiTheme="majorBidi" w:hAnsiTheme="majorBidi"/>
          <w:sz w:val="24"/>
          <w:szCs w:val="24"/>
        </w:rPr>
        <w:t>Collection of Test Organisms</w:t>
      </w:r>
      <w:bookmarkEnd w:id="60"/>
    </w:p>
    <w:p w:rsidR="00D91145" w:rsidRDefault="001278C9" w:rsidP="000C6AE5">
      <w:pPr>
        <w:pStyle w:val="NormalWeb"/>
        <w:spacing w:line="480" w:lineRule="auto"/>
        <w:ind w:firstLine="720"/>
        <w:jc w:val="both"/>
      </w:pPr>
      <w:r w:rsidRPr="00F34B08">
        <w:t>The test organisms were collected from the microbiology laboratory</w:t>
      </w:r>
      <w:r w:rsidR="00D91145">
        <w:t xml:space="preserve"> of University of Ilorin</w:t>
      </w:r>
      <w:r w:rsidRPr="00F34B08">
        <w:t>. The bacteri</w:t>
      </w:r>
      <w:r w:rsidR="00D91145">
        <w:t>al pathogen</w:t>
      </w:r>
      <w:r w:rsidRPr="00F34B08">
        <w:t xml:space="preserve"> selected for the study were</w:t>
      </w:r>
      <w:r w:rsidR="00D91145">
        <w:t xml:space="preserve"> </w:t>
      </w:r>
      <w:r w:rsidR="00D91145">
        <w:rPr>
          <w:rStyle w:val="Emphasis"/>
        </w:rPr>
        <w:t>Escherichia coli</w:t>
      </w:r>
      <w:r w:rsidR="00D91145">
        <w:t xml:space="preserve">, </w:t>
      </w:r>
      <w:r w:rsidR="00F04E43">
        <w:t xml:space="preserve">and </w:t>
      </w:r>
      <w:r w:rsidR="00D91145">
        <w:rPr>
          <w:rStyle w:val="Emphasis"/>
        </w:rPr>
        <w:t>Pseudomonas aeruginosa</w:t>
      </w:r>
      <w:r w:rsidR="00F04E43">
        <w:t>.</w:t>
      </w:r>
    </w:p>
    <w:p w:rsidR="001278C9" w:rsidRPr="00B62DBB" w:rsidRDefault="0024403D" w:rsidP="00B62DBB">
      <w:pPr>
        <w:pStyle w:val="Heading2"/>
        <w:rPr>
          <w:rFonts w:asciiTheme="majorBidi" w:hAnsiTheme="majorBidi"/>
          <w:sz w:val="24"/>
          <w:szCs w:val="24"/>
        </w:rPr>
      </w:pPr>
      <w:bookmarkStart w:id="61" w:name="_Toc202853935"/>
      <w:r w:rsidRPr="00B62DBB">
        <w:rPr>
          <w:rFonts w:asciiTheme="majorBidi" w:hAnsiTheme="majorBidi"/>
          <w:sz w:val="24"/>
          <w:szCs w:val="24"/>
        </w:rPr>
        <w:t xml:space="preserve">3.4 </w:t>
      </w:r>
      <w:r w:rsidR="001278C9" w:rsidRPr="00B62DBB">
        <w:rPr>
          <w:rFonts w:asciiTheme="majorBidi" w:hAnsiTheme="majorBidi"/>
          <w:sz w:val="24"/>
          <w:szCs w:val="24"/>
        </w:rPr>
        <w:t>Standardization of Test Organisms</w:t>
      </w:r>
      <w:bookmarkEnd w:id="61"/>
    </w:p>
    <w:p w:rsidR="000C6AE5" w:rsidRDefault="001278C9" w:rsidP="000C6AE5">
      <w:pPr>
        <w:spacing w:line="480" w:lineRule="auto"/>
        <w:ind w:firstLine="720"/>
        <w:jc w:val="both"/>
        <w:rPr>
          <w:rFonts w:ascii="Times New Roman" w:hAnsi="Times New Roman"/>
          <w:sz w:val="24"/>
          <w:szCs w:val="24"/>
        </w:rPr>
      </w:pPr>
      <w:r w:rsidRPr="00F34B08">
        <w:rPr>
          <w:rFonts w:ascii="Times New Roman" w:hAnsi="Times New Roman"/>
          <w:sz w:val="24"/>
          <w:szCs w:val="24"/>
        </w:rPr>
        <w:t xml:space="preserve">To standardize the test organisms, bacterial </w:t>
      </w:r>
      <w:r w:rsidR="00D91145">
        <w:rPr>
          <w:rFonts w:ascii="Times New Roman" w:hAnsi="Times New Roman"/>
          <w:sz w:val="24"/>
          <w:szCs w:val="24"/>
        </w:rPr>
        <w:t>pathogen</w:t>
      </w:r>
      <w:r w:rsidRPr="00F34B08">
        <w:rPr>
          <w:rFonts w:ascii="Times New Roman" w:hAnsi="Times New Roman"/>
          <w:sz w:val="24"/>
          <w:szCs w:val="24"/>
        </w:rPr>
        <w:t xml:space="preserve"> were cultured on nutrient agar at 37°C for 24 hours. </w:t>
      </w:r>
      <w:r w:rsidR="000C6AE5">
        <w:rPr>
          <w:rFonts w:ascii="Times New Roman" w:hAnsi="Times New Roman"/>
          <w:sz w:val="24"/>
          <w:szCs w:val="24"/>
        </w:rPr>
        <w:t xml:space="preserve">After incubation, organisms were picked and introduced into sterile 0.85% </w:t>
      </w:r>
      <w:r w:rsidR="000C6AE5">
        <w:rPr>
          <w:rFonts w:ascii="Times New Roman" w:hAnsi="Times New Roman"/>
          <w:sz w:val="24"/>
          <w:szCs w:val="24"/>
        </w:rPr>
        <w:lastRenderedPageBreak/>
        <w:t>saline using sterile cotton swab, the turbidity of the bacterial cultures were adjusted to match the 0.5 McFarland standard. The suspension was adjusted by adding more saline or culture until the turbidity matches that of the 0.5 McFarland standard (</w:t>
      </w:r>
      <w:r w:rsidR="000C6AE5" w:rsidRPr="007B5839">
        <w:rPr>
          <w:rFonts w:ascii="Times New Roman" w:hAnsi="Times New Roman"/>
          <w:sz w:val="24"/>
          <w:szCs w:val="24"/>
        </w:rPr>
        <w:t>Katerere</w:t>
      </w:r>
      <w:r w:rsidR="000C6AE5">
        <w:rPr>
          <w:rFonts w:ascii="Times New Roman" w:hAnsi="Times New Roman"/>
          <w:sz w:val="24"/>
          <w:szCs w:val="24"/>
        </w:rPr>
        <w:t xml:space="preserve"> and </w:t>
      </w:r>
      <w:r w:rsidR="000C6AE5" w:rsidRPr="007B5839">
        <w:rPr>
          <w:rFonts w:ascii="Times New Roman" w:hAnsi="Times New Roman"/>
          <w:sz w:val="24"/>
          <w:szCs w:val="24"/>
        </w:rPr>
        <w:t>Eloff,</w:t>
      </w:r>
      <w:r w:rsidR="000C6AE5">
        <w:rPr>
          <w:rFonts w:ascii="Times New Roman" w:hAnsi="Times New Roman"/>
          <w:sz w:val="24"/>
          <w:szCs w:val="24"/>
        </w:rPr>
        <w:t xml:space="preserve"> </w:t>
      </w:r>
      <w:r w:rsidR="000C6AE5" w:rsidRPr="007B5839">
        <w:rPr>
          <w:rFonts w:ascii="Times New Roman" w:hAnsi="Times New Roman"/>
          <w:sz w:val="24"/>
          <w:szCs w:val="24"/>
        </w:rPr>
        <w:t>2008</w:t>
      </w:r>
      <w:r w:rsidR="000C6AE5">
        <w:rPr>
          <w:rFonts w:ascii="Times New Roman" w:hAnsi="Times New Roman"/>
          <w:sz w:val="24"/>
          <w:szCs w:val="24"/>
        </w:rPr>
        <w:t xml:space="preserve">).  </w:t>
      </w:r>
    </w:p>
    <w:p w:rsidR="001278C9" w:rsidRPr="00B62DBB" w:rsidRDefault="0024403D" w:rsidP="006971C5">
      <w:pPr>
        <w:pStyle w:val="Heading2"/>
        <w:rPr>
          <w:rFonts w:asciiTheme="majorBidi" w:hAnsiTheme="majorBidi"/>
          <w:sz w:val="24"/>
          <w:szCs w:val="24"/>
        </w:rPr>
      </w:pPr>
      <w:bookmarkStart w:id="62" w:name="_Toc202853936"/>
      <w:r w:rsidRPr="00B62DBB">
        <w:rPr>
          <w:rFonts w:asciiTheme="majorBidi" w:hAnsiTheme="majorBidi"/>
          <w:sz w:val="24"/>
          <w:szCs w:val="24"/>
        </w:rPr>
        <w:t xml:space="preserve">3.5 </w:t>
      </w:r>
      <w:r w:rsidR="001278C9" w:rsidRPr="00B62DBB">
        <w:rPr>
          <w:rFonts w:asciiTheme="majorBidi" w:hAnsiTheme="majorBidi"/>
          <w:sz w:val="24"/>
          <w:szCs w:val="24"/>
        </w:rPr>
        <w:t>Antibacterial Activity Assay</w:t>
      </w:r>
      <w:bookmarkEnd w:id="62"/>
      <w:r w:rsidR="001278C9" w:rsidRPr="00B62DBB">
        <w:rPr>
          <w:rFonts w:asciiTheme="majorBidi" w:hAnsiTheme="majorBidi"/>
          <w:sz w:val="24"/>
          <w:szCs w:val="24"/>
        </w:rPr>
        <w:t xml:space="preserve"> </w:t>
      </w:r>
    </w:p>
    <w:p w:rsidR="001278C9" w:rsidRDefault="001278C9" w:rsidP="000C6AE5">
      <w:pPr>
        <w:spacing w:line="480" w:lineRule="auto"/>
        <w:ind w:firstLine="720"/>
        <w:jc w:val="both"/>
        <w:rPr>
          <w:rFonts w:ascii="Times New Roman" w:hAnsi="Times New Roman"/>
          <w:sz w:val="24"/>
          <w:szCs w:val="24"/>
        </w:rPr>
      </w:pPr>
      <w:r w:rsidRPr="001604C9">
        <w:rPr>
          <w:rFonts w:ascii="Times New Roman" w:hAnsi="Times New Roman"/>
          <w:sz w:val="24"/>
          <w:szCs w:val="24"/>
        </w:rPr>
        <w:t>The antibacterial activity of the clove extracts was evaluated using the agar well diffusion</w:t>
      </w:r>
      <w:r>
        <w:rPr>
          <w:rFonts w:ascii="Times New Roman" w:hAnsi="Times New Roman"/>
          <w:sz w:val="24"/>
          <w:szCs w:val="24"/>
        </w:rPr>
        <w:t xml:space="preserve"> </w:t>
      </w:r>
      <w:r w:rsidRPr="001604C9">
        <w:rPr>
          <w:rFonts w:ascii="Times New Roman" w:hAnsi="Times New Roman"/>
          <w:sz w:val="24"/>
          <w:szCs w:val="24"/>
        </w:rPr>
        <w:t>technique</w:t>
      </w:r>
      <w:r w:rsidRPr="00007C79">
        <w:rPr>
          <w:rFonts w:ascii="Times New Roman" w:hAnsi="Times New Roman"/>
          <w:sz w:val="24"/>
          <w:szCs w:val="24"/>
        </w:rPr>
        <w:t xml:space="preserve">. The standardized suspension was used to inoculate the surfaces of sterile </w:t>
      </w:r>
      <w:r w:rsidRPr="001604C9">
        <w:rPr>
          <w:rFonts w:ascii="Times New Roman" w:hAnsi="Times New Roman"/>
          <w:sz w:val="24"/>
          <w:szCs w:val="24"/>
        </w:rPr>
        <w:t xml:space="preserve">Mueller-Hinton agar </w:t>
      </w:r>
      <w:r w:rsidRPr="00007C79">
        <w:rPr>
          <w:rFonts w:ascii="Times New Roman" w:hAnsi="Times New Roman"/>
          <w:sz w:val="24"/>
          <w:szCs w:val="24"/>
        </w:rPr>
        <w:t xml:space="preserve">using sterile cotton swab. </w:t>
      </w:r>
      <w:r>
        <w:rPr>
          <w:rFonts w:ascii="Times New Roman" w:hAnsi="Times New Roman"/>
          <w:sz w:val="24"/>
          <w:szCs w:val="24"/>
        </w:rPr>
        <w:t>6</w:t>
      </w:r>
      <w:r w:rsidRPr="00007C79">
        <w:rPr>
          <w:rFonts w:ascii="Times New Roman" w:hAnsi="Times New Roman"/>
          <w:sz w:val="24"/>
          <w:szCs w:val="24"/>
        </w:rPr>
        <w:t xml:space="preserve"> mm diameter wells were bored using sterile core borers in the solidified agar. The bottom of the wells was then closed using </w:t>
      </w:r>
      <w:r>
        <w:rPr>
          <w:rFonts w:ascii="Times New Roman" w:hAnsi="Times New Roman"/>
          <w:sz w:val="24"/>
          <w:szCs w:val="24"/>
        </w:rPr>
        <w:t>0.5</w:t>
      </w:r>
      <w:r w:rsidRPr="00007C79">
        <w:rPr>
          <w:rFonts w:ascii="Times New Roman" w:hAnsi="Times New Roman"/>
          <w:sz w:val="24"/>
          <w:szCs w:val="24"/>
        </w:rPr>
        <w:t xml:space="preserve"> ml of sterile </w:t>
      </w:r>
      <w:r w:rsidRPr="001604C9">
        <w:rPr>
          <w:rFonts w:ascii="Times New Roman" w:hAnsi="Times New Roman"/>
          <w:sz w:val="24"/>
          <w:szCs w:val="24"/>
        </w:rPr>
        <w:t>Mueller-Hinton agar</w:t>
      </w:r>
      <w:r w:rsidRPr="00007C79">
        <w:rPr>
          <w:rFonts w:ascii="Times New Roman" w:hAnsi="Times New Roman"/>
          <w:sz w:val="24"/>
          <w:szCs w:val="24"/>
        </w:rPr>
        <w:t>. The wells were then filled with</w:t>
      </w:r>
      <w:r>
        <w:rPr>
          <w:rFonts w:ascii="Times New Roman" w:hAnsi="Times New Roman"/>
          <w:sz w:val="24"/>
          <w:szCs w:val="24"/>
        </w:rPr>
        <w:t xml:space="preserve"> 100 microliter of</w:t>
      </w:r>
      <w:r w:rsidRPr="00007C79">
        <w:rPr>
          <w:rFonts w:ascii="Times New Roman" w:hAnsi="Times New Roman"/>
          <w:sz w:val="24"/>
          <w:szCs w:val="24"/>
        </w:rPr>
        <w:t xml:space="preserve"> </w:t>
      </w:r>
      <w:r w:rsidR="00D91145">
        <w:rPr>
          <w:rFonts w:ascii="Times New Roman" w:hAnsi="Times New Roman"/>
          <w:sz w:val="24"/>
          <w:szCs w:val="24"/>
        </w:rPr>
        <w:t>10</w:t>
      </w:r>
      <w:r w:rsidR="00D91145" w:rsidRPr="00617953">
        <w:rPr>
          <w:rFonts w:ascii="Times New Roman" w:hAnsi="Times New Roman"/>
          <w:sz w:val="24"/>
          <w:szCs w:val="24"/>
        </w:rPr>
        <w:t xml:space="preserve">0mg/ml, </w:t>
      </w:r>
      <w:r w:rsidR="00D91145">
        <w:rPr>
          <w:rFonts w:ascii="Times New Roman" w:hAnsi="Times New Roman"/>
          <w:sz w:val="24"/>
          <w:szCs w:val="24"/>
        </w:rPr>
        <w:t>8</w:t>
      </w:r>
      <w:r w:rsidR="00D91145" w:rsidRPr="00617953">
        <w:rPr>
          <w:rFonts w:ascii="Times New Roman" w:hAnsi="Times New Roman"/>
          <w:sz w:val="24"/>
          <w:szCs w:val="24"/>
        </w:rPr>
        <w:t xml:space="preserve">0mg/ml, </w:t>
      </w:r>
      <w:r w:rsidR="00D91145">
        <w:rPr>
          <w:rFonts w:ascii="Times New Roman" w:hAnsi="Times New Roman"/>
          <w:sz w:val="24"/>
          <w:szCs w:val="24"/>
        </w:rPr>
        <w:t>6</w:t>
      </w:r>
      <w:r w:rsidR="00D91145" w:rsidRPr="00617953">
        <w:rPr>
          <w:rFonts w:ascii="Times New Roman" w:hAnsi="Times New Roman"/>
          <w:sz w:val="24"/>
          <w:szCs w:val="24"/>
        </w:rPr>
        <w:t xml:space="preserve">0mg/ml, </w:t>
      </w:r>
      <w:r w:rsidR="00D91145">
        <w:rPr>
          <w:rFonts w:ascii="Times New Roman" w:hAnsi="Times New Roman"/>
          <w:sz w:val="24"/>
          <w:szCs w:val="24"/>
        </w:rPr>
        <w:t>4</w:t>
      </w:r>
      <w:r w:rsidR="00D91145" w:rsidRPr="00617953">
        <w:rPr>
          <w:rFonts w:ascii="Times New Roman" w:hAnsi="Times New Roman"/>
          <w:sz w:val="24"/>
          <w:szCs w:val="24"/>
        </w:rPr>
        <w:t xml:space="preserve">0mg/ml, </w:t>
      </w:r>
      <w:r w:rsidR="00D91145">
        <w:rPr>
          <w:rFonts w:ascii="Times New Roman" w:hAnsi="Times New Roman"/>
          <w:sz w:val="24"/>
          <w:szCs w:val="24"/>
        </w:rPr>
        <w:t>and 20</w:t>
      </w:r>
      <w:r w:rsidR="00D91145" w:rsidRPr="00617953">
        <w:rPr>
          <w:rFonts w:ascii="Times New Roman" w:hAnsi="Times New Roman"/>
          <w:sz w:val="24"/>
          <w:szCs w:val="24"/>
        </w:rPr>
        <w:t>mg/ml</w:t>
      </w:r>
      <w:r w:rsidR="00D91145" w:rsidRPr="00007C79">
        <w:rPr>
          <w:rFonts w:ascii="Times New Roman" w:hAnsi="Times New Roman"/>
          <w:sz w:val="24"/>
          <w:szCs w:val="24"/>
        </w:rPr>
        <w:t xml:space="preserve"> </w:t>
      </w:r>
      <w:r w:rsidRPr="00007C79">
        <w:rPr>
          <w:rFonts w:ascii="Times New Roman" w:hAnsi="Times New Roman"/>
          <w:sz w:val="24"/>
          <w:szCs w:val="24"/>
        </w:rPr>
        <w:t xml:space="preserve">concentrations of the plant extracts. The plates were allowed to stand for about </w:t>
      </w:r>
      <w:r>
        <w:rPr>
          <w:rFonts w:ascii="Times New Roman" w:hAnsi="Times New Roman"/>
          <w:sz w:val="24"/>
          <w:szCs w:val="24"/>
        </w:rPr>
        <w:t>15 minutes</w:t>
      </w:r>
      <w:r w:rsidRPr="00007C79">
        <w:rPr>
          <w:rFonts w:ascii="Times New Roman" w:hAnsi="Times New Roman"/>
          <w:sz w:val="24"/>
          <w:szCs w:val="24"/>
        </w:rPr>
        <w:t xml:space="preserve"> at room temperature for the extracts to diffuse</w:t>
      </w:r>
      <w:r>
        <w:rPr>
          <w:rFonts w:ascii="Times New Roman" w:hAnsi="Times New Roman"/>
          <w:sz w:val="24"/>
          <w:szCs w:val="24"/>
        </w:rPr>
        <w:t xml:space="preserve"> and </w:t>
      </w:r>
      <w:r w:rsidRPr="00007C79">
        <w:rPr>
          <w:rFonts w:ascii="Times New Roman" w:hAnsi="Times New Roman"/>
          <w:sz w:val="24"/>
          <w:szCs w:val="24"/>
        </w:rPr>
        <w:t>then the agar plates were incubated at 37</w:t>
      </w:r>
      <w:r>
        <w:rPr>
          <w:rFonts w:ascii="Times New Roman" w:hAnsi="Times New Roman"/>
          <w:sz w:val="24"/>
          <w:szCs w:val="24"/>
        </w:rPr>
        <w:t xml:space="preserve"> </w:t>
      </w:r>
      <w:r w:rsidRPr="0018619B">
        <w:rPr>
          <w:rFonts w:ascii="Times New Roman" w:hAnsi="Times New Roman"/>
          <w:sz w:val="24"/>
          <w:szCs w:val="24"/>
          <w:vertAlign w:val="superscript"/>
        </w:rPr>
        <w:t>o</w:t>
      </w:r>
      <w:r w:rsidRPr="00007C79">
        <w:rPr>
          <w:rFonts w:ascii="Times New Roman" w:hAnsi="Times New Roman"/>
          <w:sz w:val="24"/>
          <w:szCs w:val="24"/>
        </w:rPr>
        <w:t>C for 24 hours. The antibacterial</w:t>
      </w:r>
      <w:r>
        <w:rPr>
          <w:rFonts w:ascii="Times New Roman" w:hAnsi="Times New Roman"/>
          <w:sz w:val="24"/>
          <w:szCs w:val="24"/>
        </w:rPr>
        <w:t xml:space="preserve"> </w:t>
      </w:r>
      <w:r w:rsidRPr="00007C79">
        <w:rPr>
          <w:rFonts w:ascii="Times New Roman" w:hAnsi="Times New Roman"/>
          <w:sz w:val="24"/>
          <w:szCs w:val="24"/>
        </w:rPr>
        <w:t xml:space="preserve">activities of the plant extracts were evaluated by appearance of zones of inhibition around the wells while lack of activity was observed by absence of zones of inhibition. </w:t>
      </w:r>
      <w:r w:rsidRPr="0018619B">
        <w:rPr>
          <w:rFonts w:ascii="Times New Roman" w:hAnsi="Times New Roman"/>
          <w:sz w:val="24"/>
          <w:szCs w:val="24"/>
        </w:rPr>
        <w:t>The same</w:t>
      </w:r>
      <w:r>
        <w:rPr>
          <w:rFonts w:ascii="Times New Roman" w:hAnsi="Times New Roman"/>
          <w:sz w:val="24"/>
          <w:szCs w:val="24"/>
        </w:rPr>
        <w:t xml:space="preserve"> </w:t>
      </w:r>
      <w:r w:rsidRPr="0018619B">
        <w:rPr>
          <w:rFonts w:ascii="Times New Roman" w:hAnsi="Times New Roman"/>
          <w:sz w:val="24"/>
          <w:szCs w:val="24"/>
        </w:rPr>
        <w:t>procedure was repeated for</w:t>
      </w:r>
      <w:r>
        <w:rPr>
          <w:rFonts w:ascii="Times New Roman" w:hAnsi="Times New Roman"/>
          <w:sz w:val="24"/>
          <w:szCs w:val="24"/>
        </w:rPr>
        <w:t xml:space="preserve"> other solvent</w:t>
      </w:r>
      <w:r w:rsidRPr="0018619B">
        <w:rPr>
          <w:rFonts w:ascii="Times New Roman" w:hAnsi="Times New Roman"/>
          <w:sz w:val="24"/>
          <w:szCs w:val="24"/>
        </w:rPr>
        <w:t xml:space="preserve"> extract</w:t>
      </w:r>
      <w:r>
        <w:rPr>
          <w:rFonts w:ascii="Times New Roman" w:hAnsi="Times New Roman"/>
          <w:sz w:val="24"/>
          <w:szCs w:val="24"/>
        </w:rPr>
        <w:t>s</w:t>
      </w:r>
      <w:r w:rsidR="000C6AE5">
        <w:rPr>
          <w:rFonts w:ascii="Times New Roman" w:hAnsi="Times New Roman"/>
          <w:sz w:val="24"/>
          <w:szCs w:val="24"/>
        </w:rPr>
        <w:t xml:space="preserve"> (</w:t>
      </w:r>
      <w:r w:rsidR="000C6AE5" w:rsidRPr="007B5839">
        <w:rPr>
          <w:rFonts w:ascii="Times New Roman" w:hAnsi="Times New Roman"/>
          <w:sz w:val="24"/>
          <w:szCs w:val="24"/>
        </w:rPr>
        <w:t>Katerere</w:t>
      </w:r>
      <w:r w:rsidR="000C6AE5">
        <w:rPr>
          <w:rFonts w:ascii="Times New Roman" w:hAnsi="Times New Roman"/>
          <w:sz w:val="24"/>
          <w:szCs w:val="24"/>
        </w:rPr>
        <w:t xml:space="preserve"> and </w:t>
      </w:r>
      <w:r w:rsidR="000C6AE5" w:rsidRPr="007B5839">
        <w:rPr>
          <w:rFonts w:ascii="Times New Roman" w:hAnsi="Times New Roman"/>
          <w:sz w:val="24"/>
          <w:szCs w:val="24"/>
        </w:rPr>
        <w:t>Eloff,</w:t>
      </w:r>
      <w:r w:rsidR="000C6AE5">
        <w:rPr>
          <w:rFonts w:ascii="Times New Roman" w:hAnsi="Times New Roman"/>
          <w:sz w:val="24"/>
          <w:szCs w:val="24"/>
        </w:rPr>
        <w:t xml:space="preserve"> </w:t>
      </w:r>
      <w:r w:rsidR="000C6AE5" w:rsidRPr="007B5839">
        <w:rPr>
          <w:rFonts w:ascii="Times New Roman" w:hAnsi="Times New Roman"/>
          <w:sz w:val="24"/>
          <w:szCs w:val="24"/>
        </w:rPr>
        <w:t>2008</w:t>
      </w:r>
      <w:r w:rsidR="000C6AE5">
        <w:rPr>
          <w:rFonts w:ascii="Times New Roman" w:hAnsi="Times New Roman"/>
          <w:sz w:val="24"/>
          <w:szCs w:val="24"/>
        </w:rPr>
        <w:t>)</w:t>
      </w:r>
      <w:r>
        <w:rPr>
          <w:rFonts w:ascii="Times New Roman" w:hAnsi="Times New Roman"/>
          <w:sz w:val="24"/>
          <w:szCs w:val="24"/>
        </w:rPr>
        <w:t>.</w:t>
      </w:r>
    </w:p>
    <w:p w:rsidR="001278C9" w:rsidRPr="00B62DBB" w:rsidRDefault="0024403D" w:rsidP="006971C5">
      <w:pPr>
        <w:pStyle w:val="Heading2"/>
        <w:rPr>
          <w:rFonts w:asciiTheme="majorBidi" w:hAnsiTheme="majorBidi"/>
          <w:sz w:val="24"/>
          <w:szCs w:val="24"/>
        </w:rPr>
      </w:pPr>
      <w:bookmarkStart w:id="63" w:name="_Toc202853937"/>
      <w:r w:rsidRPr="00B62DBB">
        <w:rPr>
          <w:rFonts w:asciiTheme="majorBidi" w:hAnsiTheme="majorBidi"/>
          <w:sz w:val="24"/>
          <w:szCs w:val="24"/>
        </w:rPr>
        <w:t xml:space="preserve">3.6 </w:t>
      </w:r>
      <w:r w:rsidR="001278C9" w:rsidRPr="00B62DBB">
        <w:rPr>
          <w:rFonts w:asciiTheme="majorBidi" w:hAnsiTheme="majorBidi"/>
          <w:sz w:val="24"/>
          <w:szCs w:val="24"/>
        </w:rPr>
        <w:t>Determination of Minimum Inhibitory Concentration (MIC)</w:t>
      </w:r>
      <w:bookmarkEnd w:id="63"/>
      <w:r w:rsidR="001278C9" w:rsidRPr="00B62DBB">
        <w:rPr>
          <w:rFonts w:asciiTheme="majorBidi" w:hAnsiTheme="majorBidi"/>
          <w:sz w:val="24"/>
          <w:szCs w:val="24"/>
        </w:rPr>
        <w:t xml:space="preserve"> </w:t>
      </w:r>
    </w:p>
    <w:p w:rsidR="001278C9" w:rsidRPr="00617953" w:rsidRDefault="001278C9" w:rsidP="000C6AE5">
      <w:pPr>
        <w:spacing w:line="480" w:lineRule="auto"/>
        <w:ind w:firstLine="720"/>
        <w:jc w:val="both"/>
        <w:rPr>
          <w:rFonts w:ascii="Times New Roman" w:hAnsi="Times New Roman"/>
          <w:sz w:val="24"/>
          <w:szCs w:val="24"/>
        </w:rPr>
      </w:pPr>
      <w:r w:rsidRPr="00F34B08">
        <w:rPr>
          <w:rFonts w:ascii="Times New Roman" w:hAnsi="Times New Roman"/>
          <w:sz w:val="24"/>
          <w:szCs w:val="24"/>
        </w:rPr>
        <w:t>The MIC of the clove extracts was determined using the broth dilution method</w:t>
      </w:r>
      <w:r w:rsidRPr="00617953">
        <w:rPr>
          <w:rFonts w:ascii="Times New Roman" w:hAnsi="Times New Roman"/>
          <w:sz w:val="24"/>
          <w:szCs w:val="24"/>
        </w:rPr>
        <w:t xml:space="preserve">. The experiment utilized </w:t>
      </w:r>
      <w:r>
        <w:rPr>
          <w:rFonts w:ascii="Times New Roman" w:hAnsi="Times New Roman"/>
          <w:sz w:val="24"/>
          <w:szCs w:val="24"/>
        </w:rPr>
        <w:t>five</w:t>
      </w:r>
      <w:r w:rsidRPr="00617953">
        <w:rPr>
          <w:rFonts w:ascii="Times New Roman" w:hAnsi="Times New Roman"/>
          <w:sz w:val="24"/>
          <w:szCs w:val="24"/>
        </w:rPr>
        <w:t xml:space="preserve"> test tubes, each containing 5ml of peptone water. Different concentrations of the clove extract</w:t>
      </w:r>
      <w:r>
        <w:rPr>
          <w:rFonts w:ascii="Times New Roman" w:hAnsi="Times New Roman"/>
          <w:sz w:val="24"/>
          <w:szCs w:val="24"/>
        </w:rPr>
        <w:t>s</w:t>
      </w:r>
      <w:r w:rsidRPr="00617953">
        <w:rPr>
          <w:rFonts w:ascii="Times New Roman" w:hAnsi="Times New Roman"/>
          <w:sz w:val="24"/>
          <w:szCs w:val="24"/>
        </w:rPr>
        <w:t xml:space="preserve"> were prepared and distributed among the tubes as follows: </w:t>
      </w:r>
      <w:r>
        <w:rPr>
          <w:rFonts w:ascii="Times New Roman" w:hAnsi="Times New Roman"/>
          <w:sz w:val="24"/>
          <w:szCs w:val="24"/>
        </w:rPr>
        <w:t>10</w:t>
      </w:r>
      <w:r w:rsidRPr="00617953">
        <w:rPr>
          <w:rFonts w:ascii="Times New Roman" w:hAnsi="Times New Roman"/>
          <w:sz w:val="24"/>
          <w:szCs w:val="24"/>
        </w:rPr>
        <w:t xml:space="preserve">0mg/ml, </w:t>
      </w:r>
      <w:r>
        <w:rPr>
          <w:rFonts w:ascii="Times New Roman" w:hAnsi="Times New Roman"/>
          <w:sz w:val="24"/>
          <w:szCs w:val="24"/>
        </w:rPr>
        <w:t>8</w:t>
      </w:r>
      <w:r w:rsidRPr="00617953">
        <w:rPr>
          <w:rFonts w:ascii="Times New Roman" w:hAnsi="Times New Roman"/>
          <w:sz w:val="24"/>
          <w:szCs w:val="24"/>
        </w:rPr>
        <w:t xml:space="preserve">0mg/ml, </w:t>
      </w:r>
      <w:r>
        <w:rPr>
          <w:rFonts w:ascii="Times New Roman" w:hAnsi="Times New Roman"/>
          <w:sz w:val="24"/>
          <w:szCs w:val="24"/>
        </w:rPr>
        <w:t>6</w:t>
      </w:r>
      <w:r w:rsidRPr="00617953">
        <w:rPr>
          <w:rFonts w:ascii="Times New Roman" w:hAnsi="Times New Roman"/>
          <w:sz w:val="24"/>
          <w:szCs w:val="24"/>
        </w:rPr>
        <w:t xml:space="preserve">0mg/ml, </w:t>
      </w:r>
      <w:r>
        <w:rPr>
          <w:rFonts w:ascii="Times New Roman" w:hAnsi="Times New Roman"/>
          <w:sz w:val="24"/>
          <w:szCs w:val="24"/>
        </w:rPr>
        <w:t>4</w:t>
      </w:r>
      <w:r w:rsidRPr="00617953">
        <w:rPr>
          <w:rFonts w:ascii="Times New Roman" w:hAnsi="Times New Roman"/>
          <w:sz w:val="24"/>
          <w:szCs w:val="24"/>
        </w:rPr>
        <w:t xml:space="preserve">0mg/ml, </w:t>
      </w:r>
      <w:r>
        <w:rPr>
          <w:rFonts w:ascii="Times New Roman" w:hAnsi="Times New Roman"/>
          <w:sz w:val="24"/>
          <w:szCs w:val="24"/>
        </w:rPr>
        <w:t>and 20</w:t>
      </w:r>
      <w:r w:rsidRPr="00617953">
        <w:rPr>
          <w:rFonts w:ascii="Times New Roman" w:hAnsi="Times New Roman"/>
          <w:sz w:val="24"/>
          <w:szCs w:val="24"/>
        </w:rPr>
        <w:t>mg/ml. Each concentration was mixed thoroughly in its respective tube. To assess the antibacterial activity, 0.1ml of broth cultures of the test organism were added to</w:t>
      </w:r>
      <w:r>
        <w:rPr>
          <w:rFonts w:ascii="Times New Roman" w:hAnsi="Times New Roman"/>
          <w:sz w:val="24"/>
          <w:szCs w:val="24"/>
        </w:rPr>
        <w:t xml:space="preserve"> all the five</w:t>
      </w:r>
      <w:r w:rsidRPr="00617953">
        <w:rPr>
          <w:rFonts w:ascii="Times New Roman" w:hAnsi="Times New Roman"/>
          <w:sz w:val="24"/>
          <w:szCs w:val="24"/>
        </w:rPr>
        <w:t xml:space="preserve"> </w:t>
      </w:r>
      <w:r w:rsidRPr="00F34B08">
        <w:rPr>
          <w:rFonts w:ascii="Times New Roman" w:hAnsi="Times New Roman"/>
          <w:sz w:val="24"/>
          <w:szCs w:val="24"/>
        </w:rPr>
        <w:t xml:space="preserve">tubes </w:t>
      </w:r>
      <w:r>
        <w:rPr>
          <w:rFonts w:ascii="Times New Roman" w:hAnsi="Times New Roman"/>
          <w:sz w:val="24"/>
          <w:szCs w:val="24"/>
        </w:rPr>
        <w:t xml:space="preserve">and </w:t>
      </w:r>
      <w:r w:rsidRPr="00F34B08">
        <w:rPr>
          <w:rFonts w:ascii="Times New Roman" w:hAnsi="Times New Roman"/>
          <w:sz w:val="24"/>
          <w:szCs w:val="24"/>
        </w:rPr>
        <w:t xml:space="preserve">incubated at 37°C. After incubation, the MIC was determined as the lowest concentration of the extract that inhibited </w:t>
      </w:r>
      <w:r w:rsidRPr="00F34B08">
        <w:rPr>
          <w:rFonts w:ascii="Times New Roman" w:hAnsi="Times New Roman"/>
          <w:sz w:val="24"/>
          <w:szCs w:val="24"/>
        </w:rPr>
        <w:lastRenderedPageBreak/>
        <w:t>visible growth of the organism, as indicated by the absence of turbidity in the tube</w:t>
      </w:r>
      <w:r w:rsidR="000C6AE5">
        <w:rPr>
          <w:rFonts w:ascii="Times New Roman" w:hAnsi="Times New Roman"/>
          <w:sz w:val="24"/>
          <w:szCs w:val="24"/>
        </w:rPr>
        <w:t xml:space="preserve"> </w:t>
      </w:r>
      <w:r w:rsidR="000C6AE5" w:rsidRPr="001903CD">
        <w:rPr>
          <w:rFonts w:ascii="Times New Roman" w:hAnsi="Times New Roman"/>
          <w:sz w:val="24"/>
          <w:szCs w:val="24"/>
        </w:rPr>
        <w:t>(CLSI, 2018)</w:t>
      </w:r>
      <w:r w:rsidRPr="00F34B08">
        <w:rPr>
          <w:rFonts w:ascii="Times New Roman" w:hAnsi="Times New Roman"/>
          <w:sz w:val="24"/>
          <w:szCs w:val="24"/>
        </w:rPr>
        <w:t>.</w:t>
      </w:r>
    </w:p>
    <w:p w:rsidR="001278C9" w:rsidRPr="00B62DBB" w:rsidRDefault="0024403D" w:rsidP="006971C5">
      <w:pPr>
        <w:pStyle w:val="Heading2"/>
        <w:rPr>
          <w:rFonts w:asciiTheme="majorBidi" w:hAnsiTheme="majorBidi"/>
          <w:sz w:val="24"/>
          <w:szCs w:val="24"/>
        </w:rPr>
      </w:pPr>
      <w:bookmarkStart w:id="64" w:name="_Toc202853938"/>
      <w:r w:rsidRPr="00B62DBB">
        <w:rPr>
          <w:rFonts w:asciiTheme="majorBidi" w:hAnsiTheme="majorBidi"/>
          <w:sz w:val="24"/>
          <w:szCs w:val="24"/>
        </w:rPr>
        <w:t xml:space="preserve">3.7 </w:t>
      </w:r>
      <w:r w:rsidR="001278C9" w:rsidRPr="00B62DBB">
        <w:rPr>
          <w:rFonts w:asciiTheme="majorBidi" w:hAnsiTheme="majorBidi"/>
          <w:sz w:val="24"/>
          <w:szCs w:val="24"/>
        </w:rPr>
        <w:t>Determination of Minimum Bactericidal Concentration (MBC)</w:t>
      </w:r>
      <w:bookmarkEnd w:id="64"/>
    </w:p>
    <w:p w:rsidR="001278C9" w:rsidRPr="00F34B08" w:rsidRDefault="001278C9" w:rsidP="000C6AE5">
      <w:pPr>
        <w:spacing w:line="480" w:lineRule="auto"/>
        <w:ind w:firstLine="720"/>
        <w:jc w:val="both"/>
        <w:rPr>
          <w:rFonts w:ascii="Times New Roman" w:hAnsi="Times New Roman"/>
          <w:sz w:val="24"/>
          <w:szCs w:val="24"/>
        </w:rPr>
      </w:pPr>
      <w:r w:rsidRPr="00F34B08">
        <w:rPr>
          <w:rFonts w:ascii="Times New Roman" w:hAnsi="Times New Roman"/>
          <w:sz w:val="24"/>
          <w:szCs w:val="24"/>
        </w:rPr>
        <w:t>To determine the MBC, the test tubes showing no visible growth in the MIC assay were subcultured onto fresh Mueller-Hinton agar plates. The plates were incubated at 37°C for 24 hours. The MBC was defined as the lowest concentration of the extract that resulted in no growth on the subculture plates, indicating complete killing of the organism</w:t>
      </w:r>
      <w:r w:rsidR="000C6AE5">
        <w:rPr>
          <w:rFonts w:ascii="Times New Roman" w:hAnsi="Times New Roman"/>
          <w:sz w:val="24"/>
          <w:szCs w:val="24"/>
        </w:rPr>
        <w:t xml:space="preserve"> (</w:t>
      </w:r>
      <w:r w:rsidR="000C6AE5" w:rsidRPr="00084669">
        <w:rPr>
          <w:rFonts w:ascii="Times New Roman" w:hAnsi="Times New Roman"/>
          <w:sz w:val="24"/>
          <w:szCs w:val="24"/>
        </w:rPr>
        <w:t>National Committee for Clinical Laboratory Standards</w:t>
      </w:r>
      <w:r w:rsidR="000C6AE5">
        <w:rPr>
          <w:rFonts w:ascii="Times New Roman" w:hAnsi="Times New Roman"/>
          <w:sz w:val="24"/>
          <w:szCs w:val="24"/>
        </w:rPr>
        <w:t>, 2018)</w:t>
      </w:r>
      <w:r w:rsidRPr="00F34B08">
        <w:rPr>
          <w:rFonts w:ascii="Times New Roman" w:hAnsi="Times New Roman"/>
          <w:sz w:val="24"/>
          <w:szCs w:val="24"/>
        </w:rPr>
        <w:t>.</w:t>
      </w:r>
    </w:p>
    <w:p w:rsidR="001278C9" w:rsidRDefault="001278C9" w:rsidP="006971C5">
      <w:pPr>
        <w:pStyle w:val="NormalWeb"/>
        <w:ind w:left="720" w:hanging="720"/>
        <w:jc w:val="both"/>
      </w:pPr>
    </w:p>
    <w:p w:rsidR="00B23D8E" w:rsidRDefault="00B23D8E" w:rsidP="00B327ED">
      <w:pPr>
        <w:pStyle w:val="NormalWeb"/>
        <w:ind w:left="720" w:hanging="720"/>
        <w:jc w:val="both"/>
      </w:pPr>
    </w:p>
    <w:p w:rsidR="00B23D8E" w:rsidRDefault="00B23D8E" w:rsidP="00B327ED">
      <w:pPr>
        <w:pStyle w:val="NormalWeb"/>
        <w:ind w:left="720" w:hanging="720"/>
        <w:jc w:val="both"/>
      </w:pPr>
    </w:p>
    <w:p w:rsidR="00B23D8E" w:rsidRDefault="00B23D8E" w:rsidP="00B327ED">
      <w:pPr>
        <w:pStyle w:val="NormalWeb"/>
        <w:ind w:left="720" w:hanging="720"/>
        <w:jc w:val="both"/>
      </w:pPr>
    </w:p>
    <w:p w:rsidR="00B23D8E" w:rsidRDefault="00B23D8E" w:rsidP="00B327ED">
      <w:pPr>
        <w:pStyle w:val="NormalWeb"/>
        <w:ind w:left="720" w:hanging="720"/>
        <w:jc w:val="both"/>
      </w:pPr>
    </w:p>
    <w:p w:rsidR="00B23D8E" w:rsidRDefault="00B23D8E" w:rsidP="00B327ED">
      <w:pPr>
        <w:pStyle w:val="NormalWeb"/>
        <w:ind w:left="720" w:hanging="720"/>
        <w:jc w:val="both"/>
      </w:pPr>
    </w:p>
    <w:p w:rsidR="00F04E43" w:rsidRDefault="00F04E43" w:rsidP="00B327ED">
      <w:pPr>
        <w:pStyle w:val="NormalWeb"/>
        <w:ind w:left="720" w:hanging="720"/>
        <w:jc w:val="both"/>
      </w:pPr>
    </w:p>
    <w:p w:rsidR="00F04E43" w:rsidRDefault="00F04E43" w:rsidP="00B327ED">
      <w:pPr>
        <w:pStyle w:val="NormalWeb"/>
        <w:ind w:left="720" w:hanging="720"/>
        <w:jc w:val="both"/>
      </w:pPr>
    </w:p>
    <w:p w:rsidR="00F04E43" w:rsidRDefault="00F04E43" w:rsidP="00B327ED">
      <w:pPr>
        <w:pStyle w:val="NormalWeb"/>
        <w:ind w:left="720" w:hanging="720"/>
        <w:jc w:val="both"/>
      </w:pPr>
    </w:p>
    <w:p w:rsidR="00B23D8E" w:rsidRDefault="00B23D8E" w:rsidP="006971C5">
      <w:pPr>
        <w:pStyle w:val="NormalWeb"/>
        <w:ind w:left="720" w:hanging="720"/>
        <w:jc w:val="both"/>
      </w:pPr>
    </w:p>
    <w:p w:rsidR="006971C5" w:rsidRDefault="006971C5" w:rsidP="006971C5">
      <w:pPr>
        <w:pStyle w:val="NormalWeb"/>
        <w:ind w:left="720" w:hanging="720"/>
        <w:jc w:val="both"/>
      </w:pPr>
    </w:p>
    <w:p w:rsidR="006971C5" w:rsidRDefault="006971C5" w:rsidP="006971C5">
      <w:pPr>
        <w:pStyle w:val="NormalWeb"/>
        <w:ind w:left="720" w:hanging="720"/>
        <w:jc w:val="both"/>
      </w:pPr>
    </w:p>
    <w:p w:rsidR="006971C5" w:rsidRDefault="006971C5" w:rsidP="006971C5">
      <w:pPr>
        <w:pStyle w:val="NormalWeb"/>
        <w:ind w:left="720" w:hanging="720"/>
        <w:jc w:val="both"/>
      </w:pPr>
    </w:p>
    <w:p w:rsidR="006971C5" w:rsidRDefault="006971C5" w:rsidP="006971C5">
      <w:pPr>
        <w:pStyle w:val="NormalWeb"/>
        <w:ind w:left="720" w:hanging="720"/>
        <w:jc w:val="both"/>
      </w:pPr>
    </w:p>
    <w:p w:rsidR="00B56205" w:rsidRDefault="00B56205" w:rsidP="00B56205"/>
    <w:p w:rsidR="00B56205" w:rsidRPr="00B56205" w:rsidRDefault="00B56205" w:rsidP="00B56205"/>
    <w:p w:rsidR="00001C3B" w:rsidRPr="002148DC" w:rsidRDefault="00001C3B" w:rsidP="00B56205">
      <w:pPr>
        <w:pStyle w:val="Heading1"/>
        <w:jc w:val="center"/>
        <w:rPr>
          <w:rFonts w:asciiTheme="majorBidi" w:eastAsia="Calibri" w:hAnsiTheme="majorBidi"/>
          <w:b/>
          <w:bCs/>
          <w:color w:val="auto"/>
          <w:sz w:val="28"/>
          <w:szCs w:val="28"/>
        </w:rPr>
      </w:pPr>
      <w:bookmarkStart w:id="65" w:name="_Toc202853939"/>
      <w:r w:rsidRPr="002148DC">
        <w:rPr>
          <w:rFonts w:asciiTheme="majorBidi" w:eastAsia="Calibri" w:hAnsiTheme="majorBidi"/>
          <w:b/>
          <w:bCs/>
          <w:color w:val="auto"/>
          <w:sz w:val="28"/>
          <w:szCs w:val="28"/>
        </w:rPr>
        <w:lastRenderedPageBreak/>
        <w:t>CHAPTER FOUR</w:t>
      </w:r>
      <w:bookmarkEnd w:id="65"/>
    </w:p>
    <w:p w:rsidR="00001C3B" w:rsidRPr="00272C19" w:rsidRDefault="00001C3B" w:rsidP="00001C3B">
      <w:pPr>
        <w:jc w:val="center"/>
        <w:rPr>
          <w:rFonts w:ascii="Times New Roman" w:hAnsi="Times New Roman" w:cs="Times New Roman"/>
          <w:b/>
          <w:sz w:val="28"/>
          <w:szCs w:val="28"/>
        </w:rPr>
      </w:pPr>
    </w:p>
    <w:p w:rsidR="00001C3B" w:rsidRPr="00EE444B" w:rsidRDefault="00001C3B" w:rsidP="00001C3B">
      <w:pPr>
        <w:pStyle w:val="Heading2"/>
        <w:tabs>
          <w:tab w:val="center" w:pos="4513"/>
        </w:tabs>
        <w:rPr>
          <w:rFonts w:asciiTheme="majorBidi" w:hAnsiTheme="majorBidi"/>
          <w:b w:val="0"/>
          <w:bCs w:val="0"/>
          <w:sz w:val="24"/>
          <w:szCs w:val="24"/>
        </w:rPr>
      </w:pPr>
      <w:bookmarkStart w:id="66" w:name="_Toc202853940"/>
      <w:r>
        <w:rPr>
          <w:rFonts w:asciiTheme="majorBidi" w:hAnsiTheme="majorBidi"/>
          <w:sz w:val="24"/>
          <w:szCs w:val="24"/>
        </w:rPr>
        <w:t>4.0</w:t>
      </w:r>
      <w:r>
        <w:rPr>
          <w:rFonts w:asciiTheme="majorBidi" w:hAnsiTheme="majorBidi"/>
          <w:sz w:val="24"/>
          <w:szCs w:val="24"/>
        </w:rPr>
        <w:tab/>
      </w:r>
      <w:r w:rsidRPr="002148DC">
        <w:rPr>
          <w:rFonts w:asciiTheme="majorBidi" w:hAnsiTheme="majorBidi"/>
          <w:sz w:val="24"/>
          <w:szCs w:val="24"/>
        </w:rPr>
        <w:t>RESULTS</w:t>
      </w:r>
      <w:bookmarkEnd w:id="66"/>
    </w:p>
    <w:p w:rsidR="00552ED0" w:rsidRPr="00001C3B" w:rsidRDefault="00001C3B" w:rsidP="00001C3B">
      <w:pPr>
        <w:pStyle w:val="Heading2"/>
        <w:rPr>
          <w:rFonts w:asciiTheme="majorBidi" w:hAnsiTheme="majorBidi"/>
          <w:sz w:val="24"/>
          <w:szCs w:val="24"/>
        </w:rPr>
      </w:pPr>
      <w:bookmarkStart w:id="67" w:name="_Toc202853941"/>
      <w:r w:rsidRPr="00EE444B">
        <w:rPr>
          <w:rFonts w:asciiTheme="majorBidi" w:hAnsiTheme="majorBidi"/>
          <w:sz w:val="24"/>
          <w:szCs w:val="24"/>
        </w:rPr>
        <w:t>4.1 Antibacterial Activity of Clove Extract</w:t>
      </w:r>
      <w:r>
        <w:rPr>
          <w:rFonts w:asciiTheme="majorBidi" w:hAnsiTheme="majorBidi"/>
          <w:sz w:val="24"/>
          <w:szCs w:val="24"/>
        </w:rPr>
        <w:t>s</w:t>
      </w:r>
      <w:bookmarkEnd w:id="67"/>
    </w:p>
    <w:p w:rsidR="007F1B6A" w:rsidRPr="00B62DBB" w:rsidRDefault="00552ED0" w:rsidP="006971C5">
      <w:pPr>
        <w:pStyle w:val="NormalWeb"/>
        <w:spacing w:line="480" w:lineRule="auto"/>
        <w:jc w:val="both"/>
        <w:rPr>
          <w:rStyle w:val="Emphasis"/>
          <w:i w:val="0"/>
        </w:rPr>
      </w:pPr>
      <w:r w:rsidRPr="00B62DBB">
        <w:t xml:space="preserve">The antibacterial activity of aqueous, ethanolic, and methanolic extracts of </w:t>
      </w:r>
      <w:r w:rsidRPr="00B62DBB">
        <w:rPr>
          <w:rStyle w:val="Emphasis"/>
        </w:rPr>
        <w:t>Syzygium aromaticum</w:t>
      </w:r>
      <w:r w:rsidRPr="00B62DBB">
        <w:t xml:space="preserve"> (clove) against </w:t>
      </w:r>
      <w:r w:rsidRPr="00B62DBB">
        <w:rPr>
          <w:rStyle w:val="Emphasis"/>
        </w:rPr>
        <w:t>Pseudomonas aeruginosa</w:t>
      </w:r>
      <w:r w:rsidRPr="00B62DBB">
        <w:t xml:space="preserve"> and </w:t>
      </w:r>
      <w:r w:rsidRPr="00B62DBB">
        <w:rPr>
          <w:rStyle w:val="Emphasis"/>
        </w:rPr>
        <w:t>Escherichia coli</w:t>
      </w:r>
      <w:r w:rsidRPr="00B62DBB">
        <w:t xml:space="preserve"> is presented in </w:t>
      </w:r>
      <w:r w:rsidRPr="00B62DBB">
        <w:rPr>
          <w:rStyle w:val="Strong"/>
          <w:b w:val="0"/>
        </w:rPr>
        <w:t>Table 1</w:t>
      </w:r>
      <w:r w:rsidRPr="00B62DBB">
        <w:t>. The activity</w:t>
      </w:r>
      <w:r w:rsidR="007F1B6A" w:rsidRPr="00B62DBB">
        <w:t xml:space="preserve"> (zone of inhibition)</w:t>
      </w:r>
      <w:r w:rsidRPr="00B62DBB">
        <w:t xml:space="preserve"> of all extracts against </w:t>
      </w:r>
      <w:r w:rsidRPr="00B62DBB">
        <w:rPr>
          <w:rStyle w:val="Emphasis"/>
        </w:rPr>
        <w:t>Pseudomonas aeruginosa</w:t>
      </w:r>
      <w:r w:rsidRPr="00B62DBB">
        <w:t xml:space="preserve">, </w:t>
      </w:r>
      <w:r w:rsidR="007F1B6A" w:rsidRPr="00B62DBB">
        <w:t xml:space="preserve">ranged between 0.00 mm to 25.10 mm, while the zone of inhibition of all extracts against </w:t>
      </w:r>
      <w:r w:rsidR="007F1B6A" w:rsidRPr="00B62DBB">
        <w:rPr>
          <w:rStyle w:val="Emphasis"/>
        </w:rPr>
        <w:t xml:space="preserve">Escherichia coli </w:t>
      </w:r>
      <w:r w:rsidR="007F1B6A" w:rsidRPr="00B62DBB">
        <w:rPr>
          <w:rStyle w:val="Emphasis"/>
          <w:i w:val="0"/>
        </w:rPr>
        <w:t xml:space="preserve">ranged between </w:t>
      </w:r>
      <w:r w:rsidR="007F1B6A" w:rsidRPr="00B62DBB">
        <w:t>0.00 mm to 24.00 mm.</w:t>
      </w:r>
    </w:p>
    <w:p w:rsidR="00001C3B" w:rsidRPr="00001C3B" w:rsidRDefault="00001C3B" w:rsidP="00001C3B">
      <w:pPr>
        <w:pStyle w:val="Heading2"/>
        <w:rPr>
          <w:rFonts w:asciiTheme="majorBidi" w:hAnsiTheme="majorBidi"/>
          <w:sz w:val="24"/>
          <w:szCs w:val="24"/>
        </w:rPr>
      </w:pPr>
      <w:bookmarkStart w:id="68" w:name="_Toc202853942"/>
      <w:r w:rsidRPr="00001C3B">
        <w:rPr>
          <w:rFonts w:asciiTheme="majorBidi" w:hAnsiTheme="majorBidi"/>
          <w:sz w:val="24"/>
          <w:szCs w:val="24"/>
        </w:rPr>
        <w:t>4.2 Minimum Inhibitory Concentration (MIC) and Minimum Bactericidal Concentration</w:t>
      </w:r>
      <w:bookmarkEnd w:id="68"/>
    </w:p>
    <w:p w:rsidR="00001C3B" w:rsidRPr="00B62DBB" w:rsidRDefault="00001C3B" w:rsidP="00001C3B">
      <w:pPr>
        <w:pStyle w:val="NormalWeb"/>
        <w:spacing w:line="480" w:lineRule="auto"/>
        <w:jc w:val="both"/>
      </w:pPr>
      <w:r w:rsidRPr="00B62DBB">
        <w:t xml:space="preserve">The MIC and MBC values of the clove extracts against </w:t>
      </w:r>
      <w:r w:rsidRPr="00B62DBB">
        <w:rPr>
          <w:rStyle w:val="Emphasis"/>
        </w:rPr>
        <w:t>P. aeruginosa</w:t>
      </w:r>
      <w:r w:rsidRPr="00B62DBB">
        <w:t xml:space="preserve"> and </w:t>
      </w:r>
      <w:r w:rsidRPr="00B62DBB">
        <w:rPr>
          <w:rStyle w:val="Emphasis"/>
        </w:rPr>
        <w:t>E. coli</w:t>
      </w:r>
      <w:r w:rsidRPr="00B62DBB">
        <w:t xml:space="preserve"> are presented in </w:t>
      </w:r>
      <w:r w:rsidRPr="00B62DBB">
        <w:rPr>
          <w:rStyle w:val="Strong"/>
          <w:b w:val="0"/>
        </w:rPr>
        <w:t>Table 2</w:t>
      </w:r>
      <w:r w:rsidRPr="00B62DBB">
        <w:t xml:space="preserve">. All three extracts showed similar MIC (80 mg/mL) and MBC (100 mg/mL) values across both organisms. </w:t>
      </w:r>
    </w:p>
    <w:p w:rsidR="007F1B6A" w:rsidRPr="00B62DBB" w:rsidRDefault="007F1B6A" w:rsidP="00B62DBB">
      <w:pPr>
        <w:pStyle w:val="NormalWeb"/>
        <w:spacing w:line="480" w:lineRule="auto"/>
        <w:jc w:val="both"/>
        <w:rPr>
          <w:rStyle w:val="Strong"/>
          <w:b w:val="0"/>
        </w:rPr>
      </w:pPr>
    </w:p>
    <w:p w:rsidR="007F1B6A" w:rsidRPr="00B62DBB" w:rsidRDefault="007F1B6A" w:rsidP="00B62DBB">
      <w:pPr>
        <w:pStyle w:val="NormalWeb"/>
        <w:spacing w:line="480" w:lineRule="auto"/>
        <w:jc w:val="both"/>
        <w:rPr>
          <w:rStyle w:val="Strong"/>
          <w:b w:val="0"/>
        </w:rPr>
      </w:pPr>
    </w:p>
    <w:p w:rsidR="007F1B6A" w:rsidRPr="00B62DBB" w:rsidRDefault="007F1B6A" w:rsidP="00B62DBB">
      <w:pPr>
        <w:pStyle w:val="NormalWeb"/>
        <w:spacing w:line="480" w:lineRule="auto"/>
        <w:jc w:val="both"/>
        <w:rPr>
          <w:rStyle w:val="Strong"/>
          <w:b w:val="0"/>
        </w:rPr>
      </w:pPr>
    </w:p>
    <w:p w:rsidR="007F1B6A" w:rsidRPr="00B62DBB" w:rsidRDefault="007F1B6A" w:rsidP="00B62DBB">
      <w:pPr>
        <w:pStyle w:val="NormalWeb"/>
        <w:spacing w:line="480" w:lineRule="auto"/>
        <w:jc w:val="both"/>
        <w:rPr>
          <w:rStyle w:val="Strong"/>
          <w:b w:val="0"/>
        </w:rPr>
      </w:pPr>
    </w:p>
    <w:p w:rsidR="007F1B6A" w:rsidRDefault="007F1B6A" w:rsidP="00B62DBB">
      <w:pPr>
        <w:pStyle w:val="NormalWeb"/>
        <w:spacing w:line="480" w:lineRule="auto"/>
        <w:jc w:val="both"/>
        <w:rPr>
          <w:rStyle w:val="Strong"/>
          <w:b w:val="0"/>
        </w:rPr>
      </w:pPr>
    </w:p>
    <w:p w:rsidR="00B56205" w:rsidRDefault="00B56205" w:rsidP="00B62DBB">
      <w:pPr>
        <w:pStyle w:val="NormalWeb"/>
        <w:spacing w:line="480" w:lineRule="auto"/>
        <w:jc w:val="both"/>
        <w:rPr>
          <w:rStyle w:val="Strong"/>
          <w:b w:val="0"/>
        </w:rPr>
      </w:pPr>
    </w:p>
    <w:p w:rsidR="006971C5" w:rsidRPr="00B62DBB" w:rsidRDefault="006971C5" w:rsidP="00B62DBB">
      <w:pPr>
        <w:pStyle w:val="NormalWeb"/>
        <w:spacing w:line="480" w:lineRule="auto"/>
        <w:jc w:val="both"/>
        <w:rPr>
          <w:rStyle w:val="Strong"/>
          <w:b w:val="0"/>
        </w:rPr>
      </w:pPr>
    </w:p>
    <w:p w:rsidR="00552ED0" w:rsidRPr="00B62DBB" w:rsidRDefault="004560D2" w:rsidP="006971C5">
      <w:pPr>
        <w:pStyle w:val="NormalWeb"/>
        <w:spacing w:line="480" w:lineRule="auto"/>
        <w:jc w:val="both"/>
      </w:pPr>
      <w:r>
        <w:rPr>
          <w:noProof/>
        </w:rPr>
        <w:lastRenderedPageBreak/>
        <w:pict>
          <v:line id="Straight Connector 29" o:spid="_x0000_s1026" style="position:absolute;left:0;text-align:left;z-index:251702272;visibility:visible;mso-wrap-distance-left:0;mso-wrap-distance-right:0" from="1.5pt,62.3pt" to="444.8pt,6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" strokeweight=".5pt">
            <v:stroke joinstyle="miter"/>
          </v:line>
        </w:pict>
      </w:r>
      <w:r w:rsidR="00552ED0" w:rsidRPr="00B62DBB">
        <w:rPr>
          <w:rStyle w:val="Strong"/>
          <w:b w:val="0"/>
        </w:rPr>
        <w:t>Table 1</w:t>
      </w:r>
      <w:r w:rsidR="00552ED0" w:rsidRPr="00B62DBB">
        <w:t xml:space="preserve">: Antibacterial Activity of Aqueous, Ethanolic, and Methanolic Clove Extracts Against </w:t>
      </w:r>
      <w:r w:rsidR="00552ED0" w:rsidRPr="00B62DBB">
        <w:rPr>
          <w:rStyle w:val="Emphasis"/>
        </w:rPr>
        <w:t>Pseudomonas aeruginosa</w:t>
      </w:r>
      <w:r w:rsidR="00552ED0" w:rsidRPr="00B62DBB">
        <w:t xml:space="preserve"> and </w:t>
      </w:r>
      <w:r w:rsidR="00552ED0" w:rsidRPr="00B62DBB">
        <w:rPr>
          <w:rStyle w:val="Emphasis"/>
        </w:rPr>
        <w:t>Escherichia coli</w:t>
      </w:r>
      <w:r w:rsidR="00552ED0" w:rsidRPr="00B62DBB">
        <w:t xml:space="preserve"> (Zone of Inhibition in mm)</w:t>
      </w:r>
    </w:p>
    <w:tbl>
      <w:tblPr>
        <w:tblW w:w="7936" w:type="dxa"/>
        <w:tblCellSpacing w:w="15" w:type="dxa"/>
        <w:tblCellMar>
          <w:top w:w="15" w:type="dxa"/>
          <w:left w:w="15" w:type="dxa"/>
          <w:bottom w:w="15" w:type="dxa"/>
          <w:right w:w="15" w:type="dxa"/>
        </w:tblCellMar>
        <w:tblLook w:val="04A0"/>
      </w:tblPr>
      <w:tblGrid>
        <w:gridCol w:w="1812"/>
        <w:gridCol w:w="3235"/>
        <w:gridCol w:w="1935"/>
        <w:gridCol w:w="954"/>
      </w:tblGrid>
      <w:tr w:rsidR="00552ED0" w:rsidRPr="00B62DBB" w:rsidTr="007F1B6A">
        <w:trPr>
          <w:trHeight w:val="441"/>
          <w:tblHeader/>
          <w:tblCellSpacing w:w="15" w:type="dxa"/>
        </w:trPr>
        <w:tc>
          <w:tcPr>
            <w:tcW w:w="0" w:type="auto"/>
            <w:vAlign w:val="center"/>
            <w:hideMark/>
          </w:tcPr>
          <w:p w:rsidR="00552ED0" w:rsidRPr="00B62DBB" w:rsidRDefault="004560D2" w:rsidP="00B62DBB">
            <w:pPr>
              <w:spacing w:line="480" w:lineRule="auto"/>
              <w:jc w:val="both"/>
              <w:rPr>
                <w:rFonts w:ascii="Times New Roman" w:hAnsi="Times New Roman" w:cs="Times New Roman"/>
                <w:bCs/>
                <w:sz w:val="24"/>
                <w:szCs w:val="24"/>
              </w:rPr>
            </w:pPr>
            <w:r w:rsidRPr="004560D2">
              <w:rPr>
                <w:rFonts w:ascii="Times New Roman" w:hAnsi="Times New Roman" w:cs="Times New Roman"/>
                <w:noProof/>
                <w:sz w:val="24"/>
                <w:szCs w:val="24"/>
              </w:rPr>
              <w:pict>
                <v:line id="Straight Connector 30" o:spid="_x0000_s1031" style="position:absolute;left:0;text-align:left;z-index:251704320;visibility:visible;mso-wrap-distance-left:0;mso-wrap-distance-right:0" from="-1.5pt,24.25pt" to="441.8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" strokeweight=".5pt">
                  <v:stroke joinstyle="miter"/>
                </v:line>
              </w:pict>
            </w:r>
            <w:r w:rsidR="00552ED0" w:rsidRPr="00B62DBB">
              <w:rPr>
                <w:rFonts w:ascii="Times New Roman" w:hAnsi="Times New Roman" w:cs="Times New Roman"/>
                <w:bCs/>
                <w:sz w:val="24"/>
                <w:szCs w:val="24"/>
              </w:rPr>
              <w:t>Extract Type</w:t>
            </w:r>
          </w:p>
        </w:tc>
        <w:tc>
          <w:tcPr>
            <w:tcW w:w="0" w:type="auto"/>
            <w:vAlign w:val="center"/>
            <w:hideMark/>
          </w:tcPr>
          <w:p w:rsidR="00552ED0" w:rsidRPr="00B62DBB" w:rsidRDefault="00552ED0" w:rsidP="00B62DBB">
            <w:pPr>
              <w:spacing w:line="480" w:lineRule="auto"/>
              <w:jc w:val="both"/>
              <w:rPr>
                <w:rFonts w:ascii="Times New Roman" w:hAnsi="Times New Roman" w:cs="Times New Roman"/>
                <w:bCs/>
                <w:sz w:val="24"/>
                <w:szCs w:val="24"/>
              </w:rPr>
            </w:pPr>
            <w:r w:rsidRPr="00B62DBB">
              <w:rPr>
                <w:rFonts w:ascii="Times New Roman" w:hAnsi="Times New Roman" w:cs="Times New Roman"/>
                <w:bCs/>
                <w:sz w:val="24"/>
                <w:szCs w:val="24"/>
              </w:rPr>
              <w:t>Concentration (mg/mL)</w:t>
            </w:r>
          </w:p>
        </w:tc>
        <w:tc>
          <w:tcPr>
            <w:tcW w:w="0" w:type="auto"/>
            <w:vAlign w:val="center"/>
            <w:hideMark/>
          </w:tcPr>
          <w:p w:rsidR="00552ED0" w:rsidRPr="00B62DBB" w:rsidRDefault="00552ED0" w:rsidP="00B62DBB">
            <w:pPr>
              <w:spacing w:line="480" w:lineRule="auto"/>
              <w:jc w:val="both"/>
              <w:rPr>
                <w:rFonts w:ascii="Times New Roman" w:hAnsi="Times New Roman" w:cs="Times New Roman"/>
                <w:bCs/>
                <w:sz w:val="24"/>
                <w:szCs w:val="24"/>
              </w:rPr>
            </w:pPr>
            <w:r w:rsidRPr="00B62DBB">
              <w:rPr>
                <w:rStyle w:val="Emphasis"/>
                <w:rFonts w:ascii="Times New Roman" w:hAnsi="Times New Roman" w:cs="Times New Roman"/>
                <w:bCs/>
                <w:sz w:val="24"/>
                <w:szCs w:val="24"/>
              </w:rPr>
              <w:t>P. aeruginosa</w:t>
            </w:r>
          </w:p>
        </w:tc>
        <w:tc>
          <w:tcPr>
            <w:tcW w:w="0" w:type="auto"/>
            <w:vAlign w:val="center"/>
            <w:hideMark/>
          </w:tcPr>
          <w:p w:rsidR="00552ED0" w:rsidRPr="00B62DBB" w:rsidRDefault="00552ED0" w:rsidP="00B62DBB">
            <w:pPr>
              <w:spacing w:line="480" w:lineRule="auto"/>
              <w:jc w:val="both"/>
              <w:rPr>
                <w:rFonts w:ascii="Times New Roman" w:hAnsi="Times New Roman" w:cs="Times New Roman"/>
                <w:bCs/>
                <w:sz w:val="24"/>
                <w:szCs w:val="24"/>
              </w:rPr>
            </w:pPr>
            <w:r w:rsidRPr="00B62DBB">
              <w:rPr>
                <w:rStyle w:val="Emphasis"/>
                <w:rFonts w:ascii="Times New Roman" w:hAnsi="Times New Roman" w:cs="Times New Roman"/>
                <w:bCs/>
                <w:sz w:val="24"/>
                <w:szCs w:val="24"/>
              </w:rPr>
              <w:t>E. coli</w:t>
            </w:r>
          </w:p>
        </w:tc>
      </w:tr>
      <w:tr w:rsidR="00552ED0" w:rsidRPr="00B62DBB" w:rsidTr="007F1B6A">
        <w:trPr>
          <w:trHeight w:val="441"/>
          <w:tblCellSpacing w:w="15" w:type="dxa"/>
        </w:trPr>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r w:rsidRPr="00B62DBB">
              <w:rPr>
                <w:rStyle w:val="Strong"/>
                <w:rFonts w:ascii="Times New Roman" w:hAnsi="Times New Roman" w:cs="Times New Roman"/>
                <w:b w:val="0"/>
                <w:sz w:val="24"/>
                <w:szCs w:val="24"/>
              </w:rPr>
              <w:t>Aqueous</w:t>
            </w:r>
          </w:p>
        </w:tc>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20</w:t>
            </w:r>
          </w:p>
        </w:tc>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0.00</w:t>
            </w:r>
          </w:p>
        </w:tc>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0.00</w:t>
            </w:r>
          </w:p>
        </w:tc>
      </w:tr>
      <w:tr w:rsidR="00552ED0" w:rsidRPr="00B62DBB" w:rsidTr="007F1B6A">
        <w:trPr>
          <w:trHeight w:val="441"/>
          <w:tblCellSpacing w:w="15" w:type="dxa"/>
        </w:trPr>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p>
        </w:tc>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40</w:t>
            </w:r>
          </w:p>
        </w:tc>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8.00</w:t>
            </w:r>
          </w:p>
        </w:tc>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13.00</w:t>
            </w:r>
          </w:p>
        </w:tc>
      </w:tr>
      <w:tr w:rsidR="00552ED0" w:rsidRPr="00B62DBB" w:rsidTr="007F1B6A">
        <w:trPr>
          <w:trHeight w:val="441"/>
          <w:tblCellSpacing w:w="15" w:type="dxa"/>
        </w:trPr>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p>
        </w:tc>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60</w:t>
            </w:r>
          </w:p>
        </w:tc>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14.00</w:t>
            </w:r>
          </w:p>
        </w:tc>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17.10</w:t>
            </w:r>
          </w:p>
        </w:tc>
      </w:tr>
      <w:tr w:rsidR="00552ED0" w:rsidRPr="00B62DBB" w:rsidTr="007F1B6A">
        <w:trPr>
          <w:trHeight w:val="441"/>
          <w:tblCellSpacing w:w="15" w:type="dxa"/>
        </w:trPr>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p>
        </w:tc>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80</w:t>
            </w:r>
          </w:p>
        </w:tc>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19.00</w:t>
            </w:r>
          </w:p>
        </w:tc>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19.00</w:t>
            </w:r>
          </w:p>
        </w:tc>
      </w:tr>
      <w:tr w:rsidR="00552ED0" w:rsidRPr="00B62DBB" w:rsidTr="007F1B6A">
        <w:trPr>
          <w:trHeight w:val="441"/>
          <w:tblCellSpacing w:w="15" w:type="dxa"/>
        </w:trPr>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p>
        </w:tc>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100</w:t>
            </w:r>
          </w:p>
        </w:tc>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22.00</w:t>
            </w:r>
          </w:p>
        </w:tc>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21.10</w:t>
            </w:r>
          </w:p>
        </w:tc>
      </w:tr>
      <w:tr w:rsidR="00552ED0" w:rsidRPr="00B62DBB" w:rsidTr="007F1B6A">
        <w:trPr>
          <w:trHeight w:val="441"/>
          <w:tblCellSpacing w:w="15" w:type="dxa"/>
        </w:trPr>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r w:rsidRPr="00B62DBB">
              <w:rPr>
                <w:rStyle w:val="Strong"/>
                <w:rFonts w:ascii="Times New Roman" w:hAnsi="Times New Roman" w:cs="Times New Roman"/>
                <w:b w:val="0"/>
                <w:sz w:val="24"/>
                <w:szCs w:val="24"/>
              </w:rPr>
              <w:t>Ethanol</w:t>
            </w:r>
          </w:p>
        </w:tc>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20</w:t>
            </w:r>
          </w:p>
        </w:tc>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6.40</w:t>
            </w:r>
          </w:p>
        </w:tc>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9.00</w:t>
            </w:r>
          </w:p>
        </w:tc>
      </w:tr>
      <w:tr w:rsidR="00552ED0" w:rsidRPr="00B62DBB" w:rsidTr="007F1B6A">
        <w:trPr>
          <w:trHeight w:val="441"/>
          <w:tblCellSpacing w:w="15" w:type="dxa"/>
        </w:trPr>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p>
        </w:tc>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40</w:t>
            </w:r>
          </w:p>
        </w:tc>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11.90</w:t>
            </w:r>
          </w:p>
        </w:tc>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11.04</w:t>
            </w:r>
          </w:p>
        </w:tc>
      </w:tr>
      <w:tr w:rsidR="00552ED0" w:rsidRPr="00B62DBB" w:rsidTr="007F1B6A">
        <w:trPr>
          <w:trHeight w:val="441"/>
          <w:tblCellSpacing w:w="15" w:type="dxa"/>
        </w:trPr>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p>
        </w:tc>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60</w:t>
            </w:r>
          </w:p>
        </w:tc>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19.30</w:t>
            </w:r>
          </w:p>
        </w:tc>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15.00</w:t>
            </w:r>
          </w:p>
        </w:tc>
      </w:tr>
      <w:tr w:rsidR="00552ED0" w:rsidRPr="00B62DBB" w:rsidTr="007F1B6A">
        <w:trPr>
          <w:trHeight w:val="441"/>
          <w:tblCellSpacing w:w="15" w:type="dxa"/>
        </w:trPr>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p>
        </w:tc>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80</w:t>
            </w:r>
          </w:p>
        </w:tc>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22.00</w:t>
            </w:r>
          </w:p>
        </w:tc>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21.11</w:t>
            </w:r>
          </w:p>
        </w:tc>
      </w:tr>
      <w:tr w:rsidR="00552ED0" w:rsidRPr="00B62DBB" w:rsidTr="007F1B6A">
        <w:trPr>
          <w:trHeight w:val="441"/>
          <w:tblCellSpacing w:w="15" w:type="dxa"/>
        </w:trPr>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p>
        </w:tc>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100</w:t>
            </w:r>
          </w:p>
        </w:tc>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25.10</w:t>
            </w:r>
          </w:p>
        </w:tc>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24.00</w:t>
            </w:r>
          </w:p>
        </w:tc>
      </w:tr>
      <w:tr w:rsidR="00552ED0" w:rsidRPr="00B62DBB" w:rsidTr="007F1B6A">
        <w:trPr>
          <w:trHeight w:val="441"/>
          <w:tblCellSpacing w:w="15" w:type="dxa"/>
        </w:trPr>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r w:rsidRPr="00B62DBB">
              <w:rPr>
                <w:rStyle w:val="Strong"/>
                <w:rFonts w:ascii="Times New Roman" w:hAnsi="Times New Roman" w:cs="Times New Roman"/>
                <w:b w:val="0"/>
                <w:sz w:val="24"/>
                <w:szCs w:val="24"/>
              </w:rPr>
              <w:t>Methanol</w:t>
            </w:r>
          </w:p>
        </w:tc>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20</w:t>
            </w:r>
          </w:p>
        </w:tc>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6.20</w:t>
            </w:r>
          </w:p>
        </w:tc>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8.10</w:t>
            </w:r>
          </w:p>
        </w:tc>
      </w:tr>
      <w:tr w:rsidR="00552ED0" w:rsidRPr="00B62DBB" w:rsidTr="007F1B6A">
        <w:trPr>
          <w:trHeight w:val="441"/>
          <w:tblCellSpacing w:w="15" w:type="dxa"/>
        </w:trPr>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p>
        </w:tc>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40</w:t>
            </w:r>
          </w:p>
        </w:tc>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10.20</w:t>
            </w:r>
          </w:p>
        </w:tc>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10.12</w:t>
            </w:r>
          </w:p>
        </w:tc>
      </w:tr>
      <w:tr w:rsidR="00552ED0" w:rsidRPr="00B62DBB" w:rsidTr="007F1B6A">
        <w:trPr>
          <w:trHeight w:val="441"/>
          <w:tblCellSpacing w:w="15" w:type="dxa"/>
        </w:trPr>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p>
        </w:tc>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60</w:t>
            </w:r>
          </w:p>
        </w:tc>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18.20</w:t>
            </w:r>
          </w:p>
        </w:tc>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14.30</w:t>
            </w:r>
          </w:p>
        </w:tc>
      </w:tr>
      <w:tr w:rsidR="00552ED0" w:rsidRPr="00B62DBB" w:rsidTr="007F1B6A">
        <w:trPr>
          <w:trHeight w:val="441"/>
          <w:tblCellSpacing w:w="15" w:type="dxa"/>
        </w:trPr>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p>
        </w:tc>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80</w:t>
            </w:r>
          </w:p>
        </w:tc>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20.10</w:t>
            </w:r>
          </w:p>
        </w:tc>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20.25</w:t>
            </w:r>
          </w:p>
        </w:tc>
      </w:tr>
      <w:tr w:rsidR="00552ED0" w:rsidRPr="00B62DBB" w:rsidTr="007F1B6A">
        <w:trPr>
          <w:trHeight w:val="441"/>
          <w:tblCellSpacing w:w="15" w:type="dxa"/>
        </w:trPr>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p>
        </w:tc>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100</w:t>
            </w:r>
          </w:p>
        </w:tc>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24.40</w:t>
            </w:r>
          </w:p>
        </w:tc>
        <w:tc>
          <w:tcPr>
            <w:tcW w:w="0" w:type="auto"/>
            <w:vAlign w:val="center"/>
            <w:hideMark/>
          </w:tcPr>
          <w:p w:rsidR="00552ED0" w:rsidRPr="00B62DBB" w:rsidRDefault="00552ED0" w:rsidP="00001C3B">
            <w:pPr>
              <w:spacing w:line="240" w:lineRule="auto"/>
              <w:jc w:val="both"/>
              <w:rPr>
                <w:rFonts w:ascii="Times New Roman" w:hAnsi="Times New Roman" w:cs="Times New Roman"/>
                <w:sz w:val="24"/>
                <w:szCs w:val="24"/>
              </w:rPr>
            </w:pPr>
            <w:r w:rsidRPr="00B62DBB">
              <w:rPr>
                <w:rFonts w:ascii="Times New Roman" w:hAnsi="Times New Roman" w:cs="Times New Roman"/>
                <w:sz w:val="24"/>
                <w:szCs w:val="24"/>
              </w:rPr>
              <w:t>23.14</w:t>
            </w:r>
          </w:p>
        </w:tc>
      </w:tr>
    </w:tbl>
    <w:p w:rsidR="00552ED0" w:rsidRPr="00B62DBB" w:rsidRDefault="004560D2" w:rsidP="00B62DBB">
      <w:pPr>
        <w:spacing w:line="480" w:lineRule="auto"/>
        <w:jc w:val="both"/>
        <w:rPr>
          <w:rFonts w:ascii="Times New Roman" w:hAnsi="Times New Roman" w:cs="Times New Roman"/>
          <w:sz w:val="24"/>
          <w:szCs w:val="24"/>
        </w:rPr>
      </w:pPr>
      <w:r>
        <w:rPr>
          <w:rFonts w:ascii="Times New Roman" w:hAnsi="Times New Roman" w:cs="Times New Roman"/>
          <w:noProof/>
          <w:sz w:val="24"/>
          <w:szCs w:val="24"/>
        </w:rPr>
        <w:pict>
          <v:line id="Straight Connector 31" o:spid="_x0000_s1030" style="position:absolute;left:0;text-align:left;z-index:251706368;visibility:visible;mso-wrap-distance-left:0;mso-wrap-distance-right:0;mso-position-horizontal-relative:text;mso-position-vertical-relative:text" from="0,.95pt" to="443.3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" strokeweight=".5pt">
            <v:stroke joinstyle="miter"/>
          </v:line>
        </w:pict>
      </w:r>
    </w:p>
    <w:p w:rsidR="007F1B6A" w:rsidRDefault="007F1B6A" w:rsidP="00B62DBB">
      <w:pPr>
        <w:pStyle w:val="NormalWeb"/>
        <w:spacing w:line="480" w:lineRule="auto"/>
        <w:jc w:val="both"/>
        <w:rPr>
          <w:rStyle w:val="Strong"/>
          <w:b w:val="0"/>
        </w:rPr>
      </w:pPr>
    </w:p>
    <w:p w:rsidR="00001C3B" w:rsidRPr="00B62DBB" w:rsidRDefault="00001C3B" w:rsidP="00B62DBB">
      <w:pPr>
        <w:pStyle w:val="NormalWeb"/>
        <w:spacing w:line="480" w:lineRule="auto"/>
        <w:jc w:val="both"/>
        <w:rPr>
          <w:rStyle w:val="Strong"/>
          <w:b w:val="0"/>
        </w:rPr>
      </w:pPr>
    </w:p>
    <w:p w:rsidR="007F1B6A" w:rsidRPr="00B62DBB" w:rsidRDefault="007F1B6A" w:rsidP="00B62DBB">
      <w:pPr>
        <w:pStyle w:val="NormalWeb"/>
        <w:spacing w:line="480" w:lineRule="auto"/>
        <w:jc w:val="both"/>
        <w:rPr>
          <w:rStyle w:val="Strong"/>
          <w:b w:val="0"/>
        </w:rPr>
      </w:pPr>
    </w:p>
    <w:p w:rsidR="006971C5" w:rsidRDefault="006971C5" w:rsidP="006971C5">
      <w:pPr>
        <w:pStyle w:val="NormalWeb"/>
        <w:spacing w:line="480" w:lineRule="auto"/>
        <w:jc w:val="both"/>
        <w:rPr>
          <w:rStyle w:val="Strong"/>
          <w:b w:val="0"/>
        </w:rPr>
      </w:pPr>
    </w:p>
    <w:p w:rsidR="00552ED0" w:rsidRPr="00B62DBB" w:rsidRDefault="004560D2" w:rsidP="006971C5">
      <w:pPr>
        <w:pStyle w:val="NormalWeb"/>
        <w:spacing w:line="480" w:lineRule="auto"/>
        <w:jc w:val="both"/>
      </w:pPr>
      <w:r>
        <w:rPr>
          <w:noProof/>
        </w:rPr>
        <w:lastRenderedPageBreak/>
        <w:pict>
          <v:line id="Straight Connector 32" o:spid="_x0000_s1029" style="position:absolute;left:0;text-align:left;z-index:251708416;visibility:visible;mso-wrap-distance-left:0;mso-wrap-distance-right:0;mso-position-horizontal:left;mso-position-horizontal-relative:margin" from="0,57.95pt" to="443.3pt,5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" strokeweight=".5pt">
            <v:stroke joinstyle="miter"/>
            <w10:wrap anchorx="margin"/>
          </v:line>
        </w:pict>
      </w:r>
      <w:r w:rsidR="00552ED0" w:rsidRPr="00B62DBB">
        <w:rPr>
          <w:rStyle w:val="Strong"/>
          <w:b w:val="0"/>
        </w:rPr>
        <w:t>Table 2</w:t>
      </w:r>
      <w:r w:rsidR="00552ED0" w:rsidRPr="00B62DBB">
        <w:t xml:space="preserve">: MIC and MBC of Clove Extracts Against </w:t>
      </w:r>
      <w:r w:rsidR="00552ED0" w:rsidRPr="00B62DBB">
        <w:rPr>
          <w:rStyle w:val="Emphasis"/>
        </w:rPr>
        <w:t>Pseudomonas aeruginosa</w:t>
      </w:r>
      <w:r w:rsidR="00552ED0" w:rsidRPr="00B62DBB">
        <w:t xml:space="preserve"> and </w:t>
      </w:r>
      <w:r w:rsidR="00552ED0" w:rsidRPr="00B62DBB">
        <w:rPr>
          <w:rStyle w:val="Emphasis"/>
        </w:rPr>
        <w:t>Escherichia coli</w:t>
      </w:r>
    </w:p>
    <w:tbl>
      <w:tblPr>
        <w:tblW w:w="7556" w:type="dxa"/>
        <w:tblCellSpacing w:w="15" w:type="dxa"/>
        <w:tblCellMar>
          <w:top w:w="15" w:type="dxa"/>
          <w:left w:w="15" w:type="dxa"/>
          <w:bottom w:w="15" w:type="dxa"/>
          <w:right w:w="15" w:type="dxa"/>
        </w:tblCellMar>
        <w:tblLook w:val="04A0"/>
      </w:tblPr>
      <w:tblGrid>
        <w:gridCol w:w="1747"/>
        <w:gridCol w:w="1866"/>
        <w:gridCol w:w="1910"/>
        <w:gridCol w:w="2033"/>
      </w:tblGrid>
      <w:tr w:rsidR="00552ED0" w:rsidRPr="00B62DBB" w:rsidTr="007F1B6A">
        <w:trPr>
          <w:trHeight w:val="433"/>
          <w:tblHeader/>
          <w:tblCellSpacing w:w="15" w:type="dxa"/>
        </w:trPr>
        <w:tc>
          <w:tcPr>
            <w:tcW w:w="0" w:type="auto"/>
            <w:vAlign w:val="center"/>
            <w:hideMark/>
          </w:tcPr>
          <w:p w:rsidR="00552ED0" w:rsidRPr="00B62DBB" w:rsidRDefault="00552ED0" w:rsidP="00B62DBB">
            <w:pPr>
              <w:spacing w:line="480" w:lineRule="auto"/>
              <w:jc w:val="both"/>
              <w:rPr>
                <w:rFonts w:ascii="Times New Roman" w:hAnsi="Times New Roman" w:cs="Times New Roman"/>
                <w:bCs/>
                <w:sz w:val="24"/>
                <w:szCs w:val="24"/>
              </w:rPr>
            </w:pPr>
            <w:r w:rsidRPr="00B62DBB">
              <w:rPr>
                <w:rFonts w:ascii="Times New Roman" w:hAnsi="Times New Roman" w:cs="Times New Roman"/>
                <w:bCs/>
                <w:sz w:val="24"/>
                <w:szCs w:val="24"/>
              </w:rPr>
              <w:t>Extract Type</w:t>
            </w:r>
          </w:p>
        </w:tc>
        <w:tc>
          <w:tcPr>
            <w:tcW w:w="0" w:type="auto"/>
            <w:vAlign w:val="center"/>
            <w:hideMark/>
          </w:tcPr>
          <w:p w:rsidR="00552ED0" w:rsidRPr="00B62DBB" w:rsidRDefault="004560D2" w:rsidP="00B62DBB">
            <w:pPr>
              <w:spacing w:line="480" w:lineRule="auto"/>
              <w:jc w:val="both"/>
              <w:rPr>
                <w:rFonts w:ascii="Times New Roman" w:hAnsi="Times New Roman" w:cs="Times New Roman"/>
                <w:bCs/>
                <w:sz w:val="24"/>
                <w:szCs w:val="24"/>
              </w:rPr>
            </w:pPr>
            <w:r w:rsidRPr="004560D2">
              <w:rPr>
                <w:rFonts w:ascii="Times New Roman" w:hAnsi="Times New Roman" w:cs="Times New Roman"/>
                <w:noProof/>
                <w:sz w:val="24"/>
                <w:szCs w:val="24"/>
              </w:rPr>
              <w:pict>
                <v:line id="Straight Connector 33" o:spid="_x0000_s1028" style="position:absolute;left:0;text-align:left;z-index:251710464;visibility:visible;mso-wrap-distance-left:0;mso-wrap-distance-right:0;mso-position-horizontal-relative:text;mso-position-vertical-relative:text" from="-87.75pt,23.5pt" to="355.5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" strokeweight=".5pt">
                  <v:stroke joinstyle="miter"/>
                </v:line>
              </w:pict>
            </w:r>
            <w:r w:rsidR="00552ED0" w:rsidRPr="00B62DBB">
              <w:rPr>
                <w:rFonts w:ascii="Times New Roman" w:hAnsi="Times New Roman" w:cs="Times New Roman"/>
                <w:bCs/>
                <w:sz w:val="24"/>
                <w:szCs w:val="24"/>
              </w:rPr>
              <w:t>Organism</w:t>
            </w:r>
          </w:p>
        </w:tc>
        <w:tc>
          <w:tcPr>
            <w:tcW w:w="0" w:type="auto"/>
            <w:vAlign w:val="center"/>
            <w:hideMark/>
          </w:tcPr>
          <w:p w:rsidR="00552ED0" w:rsidRPr="00B62DBB" w:rsidRDefault="00552ED0" w:rsidP="00B62DBB">
            <w:pPr>
              <w:spacing w:line="480" w:lineRule="auto"/>
              <w:jc w:val="both"/>
              <w:rPr>
                <w:rFonts w:ascii="Times New Roman" w:hAnsi="Times New Roman" w:cs="Times New Roman"/>
                <w:bCs/>
                <w:sz w:val="24"/>
                <w:szCs w:val="24"/>
              </w:rPr>
            </w:pPr>
            <w:r w:rsidRPr="00B62DBB">
              <w:rPr>
                <w:rFonts w:ascii="Times New Roman" w:hAnsi="Times New Roman" w:cs="Times New Roman"/>
                <w:bCs/>
                <w:sz w:val="24"/>
                <w:szCs w:val="24"/>
              </w:rPr>
              <w:t>MIC (mg/mL)</w:t>
            </w:r>
          </w:p>
        </w:tc>
        <w:tc>
          <w:tcPr>
            <w:tcW w:w="0" w:type="auto"/>
            <w:vAlign w:val="center"/>
            <w:hideMark/>
          </w:tcPr>
          <w:p w:rsidR="00552ED0" w:rsidRPr="00B62DBB" w:rsidRDefault="00552ED0" w:rsidP="00B62DBB">
            <w:pPr>
              <w:spacing w:line="480" w:lineRule="auto"/>
              <w:jc w:val="both"/>
              <w:rPr>
                <w:rFonts w:ascii="Times New Roman" w:hAnsi="Times New Roman" w:cs="Times New Roman"/>
                <w:bCs/>
                <w:sz w:val="24"/>
                <w:szCs w:val="24"/>
              </w:rPr>
            </w:pPr>
            <w:r w:rsidRPr="00B62DBB">
              <w:rPr>
                <w:rFonts w:ascii="Times New Roman" w:hAnsi="Times New Roman" w:cs="Times New Roman"/>
                <w:bCs/>
                <w:sz w:val="24"/>
                <w:szCs w:val="24"/>
              </w:rPr>
              <w:t>MBC (mg/mL)</w:t>
            </w:r>
          </w:p>
        </w:tc>
      </w:tr>
      <w:tr w:rsidR="00552ED0" w:rsidRPr="00B62DBB" w:rsidTr="007F1B6A">
        <w:trPr>
          <w:trHeight w:val="433"/>
          <w:tblCellSpacing w:w="15" w:type="dxa"/>
        </w:trPr>
        <w:tc>
          <w:tcPr>
            <w:tcW w:w="0" w:type="auto"/>
            <w:vAlign w:val="center"/>
            <w:hideMark/>
          </w:tcPr>
          <w:p w:rsidR="00552ED0" w:rsidRPr="00B62DBB" w:rsidRDefault="00552ED0"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Aqueous</w:t>
            </w:r>
          </w:p>
        </w:tc>
        <w:tc>
          <w:tcPr>
            <w:tcW w:w="0" w:type="auto"/>
            <w:vAlign w:val="center"/>
            <w:hideMark/>
          </w:tcPr>
          <w:p w:rsidR="00552ED0" w:rsidRPr="00B62DBB" w:rsidRDefault="00552ED0" w:rsidP="00B62DBB">
            <w:pPr>
              <w:spacing w:line="480" w:lineRule="auto"/>
              <w:jc w:val="both"/>
              <w:rPr>
                <w:rFonts w:ascii="Times New Roman" w:hAnsi="Times New Roman" w:cs="Times New Roman"/>
                <w:sz w:val="24"/>
                <w:szCs w:val="24"/>
              </w:rPr>
            </w:pPr>
            <w:r w:rsidRPr="00B62DBB">
              <w:rPr>
                <w:rStyle w:val="Emphasis"/>
                <w:rFonts w:ascii="Times New Roman" w:hAnsi="Times New Roman" w:cs="Times New Roman"/>
                <w:sz w:val="24"/>
                <w:szCs w:val="24"/>
              </w:rPr>
              <w:t>P. aeruginosa</w:t>
            </w:r>
          </w:p>
        </w:tc>
        <w:tc>
          <w:tcPr>
            <w:tcW w:w="0" w:type="auto"/>
            <w:vAlign w:val="center"/>
            <w:hideMark/>
          </w:tcPr>
          <w:p w:rsidR="00552ED0" w:rsidRPr="00B62DBB" w:rsidRDefault="00552ED0"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80</w:t>
            </w:r>
          </w:p>
        </w:tc>
        <w:tc>
          <w:tcPr>
            <w:tcW w:w="0" w:type="auto"/>
            <w:vAlign w:val="center"/>
            <w:hideMark/>
          </w:tcPr>
          <w:p w:rsidR="00552ED0" w:rsidRPr="00B62DBB" w:rsidRDefault="00552ED0"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100</w:t>
            </w:r>
          </w:p>
        </w:tc>
      </w:tr>
      <w:tr w:rsidR="00552ED0" w:rsidRPr="00B62DBB" w:rsidTr="007F1B6A">
        <w:trPr>
          <w:trHeight w:val="433"/>
          <w:tblCellSpacing w:w="15" w:type="dxa"/>
        </w:trPr>
        <w:tc>
          <w:tcPr>
            <w:tcW w:w="0" w:type="auto"/>
            <w:vAlign w:val="center"/>
            <w:hideMark/>
          </w:tcPr>
          <w:p w:rsidR="00552ED0" w:rsidRPr="00B62DBB" w:rsidRDefault="00552ED0" w:rsidP="00B62DBB">
            <w:pPr>
              <w:spacing w:line="480" w:lineRule="auto"/>
              <w:jc w:val="both"/>
              <w:rPr>
                <w:rFonts w:ascii="Times New Roman" w:hAnsi="Times New Roman" w:cs="Times New Roman"/>
                <w:sz w:val="24"/>
                <w:szCs w:val="24"/>
              </w:rPr>
            </w:pPr>
          </w:p>
        </w:tc>
        <w:tc>
          <w:tcPr>
            <w:tcW w:w="0" w:type="auto"/>
            <w:vAlign w:val="center"/>
            <w:hideMark/>
          </w:tcPr>
          <w:p w:rsidR="00552ED0" w:rsidRPr="00B62DBB" w:rsidRDefault="00552ED0" w:rsidP="00B62DBB">
            <w:pPr>
              <w:spacing w:line="480" w:lineRule="auto"/>
              <w:jc w:val="both"/>
              <w:rPr>
                <w:rFonts w:ascii="Times New Roman" w:hAnsi="Times New Roman" w:cs="Times New Roman"/>
                <w:sz w:val="24"/>
                <w:szCs w:val="24"/>
              </w:rPr>
            </w:pPr>
            <w:r w:rsidRPr="00B62DBB">
              <w:rPr>
                <w:rStyle w:val="Emphasis"/>
                <w:rFonts w:ascii="Times New Roman" w:hAnsi="Times New Roman" w:cs="Times New Roman"/>
                <w:sz w:val="24"/>
                <w:szCs w:val="24"/>
              </w:rPr>
              <w:t>E. coli</w:t>
            </w:r>
          </w:p>
        </w:tc>
        <w:tc>
          <w:tcPr>
            <w:tcW w:w="0" w:type="auto"/>
            <w:vAlign w:val="center"/>
            <w:hideMark/>
          </w:tcPr>
          <w:p w:rsidR="00552ED0" w:rsidRPr="00B62DBB" w:rsidRDefault="00552ED0"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80</w:t>
            </w:r>
          </w:p>
        </w:tc>
        <w:tc>
          <w:tcPr>
            <w:tcW w:w="0" w:type="auto"/>
            <w:vAlign w:val="center"/>
            <w:hideMark/>
          </w:tcPr>
          <w:p w:rsidR="00552ED0" w:rsidRPr="00B62DBB" w:rsidRDefault="00552ED0"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100</w:t>
            </w:r>
          </w:p>
        </w:tc>
      </w:tr>
      <w:tr w:rsidR="00552ED0" w:rsidRPr="00B62DBB" w:rsidTr="007F1B6A">
        <w:trPr>
          <w:trHeight w:val="433"/>
          <w:tblCellSpacing w:w="15" w:type="dxa"/>
        </w:trPr>
        <w:tc>
          <w:tcPr>
            <w:tcW w:w="0" w:type="auto"/>
            <w:vAlign w:val="center"/>
            <w:hideMark/>
          </w:tcPr>
          <w:p w:rsidR="00552ED0" w:rsidRPr="00B62DBB" w:rsidRDefault="00552ED0"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Ethanolic</w:t>
            </w:r>
          </w:p>
        </w:tc>
        <w:tc>
          <w:tcPr>
            <w:tcW w:w="0" w:type="auto"/>
            <w:vAlign w:val="center"/>
            <w:hideMark/>
          </w:tcPr>
          <w:p w:rsidR="00552ED0" w:rsidRPr="00B62DBB" w:rsidRDefault="00552ED0" w:rsidP="00B62DBB">
            <w:pPr>
              <w:spacing w:line="480" w:lineRule="auto"/>
              <w:jc w:val="both"/>
              <w:rPr>
                <w:rFonts w:ascii="Times New Roman" w:hAnsi="Times New Roman" w:cs="Times New Roman"/>
                <w:sz w:val="24"/>
                <w:szCs w:val="24"/>
              </w:rPr>
            </w:pPr>
            <w:r w:rsidRPr="00B62DBB">
              <w:rPr>
                <w:rStyle w:val="Emphasis"/>
                <w:rFonts w:ascii="Times New Roman" w:hAnsi="Times New Roman" w:cs="Times New Roman"/>
                <w:sz w:val="24"/>
                <w:szCs w:val="24"/>
              </w:rPr>
              <w:t>P. aeruginosa</w:t>
            </w:r>
          </w:p>
        </w:tc>
        <w:tc>
          <w:tcPr>
            <w:tcW w:w="0" w:type="auto"/>
            <w:vAlign w:val="center"/>
            <w:hideMark/>
          </w:tcPr>
          <w:p w:rsidR="00552ED0" w:rsidRPr="00B62DBB" w:rsidRDefault="00552ED0"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80</w:t>
            </w:r>
          </w:p>
        </w:tc>
        <w:tc>
          <w:tcPr>
            <w:tcW w:w="0" w:type="auto"/>
            <w:vAlign w:val="center"/>
            <w:hideMark/>
          </w:tcPr>
          <w:p w:rsidR="00552ED0" w:rsidRPr="00B62DBB" w:rsidRDefault="00552ED0"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100</w:t>
            </w:r>
          </w:p>
        </w:tc>
      </w:tr>
      <w:tr w:rsidR="00552ED0" w:rsidRPr="00B62DBB" w:rsidTr="007F1B6A">
        <w:trPr>
          <w:trHeight w:val="433"/>
          <w:tblCellSpacing w:w="15" w:type="dxa"/>
        </w:trPr>
        <w:tc>
          <w:tcPr>
            <w:tcW w:w="0" w:type="auto"/>
            <w:vAlign w:val="center"/>
            <w:hideMark/>
          </w:tcPr>
          <w:p w:rsidR="00552ED0" w:rsidRPr="00B62DBB" w:rsidRDefault="00552ED0" w:rsidP="00B62DBB">
            <w:pPr>
              <w:spacing w:line="480" w:lineRule="auto"/>
              <w:jc w:val="both"/>
              <w:rPr>
                <w:rFonts w:ascii="Times New Roman" w:hAnsi="Times New Roman" w:cs="Times New Roman"/>
                <w:sz w:val="24"/>
                <w:szCs w:val="24"/>
              </w:rPr>
            </w:pPr>
          </w:p>
        </w:tc>
        <w:tc>
          <w:tcPr>
            <w:tcW w:w="0" w:type="auto"/>
            <w:vAlign w:val="center"/>
            <w:hideMark/>
          </w:tcPr>
          <w:p w:rsidR="00552ED0" w:rsidRPr="00B62DBB" w:rsidRDefault="00552ED0" w:rsidP="00B62DBB">
            <w:pPr>
              <w:spacing w:line="480" w:lineRule="auto"/>
              <w:jc w:val="both"/>
              <w:rPr>
                <w:rFonts w:ascii="Times New Roman" w:hAnsi="Times New Roman" w:cs="Times New Roman"/>
                <w:sz w:val="24"/>
                <w:szCs w:val="24"/>
              </w:rPr>
            </w:pPr>
            <w:r w:rsidRPr="00B62DBB">
              <w:rPr>
                <w:rStyle w:val="Emphasis"/>
                <w:rFonts w:ascii="Times New Roman" w:hAnsi="Times New Roman" w:cs="Times New Roman"/>
                <w:sz w:val="24"/>
                <w:szCs w:val="24"/>
              </w:rPr>
              <w:t>E. coli</w:t>
            </w:r>
          </w:p>
        </w:tc>
        <w:tc>
          <w:tcPr>
            <w:tcW w:w="0" w:type="auto"/>
            <w:vAlign w:val="center"/>
            <w:hideMark/>
          </w:tcPr>
          <w:p w:rsidR="00552ED0" w:rsidRPr="00B62DBB" w:rsidRDefault="00552ED0"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80</w:t>
            </w:r>
          </w:p>
        </w:tc>
        <w:tc>
          <w:tcPr>
            <w:tcW w:w="0" w:type="auto"/>
            <w:vAlign w:val="center"/>
            <w:hideMark/>
          </w:tcPr>
          <w:p w:rsidR="00552ED0" w:rsidRPr="00B62DBB" w:rsidRDefault="00552ED0"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100</w:t>
            </w:r>
          </w:p>
        </w:tc>
      </w:tr>
      <w:tr w:rsidR="00552ED0" w:rsidRPr="00B62DBB" w:rsidTr="007F1B6A">
        <w:trPr>
          <w:trHeight w:val="433"/>
          <w:tblCellSpacing w:w="15" w:type="dxa"/>
        </w:trPr>
        <w:tc>
          <w:tcPr>
            <w:tcW w:w="0" w:type="auto"/>
            <w:vAlign w:val="center"/>
            <w:hideMark/>
          </w:tcPr>
          <w:p w:rsidR="00552ED0" w:rsidRPr="00B62DBB" w:rsidRDefault="00552ED0"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Methanolic</w:t>
            </w:r>
          </w:p>
        </w:tc>
        <w:tc>
          <w:tcPr>
            <w:tcW w:w="0" w:type="auto"/>
            <w:vAlign w:val="center"/>
            <w:hideMark/>
          </w:tcPr>
          <w:p w:rsidR="00552ED0" w:rsidRPr="00B62DBB" w:rsidRDefault="00552ED0" w:rsidP="00B62DBB">
            <w:pPr>
              <w:spacing w:line="480" w:lineRule="auto"/>
              <w:jc w:val="both"/>
              <w:rPr>
                <w:rFonts w:ascii="Times New Roman" w:hAnsi="Times New Roman" w:cs="Times New Roman"/>
                <w:sz w:val="24"/>
                <w:szCs w:val="24"/>
              </w:rPr>
            </w:pPr>
            <w:r w:rsidRPr="00B62DBB">
              <w:rPr>
                <w:rStyle w:val="Emphasis"/>
                <w:rFonts w:ascii="Times New Roman" w:hAnsi="Times New Roman" w:cs="Times New Roman"/>
                <w:sz w:val="24"/>
                <w:szCs w:val="24"/>
              </w:rPr>
              <w:t>P. aeruginosa</w:t>
            </w:r>
          </w:p>
        </w:tc>
        <w:tc>
          <w:tcPr>
            <w:tcW w:w="0" w:type="auto"/>
            <w:vAlign w:val="center"/>
            <w:hideMark/>
          </w:tcPr>
          <w:p w:rsidR="00552ED0" w:rsidRPr="00B62DBB" w:rsidRDefault="00552ED0"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80</w:t>
            </w:r>
          </w:p>
        </w:tc>
        <w:tc>
          <w:tcPr>
            <w:tcW w:w="0" w:type="auto"/>
            <w:vAlign w:val="center"/>
            <w:hideMark/>
          </w:tcPr>
          <w:p w:rsidR="00552ED0" w:rsidRPr="00B62DBB" w:rsidRDefault="00552ED0"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100</w:t>
            </w:r>
          </w:p>
        </w:tc>
      </w:tr>
      <w:tr w:rsidR="00552ED0" w:rsidRPr="00B62DBB" w:rsidTr="007F1B6A">
        <w:trPr>
          <w:trHeight w:val="433"/>
          <w:tblCellSpacing w:w="15" w:type="dxa"/>
        </w:trPr>
        <w:tc>
          <w:tcPr>
            <w:tcW w:w="0" w:type="auto"/>
            <w:vAlign w:val="center"/>
            <w:hideMark/>
          </w:tcPr>
          <w:p w:rsidR="00552ED0" w:rsidRPr="00B62DBB" w:rsidRDefault="00552ED0" w:rsidP="00B62DBB">
            <w:pPr>
              <w:spacing w:line="480" w:lineRule="auto"/>
              <w:jc w:val="both"/>
              <w:rPr>
                <w:rFonts w:ascii="Times New Roman" w:hAnsi="Times New Roman" w:cs="Times New Roman"/>
                <w:sz w:val="24"/>
                <w:szCs w:val="24"/>
              </w:rPr>
            </w:pPr>
          </w:p>
        </w:tc>
        <w:tc>
          <w:tcPr>
            <w:tcW w:w="0" w:type="auto"/>
            <w:vAlign w:val="center"/>
            <w:hideMark/>
          </w:tcPr>
          <w:p w:rsidR="00552ED0" w:rsidRPr="00B62DBB" w:rsidRDefault="004560D2" w:rsidP="00B62DBB">
            <w:pPr>
              <w:spacing w:line="480" w:lineRule="auto"/>
              <w:jc w:val="both"/>
              <w:rPr>
                <w:rFonts w:ascii="Times New Roman" w:hAnsi="Times New Roman" w:cs="Times New Roman"/>
                <w:sz w:val="24"/>
                <w:szCs w:val="24"/>
              </w:rPr>
            </w:pPr>
            <w:r>
              <w:rPr>
                <w:rFonts w:ascii="Times New Roman" w:hAnsi="Times New Roman" w:cs="Times New Roman"/>
                <w:noProof/>
                <w:sz w:val="24"/>
                <w:szCs w:val="24"/>
              </w:rPr>
              <w:pict>
                <v:line id="Straight Connector 34" o:spid="_x0000_s1027" style="position:absolute;left:0;text-align:left;z-index:251712512;visibility:visible;mso-wrap-distance-left:0;mso-wrap-distance-right:0;mso-position-horizontal-relative:text;mso-position-vertical-relative:text" from="-86.25pt,21.55pt" to="357.05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" strokeweight=".5pt">
                  <v:stroke joinstyle="miter"/>
                </v:line>
              </w:pict>
            </w:r>
            <w:r w:rsidR="00552ED0" w:rsidRPr="00B62DBB">
              <w:rPr>
                <w:rStyle w:val="Emphasis"/>
                <w:rFonts w:ascii="Times New Roman" w:hAnsi="Times New Roman" w:cs="Times New Roman"/>
                <w:sz w:val="24"/>
                <w:szCs w:val="24"/>
              </w:rPr>
              <w:t>E. coli</w:t>
            </w:r>
          </w:p>
        </w:tc>
        <w:tc>
          <w:tcPr>
            <w:tcW w:w="0" w:type="auto"/>
            <w:vAlign w:val="center"/>
            <w:hideMark/>
          </w:tcPr>
          <w:p w:rsidR="00552ED0" w:rsidRPr="00B62DBB" w:rsidRDefault="00552ED0"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80</w:t>
            </w:r>
          </w:p>
        </w:tc>
        <w:tc>
          <w:tcPr>
            <w:tcW w:w="0" w:type="auto"/>
            <w:vAlign w:val="center"/>
            <w:hideMark/>
          </w:tcPr>
          <w:p w:rsidR="00552ED0" w:rsidRPr="00B62DBB" w:rsidRDefault="00552ED0"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100</w:t>
            </w:r>
          </w:p>
        </w:tc>
      </w:tr>
    </w:tbl>
    <w:p w:rsidR="00001C3B" w:rsidRDefault="00001C3B" w:rsidP="00001C3B">
      <w:pPr>
        <w:pStyle w:val="Heading1"/>
        <w:jc w:val="center"/>
        <w:rPr>
          <w:rFonts w:asciiTheme="majorBidi" w:eastAsia="Calibri" w:hAnsiTheme="majorBidi"/>
          <w:b/>
          <w:bCs/>
          <w:color w:val="auto"/>
          <w:sz w:val="28"/>
          <w:szCs w:val="28"/>
        </w:rPr>
      </w:pPr>
    </w:p>
    <w:p w:rsidR="00001C3B" w:rsidRDefault="00001C3B" w:rsidP="00001C3B">
      <w:pPr>
        <w:pStyle w:val="Heading1"/>
        <w:jc w:val="center"/>
        <w:rPr>
          <w:rFonts w:asciiTheme="majorBidi" w:eastAsia="Calibri" w:hAnsiTheme="majorBidi"/>
          <w:b/>
          <w:bCs/>
          <w:color w:val="auto"/>
          <w:sz w:val="28"/>
          <w:szCs w:val="28"/>
        </w:rPr>
      </w:pPr>
    </w:p>
    <w:p w:rsidR="00001C3B" w:rsidRDefault="00001C3B" w:rsidP="00001C3B">
      <w:pPr>
        <w:pStyle w:val="Heading1"/>
        <w:jc w:val="center"/>
        <w:rPr>
          <w:rFonts w:asciiTheme="majorBidi" w:eastAsia="Calibri" w:hAnsiTheme="majorBidi"/>
          <w:b/>
          <w:bCs/>
          <w:color w:val="auto"/>
          <w:sz w:val="28"/>
          <w:szCs w:val="28"/>
        </w:rPr>
      </w:pPr>
    </w:p>
    <w:p w:rsidR="00001C3B" w:rsidRDefault="00001C3B" w:rsidP="00001C3B">
      <w:pPr>
        <w:pStyle w:val="Heading1"/>
        <w:jc w:val="center"/>
        <w:rPr>
          <w:rFonts w:asciiTheme="majorBidi" w:eastAsia="Calibri" w:hAnsiTheme="majorBidi"/>
          <w:b/>
          <w:bCs/>
          <w:color w:val="auto"/>
          <w:sz w:val="28"/>
          <w:szCs w:val="28"/>
        </w:rPr>
      </w:pPr>
    </w:p>
    <w:p w:rsidR="00001C3B" w:rsidRDefault="00001C3B" w:rsidP="00001C3B">
      <w:pPr>
        <w:pStyle w:val="Heading1"/>
        <w:jc w:val="center"/>
        <w:rPr>
          <w:rFonts w:asciiTheme="majorBidi" w:eastAsia="Calibri" w:hAnsiTheme="majorBidi"/>
          <w:b/>
          <w:bCs/>
          <w:color w:val="auto"/>
          <w:sz w:val="28"/>
          <w:szCs w:val="28"/>
        </w:rPr>
      </w:pPr>
    </w:p>
    <w:p w:rsidR="00001C3B" w:rsidRDefault="00001C3B" w:rsidP="00001C3B">
      <w:pPr>
        <w:pStyle w:val="Heading1"/>
        <w:jc w:val="center"/>
        <w:rPr>
          <w:rFonts w:asciiTheme="majorBidi" w:eastAsia="Calibri" w:hAnsiTheme="majorBidi"/>
          <w:b/>
          <w:bCs/>
          <w:color w:val="auto"/>
          <w:sz w:val="28"/>
          <w:szCs w:val="28"/>
        </w:rPr>
      </w:pPr>
    </w:p>
    <w:p w:rsidR="00001C3B" w:rsidRDefault="00001C3B" w:rsidP="00001C3B">
      <w:pPr>
        <w:pStyle w:val="Heading1"/>
        <w:jc w:val="center"/>
        <w:rPr>
          <w:rFonts w:asciiTheme="majorBidi" w:eastAsia="Calibri" w:hAnsiTheme="majorBidi"/>
          <w:b/>
          <w:bCs/>
          <w:color w:val="auto"/>
          <w:sz w:val="28"/>
          <w:szCs w:val="28"/>
        </w:rPr>
      </w:pPr>
    </w:p>
    <w:p w:rsidR="00001C3B" w:rsidRDefault="00001C3B" w:rsidP="00001C3B">
      <w:pPr>
        <w:pStyle w:val="Heading1"/>
        <w:jc w:val="center"/>
        <w:rPr>
          <w:rFonts w:asciiTheme="majorBidi" w:eastAsia="Calibri" w:hAnsiTheme="majorBidi"/>
          <w:b/>
          <w:bCs/>
          <w:color w:val="auto"/>
          <w:sz w:val="28"/>
          <w:szCs w:val="28"/>
        </w:rPr>
      </w:pPr>
    </w:p>
    <w:p w:rsidR="00001C3B" w:rsidRDefault="00001C3B" w:rsidP="00B56205">
      <w:pPr>
        <w:pStyle w:val="Heading1"/>
        <w:rPr>
          <w:rFonts w:asciiTheme="majorBidi" w:eastAsia="Calibri" w:hAnsiTheme="majorBidi"/>
          <w:b/>
          <w:bCs/>
          <w:color w:val="auto"/>
          <w:sz w:val="28"/>
          <w:szCs w:val="28"/>
        </w:rPr>
      </w:pPr>
    </w:p>
    <w:p w:rsidR="00B56205" w:rsidRDefault="00B56205" w:rsidP="00B56205"/>
    <w:p w:rsidR="006971C5" w:rsidRDefault="006971C5" w:rsidP="00B56205"/>
    <w:p w:rsidR="00B56205" w:rsidRPr="00B56205" w:rsidRDefault="00B56205" w:rsidP="00B56205"/>
    <w:p w:rsidR="00001C3B" w:rsidRPr="000205A5" w:rsidRDefault="00001C3B" w:rsidP="00001C3B">
      <w:pPr>
        <w:pStyle w:val="Heading1"/>
        <w:jc w:val="center"/>
        <w:rPr>
          <w:rFonts w:asciiTheme="majorBidi" w:eastAsia="Calibri" w:hAnsiTheme="majorBidi"/>
          <w:b/>
          <w:bCs/>
          <w:color w:val="auto"/>
          <w:sz w:val="28"/>
          <w:szCs w:val="28"/>
        </w:rPr>
      </w:pPr>
      <w:bookmarkStart w:id="69" w:name="_Toc202853943"/>
      <w:r w:rsidRPr="000205A5">
        <w:rPr>
          <w:rFonts w:asciiTheme="majorBidi" w:eastAsia="Calibri" w:hAnsiTheme="majorBidi"/>
          <w:b/>
          <w:bCs/>
          <w:color w:val="auto"/>
          <w:sz w:val="28"/>
          <w:szCs w:val="28"/>
        </w:rPr>
        <w:lastRenderedPageBreak/>
        <w:t>CHAPTER FIVE</w:t>
      </w:r>
      <w:bookmarkEnd w:id="69"/>
    </w:p>
    <w:p w:rsidR="00001C3B" w:rsidRPr="00272C19" w:rsidRDefault="00001C3B" w:rsidP="00001C3B">
      <w:pPr>
        <w:rPr>
          <w:lang w:eastAsia="zh-CN"/>
        </w:rPr>
      </w:pPr>
    </w:p>
    <w:p w:rsidR="00001C3B" w:rsidRPr="000205A5" w:rsidRDefault="00001C3B" w:rsidP="00001C3B">
      <w:pPr>
        <w:pStyle w:val="Heading2"/>
        <w:rPr>
          <w:rFonts w:asciiTheme="majorBidi" w:hAnsiTheme="majorBidi"/>
          <w:b w:val="0"/>
          <w:bCs w:val="0"/>
          <w:sz w:val="24"/>
          <w:szCs w:val="24"/>
        </w:rPr>
      </w:pPr>
      <w:bookmarkStart w:id="70" w:name="_Toc202853944"/>
      <w:r w:rsidRPr="000205A5">
        <w:rPr>
          <w:rFonts w:asciiTheme="majorBidi" w:hAnsiTheme="majorBidi"/>
          <w:sz w:val="24"/>
          <w:szCs w:val="24"/>
        </w:rPr>
        <w:t>5.0 Discussion</w:t>
      </w:r>
      <w:bookmarkEnd w:id="70"/>
    </w:p>
    <w:p w:rsidR="007F1B6A" w:rsidRPr="00B62DBB" w:rsidRDefault="007F1B6A" w:rsidP="006971C5">
      <w:pPr>
        <w:spacing w:before="100" w:beforeAutospacing="1" w:after="100" w:afterAutospacing="1" w:line="480" w:lineRule="auto"/>
        <w:ind w:firstLine="720"/>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 xml:space="preserve">The antibacterial activity exhibited by aqueous, ethanolic, and methanolic extracts of </w:t>
      </w:r>
      <w:r w:rsidRPr="00B62DBB">
        <w:rPr>
          <w:rFonts w:ascii="Times New Roman" w:eastAsia="Times New Roman" w:hAnsi="Times New Roman" w:cs="Times New Roman"/>
          <w:i/>
          <w:iCs/>
          <w:sz w:val="24"/>
          <w:szCs w:val="24"/>
        </w:rPr>
        <w:t>Syzygium aromaticum</w:t>
      </w:r>
      <w:r w:rsidRPr="00B62DBB">
        <w:rPr>
          <w:rFonts w:ascii="Times New Roman" w:eastAsia="Times New Roman" w:hAnsi="Times New Roman" w:cs="Times New Roman"/>
          <w:sz w:val="24"/>
          <w:szCs w:val="24"/>
        </w:rPr>
        <w:t xml:space="preserve"> (clove) against </w:t>
      </w:r>
      <w:r w:rsidRPr="00B62DBB">
        <w:rPr>
          <w:rFonts w:ascii="Times New Roman" w:eastAsia="Times New Roman" w:hAnsi="Times New Roman" w:cs="Times New Roman"/>
          <w:i/>
          <w:iCs/>
          <w:sz w:val="24"/>
          <w:szCs w:val="24"/>
        </w:rPr>
        <w:t>Pseudomonas aeruginosa</w:t>
      </w:r>
      <w:r w:rsidRPr="00B62DBB">
        <w:rPr>
          <w:rFonts w:ascii="Times New Roman" w:eastAsia="Times New Roman" w:hAnsi="Times New Roman" w:cs="Times New Roman"/>
          <w:sz w:val="24"/>
          <w:szCs w:val="24"/>
        </w:rPr>
        <w:t xml:space="preserve"> and </w:t>
      </w:r>
      <w:r w:rsidRPr="00B62DBB">
        <w:rPr>
          <w:rFonts w:ascii="Times New Roman" w:eastAsia="Times New Roman" w:hAnsi="Times New Roman" w:cs="Times New Roman"/>
          <w:i/>
          <w:iCs/>
          <w:sz w:val="24"/>
          <w:szCs w:val="24"/>
        </w:rPr>
        <w:t>Escherichia coli</w:t>
      </w:r>
      <w:r w:rsidRPr="00B62DBB">
        <w:rPr>
          <w:rFonts w:ascii="Times New Roman" w:eastAsia="Times New Roman" w:hAnsi="Times New Roman" w:cs="Times New Roman"/>
          <w:sz w:val="24"/>
          <w:szCs w:val="24"/>
        </w:rPr>
        <w:t xml:space="preserve"> highlights the effectiveness of clove-derived phytochemicals in combating Gram-negative pathogens. Among the three extracts, the ethanolic and methanolic extracts demonstrated superior antibacterial activity, as evident from their broader zones of inhibition and comparable MIC/MBC values. This variation in extract potency can largely be attributed to the differential solubility of phytoconstituents in each solvent.</w:t>
      </w:r>
    </w:p>
    <w:p w:rsidR="007F1B6A" w:rsidRPr="00B62DBB" w:rsidRDefault="007F1B6A" w:rsidP="006971C5">
      <w:pPr>
        <w:spacing w:before="100" w:beforeAutospacing="1" w:after="100" w:afterAutospacing="1" w:line="480" w:lineRule="auto"/>
        <w:ind w:firstLine="720"/>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 xml:space="preserve">The higher activity observed with the ethanolic and methanolic extracts can be explained by their ability to extract a broader range of bioactive compounds, including both polar and moderately non-polar molecules such as eugenol, flavonoids, tannins, and saponins. These compounds are known to disrupt bacterial membranes, denature proteins, interfere with nucleic acid synthesis, and ultimately lead to cell death (Burt, 2004; Marchese </w:t>
      </w:r>
      <w:r w:rsidR="001163D9" w:rsidRPr="001163D9">
        <w:rPr>
          <w:rFonts w:ascii="Times New Roman" w:eastAsia="Times New Roman" w:hAnsi="Times New Roman" w:cs="Times New Roman"/>
          <w:i/>
          <w:sz w:val="24"/>
          <w:szCs w:val="24"/>
        </w:rPr>
        <w:t>et al</w:t>
      </w:r>
      <w:r w:rsidRPr="00B62DBB">
        <w:rPr>
          <w:rFonts w:ascii="Times New Roman" w:eastAsia="Times New Roman" w:hAnsi="Times New Roman" w:cs="Times New Roman"/>
          <w:sz w:val="24"/>
          <w:szCs w:val="24"/>
        </w:rPr>
        <w:t>., 2017). Methanol, slightly more polar than ethanol, also facilitates extraction of certain hydrophilic antimicrobials. However, both solvents showed closely comparable efficacy, suggesting that the most active components in clove may be amphipathic and can be efficiently extracted by both solvents.</w:t>
      </w:r>
    </w:p>
    <w:p w:rsidR="007F1B6A" w:rsidRPr="00B62DBB" w:rsidRDefault="007F1B6A" w:rsidP="00B62DBB">
      <w:pPr>
        <w:spacing w:before="100" w:beforeAutospacing="1" w:after="100" w:afterAutospacing="1" w:line="480" w:lineRule="auto"/>
        <w:ind w:firstLine="720"/>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 xml:space="preserve">The aqueous extract, while still effective, displayed relatively moderate antibacterial activity compared to its organic counterparts. This is likely due to the limited solubility of many active phenolic compounds in water. Water tends to extract primarily hydrophilic compounds such as glycosides and some tannins, while essential oils and volatile phenols like eugenol—one of the major antimicrobial constituents of clove—are poorly soluble in water (Cortés-Rojas </w:t>
      </w:r>
      <w:r w:rsidR="001163D9" w:rsidRPr="001163D9">
        <w:rPr>
          <w:rFonts w:ascii="Times New Roman" w:eastAsia="Times New Roman" w:hAnsi="Times New Roman" w:cs="Times New Roman"/>
          <w:i/>
          <w:sz w:val="24"/>
          <w:szCs w:val="24"/>
        </w:rPr>
        <w:t>et al</w:t>
      </w:r>
      <w:r w:rsidRPr="00B62DBB">
        <w:rPr>
          <w:rFonts w:ascii="Times New Roman" w:eastAsia="Times New Roman" w:hAnsi="Times New Roman" w:cs="Times New Roman"/>
          <w:sz w:val="24"/>
          <w:szCs w:val="24"/>
        </w:rPr>
        <w:t xml:space="preserve">., 2014). Despite this, the aqueous extract still showed appreciable activity </w:t>
      </w:r>
      <w:r w:rsidRPr="00B62DBB">
        <w:rPr>
          <w:rFonts w:ascii="Times New Roman" w:eastAsia="Times New Roman" w:hAnsi="Times New Roman" w:cs="Times New Roman"/>
          <w:sz w:val="24"/>
          <w:szCs w:val="24"/>
        </w:rPr>
        <w:lastRenderedPageBreak/>
        <w:t>at higher concentrations, indicating that water-soluble compounds may contribute to antibacterial properties through mechanisms such as enzyme inhibition or disruption of cellular respiration.</w:t>
      </w:r>
    </w:p>
    <w:p w:rsidR="007F1B6A" w:rsidRPr="00B62DBB" w:rsidRDefault="007F1B6A" w:rsidP="00B62DBB">
      <w:pPr>
        <w:spacing w:before="100" w:beforeAutospacing="1" w:after="100" w:afterAutospacing="1" w:line="480" w:lineRule="auto"/>
        <w:ind w:firstLine="720"/>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 xml:space="preserve">The ability of all three extracts to inhibit </w:t>
      </w:r>
      <w:r w:rsidRPr="00B62DBB">
        <w:rPr>
          <w:rFonts w:ascii="Times New Roman" w:eastAsia="Times New Roman" w:hAnsi="Times New Roman" w:cs="Times New Roman"/>
          <w:i/>
          <w:iCs/>
          <w:sz w:val="24"/>
          <w:szCs w:val="24"/>
        </w:rPr>
        <w:t>P. aeruginosa</w:t>
      </w:r>
      <w:r w:rsidRPr="00B62DBB">
        <w:rPr>
          <w:rFonts w:ascii="Times New Roman" w:eastAsia="Times New Roman" w:hAnsi="Times New Roman" w:cs="Times New Roman"/>
          <w:sz w:val="24"/>
          <w:szCs w:val="24"/>
        </w:rPr>
        <w:t xml:space="preserve"> is particularly noteworthy. This organism is a challenging pathogen due to its intrinsic resistance mechanisms, including efflux pumps, low outer membrane permeability, and production of enzymes such as β-lactamases. The fact that clove extracts—especially those from ethanol and methanol—were able to produce significant zones of inhibition against this bacterium suggests that the active compounds may act through unconventional pathways, such as compromising membrane integrity or chelating essential metal ions required for bacterial survival (Nazzaro </w:t>
      </w:r>
      <w:r w:rsidR="001163D9" w:rsidRPr="001163D9">
        <w:rPr>
          <w:rFonts w:ascii="Times New Roman" w:eastAsia="Times New Roman" w:hAnsi="Times New Roman" w:cs="Times New Roman"/>
          <w:i/>
          <w:sz w:val="24"/>
          <w:szCs w:val="24"/>
        </w:rPr>
        <w:t>et al</w:t>
      </w:r>
      <w:r w:rsidRPr="00B62DBB">
        <w:rPr>
          <w:rFonts w:ascii="Times New Roman" w:eastAsia="Times New Roman" w:hAnsi="Times New Roman" w:cs="Times New Roman"/>
          <w:sz w:val="24"/>
          <w:szCs w:val="24"/>
        </w:rPr>
        <w:t>., 2013).</w:t>
      </w:r>
    </w:p>
    <w:p w:rsidR="007F1B6A" w:rsidRPr="00B62DBB" w:rsidRDefault="007F1B6A" w:rsidP="00B62DBB">
      <w:pPr>
        <w:spacing w:before="100" w:beforeAutospacing="1" w:after="100" w:afterAutospacing="1" w:line="480" w:lineRule="auto"/>
        <w:ind w:firstLine="720"/>
        <w:jc w:val="both"/>
        <w:rPr>
          <w:rFonts w:ascii="Times New Roman" w:eastAsia="Times New Roman" w:hAnsi="Times New Roman" w:cs="Times New Roman"/>
          <w:sz w:val="24"/>
          <w:szCs w:val="24"/>
        </w:rPr>
      </w:pPr>
      <w:r w:rsidRPr="00B62DBB">
        <w:rPr>
          <w:rFonts w:ascii="Times New Roman" w:eastAsia="Times New Roman" w:hAnsi="Times New Roman" w:cs="Times New Roman"/>
          <w:i/>
          <w:iCs/>
          <w:sz w:val="24"/>
          <w:szCs w:val="24"/>
        </w:rPr>
        <w:t>Escherichia coli</w:t>
      </w:r>
      <w:r w:rsidRPr="00B62DBB">
        <w:rPr>
          <w:rFonts w:ascii="Times New Roman" w:eastAsia="Times New Roman" w:hAnsi="Times New Roman" w:cs="Times New Roman"/>
          <w:sz w:val="24"/>
          <w:szCs w:val="24"/>
        </w:rPr>
        <w:t xml:space="preserve">, although also Gram-negative, appeared slightly more susceptible to all extracts. This may be due to structural differences in the outer membrane, or the absence of some resistance mechanisms seen in </w:t>
      </w:r>
      <w:r w:rsidRPr="00B62DBB">
        <w:rPr>
          <w:rFonts w:ascii="Times New Roman" w:eastAsia="Times New Roman" w:hAnsi="Times New Roman" w:cs="Times New Roman"/>
          <w:i/>
          <w:iCs/>
          <w:sz w:val="24"/>
          <w:szCs w:val="24"/>
        </w:rPr>
        <w:t>P. aeruginosa</w:t>
      </w:r>
      <w:r w:rsidRPr="00B62DBB">
        <w:rPr>
          <w:rFonts w:ascii="Times New Roman" w:eastAsia="Times New Roman" w:hAnsi="Times New Roman" w:cs="Times New Roman"/>
          <w:sz w:val="24"/>
          <w:szCs w:val="24"/>
        </w:rPr>
        <w:t xml:space="preserve">. The consistent pattern of dose-dependent inhibition across all extracts against </w:t>
      </w:r>
      <w:r w:rsidRPr="00B62DBB">
        <w:rPr>
          <w:rFonts w:ascii="Times New Roman" w:eastAsia="Times New Roman" w:hAnsi="Times New Roman" w:cs="Times New Roman"/>
          <w:i/>
          <w:iCs/>
          <w:sz w:val="24"/>
          <w:szCs w:val="24"/>
        </w:rPr>
        <w:t>E. coli</w:t>
      </w:r>
      <w:r w:rsidRPr="00B62DBB">
        <w:rPr>
          <w:rFonts w:ascii="Times New Roman" w:eastAsia="Times New Roman" w:hAnsi="Times New Roman" w:cs="Times New Roman"/>
          <w:sz w:val="24"/>
          <w:szCs w:val="24"/>
        </w:rPr>
        <w:t xml:space="preserve"> supports the broad-spectrum potential of </w:t>
      </w:r>
      <w:r w:rsidRPr="00B62DBB">
        <w:rPr>
          <w:rFonts w:ascii="Times New Roman" w:eastAsia="Times New Roman" w:hAnsi="Times New Roman" w:cs="Times New Roman"/>
          <w:i/>
          <w:iCs/>
          <w:sz w:val="24"/>
          <w:szCs w:val="24"/>
        </w:rPr>
        <w:t>S. aromaticum</w:t>
      </w:r>
      <w:r w:rsidRPr="00B62DBB">
        <w:rPr>
          <w:rFonts w:ascii="Times New Roman" w:eastAsia="Times New Roman" w:hAnsi="Times New Roman" w:cs="Times New Roman"/>
          <w:sz w:val="24"/>
          <w:szCs w:val="24"/>
        </w:rPr>
        <w:t xml:space="preserve"> as an antimicrobial agent.</w:t>
      </w:r>
    </w:p>
    <w:p w:rsidR="007F1B6A" w:rsidRPr="00B62DBB" w:rsidRDefault="007F1B6A" w:rsidP="00B62DBB">
      <w:pPr>
        <w:spacing w:before="100" w:beforeAutospacing="1" w:after="100" w:afterAutospacing="1" w:line="480" w:lineRule="auto"/>
        <w:ind w:firstLine="720"/>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The MIC and MBC values for both organisms were identical across all extracts (80 mg/mL and 100 mg/mL respectively), suggesting that once a critical concentration is achieved, all three extracts are capable of exerting bactericidal effects. The close proximity of MIC and MBC values implies that the transition from inhibitory to bactericidal action occurs over a narrow concentration range, which is ideal for therapeutic applications where rapid bacterial clearance is required.</w:t>
      </w:r>
    </w:p>
    <w:p w:rsidR="007F1B6A" w:rsidRPr="00B62DBB" w:rsidRDefault="007F1B6A" w:rsidP="00B62DBB">
      <w:pPr>
        <w:spacing w:before="100" w:beforeAutospacing="1" w:after="100" w:afterAutospacing="1" w:line="480" w:lineRule="auto"/>
        <w:ind w:firstLine="720"/>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lastRenderedPageBreak/>
        <w:t xml:space="preserve">These findings are consistent with previous studies. Iqbal </w:t>
      </w:r>
      <w:r w:rsidR="001163D9" w:rsidRPr="001163D9">
        <w:rPr>
          <w:rFonts w:ascii="Times New Roman" w:eastAsia="Times New Roman" w:hAnsi="Times New Roman" w:cs="Times New Roman"/>
          <w:i/>
          <w:sz w:val="24"/>
          <w:szCs w:val="24"/>
        </w:rPr>
        <w:t>et al</w:t>
      </w:r>
      <w:r w:rsidRPr="00B62DBB">
        <w:rPr>
          <w:rFonts w:ascii="Times New Roman" w:eastAsia="Times New Roman" w:hAnsi="Times New Roman" w:cs="Times New Roman"/>
          <w:sz w:val="24"/>
          <w:szCs w:val="24"/>
        </w:rPr>
        <w:t xml:space="preserve">. (2013) and Rahman </w:t>
      </w:r>
      <w:r w:rsidR="001163D9" w:rsidRPr="001163D9">
        <w:rPr>
          <w:rFonts w:ascii="Times New Roman" w:eastAsia="Times New Roman" w:hAnsi="Times New Roman" w:cs="Times New Roman"/>
          <w:i/>
          <w:sz w:val="24"/>
          <w:szCs w:val="24"/>
        </w:rPr>
        <w:t>et al</w:t>
      </w:r>
      <w:r w:rsidRPr="00B62DBB">
        <w:rPr>
          <w:rFonts w:ascii="Times New Roman" w:eastAsia="Times New Roman" w:hAnsi="Times New Roman" w:cs="Times New Roman"/>
          <w:sz w:val="24"/>
          <w:szCs w:val="24"/>
        </w:rPr>
        <w:t xml:space="preserve">. (2011) demonstrated that ethanolic and methanolic extracts of clove exhibited potent antibacterial effects against both Gram-positive and Gram-negative bacteria, including </w:t>
      </w:r>
      <w:r w:rsidRPr="00B62DBB">
        <w:rPr>
          <w:rFonts w:ascii="Times New Roman" w:eastAsia="Times New Roman" w:hAnsi="Times New Roman" w:cs="Times New Roman"/>
          <w:i/>
          <w:iCs/>
          <w:sz w:val="24"/>
          <w:szCs w:val="24"/>
        </w:rPr>
        <w:t>P. aeruginosa</w:t>
      </w:r>
      <w:r w:rsidRPr="00B62DBB">
        <w:rPr>
          <w:rFonts w:ascii="Times New Roman" w:eastAsia="Times New Roman" w:hAnsi="Times New Roman" w:cs="Times New Roman"/>
          <w:sz w:val="24"/>
          <w:szCs w:val="24"/>
        </w:rPr>
        <w:t xml:space="preserve"> and </w:t>
      </w:r>
      <w:r w:rsidRPr="00B62DBB">
        <w:rPr>
          <w:rFonts w:ascii="Times New Roman" w:eastAsia="Times New Roman" w:hAnsi="Times New Roman" w:cs="Times New Roman"/>
          <w:i/>
          <w:iCs/>
          <w:sz w:val="24"/>
          <w:szCs w:val="24"/>
        </w:rPr>
        <w:t>E. coli</w:t>
      </w:r>
      <w:r w:rsidRPr="00B62DBB">
        <w:rPr>
          <w:rFonts w:ascii="Times New Roman" w:eastAsia="Times New Roman" w:hAnsi="Times New Roman" w:cs="Times New Roman"/>
          <w:sz w:val="24"/>
          <w:szCs w:val="24"/>
        </w:rPr>
        <w:t xml:space="preserve">. Similarly, Devi </w:t>
      </w:r>
      <w:r w:rsidR="001163D9" w:rsidRPr="001163D9">
        <w:rPr>
          <w:rFonts w:ascii="Times New Roman" w:eastAsia="Times New Roman" w:hAnsi="Times New Roman" w:cs="Times New Roman"/>
          <w:i/>
          <w:sz w:val="24"/>
          <w:szCs w:val="24"/>
        </w:rPr>
        <w:t>et al</w:t>
      </w:r>
      <w:r w:rsidRPr="00B62DBB">
        <w:rPr>
          <w:rFonts w:ascii="Times New Roman" w:eastAsia="Times New Roman" w:hAnsi="Times New Roman" w:cs="Times New Roman"/>
          <w:sz w:val="24"/>
          <w:szCs w:val="24"/>
        </w:rPr>
        <w:t xml:space="preserve">. (2010) reported that clove extracts could disrupt biofilm formation in </w:t>
      </w:r>
      <w:r w:rsidRPr="00B62DBB">
        <w:rPr>
          <w:rFonts w:ascii="Times New Roman" w:eastAsia="Times New Roman" w:hAnsi="Times New Roman" w:cs="Times New Roman"/>
          <w:i/>
          <w:iCs/>
          <w:sz w:val="24"/>
          <w:szCs w:val="24"/>
        </w:rPr>
        <w:t>Pseudomonas</w:t>
      </w:r>
      <w:r w:rsidRPr="00B62DBB">
        <w:rPr>
          <w:rFonts w:ascii="Times New Roman" w:eastAsia="Times New Roman" w:hAnsi="Times New Roman" w:cs="Times New Roman"/>
          <w:sz w:val="24"/>
          <w:szCs w:val="24"/>
        </w:rPr>
        <w:t xml:space="preserve"> species, further supporting its anti-pathogenic capabilities.</w:t>
      </w:r>
    </w:p>
    <w:p w:rsidR="007F1B6A" w:rsidRDefault="007F1B6A" w:rsidP="00B62DBB">
      <w:pPr>
        <w:spacing w:before="100" w:beforeAutospacing="1" w:after="100" w:afterAutospacing="1" w:line="480" w:lineRule="auto"/>
        <w:ind w:firstLine="720"/>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 xml:space="preserve">Overall, all three solvent extracts of clove displayed antibacterial activity against </w:t>
      </w:r>
      <w:r w:rsidRPr="00B62DBB">
        <w:rPr>
          <w:rFonts w:ascii="Times New Roman" w:eastAsia="Times New Roman" w:hAnsi="Times New Roman" w:cs="Times New Roman"/>
          <w:i/>
          <w:iCs/>
          <w:sz w:val="24"/>
          <w:szCs w:val="24"/>
        </w:rPr>
        <w:t>P. aeruginosa</w:t>
      </w:r>
      <w:r w:rsidRPr="00B62DBB">
        <w:rPr>
          <w:rFonts w:ascii="Times New Roman" w:eastAsia="Times New Roman" w:hAnsi="Times New Roman" w:cs="Times New Roman"/>
          <w:sz w:val="24"/>
          <w:szCs w:val="24"/>
        </w:rPr>
        <w:t xml:space="preserve"> and </w:t>
      </w:r>
      <w:r w:rsidRPr="00B62DBB">
        <w:rPr>
          <w:rFonts w:ascii="Times New Roman" w:eastAsia="Times New Roman" w:hAnsi="Times New Roman" w:cs="Times New Roman"/>
          <w:i/>
          <w:iCs/>
          <w:sz w:val="24"/>
          <w:szCs w:val="24"/>
        </w:rPr>
        <w:t>E. coli</w:t>
      </w:r>
      <w:r w:rsidRPr="00B62DBB">
        <w:rPr>
          <w:rFonts w:ascii="Times New Roman" w:eastAsia="Times New Roman" w:hAnsi="Times New Roman" w:cs="Times New Roman"/>
          <w:sz w:val="24"/>
          <w:szCs w:val="24"/>
        </w:rPr>
        <w:t xml:space="preserve">, with ethanolic and methanolic extracts being more potent than the aqueous extract. These results suggest that </w:t>
      </w:r>
      <w:r w:rsidRPr="00B62DBB">
        <w:rPr>
          <w:rFonts w:ascii="Times New Roman" w:eastAsia="Times New Roman" w:hAnsi="Times New Roman" w:cs="Times New Roman"/>
          <w:i/>
          <w:iCs/>
          <w:sz w:val="24"/>
          <w:szCs w:val="24"/>
        </w:rPr>
        <w:t>S. aromaticum</w:t>
      </w:r>
      <w:r w:rsidRPr="00B62DBB">
        <w:rPr>
          <w:rFonts w:ascii="Times New Roman" w:eastAsia="Times New Roman" w:hAnsi="Times New Roman" w:cs="Times New Roman"/>
          <w:sz w:val="24"/>
          <w:szCs w:val="24"/>
        </w:rPr>
        <w:t xml:space="preserve"> possesses multiple antimicrobial compounds, some of which are extractable in polar organic solvents and effective against resistant Gram-negative pathogens. </w:t>
      </w:r>
    </w:p>
    <w:p w:rsidR="00F04E43" w:rsidRDefault="00F04E43" w:rsidP="00001C3B">
      <w:pPr>
        <w:pStyle w:val="Heading2"/>
        <w:rPr>
          <w:rFonts w:asciiTheme="majorBidi" w:hAnsiTheme="majorBidi"/>
          <w:sz w:val="24"/>
          <w:szCs w:val="24"/>
        </w:rPr>
      </w:pPr>
    </w:p>
    <w:p w:rsidR="00F04E43" w:rsidRDefault="00F04E43" w:rsidP="00001C3B">
      <w:pPr>
        <w:pStyle w:val="Heading2"/>
        <w:rPr>
          <w:rFonts w:asciiTheme="majorBidi" w:hAnsiTheme="majorBidi"/>
          <w:sz w:val="24"/>
          <w:szCs w:val="24"/>
        </w:rPr>
      </w:pPr>
    </w:p>
    <w:p w:rsidR="00F04E43" w:rsidRDefault="00F04E43" w:rsidP="00001C3B">
      <w:pPr>
        <w:pStyle w:val="Heading2"/>
        <w:rPr>
          <w:rFonts w:asciiTheme="majorBidi" w:hAnsiTheme="majorBidi"/>
          <w:sz w:val="24"/>
          <w:szCs w:val="24"/>
        </w:rPr>
      </w:pPr>
    </w:p>
    <w:p w:rsidR="00F04E43" w:rsidRDefault="00F04E43" w:rsidP="00001C3B">
      <w:pPr>
        <w:pStyle w:val="Heading2"/>
        <w:rPr>
          <w:rFonts w:asciiTheme="majorBidi" w:hAnsiTheme="majorBidi"/>
          <w:sz w:val="24"/>
          <w:szCs w:val="24"/>
        </w:rPr>
      </w:pPr>
    </w:p>
    <w:p w:rsidR="00F04E43" w:rsidRDefault="00F04E43" w:rsidP="00001C3B">
      <w:pPr>
        <w:pStyle w:val="Heading2"/>
        <w:rPr>
          <w:rFonts w:asciiTheme="majorBidi" w:hAnsiTheme="majorBidi"/>
          <w:sz w:val="24"/>
          <w:szCs w:val="24"/>
        </w:rPr>
      </w:pPr>
    </w:p>
    <w:p w:rsidR="00F04E43" w:rsidRDefault="00F04E43" w:rsidP="00001C3B">
      <w:pPr>
        <w:pStyle w:val="Heading2"/>
        <w:rPr>
          <w:rFonts w:asciiTheme="majorBidi" w:hAnsiTheme="majorBidi"/>
          <w:sz w:val="24"/>
          <w:szCs w:val="24"/>
        </w:rPr>
      </w:pPr>
    </w:p>
    <w:p w:rsidR="00F04E43" w:rsidRDefault="00F04E43" w:rsidP="00001C3B">
      <w:pPr>
        <w:pStyle w:val="Heading2"/>
        <w:rPr>
          <w:rFonts w:asciiTheme="majorBidi" w:hAnsiTheme="majorBidi"/>
          <w:sz w:val="24"/>
          <w:szCs w:val="24"/>
        </w:rPr>
      </w:pPr>
    </w:p>
    <w:p w:rsidR="00F04E43" w:rsidRDefault="00F04E43" w:rsidP="00001C3B">
      <w:pPr>
        <w:pStyle w:val="Heading2"/>
        <w:rPr>
          <w:rFonts w:asciiTheme="majorBidi" w:hAnsiTheme="majorBidi"/>
          <w:sz w:val="24"/>
          <w:szCs w:val="24"/>
        </w:rPr>
      </w:pPr>
    </w:p>
    <w:p w:rsidR="00F04E43" w:rsidRDefault="00F04E43" w:rsidP="00001C3B">
      <w:pPr>
        <w:pStyle w:val="Heading2"/>
        <w:rPr>
          <w:rFonts w:asciiTheme="majorBidi" w:hAnsiTheme="majorBidi"/>
          <w:sz w:val="24"/>
          <w:szCs w:val="24"/>
        </w:rPr>
      </w:pPr>
    </w:p>
    <w:p w:rsidR="00F04E43" w:rsidRDefault="00F04E43" w:rsidP="00001C3B">
      <w:pPr>
        <w:pStyle w:val="Heading2"/>
        <w:rPr>
          <w:rFonts w:asciiTheme="majorBidi" w:hAnsiTheme="majorBidi"/>
          <w:sz w:val="24"/>
          <w:szCs w:val="24"/>
        </w:rPr>
      </w:pPr>
    </w:p>
    <w:p w:rsidR="00F04E43" w:rsidRDefault="00F04E43" w:rsidP="00001C3B">
      <w:pPr>
        <w:pStyle w:val="Heading2"/>
        <w:rPr>
          <w:rFonts w:asciiTheme="majorBidi" w:hAnsiTheme="majorBidi"/>
          <w:sz w:val="24"/>
          <w:szCs w:val="24"/>
        </w:rPr>
      </w:pPr>
    </w:p>
    <w:p w:rsidR="006971C5" w:rsidRDefault="006971C5" w:rsidP="00001C3B">
      <w:pPr>
        <w:pStyle w:val="Heading2"/>
        <w:rPr>
          <w:rFonts w:asciiTheme="majorBidi" w:hAnsiTheme="majorBidi"/>
          <w:sz w:val="24"/>
          <w:szCs w:val="24"/>
        </w:rPr>
      </w:pPr>
    </w:p>
    <w:p w:rsidR="006971C5" w:rsidRDefault="006971C5" w:rsidP="00001C3B">
      <w:pPr>
        <w:pStyle w:val="Heading2"/>
        <w:rPr>
          <w:rFonts w:asciiTheme="majorBidi" w:hAnsiTheme="majorBidi"/>
          <w:sz w:val="24"/>
          <w:szCs w:val="24"/>
        </w:rPr>
      </w:pPr>
    </w:p>
    <w:p w:rsidR="006971C5" w:rsidRDefault="006971C5" w:rsidP="00001C3B">
      <w:pPr>
        <w:pStyle w:val="Heading2"/>
        <w:rPr>
          <w:rFonts w:asciiTheme="majorBidi" w:hAnsiTheme="majorBidi"/>
          <w:sz w:val="24"/>
          <w:szCs w:val="24"/>
        </w:rPr>
      </w:pPr>
    </w:p>
    <w:p w:rsidR="006971C5" w:rsidRDefault="006971C5" w:rsidP="00001C3B">
      <w:pPr>
        <w:pStyle w:val="Heading2"/>
        <w:rPr>
          <w:rFonts w:asciiTheme="majorBidi" w:hAnsiTheme="majorBidi"/>
          <w:sz w:val="24"/>
          <w:szCs w:val="24"/>
        </w:rPr>
      </w:pPr>
    </w:p>
    <w:p w:rsidR="006971C5" w:rsidRDefault="006971C5" w:rsidP="00001C3B">
      <w:pPr>
        <w:pStyle w:val="Heading2"/>
        <w:rPr>
          <w:rFonts w:asciiTheme="majorBidi" w:hAnsiTheme="majorBidi"/>
          <w:sz w:val="24"/>
          <w:szCs w:val="24"/>
        </w:rPr>
      </w:pPr>
    </w:p>
    <w:p w:rsidR="00F04E43" w:rsidRDefault="00F04E43" w:rsidP="00001C3B">
      <w:pPr>
        <w:pStyle w:val="Heading2"/>
        <w:rPr>
          <w:rFonts w:asciiTheme="majorBidi" w:hAnsiTheme="majorBidi"/>
          <w:sz w:val="24"/>
          <w:szCs w:val="24"/>
        </w:rPr>
      </w:pPr>
    </w:p>
    <w:p w:rsidR="00001C3B" w:rsidRPr="00001C3B" w:rsidRDefault="00001C3B" w:rsidP="00001C3B">
      <w:pPr>
        <w:pStyle w:val="Heading2"/>
        <w:rPr>
          <w:rFonts w:asciiTheme="majorBidi" w:hAnsiTheme="majorBidi"/>
          <w:b w:val="0"/>
          <w:bCs w:val="0"/>
          <w:sz w:val="24"/>
          <w:szCs w:val="24"/>
        </w:rPr>
      </w:pPr>
      <w:bookmarkStart w:id="71" w:name="_Toc202853945"/>
      <w:r w:rsidRPr="006714B6">
        <w:rPr>
          <w:rFonts w:asciiTheme="majorBidi" w:hAnsiTheme="majorBidi"/>
          <w:sz w:val="24"/>
          <w:szCs w:val="24"/>
        </w:rPr>
        <w:t>5.1 Conclusion</w:t>
      </w:r>
      <w:bookmarkEnd w:id="71"/>
    </w:p>
    <w:p w:rsidR="00EF19E9" w:rsidRPr="00B62DBB" w:rsidRDefault="00EF19E9" w:rsidP="00F04E43">
      <w:pPr>
        <w:spacing w:before="100" w:beforeAutospacing="1" w:after="100" w:afterAutospacing="1" w:line="480" w:lineRule="auto"/>
        <w:ind w:firstLine="720"/>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 xml:space="preserve">This study demonstrates that </w:t>
      </w:r>
      <w:r w:rsidRPr="00B62DBB">
        <w:rPr>
          <w:rFonts w:ascii="Times New Roman" w:eastAsia="Times New Roman" w:hAnsi="Times New Roman" w:cs="Times New Roman"/>
          <w:i/>
          <w:iCs/>
          <w:sz w:val="24"/>
          <w:szCs w:val="24"/>
        </w:rPr>
        <w:t>Syzygium aromaticum</w:t>
      </w:r>
      <w:r w:rsidRPr="00B62DBB">
        <w:rPr>
          <w:rFonts w:ascii="Times New Roman" w:eastAsia="Times New Roman" w:hAnsi="Times New Roman" w:cs="Times New Roman"/>
          <w:sz w:val="24"/>
          <w:szCs w:val="24"/>
        </w:rPr>
        <w:t xml:space="preserve"> (clove) possesses significant antibacterial activity against </w:t>
      </w:r>
      <w:r w:rsidR="006B41C6" w:rsidRPr="00B62DBB">
        <w:rPr>
          <w:rStyle w:val="Emphasis"/>
          <w:rFonts w:ascii="Times New Roman" w:hAnsi="Times New Roman" w:cs="Times New Roman"/>
          <w:sz w:val="24"/>
          <w:szCs w:val="24"/>
        </w:rPr>
        <w:t>Pseudomonas aeruginosa</w:t>
      </w:r>
      <w:r w:rsidR="006B41C6" w:rsidRPr="00B62DBB">
        <w:rPr>
          <w:rFonts w:ascii="Times New Roman" w:hAnsi="Times New Roman" w:cs="Times New Roman"/>
          <w:sz w:val="24"/>
          <w:szCs w:val="24"/>
        </w:rPr>
        <w:t xml:space="preserve"> and </w:t>
      </w:r>
      <w:r w:rsidR="006B41C6" w:rsidRPr="00B62DBB">
        <w:rPr>
          <w:rStyle w:val="Emphasis"/>
          <w:rFonts w:ascii="Times New Roman" w:hAnsi="Times New Roman" w:cs="Times New Roman"/>
          <w:sz w:val="24"/>
          <w:szCs w:val="24"/>
        </w:rPr>
        <w:t>Escherichia coli</w:t>
      </w:r>
      <w:r w:rsidRPr="00B62DBB">
        <w:rPr>
          <w:rFonts w:ascii="Times New Roman" w:eastAsia="Times New Roman" w:hAnsi="Times New Roman" w:cs="Times New Roman"/>
          <w:sz w:val="24"/>
          <w:szCs w:val="24"/>
        </w:rPr>
        <w:t>. The ethanolic and methanolic extracts consistently showed higher antibacterial efficacy compared to aqueous extracts, suggesting that organic solvents are more effective in extracting potent phytochemicals like eugenol. These findings support the potential of clove as a natural antimicrobial agent and provide a strong basis for further pharmacological studies, isolation of active compounds, and development of plant-based therapeutics for resistant infections.</w:t>
      </w:r>
    </w:p>
    <w:p w:rsidR="00F04E43" w:rsidRDefault="00F04E43" w:rsidP="00001C3B">
      <w:pPr>
        <w:pStyle w:val="Heading2"/>
        <w:rPr>
          <w:rFonts w:asciiTheme="majorBidi" w:hAnsiTheme="majorBidi"/>
          <w:sz w:val="24"/>
          <w:szCs w:val="24"/>
        </w:rPr>
      </w:pPr>
    </w:p>
    <w:p w:rsidR="00F04E43" w:rsidRDefault="00F04E43" w:rsidP="00001C3B">
      <w:pPr>
        <w:pStyle w:val="Heading2"/>
        <w:rPr>
          <w:rFonts w:asciiTheme="majorBidi" w:hAnsiTheme="majorBidi"/>
          <w:sz w:val="24"/>
          <w:szCs w:val="24"/>
        </w:rPr>
      </w:pPr>
    </w:p>
    <w:p w:rsidR="00F04E43" w:rsidRDefault="00F04E43" w:rsidP="00001C3B">
      <w:pPr>
        <w:pStyle w:val="Heading2"/>
        <w:rPr>
          <w:rFonts w:asciiTheme="majorBidi" w:hAnsiTheme="majorBidi"/>
          <w:sz w:val="24"/>
          <w:szCs w:val="24"/>
        </w:rPr>
      </w:pPr>
    </w:p>
    <w:p w:rsidR="00F04E43" w:rsidRDefault="00F04E43" w:rsidP="00001C3B">
      <w:pPr>
        <w:pStyle w:val="Heading2"/>
        <w:rPr>
          <w:rFonts w:asciiTheme="majorBidi" w:hAnsiTheme="majorBidi"/>
          <w:sz w:val="24"/>
          <w:szCs w:val="24"/>
        </w:rPr>
      </w:pPr>
    </w:p>
    <w:p w:rsidR="00F04E43" w:rsidRDefault="00F04E43" w:rsidP="00001C3B">
      <w:pPr>
        <w:pStyle w:val="Heading2"/>
        <w:rPr>
          <w:rFonts w:asciiTheme="majorBidi" w:hAnsiTheme="majorBidi"/>
          <w:sz w:val="24"/>
          <w:szCs w:val="24"/>
        </w:rPr>
      </w:pPr>
    </w:p>
    <w:p w:rsidR="00F04E43" w:rsidRDefault="00F04E43" w:rsidP="00001C3B">
      <w:pPr>
        <w:pStyle w:val="Heading2"/>
        <w:rPr>
          <w:rFonts w:asciiTheme="majorBidi" w:hAnsiTheme="majorBidi"/>
          <w:sz w:val="24"/>
          <w:szCs w:val="24"/>
        </w:rPr>
      </w:pPr>
    </w:p>
    <w:p w:rsidR="00F04E43" w:rsidRDefault="00F04E43" w:rsidP="00001C3B">
      <w:pPr>
        <w:pStyle w:val="Heading2"/>
        <w:rPr>
          <w:rFonts w:asciiTheme="majorBidi" w:hAnsiTheme="majorBidi"/>
          <w:sz w:val="24"/>
          <w:szCs w:val="24"/>
        </w:rPr>
      </w:pPr>
    </w:p>
    <w:p w:rsidR="00F04E43" w:rsidRDefault="00F04E43" w:rsidP="00001C3B">
      <w:pPr>
        <w:pStyle w:val="Heading2"/>
        <w:rPr>
          <w:rFonts w:asciiTheme="majorBidi" w:hAnsiTheme="majorBidi"/>
          <w:sz w:val="24"/>
          <w:szCs w:val="24"/>
        </w:rPr>
      </w:pPr>
    </w:p>
    <w:p w:rsidR="00F04E43" w:rsidRDefault="00F04E43" w:rsidP="00001C3B">
      <w:pPr>
        <w:pStyle w:val="Heading2"/>
        <w:rPr>
          <w:rFonts w:asciiTheme="majorBidi" w:hAnsiTheme="majorBidi"/>
          <w:sz w:val="24"/>
          <w:szCs w:val="24"/>
        </w:rPr>
      </w:pPr>
    </w:p>
    <w:p w:rsidR="00F04E43" w:rsidRDefault="00F04E43" w:rsidP="00001C3B">
      <w:pPr>
        <w:pStyle w:val="Heading2"/>
        <w:rPr>
          <w:rFonts w:asciiTheme="majorBidi" w:hAnsiTheme="majorBidi"/>
          <w:sz w:val="24"/>
          <w:szCs w:val="24"/>
        </w:rPr>
      </w:pPr>
    </w:p>
    <w:p w:rsidR="00F04E43" w:rsidRDefault="00F04E43" w:rsidP="00001C3B">
      <w:pPr>
        <w:pStyle w:val="Heading2"/>
        <w:rPr>
          <w:rFonts w:asciiTheme="majorBidi" w:hAnsiTheme="majorBidi"/>
          <w:sz w:val="24"/>
          <w:szCs w:val="24"/>
        </w:rPr>
      </w:pPr>
    </w:p>
    <w:p w:rsidR="00F04E43" w:rsidRDefault="00F04E43" w:rsidP="00001C3B">
      <w:pPr>
        <w:pStyle w:val="Heading2"/>
        <w:rPr>
          <w:rFonts w:asciiTheme="majorBidi" w:hAnsiTheme="majorBidi"/>
          <w:sz w:val="24"/>
          <w:szCs w:val="24"/>
        </w:rPr>
      </w:pPr>
    </w:p>
    <w:p w:rsidR="00F04E43" w:rsidRDefault="00F04E43" w:rsidP="00001C3B">
      <w:pPr>
        <w:pStyle w:val="Heading2"/>
        <w:rPr>
          <w:rFonts w:asciiTheme="majorBidi" w:hAnsiTheme="majorBidi"/>
          <w:sz w:val="24"/>
          <w:szCs w:val="24"/>
        </w:rPr>
      </w:pPr>
    </w:p>
    <w:p w:rsidR="00F04E43" w:rsidRDefault="00F04E43" w:rsidP="00001C3B">
      <w:pPr>
        <w:pStyle w:val="Heading2"/>
        <w:rPr>
          <w:rFonts w:asciiTheme="majorBidi" w:hAnsiTheme="majorBidi"/>
          <w:sz w:val="24"/>
          <w:szCs w:val="24"/>
        </w:rPr>
      </w:pPr>
    </w:p>
    <w:p w:rsidR="00F04E43" w:rsidRDefault="00F04E43" w:rsidP="00001C3B">
      <w:pPr>
        <w:pStyle w:val="Heading2"/>
        <w:rPr>
          <w:rFonts w:asciiTheme="majorBidi" w:hAnsiTheme="majorBidi"/>
          <w:sz w:val="24"/>
          <w:szCs w:val="24"/>
        </w:rPr>
      </w:pPr>
    </w:p>
    <w:p w:rsidR="006971C5" w:rsidRDefault="006971C5" w:rsidP="00001C3B">
      <w:pPr>
        <w:pStyle w:val="Heading2"/>
        <w:rPr>
          <w:rFonts w:asciiTheme="majorBidi" w:hAnsiTheme="majorBidi"/>
          <w:sz w:val="24"/>
          <w:szCs w:val="24"/>
        </w:rPr>
      </w:pPr>
    </w:p>
    <w:p w:rsidR="006971C5" w:rsidRDefault="006971C5" w:rsidP="00001C3B">
      <w:pPr>
        <w:pStyle w:val="Heading2"/>
        <w:rPr>
          <w:rFonts w:asciiTheme="majorBidi" w:hAnsiTheme="majorBidi"/>
          <w:sz w:val="24"/>
          <w:szCs w:val="24"/>
        </w:rPr>
      </w:pPr>
    </w:p>
    <w:p w:rsidR="00001C3B" w:rsidRPr="006714B6" w:rsidRDefault="00001C3B" w:rsidP="00001C3B">
      <w:pPr>
        <w:pStyle w:val="Heading2"/>
        <w:rPr>
          <w:rFonts w:asciiTheme="majorBidi" w:hAnsiTheme="majorBidi"/>
          <w:b w:val="0"/>
          <w:bCs w:val="0"/>
          <w:sz w:val="24"/>
          <w:szCs w:val="24"/>
        </w:rPr>
      </w:pPr>
      <w:bookmarkStart w:id="72" w:name="_Toc202853946"/>
      <w:r w:rsidRPr="006714B6">
        <w:rPr>
          <w:rFonts w:asciiTheme="majorBidi" w:hAnsiTheme="majorBidi"/>
          <w:sz w:val="24"/>
          <w:szCs w:val="24"/>
        </w:rPr>
        <w:t>5.2 Recommendations</w:t>
      </w:r>
      <w:bookmarkEnd w:id="72"/>
    </w:p>
    <w:p w:rsidR="00EF19E9" w:rsidRPr="00001C3B" w:rsidRDefault="00001C3B" w:rsidP="00001C3B">
      <w:pPr>
        <w:widowControl w:val="0"/>
        <w:spacing w:after="0" w:line="480" w:lineRule="auto"/>
        <w:jc w:val="both"/>
        <w:rPr>
          <w:rFonts w:ascii="Times New Roman" w:eastAsia="SimSun" w:hAnsi="Times New Roman" w:cs="Times New Roman"/>
          <w:kern w:val="2"/>
          <w:sz w:val="24"/>
          <w:szCs w:val="24"/>
          <w:lang w:eastAsia="zh-CN"/>
        </w:rPr>
      </w:pPr>
      <w:r w:rsidRPr="00272C19">
        <w:rPr>
          <w:rFonts w:ascii="Times New Roman" w:eastAsia="SimSun" w:hAnsi="Times New Roman" w:cs="Times New Roman"/>
          <w:kern w:val="2"/>
          <w:sz w:val="24"/>
          <w:szCs w:val="24"/>
          <w:lang w:eastAsia="zh-CN"/>
        </w:rPr>
        <w:t>I</w:t>
      </w:r>
      <w:r>
        <w:rPr>
          <w:rFonts w:ascii="Times New Roman" w:eastAsia="SimSun" w:hAnsi="Times New Roman" w:cs="Times New Roman"/>
          <w:kern w:val="2"/>
          <w:sz w:val="24"/>
          <w:szCs w:val="24"/>
          <w:lang w:eastAsia="zh-CN"/>
        </w:rPr>
        <w:t>t could be</w:t>
      </w:r>
      <w:r w:rsidRPr="00272C19">
        <w:rPr>
          <w:rFonts w:ascii="Times New Roman" w:eastAsia="SimSun" w:hAnsi="Times New Roman" w:cs="Times New Roman"/>
          <w:kern w:val="2"/>
          <w:sz w:val="24"/>
          <w:szCs w:val="24"/>
          <w:lang w:eastAsia="zh-CN"/>
        </w:rPr>
        <w:t xml:space="preserve"> recommended </w:t>
      </w:r>
      <w:r>
        <w:rPr>
          <w:rFonts w:ascii="Times New Roman" w:eastAsia="SimSun" w:hAnsi="Times New Roman" w:cs="Times New Roman"/>
          <w:kern w:val="2"/>
          <w:sz w:val="24"/>
          <w:szCs w:val="24"/>
          <w:lang w:eastAsia="zh-CN"/>
        </w:rPr>
        <w:t xml:space="preserve">from the study </w:t>
      </w:r>
      <w:r w:rsidRPr="00272C19">
        <w:rPr>
          <w:rFonts w:ascii="Times New Roman" w:eastAsia="SimSun" w:hAnsi="Times New Roman" w:cs="Times New Roman"/>
          <w:kern w:val="2"/>
          <w:sz w:val="24"/>
          <w:szCs w:val="24"/>
          <w:lang w:eastAsia="zh-CN"/>
        </w:rPr>
        <w:t>that:</w:t>
      </w:r>
    </w:p>
    <w:p w:rsidR="00EE5E6A" w:rsidRPr="00B62DBB" w:rsidRDefault="00001C3B" w:rsidP="00001C3B">
      <w:pPr>
        <w:numPr>
          <w:ilvl w:val="0"/>
          <w:numId w:val="28"/>
        </w:numPr>
        <w:spacing w:before="100" w:beforeAutospacing="1" w:after="100" w:afterAutospacing="1"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 xml:space="preserve">due to the resistance profile of </w:t>
      </w:r>
      <w:r w:rsidRPr="00B62DBB">
        <w:rPr>
          <w:rFonts w:ascii="Times New Roman" w:eastAsia="Times New Roman" w:hAnsi="Times New Roman" w:cs="Times New Roman"/>
          <w:i/>
          <w:iCs/>
          <w:sz w:val="24"/>
          <w:szCs w:val="24"/>
        </w:rPr>
        <w:t>p. aeruginosa</w:t>
      </w:r>
      <w:r w:rsidRPr="00B62DBB">
        <w:rPr>
          <w:rFonts w:ascii="Times New Roman" w:eastAsia="Times New Roman" w:hAnsi="Times New Roman" w:cs="Times New Roman"/>
          <w:sz w:val="24"/>
          <w:szCs w:val="24"/>
        </w:rPr>
        <w:t>, further studies should explore clove extract’s mechanism of action on its efflux pumps and biofilm formation.</w:t>
      </w:r>
    </w:p>
    <w:p w:rsidR="00EE5E6A" w:rsidRPr="00B62DBB" w:rsidRDefault="00001C3B" w:rsidP="006971C5">
      <w:pPr>
        <w:numPr>
          <w:ilvl w:val="0"/>
          <w:numId w:val="28"/>
        </w:numPr>
        <w:spacing w:before="100" w:beforeAutospacing="1" w:after="100" w:afterAutospacing="1"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all three extracts should be compared under standard pharmaceutical formulations (gel, ointment, etc.) to assess application potential.</w:t>
      </w:r>
    </w:p>
    <w:p w:rsidR="00EE5E6A" w:rsidRPr="00B62DBB" w:rsidRDefault="00001C3B" w:rsidP="00001C3B">
      <w:pPr>
        <w:numPr>
          <w:ilvl w:val="0"/>
          <w:numId w:val="28"/>
        </w:numPr>
        <w:spacing w:before="100" w:beforeAutospacing="1" w:after="100" w:afterAutospacing="1"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 xml:space="preserve">consider expanding the study to include carbapenem-resistant </w:t>
      </w:r>
      <w:r w:rsidRPr="00B62DBB">
        <w:rPr>
          <w:rFonts w:ascii="Times New Roman" w:eastAsia="Times New Roman" w:hAnsi="Times New Roman" w:cs="Times New Roman"/>
          <w:i/>
          <w:iCs/>
          <w:sz w:val="24"/>
          <w:szCs w:val="24"/>
        </w:rPr>
        <w:t>p. aeruginosa</w:t>
      </w:r>
      <w:r w:rsidRPr="00B62DBB">
        <w:rPr>
          <w:rFonts w:ascii="Times New Roman" w:eastAsia="Times New Roman" w:hAnsi="Times New Roman" w:cs="Times New Roman"/>
          <w:sz w:val="24"/>
          <w:szCs w:val="24"/>
        </w:rPr>
        <w:t xml:space="preserve"> strains for broader resistance evaluation.</w:t>
      </w:r>
    </w:p>
    <w:p w:rsidR="00EE5E6A" w:rsidRDefault="00EE5E6A" w:rsidP="00B62DBB">
      <w:pPr>
        <w:spacing w:before="100" w:beforeAutospacing="1" w:after="100" w:afterAutospacing="1" w:line="480" w:lineRule="auto"/>
        <w:jc w:val="both"/>
        <w:rPr>
          <w:rFonts w:ascii="Times New Roman" w:eastAsia="Times New Roman" w:hAnsi="Times New Roman" w:cs="Times New Roman"/>
          <w:sz w:val="24"/>
          <w:szCs w:val="24"/>
        </w:rPr>
      </w:pPr>
    </w:p>
    <w:p w:rsidR="00C106FA" w:rsidRDefault="00C106FA" w:rsidP="00B62DBB">
      <w:pPr>
        <w:spacing w:before="100" w:beforeAutospacing="1" w:after="100" w:afterAutospacing="1" w:line="480" w:lineRule="auto"/>
        <w:jc w:val="both"/>
        <w:rPr>
          <w:rFonts w:ascii="Times New Roman" w:eastAsia="Times New Roman" w:hAnsi="Times New Roman" w:cs="Times New Roman"/>
          <w:sz w:val="24"/>
          <w:szCs w:val="24"/>
        </w:rPr>
      </w:pPr>
    </w:p>
    <w:p w:rsidR="00C106FA" w:rsidRDefault="00C106FA" w:rsidP="00B62DBB">
      <w:pPr>
        <w:spacing w:before="100" w:beforeAutospacing="1" w:after="100" w:afterAutospacing="1" w:line="480" w:lineRule="auto"/>
        <w:jc w:val="both"/>
        <w:rPr>
          <w:rFonts w:ascii="Times New Roman" w:eastAsia="Times New Roman" w:hAnsi="Times New Roman" w:cs="Times New Roman"/>
          <w:sz w:val="24"/>
          <w:szCs w:val="24"/>
        </w:rPr>
      </w:pPr>
    </w:p>
    <w:p w:rsidR="00C106FA" w:rsidRDefault="00C106FA" w:rsidP="00B62DBB">
      <w:pPr>
        <w:spacing w:before="100" w:beforeAutospacing="1" w:after="100" w:afterAutospacing="1" w:line="480" w:lineRule="auto"/>
        <w:jc w:val="both"/>
        <w:rPr>
          <w:rFonts w:ascii="Times New Roman" w:eastAsia="Times New Roman" w:hAnsi="Times New Roman" w:cs="Times New Roman"/>
          <w:sz w:val="24"/>
          <w:szCs w:val="24"/>
        </w:rPr>
      </w:pPr>
    </w:p>
    <w:p w:rsidR="00C106FA" w:rsidRDefault="00C106FA" w:rsidP="00B62DBB">
      <w:pPr>
        <w:spacing w:before="100" w:beforeAutospacing="1" w:after="100" w:afterAutospacing="1" w:line="480" w:lineRule="auto"/>
        <w:jc w:val="both"/>
        <w:rPr>
          <w:rFonts w:ascii="Times New Roman" w:eastAsia="Times New Roman" w:hAnsi="Times New Roman" w:cs="Times New Roman"/>
          <w:sz w:val="24"/>
          <w:szCs w:val="24"/>
        </w:rPr>
      </w:pPr>
    </w:p>
    <w:p w:rsidR="00C106FA" w:rsidRDefault="00C106FA" w:rsidP="00B62DBB">
      <w:pPr>
        <w:spacing w:before="100" w:beforeAutospacing="1" w:after="100" w:afterAutospacing="1" w:line="480" w:lineRule="auto"/>
        <w:jc w:val="both"/>
        <w:rPr>
          <w:rFonts w:ascii="Times New Roman" w:eastAsia="Times New Roman" w:hAnsi="Times New Roman" w:cs="Times New Roman"/>
          <w:sz w:val="24"/>
          <w:szCs w:val="24"/>
        </w:rPr>
      </w:pPr>
    </w:p>
    <w:p w:rsidR="00B56205" w:rsidRDefault="00B56205" w:rsidP="00B62DBB">
      <w:pPr>
        <w:spacing w:before="100" w:beforeAutospacing="1" w:after="100" w:afterAutospacing="1" w:line="480" w:lineRule="auto"/>
        <w:jc w:val="both"/>
        <w:rPr>
          <w:rFonts w:ascii="Times New Roman" w:eastAsia="Times New Roman" w:hAnsi="Times New Roman" w:cs="Times New Roman"/>
          <w:sz w:val="24"/>
          <w:szCs w:val="24"/>
        </w:rPr>
      </w:pPr>
    </w:p>
    <w:p w:rsidR="00B56205" w:rsidRDefault="00B56205" w:rsidP="00B62DBB">
      <w:pPr>
        <w:spacing w:before="100" w:beforeAutospacing="1" w:after="100" w:afterAutospacing="1" w:line="480" w:lineRule="auto"/>
        <w:jc w:val="both"/>
        <w:rPr>
          <w:rFonts w:ascii="Times New Roman" w:eastAsia="Times New Roman" w:hAnsi="Times New Roman" w:cs="Times New Roman"/>
          <w:sz w:val="24"/>
          <w:szCs w:val="24"/>
        </w:rPr>
      </w:pPr>
    </w:p>
    <w:p w:rsidR="006971C5" w:rsidRDefault="006971C5" w:rsidP="00B62DBB">
      <w:pPr>
        <w:spacing w:before="100" w:beforeAutospacing="1" w:after="100" w:afterAutospacing="1" w:line="480" w:lineRule="auto"/>
        <w:jc w:val="both"/>
        <w:rPr>
          <w:rFonts w:ascii="Times New Roman" w:eastAsia="Times New Roman" w:hAnsi="Times New Roman" w:cs="Times New Roman"/>
          <w:sz w:val="24"/>
          <w:szCs w:val="24"/>
        </w:rPr>
      </w:pPr>
    </w:p>
    <w:p w:rsidR="00B56205" w:rsidRDefault="00B56205" w:rsidP="00B62DBB">
      <w:pPr>
        <w:spacing w:before="100" w:beforeAutospacing="1" w:after="100" w:afterAutospacing="1" w:line="480" w:lineRule="auto"/>
        <w:jc w:val="both"/>
        <w:rPr>
          <w:rFonts w:ascii="Times New Roman" w:eastAsia="Times New Roman" w:hAnsi="Times New Roman" w:cs="Times New Roman"/>
          <w:sz w:val="24"/>
          <w:szCs w:val="24"/>
        </w:rPr>
      </w:pPr>
    </w:p>
    <w:p w:rsidR="00000019" w:rsidRDefault="00000019" w:rsidP="00000019">
      <w:pPr>
        <w:spacing w:before="100" w:beforeAutospacing="1" w:after="100" w:afterAutospacing="1" w:line="240" w:lineRule="auto"/>
        <w:rPr>
          <w:rFonts w:ascii="Times New Roman" w:eastAsia="Times New Roman" w:hAnsi="Times New Roman" w:cs="Times New Roman"/>
          <w:b/>
          <w:bCs/>
          <w:sz w:val="28"/>
          <w:szCs w:val="28"/>
        </w:rPr>
      </w:pPr>
    </w:p>
    <w:p w:rsidR="00021DDB" w:rsidRPr="00A1140B" w:rsidRDefault="00021DDB" w:rsidP="00021DDB">
      <w:pPr>
        <w:spacing w:before="100" w:beforeAutospacing="1" w:after="100" w:afterAutospacing="1" w:line="240" w:lineRule="auto"/>
        <w:ind w:left="720" w:hanging="720"/>
        <w:jc w:val="center"/>
        <w:rPr>
          <w:rFonts w:ascii="Times New Roman" w:eastAsia="Times New Roman" w:hAnsi="Times New Roman" w:cs="Times New Roman"/>
          <w:b/>
          <w:bCs/>
          <w:sz w:val="28"/>
          <w:szCs w:val="28"/>
        </w:rPr>
      </w:pPr>
      <w:r w:rsidRPr="00A1140B">
        <w:rPr>
          <w:rFonts w:ascii="Times New Roman" w:eastAsia="Times New Roman" w:hAnsi="Times New Roman" w:cs="Times New Roman"/>
          <w:b/>
          <w:bCs/>
          <w:sz w:val="28"/>
          <w:szCs w:val="28"/>
        </w:rPr>
        <w:t>REFERENCES</w:t>
      </w:r>
    </w:p>
    <w:p w:rsidR="006971C5" w:rsidRDefault="006971C5" w:rsidP="00CA7878">
      <w:pPr>
        <w:spacing w:line="480" w:lineRule="auto"/>
        <w:jc w:val="both"/>
      </w:pPr>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Abdel-Wahhab, M. A., &amp; Aly, S. E. (2015). Antioxidant property of </w:t>
      </w:r>
      <w:r w:rsidRPr="005F1DFA">
        <w:rPr>
          <w:rFonts w:ascii="Times New Roman" w:eastAsia="Times New Roman" w:hAnsi="Times New Roman" w:cs="Times New Roman"/>
          <w:i/>
          <w:iCs/>
          <w:sz w:val="24"/>
          <w:szCs w:val="24"/>
        </w:rPr>
        <w:t>Nigella sativa</w:t>
      </w:r>
      <w:r w:rsidRPr="005F1DFA">
        <w:rPr>
          <w:rFonts w:ascii="Times New Roman" w:eastAsia="Times New Roman" w:hAnsi="Times New Roman" w:cs="Times New Roman"/>
          <w:sz w:val="24"/>
          <w:szCs w:val="24"/>
        </w:rPr>
        <w:t xml:space="preserve"> (black cumin) and </w:t>
      </w:r>
      <w:r w:rsidRPr="005F1DFA">
        <w:rPr>
          <w:rFonts w:ascii="Times New Roman" w:eastAsia="Times New Roman" w:hAnsi="Times New Roman" w:cs="Times New Roman"/>
          <w:i/>
          <w:iCs/>
          <w:sz w:val="24"/>
          <w:szCs w:val="24"/>
        </w:rPr>
        <w:t>Syzygium aromaticum</w:t>
      </w:r>
      <w:r w:rsidRPr="005F1DFA">
        <w:rPr>
          <w:rFonts w:ascii="Times New Roman" w:eastAsia="Times New Roman" w:hAnsi="Times New Roman" w:cs="Times New Roman"/>
          <w:sz w:val="24"/>
          <w:szCs w:val="24"/>
        </w:rPr>
        <w:t xml:space="preserve"> (clove) in rats during aflatoxicosis. </w:t>
      </w:r>
      <w:r w:rsidRPr="005F1DFA">
        <w:rPr>
          <w:rFonts w:ascii="Times New Roman" w:eastAsia="Times New Roman" w:hAnsi="Times New Roman" w:cs="Times New Roman"/>
          <w:i/>
          <w:iCs/>
          <w:sz w:val="24"/>
          <w:szCs w:val="24"/>
        </w:rPr>
        <w:t>Journal of Applied Toxicology, 25</w:t>
      </w:r>
      <w:r w:rsidRPr="005F1DFA">
        <w:rPr>
          <w:rFonts w:ascii="Times New Roman" w:eastAsia="Times New Roman" w:hAnsi="Times New Roman" w:cs="Times New Roman"/>
          <w:sz w:val="24"/>
          <w:szCs w:val="24"/>
        </w:rPr>
        <w:t>(3), 218–223.</w:t>
      </w:r>
    </w:p>
    <w:p w:rsidR="006971C5" w:rsidRDefault="006971C5" w:rsidP="007E2F1E">
      <w:pPr>
        <w:pStyle w:val="NormalWeb"/>
        <w:ind w:left="720" w:hanging="720"/>
        <w:jc w:val="both"/>
      </w:pPr>
      <w:r>
        <w:t xml:space="preserve">Adeyemi, O. S., Ogundele, O. M., &amp; Akintayo, C. O. (2021). Antibacterial and antioxidant potentials of </w:t>
      </w:r>
      <w:r>
        <w:rPr>
          <w:rStyle w:val="Emphasis"/>
        </w:rPr>
        <w:t>Syzygium aromaticum</w:t>
      </w:r>
      <w:r>
        <w:t xml:space="preserve"> (clove) extract on multidrug-resistant bacteria. </w:t>
      </w:r>
      <w:r>
        <w:rPr>
          <w:rStyle w:val="Emphasis"/>
        </w:rPr>
        <w:t>Journal of Applied Microbiology</w:t>
      </w:r>
      <w:r>
        <w:t xml:space="preserve">, 130(3), 797–805. </w:t>
      </w:r>
      <w:hyperlink r:id="rId11" w:history="1">
        <w:r>
          <w:rPr>
            <w:rStyle w:val="Hyperlink"/>
            <w:rFonts w:eastAsiaTheme="majorEastAsia"/>
          </w:rPr>
          <w:t>https://doi.org/10.1111/jam.14883</w:t>
        </w:r>
      </w:hyperlink>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Aguilar-González, A. E., Palou, E., &amp; López-Malo, A. (2015). Antifungal activity of essential oils of clove (</w:t>
      </w:r>
      <w:r w:rsidRPr="005F1DFA">
        <w:rPr>
          <w:rFonts w:ascii="Times New Roman" w:eastAsia="Times New Roman" w:hAnsi="Times New Roman" w:cs="Times New Roman"/>
          <w:i/>
          <w:iCs/>
          <w:sz w:val="24"/>
          <w:szCs w:val="24"/>
        </w:rPr>
        <w:t>Syzygium aromaticum</w:t>
      </w:r>
      <w:r w:rsidRPr="005F1DFA">
        <w:rPr>
          <w:rFonts w:ascii="Times New Roman" w:eastAsia="Times New Roman" w:hAnsi="Times New Roman" w:cs="Times New Roman"/>
          <w:sz w:val="24"/>
          <w:szCs w:val="24"/>
        </w:rPr>
        <w:t>) and/or mustard (</w:t>
      </w:r>
      <w:r w:rsidRPr="005F1DFA">
        <w:rPr>
          <w:rFonts w:ascii="Times New Roman" w:eastAsia="Times New Roman" w:hAnsi="Times New Roman" w:cs="Times New Roman"/>
          <w:i/>
          <w:iCs/>
          <w:sz w:val="24"/>
          <w:szCs w:val="24"/>
        </w:rPr>
        <w:t>Brassica nigra</w:t>
      </w:r>
      <w:r w:rsidRPr="005F1DFA">
        <w:rPr>
          <w:rFonts w:ascii="Times New Roman" w:eastAsia="Times New Roman" w:hAnsi="Times New Roman" w:cs="Times New Roman"/>
          <w:sz w:val="24"/>
          <w:szCs w:val="24"/>
        </w:rPr>
        <w:t>) in vapor phase against gray mold (</w:t>
      </w:r>
      <w:r w:rsidRPr="005F1DFA">
        <w:rPr>
          <w:rFonts w:ascii="Times New Roman" w:eastAsia="Times New Roman" w:hAnsi="Times New Roman" w:cs="Times New Roman"/>
          <w:i/>
          <w:iCs/>
          <w:sz w:val="24"/>
          <w:szCs w:val="24"/>
        </w:rPr>
        <w:t>Botrytis cinerea</w:t>
      </w:r>
      <w:r w:rsidRPr="005F1DFA">
        <w:rPr>
          <w:rFonts w:ascii="Times New Roman" w:eastAsia="Times New Roman" w:hAnsi="Times New Roman" w:cs="Times New Roman"/>
          <w:sz w:val="24"/>
          <w:szCs w:val="24"/>
        </w:rPr>
        <w:t xml:space="preserve">) in strawberries. </w:t>
      </w:r>
      <w:r w:rsidRPr="005F1DFA">
        <w:rPr>
          <w:rFonts w:ascii="Times New Roman" w:eastAsia="Times New Roman" w:hAnsi="Times New Roman" w:cs="Times New Roman"/>
          <w:i/>
          <w:iCs/>
          <w:sz w:val="24"/>
          <w:szCs w:val="24"/>
        </w:rPr>
        <w:t>Innovative Food Science &amp; Emerging Technologies, 32,</w:t>
      </w:r>
      <w:r w:rsidRPr="005F1DFA">
        <w:rPr>
          <w:rFonts w:ascii="Times New Roman" w:eastAsia="Times New Roman" w:hAnsi="Times New Roman" w:cs="Times New Roman"/>
          <w:sz w:val="24"/>
          <w:szCs w:val="24"/>
        </w:rPr>
        <w:t xml:space="preserve"> 181–185. </w:t>
      </w:r>
      <w:hyperlink r:id="rId12" w:history="1">
        <w:r w:rsidRPr="005F1DFA">
          <w:rPr>
            <w:rFonts w:ascii="Times New Roman" w:eastAsia="Times New Roman" w:hAnsi="Times New Roman" w:cs="Times New Roman"/>
            <w:color w:val="0000FF"/>
            <w:sz w:val="24"/>
            <w:szCs w:val="24"/>
            <w:u w:val="single"/>
          </w:rPr>
          <w:t>https://doi.org/10.1016/j.ifset.2015.09.003</w:t>
        </w:r>
      </w:hyperlink>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Ali, S. M., Khan, A. A., Ahmed, I., Musaddiq, M., Ahmed, K. S., Polasa, H., </w:t>
      </w:r>
      <w:r w:rsidRPr="001163D9">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(2015). Antimicrobial activities of eugenol and cinnamaldehyde against the human gastric pathogen </w:t>
      </w:r>
      <w:r w:rsidRPr="005F1DFA">
        <w:rPr>
          <w:rFonts w:ascii="Times New Roman" w:eastAsia="Times New Roman" w:hAnsi="Times New Roman" w:cs="Times New Roman"/>
          <w:i/>
          <w:iCs/>
          <w:sz w:val="24"/>
          <w:szCs w:val="24"/>
        </w:rPr>
        <w:t>Helicobacter pylori</w:t>
      </w:r>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Annals of Clinical Microbiology and Antimicrobials, 4,</w:t>
      </w:r>
      <w:r w:rsidRPr="005F1DFA">
        <w:rPr>
          <w:rFonts w:ascii="Times New Roman" w:eastAsia="Times New Roman" w:hAnsi="Times New Roman" w:cs="Times New Roman"/>
          <w:sz w:val="24"/>
          <w:szCs w:val="24"/>
        </w:rPr>
        <w:t xml:space="preserve"> 20.</w:t>
      </w:r>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Alqahtani, O., Mirajkar, K. K., Kumar, K. R. A., Mahnashi, M. H., Shaikh, I. A., Mitra, S., </w:t>
      </w:r>
      <w:r w:rsidRPr="001163D9">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(2022). In vitro antibacterial activity of green synthesized silver nanoparticles using </w:t>
      </w:r>
      <w:r w:rsidRPr="005F1DFA">
        <w:rPr>
          <w:rFonts w:ascii="Times New Roman" w:eastAsia="Times New Roman" w:hAnsi="Times New Roman" w:cs="Times New Roman"/>
          <w:i/>
          <w:iCs/>
          <w:sz w:val="24"/>
          <w:szCs w:val="24"/>
        </w:rPr>
        <w:t>Azadirachta indica</w:t>
      </w:r>
      <w:r w:rsidRPr="005F1DFA">
        <w:rPr>
          <w:rFonts w:ascii="Times New Roman" w:eastAsia="Times New Roman" w:hAnsi="Times New Roman" w:cs="Times New Roman"/>
          <w:sz w:val="24"/>
          <w:szCs w:val="24"/>
        </w:rPr>
        <w:t xml:space="preserve"> aqueous leaf extract against MDR pathogens. </w:t>
      </w:r>
      <w:r w:rsidRPr="005F1DFA">
        <w:rPr>
          <w:rFonts w:ascii="Times New Roman" w:eastAsia="Times New Roman" w:hAnsi="Times New Roman" w:cs="Times New Roman"/>
          <w:i/>
          <w:iCs/>
          <w:sz w:val="24"/>
          <w:szCs w:val="24"/>
        </w:rPr>
        <w:t>Molecules, 27.</w:t>
      </w:r>
      <w:r w:rsidRPr="005F1DFA">
        <w:rPr>
          <w:rFonts w:ascii="Times New Roman" w:eastAsia="Times New Roman" w:hAnsi="Times New Roman" w:cs="Times New Roman"/>
          <w:sz w:val="24"/>
          <w:szCs w:val="24"/>
        </w:rPr>
        <w:t xml:space="preserve"> </w:t>
      </w:r>
      <w:hyperlink r:id="rId13" w:history="1">
        <w:r w:rsidRPr="005F1DFA">
          <w:rPr>
            <w:rFonts w:ascii="Times New Roman" w:eastAsia="Times New Roman" w:hAnsi="Times New Roman" w:cs="Times New Roman"/>
            <w:color w:val="0000FF"/>
            <w:sz w:val="24"/>
            <w:szCs w:val="24"/>
            <w:u w:val="single"/>
          </w:rPr>
          <w:t>https://doi.org/10.3390/molecules27217244</w:t>
        </w:r>
      </w:hyperlink>
    </w:p>
    <w:p w:rsidR="006971C5" w:rsidRDefault="006971C5" w:rsidP="00021DDB">
      <w:pPr>
        <w:spacing w:before="100" w:beforeAutospacing="1" w:after="100" w:afterAutospacing="1" w:line="240" w:lineRule="auto"/>
        <w:ind w:left="720" w:hanging="720"/>
        <w:rPr>
          <w:rFonts w:ascii="Times New Roman" w:eastAsia="Times New Roman" w:hAnsi="Times New Roman" w:cs="Times New Roman"/>
          <w:sz w:val="24"/>
          <w:szCs w:val="24"/>
        </w:rPr>
      </w:pPr>
      <w:r w:rsidRPr="00D5146B">
        <w:rPr>
          <w:rFonts w:ascii="Times New Roman" w:eastAsia="Times New Roman" w:hAnsi="Times New Roman" w:cs="Times New Roman"/>
          <w:sz w:val="24"/>
          <w:szCs w:val="24"/>
        </w:rPr>
        <w:t>American Diabetes Association.</w:t>
      </w:r>
      <w:r>
        <w:rPr>
          <w:rFonts w:ascii="Times New Roman" w:eastAsia="Times New Roman" w:hAnsi="Times New Roman" w:cs="Times New Roman"/>
          <w:sz w:val="24"/>
          <w:szCs w:val="24"/>
        </w:rPr>
        <w:t xml:space="preserve"> (2014). </w:t>
      </w:r>
      <w:r w:rsidRPr="009F4FE4">
        <w:rPr>
          <w:rFonts w:ascii="Times New Roman" w:eastAsia="Times New Roman" w:hAnsi="Times New Roman" w:cs="Times New Roman"/>
          <w:i/>
          <w:iCs/>
          <w:sz w:val="24"/>
          <w:szCs w:val="24"/>
        </w:rPr>
        <w:t>Type 1 diabetes</w:t>
      </w:r>
      <w:r>
        <w:rPr>
          <w:rFonts w:ascii="Times New Roman" w:eastAsia="Times New Roman" w:hAnsi="Times New Roman" w:cs="Times New Roman"/>
          <w:sz w:val="24"/>
          <w:szCs w:val="24"/>
        </w:rPr>
        <w:t xml:space="preserve">. </w:t>
      </w:r>
      <w:r w:rsidRPr="005F1DFA">
        <w:rPr>
          <w:rFonts w:ascii="Times New Roman" w:eastAsia="Times New Roman" w:hAnsi="Times New Roman" w:cs="Times New Roman"/>
          <w:sz w:val="24"/>
          <w:szCs w:val="24"/>
        </w:rPr>
        <w:t>Retrieved December 1</w:t>
      </w:r>
      <w:r>
        <w:rPr>
          <w:rFonts w:ascii="Times New Roman" w:eastAsia="Times New Roman" w:hAnsi="Times New Roman" w:cs="Times New Roman"/>
          <w:sz w:val="24"/>
          <w:szCs w:val="24"/>
        </w:rPr>
        <w:t>5</w:t>
      </w:r>
      <w:r w:rsidRPr="005F1DFA">
        <w:rPr>
          <w:rFonts w:ascii="Times New Roman" w:eastAsia="Times New Roman" w:hAnsi="Times New Roman" w:cs="Times New Roman"/>
          <w:sz w:val="24"/>
          <w:szCs w:val="24"/>
        </w:rPr>
        <w:t xml:space="preserve">, 2024, from </w:t>
      </w:r>
      <w:r>
        <w:rPr>
          <w:rFonts w:ascii="Times New Roman" w:eastAsia="Times New Roman" w:hAnsi="Times New Roman" w:cs="Times New Roman"/>
          <w:sz w:val="24"/>
          <w:szCs w:val="24"/>
        </w:rPr>
        <w:t>http://www.diabetes.org/diabetes-basics/type-1</w:t>
      </w:r>
      <w:r w:rsidRPr="00D5146B">
        <w:rPr>
          <w:rFonts w:ascii="Times New Roman" w:eastAsia="Times New Roman" w:hAnsi="Times New Roman" w:cs="Times New Roman"/>
          <w:sz w:val="24"/>
          <w:szCs w:val="24"/>
        </w:rPr>
        <w:t xml:space="preserve"> </w:t>
      </w:r>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Arora, D. S., &amp; Kaur, J. (2019). Antimicrobial activity of spices. </w:t>
      </w:r>
      <w:r w:rsidRPr="005F1DFA">
        <w:rPr>
          <w:rFonts w:ascii="Times New Roman" w:eastAsia="Times New Roman" w:hAnsi="Times New Roman" w:cs="Times New Roman"/>
          <w:i/>
          <w:iCs/>
          <w:sz w:val="24"/>
          <w:szCs w:val="24"/>
        </w:rPr>
        <w:t>International Journal of Antimicrobial Agents, 12,</w:t>
      </w:r>
      <w:r w:rsidRPr="005F1DFA">
        <w:rPr>
          <w:rFonts w:ascii="Times New Roman" w:eastAsia="Times New Roman" w:hAnsi="Times New Roman" w:cs="Times New Roman"/>
          <w:sz w:val="24"/>
          <w:szCs w:val="24"/>
        </w:rPr>
        <w:t xml:space="preserve"> 257–262. </w:t>
      </w:r>
      <w:hyperlink r:id="rId14" w:history="1">
        <w:r w:rsidRPr="005F1DFA">
          <w:rPr>
            <w:rFonts w:ascii="Times New Roman" w:eastAsia="Times New Roman" w:hAnsi="Times New Roman" w:cs="Times New Roman"/>
            <w:color w:val="0000FF"/>
            <w:sz w:val="24"/>
            <w:szCs w:val="24"/>
            <w:u w:val="single"/>
          </w:rPr>
          <w:t>https://doi.org/10.1016/s0924-8579(99)00074-6</w:t>
        </w:r>
      </w:hyperlink>
    </w:p>
    <w:p w:rsidR="006971C5" w:rsidRDefault="006971C5" w:rsidP="007E2F1E">
      <w:pPr>
        <w:pStyle w:val="NormalWeb"/>
        <w:ind w:left="720" w:hanging="720"/>
        <w:jc w:val="both"/>
      </w:pPr>
      <w:r>
        <w:t xml:space="preserve">Aslam, B., Khurshid, M., Arshad, M. I., Muzammil, S., Rasool, M. H., Yasmeen, N., &amp; Baloch, Z. (2022). Antibiotic resistance: A rundown of a global crisis. </w:t>
      </w:r>
      <w:r>
        <w:rPr>
          <w:rStyle w:val="Emphasis"/>
        </w:rPr>
        <w:t>Infection and Drug Resistance</w:t>
      </w:r>
      <w:r>
        <w:t xml:space="preserve">, 15, 1825–1844. </w:t>
      </w:r>
      <w:hyperlink r:id="rId15" w:history="1">
        <w:r>
          <w:rPr>
            <w:rStyle w:val="Hyperlink"/>
            <w:rFonts w:eastAsiaTheme="majorEastAsia"/>
          </w:rPr>
          <w:t>https://doi.org/10.2147/IDR.S346547</w:t>
        </w:r>
      </w:hyperlink>
    </w:p>
    <w:p w:rsidR="006971C5"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Assadpour, E., &amp; Mahdi Jafari, S. (2019). A systematic review on nanoencapsulation of food bioactive ingredients and nutraceuticals by various nanocarriers. </w:t>
      </w:r>
      <w:r w:rsidRPr="005F1DFA">
        <w:rPr>
          <w:rFonts w:ascii="Times New Roman" w:eastAsia="Times New Roman" w:hAnsi="Times New Roman" w:cs="Times New Roman"/>
          <w:i/>
          <w:iCs/>
          <w:sz w:val="24"/>
          <w:szCs w:val="24"/>
        </w:rPr>
        <w:t>Critical Reviews in Food Science and Nutrition, 59,</w:t>
      </w:r>
      <w:r w:rsidRPr="005F1DFA">
        <w:rPr>
          <w:rFonts w:ascii="Times New Roman" w:eastAsia="Times New Roman" w:hAnsi="Times New Roman" w:cs="Times New Roman"/>
          <w:sz w:val="24"/>
          <w:szCs w:val="24"/>
        </w:rPr>
        <w:t xml:space="preserve"> 3129–3151. </w:t>
      </w:r>
      <w:hyperlink r:id="rId16" w:history="1">
        <w:r w:rsidRPr="005F1DFA">
          <w:rPr>
            <w:rFonts w:ascii="Times New Roman" w:eastAsia="Times New Roman" w:hAnsi="Times New Roman" w:cs="Times New Roman"/>
            <w:color w:val="0000FF"/>
            <w:sz w:val="24"/>
            <w:szCs w:val="24"/>
            <w:u w:val="single"/>
          </w:rPr>
          <w:t>https://doi.org/10.1080/10408398.2018.1484687</w:t>
        </w:r>
      </w:hyperlink>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Atkinson, M. A., &amp; Eisenbarth, G. S. (2011). Type 1 diabetes: New perspectives on disease pathogenesis and treatment. </w:t>
      </w:r>
      <w:r w:rsidRPr="005F1DFA">
        <w:rPr>
          <w:rFonts w:ascii="Times New Roman" w:eastAsia="Times New Roman" w:hAnsi="Times New Roman" w:cs="Times New Roman"/>
          <w:i/>
          <w:iCs/>
          <w:sz w:val="24"/>
          <w:szCs w:val="24"/>
        </w:rPr>
        <w:t>The Lancet, 358,</w:t>
      </w:r>
      <w:r w:rsidRPr="005F1DFA">
        <w:rPr>
          <w:rFonts w:ascii="Times New Roman" w:eastAsia="Times New Roman" w:hAnsi="Times New Roman" w:cs="Times New Roman"/>
          <w:sz w:val="24"/>
          <w:szCs w:val="24"/>
        </w:rPr>
        <w:t xml:space="preserve"> 221–229.</w:t>
      </w:r>
    </w:p>
    <w:p w:rsidR="006971C5" w:rsidRDefault="006971C5" w:rsidP="007E2F1E">
      <w:pPr>
        <w:pStyle w:val="NormalWeb"/>
        <w:ind w:left="720" w:hanging="720"/>
        <w:jc w:val="both"/>
      </w:pPr>
      <w:r>
        <w:lastRenderedPageBreak/>
        <w:t xml:space="preserve">Aziz, M. M., Omar, A. R., &amp; Al-Ani, I. (2023). Phytochemical and antibacterial properties of </w:t>
      </w:r>
      <w:r>
        <w:rPr>
          <w:rStyle w:val="Emphasis"/>
        </w:rPr>
        <w:t>Syzygium aromaticum</w:t>
      </w:r>
      <w:r>
        <w:t xml:space="preserve"> against clinical bacterial isolates. </w:t>
      </w:r>
      <w:r>
        <w:rPr>
          <w:rStyle w:val="Emphasis"/>
        </w:rPr>
        <w:t>Evidence-Based Complementary and Alternative Medicine</w:t>
      </w:r>
      <w:r>
        <w:t xml:space="preserve">, 2023, 1–8. </w:t>
      </w:r>
      <w:hyperlink r:id="rId17" w:history="1">
        <w:r>
          <w:rPr>
            <w:rStyle w:val="Hyperlink"/>
            <w:rFonts w:eastAsiaTheme="majorEastAsia"/>
          </w:rPr>
          <w:t>https://doi.org/10.1155/2023/5586473</w:t>
        </w:r>
      </w:hyperlink>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Bajpai, V. K., Baek, K. H., &amp; Kang, S. C. (2012). Control of </w:t>
      </w:r>
      <w:r w:rsidRPr="005F1DFA">
        <w:rPr>
          <w:rFonts w:ascii="Times New Roman" w:eastAsia="Times New Roman" w:hAnsi="Times New Roman" w:cs="Times New Roman"/>
          <w:i/>
          <w:iCs/>
          <w:sz w:val="24"/>
          <w:szCs w:val="24"/>
        </w:rPr>
        <w:t>Salmonella</w:t>
      </w:r>
      <w:r w:rsidRPr="005F1DFA">
        <w:rPr>
          <w:rFonts w:ascii="Times New Roman" w:eastAsia="Times New Roman" w:hAnsi="Times New Roman" w:cs="Times New Roman"/>
          <w:sz w:val="24"/>
          <w:szCs w:val="24"/>
        </w:rPr>
        <w:t xml:space="preserve"> in foods by using essential oils: A review. </w:t>
      </w:r>
      <w:r w:rsidRPr="005F1DFA">
        <w:rPr>
          <w:rFonts w:ascii="Times New Roman" w:eastAsia="Times New Roman" w:hAnsi="Times New Roman" w:cs="Times New Roman"/>
          <w:i/>
          <w:iCs/>
          <w:sz w:val="24"/>
          <w:szCs w:val="24"/>
        </w:rPr>
        <w:t>Food Research International, 45,</w:t>
      </w:r>
      <w:r w:rsidRPr="005F1DFA">
        <w:rPr>
          <w:rFonts w:ascii="Times New Roman" w:eastAsia="Times New Roman" w:hAnsi="Times New Roman" w:cs="Times New Roman"/>
          <w:sz w:val="24"/>
          <w:szCs w:val="24"/>
        </w:rPr>
        <w:t xml:space="preserve"> 722–734. </w:t>
      </w:r>
      <w:hyperlink r:id="rId18" w:history="1">
        <w:r w:rsidRPr="005F1DFA">
          <w:rPr>
            <w:rFonts w:ascii="Times New Roman" w:eastAsia="Times New Roman" w:hAnsi="Times New Roman" w:cs="Times New Roman"/>
            <w:color w:val="0000FF"/>
            <w:sz w:val="24"/>
            <w:szCs w:val="24"/>
            <w:u w:val="single"/>
          </w:rPr>
          <w:t>https://doi.org/10.1016/j.foodres.2011.04.052</w:t>
        </w:r>
      </w:hyperlink>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Bamdad, F., Kadivar, M., &amp; Keramat, J. (2016). Evaluation of phenolic content and antioxidant activity of Iranian caraway in comparison with clove and BHT using model systems and vegetable oil. </w:t>
      </w:r>
      <w:r w:rsidRPr="005F1DFA">
        <w:rPr>
          <w:rFonts w:ascii="Times New Roman" w:eastAsia="Times New Roman" w:hAnsi="Times New Roman" w:cs="Times New Roman"/>
          <w:i/>
          <w:iCs/>
          <w:sz w:val="24"/>
          <w:szCs w:val="24"/>
        </w:rPr>
        <w:t>International Journal of Food Science and Technology, 41</w:t>
      </w:r>
      <w:r w:rsidRPr="005F1DFA">
        <w:rPr>
          <w:rFonts w:ascii="Times New Roman" w:eastAsia="Times New Roman" w:hAnsi="Times New Roman" w:cs="Times New Roman"/>
          <w:sz w:val="24"/>
          <w:szCs w:val="24"/>
        </w:rPr>
        <w:t>(Suppl 1), S20–S27.</w:t>
      </w:r>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Burt, S. A., &amp; Reinders, R. D. (2013). Antibacterial activity of selected plant essential oils against </w:t>
      </w:r>
      <w:r w:rsidRPr="005F1DFA">
        <w:rPr>
          <w:rFonts w:ascii="Times New Roman" w:eastAsia="Times New Roman" w:hAnsi="Times New Roman" w:cs="Times New Roman"/>
          <w:i/>
          <w:iCs/>
          <w:sz w:val="24"/>
          <w:szCs w:val="24"/>
        </w:rPr>
        <w:t>Escherichia coli</w:t>
      </w:r>
      <w:r w:rsidRPr="005F1DFA">
        <w:rPr>
          <w:rFonts w:ascii="Times New Roman" w:eastAsia="Times New Roman" w:hAnsi="Times New Roman" w:cs="Times New Roman"/>
          <w:sz w:val="24"/>
          <w:szCs w:val="24"/>
        </w:rPr>
        <w:t xml:space="preserve"> O157:H7. </w:t>
      </w:r>
      <w:r w:rsidRPr="005F1DFA">
        <w:rPr>
          <w:rFonts w:ascii="Times New Roman" w:eastAsia="Times New Roman" w:hAnsi="Times New Roman" w:cs="Times New Roman"/>
          <w:i/>
          <w:iCs/>
          <w:sz w:val="24"/>
          <w:szCs w:val="24"/>
        </w:rPr>
        <w:t>Letters in Applied Microbiology, 36</w:t>
      </w:r>
      <w:r w:rsidRPr="005F1DFA">
        <w:rPr>
          <w:rFonts w:ascii="Times New Roman" w:eastAsia="Times New Roman" w:hAnsi="Times New Roman" w:cs="Times New Roman"/>
          <w:sz w:val="24"/>
          <w:szCs w:val="24"/>
        </w:rPr>
        <w:t>(3), 162–167.</w:t>
      </w:r>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CABI Crop Protection Compendium. (2018). </w:t>
      </w:r>
      <w:r w:rsidRPr="005F1DFA">
        <w:rPr>
          <w:rFonts w:ascii="Times New Roman" w:eastAsia="Times New Roman" w:hAnsi="Times New Roman" w:cs="Times New Roman"/>
          <w:i/>
          <w:iCs/>
          <w:sz w:val="24"/>
          <w:szCs w:val="24"/>
        </w:rPr>
        <w:t>Syzygium aromaticum datasheet.</w:t>
      </w:r>
      <w:r w:rsidRPr="005F1DFA">
        <w:rPr>
          <w:rFonts w:ascii="Times New Roman" w:eastAsia="Times New Roman" w:hAnsi="Times New Roman" w:cs="Times New Roman"/>
          <w:sz w:val="24"/>
          <w:szCs w:val="24"/>
        </w:rPr>
        <w:t xml:space="preserve"> Retrieved December 1</w:t>
      </w:r>
      <w:r>
        <w:rPr>
          <w:rFonts w:ascii="Times New Roman" w:eastAsia="Times New Roman" w:hAnsi="Times New Roman" w:cs="Times New Roman"/>
          <w:sz w:val="24"/>
          <w:szCs w:val="24"/>
        </w:rPr>
        <w:t>5</w:t>
      </w:r>
      <w:r w:rsidRPr="005F1DFA">
        <w:rPr>
          <w:rFonts w:ascii="Times New Roman" w:eastAsia="Times New Roman" w:hAnsi="Times New Roman" w:cs="Times New Roman"/>
          <w:sz w:val="24"/>
          <w:szCs w:val="24"/>
        </w:rPr>
        <w:t xml:space="preserve">, 2024, from </w:t>
      </w:r>
      <w:hyperlink r:id="rId19" w:history="1">
        <w:r w:rsidRPr="005F1DFA">
          <w:rPr>
            <w:rFonts w:ascii="Times New Roman" w:eastAsia="Times New Roman" w:hAnsi="Times New Roman" w:cs="Times New Roman"/>
            <w:color w:val="0000FF"/>
            <w:sz w:val="24"/>
            <w:szCs w:val="24"/>
            <w:u w:val="single"/>
          </w:rPr>
          <w:t>http://www.cabi.org/pc/datasheet/52412</w:t>
        </w:r>
      </w:hyperlink>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Chami, F., Chami, N., Bennis, S., Trouillas, J., &amp; Remmal, A. (2014). Evaluation of carvacrol and eugenol as prophylaxis and treatment of vaginal candidiasis in an immunosuppressed rat model. </w:t>
      </w:r>
      <w:r w:rsidRPr="005F1DFA">
        <w:rPr>
          <w:rFonts w:ascii="Times New Roman" w:eastAsia="Times New Roman" w:hAnsi="Times New Roman" w:cs="Times New Roman"/>
          <w:i/>
          <w:iCs/>
          <w:sz w:val="24"/>
          <w:szCs w:val="24"/>
        </w:rPr>
        <w:t>Journal of Antimicrobial Chemotherapy, 54</w:t>
      </w:r>
      <w:r w:rsidRPr="005F1DFA">
        <w:rPr>
          <w:rFonts w:ascii="Times New Roman" w:eastAsia="Times New Roman" w:hAnsi="Times New Roman" w:cs="Times New Roman"/>
          <w:sz w:val="24"/>
          <w:szCs w:val="24"/>
        </w:rPr>
        <w:t>(5), 909–914.</w:t>
      </w:r>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Chang, C.-S., Tsai, P.-J., Sung, J.-M., Chen, J.-Y., Ho, L.-C., Pandya, K., </w:t>
      </w:r>
      <w:r w:rsidRPr="001163D9">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(2014). Diuretics prevent thiazolidinedione-induced cardiac hypertrophy without compromising insulin-sensitizing effects in mice. </w:t>
      </w:r>
      <w:r w:rsidRPr="005F1DFA">
        <w:rPr>
          <w:rFonts w:ascii="Times New Roman" w:eastAsia="Times New Roman" w:hAnsi="Times New Roman" w:cs="Times New Roman"/>
          <w:i/>
          <w:iCs/>
          <w:sz w:val="24"/>
          <w:szCs w:val="24"/>
        </w:rPr>
        <w:t>The American Journal of Pathology, 184</w:t>
      </w:r>
      <w:r w:rsidRPr="005F1DFA">
        <w:rPr>
          <w:rFonts w:ascii="Times New Roman" w:eastAsia="Times New Roman" w:hAnsi="Times New Roman" w:cs="Times New Roman"/>
          <w:sz w:val="24"/>
          <w:szCs w:val="24"/>
        </w:rPr>
        <w:t xml:space="preserve">(2), 442–453. </w:t>
      </w:r>
      <w:hyperlink r:id="rId20" w:history="1">
        <w:r w:rsidRPr="005F1DFA">
          <w:rPr>
            <w:rFonts w:ascii="Times New Roman" w:eastAsia="Times New Roman" w:hAnsi="Times New Roman" w:cs="Times New Roman"/>
            <w:color w:val="0000FF"/>
            <w:sz w:val="24"/>
            <w:szCs w:val="24"/>
            <w:u w:val="single"/>
          </w:rPr>
          <w:t>https://doi.org/10.1016/j.ajpath.2013.10.020</w:t>
        </w:r>
      </w:hyperlink>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Chen, X., Ren, L., Li, M., Qian, J., Fan, J., &amp; Du, B. (2017). Effects of clove essential oil and eugenol on quality and browning control of fresh-cut lettuce. </w:t>
      </w:r>
      <w:r w:rsidRPr="005F1DFA">
        <w:rPr>
          <w:rFonts w:ascii="Times New Roman" w:eastAsia="Times New Roman" w:hAnsi="Times New Roman" w:cs="Times New Roman"/>
          <w:i/>
          <w:iCs/>
          <w:sz w:val="24"/>
          <w:szCs w:val="24"/>
        </w:rPr>
        <w:t>Food Chemistry, 214,</w:t>
      </w:r>
      <w:r w:rsidRPr="005F1DFA">
        <w:rPr>
          <w:rFonts w:ascii="Times New Roman" w:eastAsia="Times New Roman" w:hAnsi="Times New Roman" w:cs="Times New Roman"/>
          <w:sz w:val="24"/>
          <w:szCs w:val="24"/>
        </w:rPr>
        <w:t xml:space="preserve"> 432–439. </w:t>
      </w:r>
      <w:hyperlink r:id="rId21" w:history="1">
        <w:r w:rsidRPr="005F1DFA">
          <w:rPr>
            <w:rFonts w:ascii="Times New Roman" w:eastAsia="Times New Roman" w:hAnsi="Times New Roman" w:cs="Times New Roman"/>
            <w:color w:val="0000FF"/>
            <w:sz w:val="24"/>
            <w:szCs w:val="24"/>
            <w:u w:val="single"/>
          </w:rPr>
          <w:t>https://doi.org/10.1016/j.foodchem.2016.07.101</w:t>
        </w:r>
      </w:hyperlink>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Cimino, C., Maurel, O. M., Musumeci, T., Bonaccorso, A., Drago, F., Souto, E. M. B., </w:t>
      </w:r>
      <w:r w:rsidRPr="001163D9">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(2021). Essential oils: Pharmaceutical applications and encapsulation strategies into lipid-based delivery systems. </w:t>
      </w:r>
      <w:r w:rsidRPr="005F1DFA">
        <w:rPr>
          <w:rFonts w:ascii="Times New Roman" w:eastAsia="Times New Roman" w:hAnsi="Times New Roman" w:cs="Times New Roman"/>
          <w:i/>
          <w:iCs/>
          <w:sz w:val="24"/>
          <w:szCs w:val="24"/>
        </w:rPr>
        <w:t>Pharmaceutics, 13,</w:t>
      </w:r>
      <w:r w:rsidRPr="005F1DFA">
        <w:rPr>
          <w:rFonts w:ascii="Times New Roman" w:eastAsia="Times New Roman" w:hAnsi="Times New Roman" w:cs="Times New Roman"/>
          <w:sz w:val="24"/>
          <w:szCs w:val="24"/>
        </w:rPr>
        <w:t xml:space="preserve"> 327. </w:t>
      </w:r>
      <w:hyperlink r:id="rId22" w:history="1">
        <w:r w:rsidRPr="005F1DFA">
          <w:rPr>
            <w:rFonts w:ascii="Times New Roman" w:eastAsia="Times New Roman" w:hAnsi="Times New Roman" w:cs="Times New Roman"/>
            <w:color w:val="0000FF"/>
            <w:sz w:val="24"/>
            <w:szCs w:val="24"/>
            <w:u w:val="single"/>
          </w:rPr>
          <w:t>https://doi.org/10.1111/j.1541-4337.2011.00169.x</w:t>
        </w:r>
      </w:hyperlink>
    </w:p>
    <w:p w:rsidR="006971C5" w:rsidRDefault="006971C5" w:rsidP="007E2F1E">
      <w:pPr>
        <w:spacing w:line="240" w:lineRule="auto"/>
        <w:ind w:left="720" w:hanging="720"/>
        <w:jc w:val="both"/>
        <w:rPr>
          <w:rFonts w:asciiTheme="majorBidi" w:hAnsiTheme="majorBidi" w:cstheme="majorBidi"/>
          <w:sz w:val="24"/>
          <w:szCs w:val="24"/>
        </w:rPr>
      </w:pPr>
      <w:r w:rsidRPr="0012476A">
        <w:rPr>
          <w:rFonts w:asciiTheme="majorBidi" w:hAnsiTheme="majorBidi" w:cstheme="majorBidi"/>
          <w:sz w:val="24"/>
          <w:szCs w:val="24"/>
        </w:rPr>
        <w:t xml:space="preserve">CLSI. </w:t>
      </w:r>
      <w:r>
        <w:rPr>
          <w:rFonts w:asciiTheme="majorBidi" w:hAnsiTheme="majorBidi" w:cstheme="majorBidi"/>
          <w:sz w:val="24"/>
          <w:szCs w:val="24"/>
        </w:rPr>
        <w:t>(</w:t>
      </w:r>
      <w:r w:rsidRPr="0012476A">
        <w:rPr>
          <w:rFonts w:asciiTheme="majorBidi" w:hAnsiTheme="majorBidi" w:cstheme="majorBidi"/>
          <w:sz w:val="24"/>
          <w:szCs w:val="24"/>
        </w:rPr>
        <w:t>2018</w:t>
      </w:r>
      <w:r>
        <w:rPr>
          <w:rFonts w:asciiTheme="majorBidi" w:hAnsiTheme="majorBidi" w:cstheme="majorBidi"/>
          <w:sz w:val="24"/>
          <w:szCs w:val="24"/>
        </w:rPr>
        <w:t>)</w:t>
      </w:r>
      <w:r w:rsidRPr="0012476A">
        <w:rPr>
          <w:rFonts w:asciiTheme="majorBidi" w:hAnsiTheme="majorBidi" w:cstheme="majorBidi"/>
          <w:sz w:val="24"/>
          <w:szCs w:val="24"/>
        </w:rPr>
        <w:t xml:space="preserve">. Performance Standard for Antimicrobial Disk Susceptibility Test MO12-A12, Clinical and Laboratory Standard Institute, Wayne, PA. </w:t>
      </w:r>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Cooke, D. W., &amp; Plotnick, L. (2018). Type 1 diabetes mellitus in pediatrics. </w:t>
      </w:r>
      <w:r w:rsidRPr="005F1DFA">
        <w:rPr>
          <w:rFonts w:ascii="Times New Roman" w:eastAsia="Times New Roman" w:hAnsi="Times New Roman" w:cs="Times New Roman"/>
          <w:i/>
          <w:iCs/>
          <w:sz w:val="24"/>
          <w:szCs w:val="24"/>
        </w:rPr>
        <w:t>Pediatric Review, 29</w:t>
      </w:r>
      <w:r w:rsidRPr="005F1DFA">
        <w:rPr>
          <w:rFonts w:ascii="Times New Roman" w:eastAsia="Times New Roman" w:hAnsi="Times New Roman" w:cs="Times New Roman"/>
          <w:sz w:val="24"/>
          <w:szCs w:val="24"/>
        </w:rPr>
        <w:t>(11), 374–384.</w:t>
      </w:r>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Cortés-Rojas, D. F., de Souza, C. R. F., &amp; Oliveira, W. P. (2014). Clove (</w:t>
      </w:r>
      <w:r w:rsidRPr="005F1DFA">
        <w:rPr>
          <w:rFonts w:ascii="Times New Roman" w:eastAsia="Times New Roman" w:hAnsi="Times New Roman" w:cs="Times New Roman"/>
          <w:i/>
          <w:iCs/>
          <w:sz w:val="24"/>
          <w:szCs w:val="24"/>
        </w:rPr>
        <w:t>Syzygium aromaticum</w:t>
      </w:r>
      <w:r w:rsidRPr="005F1DFA">
        <w:rPr>
          <w:rFonts w:ascii="Times New Roman" w:eastAsia="Times New Roman" w:hAnsi="Times New Roman" w:cs="Times New Roman"/>
          <w:sz w:val="24"/>
          <w:szCs w:val="24"/>
        </w:rPr>
        <w:t xml:space="preserve">): A precious spice. </w:t>
      </w:r>
      <w:r w:rsidRPr="005F1DFA">
        <w:rPr>
          <w:rFonts w:ascii="Times New Roman" w:eastAsia="Times New Roman" w:hAnsi="Times New Roman" w:cs="Times New Roman"/>
          <w:i/>
          <w:iCs/>
          <w:sz w:val="24"/>
          <w:szCs w:val="24"/>
        </w:rPr>
        <w:t>Asian Pacific Journal of Tropical Biomedicine, 4,</w:t>
      </w:r>
      <w:r w:rsidRPr="005F1DFA">
        <w:rPr>
          <w:rFonts w:ascii="Times New Roman" w:eastAsia="Times New Roman" w:hAnsi="Times New Roman" w:cs="Times New Roman"/>
          <w:sz w:val="24"/>
          <w:szCs w:val="24"/>
        </w:rPr>
        <w:t xml:space="preserve"> 90–96. </w:t>
      </w:r>
      <w:hyperlink r:id="rId23" w:history="1">
        <w:r w:rsidRPr="005F1DFA">
          <w:rPr>
            <w:rFonts w:ascii="Times New Roman" w:eastAsia="Times New Roman" w:hAnsi="Times New Roman" w:cs="Times New Roman"/>
            <w:color w:val="0000FF"/>
            <w:sz w:val="24"/>
            <w:szCs w:val="24"/>
            <w:u w:val="single"/>
          </w:rPr>
          <w:t>https://doi.org/10.1016/S2221-1691(14)60215-X</w:t>
        </w:r>
      </w:hyperlink>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lastRenderedPageBreak/>
        <w:t xml:space="preserve">Daniel, A. N., Sartoretto, S. M., Schmidt, G., Caparroz-Assef, S. M., Bersani-Amado, C. A., &amp; Cuman, R. K. (2009). Anti-inflammatory and antinociceptive activities of eugenol essential oil in experimental animal models. </w:t>
      </w:r>
      <w:r w:rsidRPr="005F1DFA">
        <w:rPr>
          <w:rFonts w:ascii="Times New Roman" w:eastAsia="Times New Roman" w:hAnsi="Times New Roman" w:cs="Times New Roman"/>
          <w:i/>
          <w:iCs/>
          <w:sz w:val="24"/>
          <w:szCs w:val="24"/>
        </w:rPr>
        <w:t>Revista Brasileira de Farmacognosia, 19</w:t>
      </w:r>
      <w:r w:rsidRPr="005F1DFA">
        <w:rPr>
          <w:rFonts w:ascii="Times New Roman" w:eastAsia="Times New Roman" w:hAnsi="Times New Roman" w:cs="Times New Roman"/>
          <w:sz w:val="24"/>
          <w:szCs w:val="24"/>
        </w:rPr>
        <w:t>(1B), 212–217.</w:t>
      </w:r>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DeFronzo, R. A., Bonadonna, R. C., Ferrannini, E., &amp; Zimmet, P. (2017). Pathogenesis of NIDDM. In E. Ferrannini, R. A. DeFronzo, &amp; P. Zimmet (Eds.), </w:t>
      </w:r>
      <w:r w:rsidRPr="005F1DFA">
        <w:rPr>
          <w:rFonts w:ascii="Times New Roman" w:eastAsia="Times New Roman" w:hAnsi="Times New Roman" w:cs="Times New Roman"/>
          <w:i/>
          <w:iCs/>
          <w:sz w:val="24"/>
          <w:szCs w:val="24"/>
        </w:rPr>
        <w:t>International Textbook of Diabetes Mellitus</w:t>
      </w:r>
      <w:r w:rsidRPr="005F1DFA">
        <w:rPr>
          <w:rFonts w:ascii="Times New Roman" w:eastAsia="Times New Roman" w:hAnsi="Times New Roman" w:cs="Times New Roman"/>
          <w:sz w:val="24"/>
          <w:szCs w:val="24"/>
        </w:rPr>
        <w:t xml:space="preserve"> (pp. 635–671).</w:t>
      </w:r>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Delgado-Adámez, J., Fernández-León, M. F., Velardo-Micharet, B., &amp; González-Gómez, D. (2012). In vitro assays of the antibacterial and antioxidant activity of aqueous leaf extracts from different </w:t>
      </w:r>
      <w:r w:rsidRPr="005F1DFA">
        <w:rPr>
          <w:rFonts w:ascii="Times New Roman" w:eastAsia="Times New Roman" w:hAnsi="Times New Roman" w:cs="Times New Roman"/>
          <w:i/>
          <w:iCs/>
          <w:sz w:val="24"/>
          <w:szCs w:val="24"/>
        </w:rPr>
        <w:t>Prunus salicina Lindl.</w:t>
      </w:r>
      <w:r w:rsidRPr="005F1DFA">
        <w:rPr>
          <w:rFonts w:ascii="Times New Roman" w:eastAsia="Times New Roman" w:hAnsi="Times New Roman" w:cs="Times New Roman"/>
          <w:sz w:val="24"/>
          <w:szCs w:val="24"/>
        </w:rPr>
        <w:t xml:space="preserve"> cultivars. </w:t>
      </w:r>
      <w:r w:rsidRPr="005F1DFA">
        <w:rPr>
          <w:rFonts w:ascii="Times New Roman" w:eastAsia="Times New Roman" w:hAnsi="Times New Roman" w:cs="Times New Roman"/>
          <w:i/>
          <w:iCs/>
          <w:sz w:val="24"/>
          <w:szCs w:val="24"/>
        </w:rPr>
        <w:t>Food and Chemical Toxicology, 50,</w:t>
      </w:r>
      <w:r w:rsidRPr="005F1DFA">
        <w:rPr>
          <w:rFonts w:ascii="Times New Roman" w:eastAsia="Times New Roman" w:hAnsi="Times New Roman" w:cs="Times New Roman"/>
          <w:sz w:val="24"/>
          <w:szCs w:val="24"/>
        </w:rPr>
        <w:t xml:space="preserve"> 2481–2486. </w:t>
      </w:r>
      <w:hyperlink r:id="rId24" w:history="1">
        <w:r w:rsidRPr="005F1DFA">
          <w:rPr>
            <w:rFonts w:ascii="Times New Roman" w:eastAsia="Times New Roman" w:hAnsi="Times New Roman" w:cs="Times New Roman"/>
            <w:color w:val="0000FF"/>
            <w:sz w:val="24"/>
            <w:szCs w:val="24"/>
            <w:u w:val="single"/>
          </w:rPr>
          <w:t>https://doi.org/10.1016/j.fct.2012.02.024</w:t>
        </w:r>
      </w:hyperlink>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Devi, K. P., Nisha, S. A., Sakthivel, R., &amp; Pandian, S. K. (2010). Eugenol (an essential oil of clove) acts as an antibacterial agent against </w:t>
      </w:r>
      <w:r w:rsidRPr="005F1DFA">
        <w:rPr>
          <w:rFonts w:ascii="Times New Roman" w:eastAsia="Times New Roman" w:hAnsi="Times New Roman" w:cs="Times New Roman"/>
          <w:i/>
          <w:iCs/>
          <w:sz w:val="24"/>
          <w:szCs w:val="24"/>
        </w:rPr>
        <w:t>Salmonella typhi</w:t>
      </w:r>
      <w:r w:rsidRPr="005F1DFA">
        <w:rPr>
          <w:rFonts w:ascii="Times New Roman" w:eastAsia="Times New Roman" w:hAnsi="Times New Roman" w:cs="Times New Roman"/>
          <w:sz w:val="24"/>
          <w:szCs w:val="24"/>
        </w:rPr>
        <w:t xml:space="preserve"> by disrupting the cellular membrane. </w:t>
      </w:r>
      <w:r w:rsidRPr="005F1DFA">
        <w:rPr>
          <w:rFonts w:ascii="Times New Roman" w:eastAsia="Times New Roman" w:hAnsi="Times New Roman" w:cs="Times New Roman"/>
          <w:i/>
          <w:iCs/>
          <w:sz w:val="24"/>
          <w:szCs w:val="24"/>
        </w:rPr>
        <w:t>Journal of Ethnopharmacology, 130</w:t>
      </w:r>
      <w:r w:rsidRPr="005F1DFA">
        <w:rPr>
          <w:rFonts w:ascii="Times New Roman" w:eastAsia="Times New Roman" w:hAnsi="Times New Roman" w:cs="Times New Roman"/>
          <w:sz w:val="24"/>
          <w:szCs w:val="24"/>
        </w:rPr>
        <w:t>(1), 107–115.</w:t>
      </w:r>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Donsì, F., Annunziata, M., Sessa, M., &amp; Ferrari, G. (2011). Nanoencapsulation of essential oils to enhance their antimicrobial activity in foods. </w:t>
      </w:r>
      <w:r w:rsidRPr="005F1DFA">
        <w:rPr>
          <w:rFonts w:ascii="Times New Roman" w:eastAsia="Times New Roman" w:hAnsi="Times New Roman" w:cs="Times New Roman"/>
          <w:i/>
          <w:iCs/>
          <w:sz w:val="24"/>
          <w:szCs w:val="24"/>
        </w:rPr>
        <w:t>LWT - Food Science and Technology, 44,</w:t>
      </w:r>
      <w:r w:rsidRPr="005F1DFA">
        <w:rPr>
          <w:rFonts w:ascii="Times New Roman" w:eastAsia="Times New Roman" w:hAnsi="Times New Roman" w:cs="Times New Roman"/>
          <w:sz w:val="24"/>
          <w:szCs w:val="24"/>
        </w:rPr>
        <w:t xml:space="preserve"> 1908–1914. </w:t>
      </w:r>
      <w:hyperlink r:id="rId25" w:history="1">
        <w:r w:rsidRPr="005F1DFA">
          <w:rPr>
            <w:rFonts w:ascii="Times New Roman" w:eastAsia="Times New Roman" w:hAnsi="Times New Roman" w:cs="Times New Roman"/>
            <w:color w:val="0000FF"/>
            <w:sz w:val="24"/>
            <w:szCs w:val="24"/>
            <w:u w:val="single"/>
          </w:rPr>
          <w:t>https://doi.org/10.1016/j.lwt.2011.03.003</w:t>
        </w:r>
      </w:hyperlink>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Dorman, H. J., &amp; Deans, S. G. (2010). Antimicrobial agents from plants: Antibacterial activity of plant volatile oils. </w:t>
      </w:r>
      <w:r w:rsidRPr="005F1DFA">
        <w:rPr>
          <w:rFonts w:ascii="Times New Roman" w:eastAsia="Times New Roman" w:hAnsi="Times New Roman" w:cs="Times New Roman"/>
          <w:i/>
          <w:iCs/>
          <w:sz w:val="24"/>
          <w:szCs w:val="24"/>
        </w:rPr>
        <w:t>Journal of Applied Microbiology, 88</w:t>
      </w:r>
      <w:r w:rsidRPr="005F1DFA">
        <w:rPr>
          <w:rFonts w:ascii="Times New Roman" w:eastAsia="Times New Roman" w:hAnsi="Times New Roman" w:cs="Times New Roman"/>
          <w:sz w:val="24"/>
          <w:szCs w:val="24"/>
        </w:rPr>
        <w:t>(2), 308–316.</w:t>
      </w:r>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Dudonné, S., Vitrac, X., Coutière, P., Woillez, M., &amp; Mérillon, J. M. (2019). Comparative study of antioxidant properties and total phenolic content of 30 plant extracts of industrial interest using DPPH, ABTS, FRAP, SOD, and ORAC assays. </w:t>
      </w:r>
      <w:r w:rsidRPr="005F1DFA">
        <w:rPr>
          <w:rFonts w:ascii="Times New Roman" w:eastAsia="Times New Roman" w:hAnsi="Times New Roman" w:cs="Times New Roman"/>
          <w:i/>
          <w:iCs/>
          <w:sz w:val="24"/>
          <w:szCs w:val="24"/>
        </w:rPr>
        <w:t>Journal of Agricultural and Food Chemistry, 57</w:t>
      </w:r>
      <w:r w:rsidRPr="005F1DFA">
        <w:rPr>
          <w:rFonts w:ascii="Times New Roman" w:eastAsia="Times New Roman" w:hAnsi="Times New Roman" w:cs="Times New Roman"/>
          <w:sz w:val="24"/>
          <w:szCs w:val="24"/>
        </w:rPr>
        <w:t>(5), 1768–1774.</w:t>
      </w:r>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Ekor, M. (2014). The growing use of herbal medicines: Issues relating to adverse reactions and challenges in monitoring safety. </w:t>
      </w:r>
      <w:r w:rsidRPr="005F1DFA">
        <w:rPr>
          <w:rFonts w:ascii="Times New Roman" w:eastAsia="Times New Roman" w:hAnsi="Times New Roman" w:cs="Times New Roman"/>
          <w:i/>
          <w:iCs/>
          <w:sz w:val="24"/>
          <w:szCs w:val="24"/>
        </w:rPr>
        <w:t>Frontiers in Pharmacology, 4,</w:t>
      </w:r>
      <w:r w:rsidRPr="005F1DFA">
        <w:rPr>
          <w:rFonts w:ascii="Times New Roman" w:eastAsia="Times New Roman" w:hAnsi="Times New Roman" w:cs="Times New Roman"/>
          <w:sz w:val="24"/>
          <w:szCs w:val="24"/>
        </w:rPr>
        <w:t xml:space="preserve"> 177. </w:t>
      </w:r>
      <w:hyperlink r:id="rId26" w:history="1">
        <w:r w:rsidRPr="005F1DFA">
          <w:rPr>
            <w:rFonts w:ascii="Times New Roman" w:eastAsia="Times New Roman" w:hAnsi="Times New Roman" w:cs="Times New Roman"/>
            <w:color w:val="0000FF"/>
            <w:sz w:val="24"/>
            <w:szCs w:val="24"/>
            <w:u w:val="single"/>
          </w:rPr>
          <w:t>https://doi.org/10.3389/fphar.2013.00177</w:t>
        </w:r>
      </w:hyperlink>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Filho, G. A., Cesar, J. O., &amp; Ramos, J. V. (2013). [Cravo from India]. Itabuna: CEPLAC. Retrieved December 16, 2024, from </w:t>
      </w:r>
      <w:hyperlink r:id="rId27" w:history="1">
        <w:r w:rsidRPr="005F1DFA">
          <w:rPr>
            <w:rFonts w:ascii="Times New Roman" w:eastAsia="Times New Roman" w:hAnsi="Times New Roman" w:cs="Times New Roman"/>
            <w:color w:val="0000FF"/>
            <w:sz w:val="24"/>
            <w:szCs w:val="24"/>
            <w:u w:val="single"/>
          </w:rPr>
          <w:t>http://www.ceplac.gov.br/radar.htm</w:t>
        </w:r>
      </w:hyperlink>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Friedman, M. A., Fleming, L. E., Fernandez, M., Bienfang, P., Schrank, K., Dickey, R., </w:t>
      </w:r>
      <w:r w:rsidRPr="001163D9">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(2008). Ciguatera fish poisoning: Treatment, prevention, and management. </w:t>
      </w:r>
      <w:r w:rsidRPr="005F1DFA">
        <w:rPr>
          <w:rFonts w:ascii="Times New Roman" w:eastAsia="Times New Roman" w:hAnsi="Times New Roman" w:cs="Times New Roman"/>
          <w:i/>
          <w:iCs/>
          <w:sz w:val="24"/>
          <w:szCs w:val="24"/>
        </w:rPr>
        <w:t>Marine Drugs, 6</w:t>
      </w:r>
      <w:r w:rsidRPr="005F1DFA">
        <w:rPr>
          <w:rFonts w:ascii="Times New Roman" w:eastAsia="Times New Roman" w:hAnsi="Times New Roman" w:cs="Times New Roman"/>
          <w:sz w:val="24"/>
          <w:szCs w:val="24"/>
        </w:rPr>
        <w:t>(4), 456–479.</w:t>
      </w:r>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Fu, Y., Zu, Y., Chen, L., Shi, X., Wang, Z., Sun, S., </w:t>
      </w:r>
      <w:r w:rsidRPr="001163D9">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(2017). Antimicrobial activity of clove and rosemary essential oils alone and in combination. </w:t>
      </w:r>
      <w:r w:rsidRPr="005F1DFA">
        <w:rPr>
          <w:rFonts w:ascii="Times New Roman" w:eastAsia="Times New Roman" w:hAnsi="Times New Roman" w:cs="Times New Roman"/>
          <w:i/>
          <w:iCs/>
          <w:sz w:val="24"/>
          <w:szCs w:val="24"/>
        </w:rPr>
        <w:t>Phytotherapy Research, 21</w:t>
      </w:r>
      <w:r w:rsidRPr="005F1DFA">
        <w:rPr>
          <w:rFonts w:ascii="Times New Roman" w:eastAsia="Times New Roman" w:hAnsi="Times New Roman" w:cs="Times New Roman"/>
          <w:sz w:val="24"/>
          <w:szCs w:val="24"/>
        </w:rPr>
        <w:t>(10), 989–994.</w:t>
      </w:r>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Garg, A., &amp; Singh, S. (2011). Enhancement in antifungal activity of eugenol in immunosuppressed rats through lipid nanocarriers. </w:t>
      </w:r>
      <w:r w:rsidRPr="005F1DFA">
        <w:rPr>
          <w:rFonts w:ascii="Times New Roman" w:eastAsia="Times New Roman" w:hAnsi="Times New Roman" w:cs="Times New Roman"/>
          <w:i/>
          <w:iCs/>
          <w:sz w:val="24"/>
          <w:szCs w:val="24"/>
        </w:rPr>
        <w:t>Colloids and Surfaces B: Biointerfaces, 87</w:t>
      </w:r>
      <w:r w:rsidRPr="005F1DFA">
        <w:rPr>
          <w:rFonts w:ascii="Times New Roman" w:eastAsia="Times New Roman" w:hAnsi="Times New Roman" w:cs="Times New Roman"/>
          <w:sz w:val="24"/>
          <w:szCs w:val="24"/>
        </w:rPr>
        <w:t>(2), 280–288.</w:t>
      </w:r>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lastRenderedPageBreak/>
        <w:t xml:space="preserve">Gülçin, İ. (2011). Antioxidant activity of eugenol: A structure-activity relationship study. </w:t>
      </w:r>
      <w:r w:rsidRPr="005F1DFA">
        <w:rPr>
          <w:rFonts w:ascii="Times New Roman" w:eastAsia="Times New Roman" w:hAnsi="Times New Roman" w:cs="Times New Roman"/>
          <w:i/>
          <w:iCs/>
          <w:sz w:val="24"/>
          <w:szCs w:val="24"/>
        </w:rPr>
        <w:t>Journal of Medicinal Food, 14</w:t>
      </w:r>
      <w:r w:rsidRPr="005F1DFA">
        <w:rPr>
          <w:rFonts w:ascii="Times New Roman" w:eastAsia="Times New Roman" w:hAnsi="Times New Roman" w:cs="Times New Roman"/>
          <w:sz w:val="24"/>
          <w:szCs w:val="24"/>
        </w:rPr>
        <w:t>(9), 975–985.</w:t>
      </w:r>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Gülçin, İ., Elmastaş, M., &amp; Aboul-Enein, H. Y. (2012). Antioxidant activity of clove oil: A powerful antioxidant source. </w:t>
      </w:r>
      <w:r w:rsidRPr="005F1DFA">
        <w:rPr>
          <w:rFonts w:ascii="Times New Roman" w:eastAsia="Times New Roman" w:hAnsi="Times New Roman" w:cs="Times New Roman"/>
          <w:i/>
          <w:iCs/>
          <w:sz w:val="24"/>
          <w:szCs w:val="24"/>
        </w:rPr>
        <w:t>Arabian Journal of Chemistry, 5</w:t>
      </w:r>
      <w:r w:rsidRPr="005F1DFA">
        <w:rPr>
          <w:rFonts w:ascii="Times New Roman" w:eastAsia="Times New Roman" w:hAnsi="Times New Roman" w:cs="Times New Roman"/>
          <w:sz w:val="24"/>
          <w:szCs w:val="24"/>
        </w:rPr>
        <w:t>(4), 489–499.</w:t>
      </w:r>
    </w:p>
    <w:p w:rsidR="006971C5"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Halder, S., Mehta, A. K., Kar, R., Mustafa, M., Mediratta, P. K., &amp; Sharma, K. K. (2014). Clove oil reverses learning and memory deficits in scopolamine-treated mice. </w:t>
      </w:r>
      <w:r w:rsidRPr="005F1DFA">
        <w:rPr>
          <w:rFonts w:ascii="Times New Roman" w:eastAsia="Times New Roman" w:hAnsi="Times New Roman" w:cs="Times New Roman"/>
          <w:i/>
          <w:iCs/>
          <w:sz w:val="24"/>
          <w:szCs w:val="24"/>
        </w:rPr>
        <w:t>Planta Medica, 77</w:t>
      </w:r>
      <w:r w:rsidRPr="005F1DFA">
        <w:rPr>
          <w:rFonts w:ascii="Times New Roman" w:eastAsia="Times New Roman" w:hAnsi="Times New Roman" w:cs="Times New Roman"/>
          <w:sz w:val="24"/>
          <w:szCs w:val="24"/>
        </w:rPr>
        <w:t>(8).</w:t>
      </w:r>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Haro-González, J. N., Castillo-Herrera, G. A., Martínez-Velázquez, M., &amp; Espinosa-Andrews, H. (2021). Clove essential oil (</w:t>
      </w:r>
      <w:r w:rsidRPr="005F1DFA">
        <w:rPr>
          <w:rFonts w:ascii="Times New Roman" w:eastAsia="Times New Roman" w:hAnsi="Times New Roman" w:cs="Times New Roman"/>
          <w:i/>
          <w:iCs/>
          <w:sz w:val="24"/>
          <w:szCs w:val="24"/>
        </w:rPr>
        <w:t>Syzygium aromaticum</w:t>
      </w:r>
      <w:r w:rsidRPr="005F1DFA">
        <w:rPr>
          <w:rFonts w:ascii="Times New Roman" w:eastAsia="Times New Roman" w:hAnsi="Times New Roman" w:cs="Times New Roman"/>
          <w:sz w:val="24"/>
          <w:szCs w:val="24"/>
        </w:rPr>
        <w:t xml:space="preserve"> L. Myrtaceae): Extraction, chemical composition, food applications, and essential bioactivity for human health. </w:t>
      </w:r>
      <w:r w:rsidRPr="005F1DFA">
        <w:rPr>
          <w:rFonts w:ascii="Times New Roman" w:eastAsia="Times New Roman" w:hAnsi="Times New Roman" w:cs="Times New Roman"/>
          <w:i/>
          <w:iCs/>
          <w:sz w:val="24"/>
          <w:szCs w:val="24"/>
        </w:rPr>
        <w:t>Molecules, 26,</w:t>
      </w:r>
      <w:r w:rsidRPr="005F1DFA">
        <w:rPr>
          <w:rFonts w:ascii="Times New Roman" w:eastAsia="Times New Roman" w:hAnsi="Times New Roman" w:cs="Times New Roman"/>
          <w:sz w:val="24"/>
          <w:szCs w:val="24"/>
        </w:rPr>
        <w:t xml:space="preserve"> 6387. </w:t>
      </w:r>
      <w:hyperlink r:id="rId28" w:history="1">
        <w:r w:rsidRPr="005F1DFA">
          <w:rPr>
            <w:rFonts w:ascii="Times New Roman" w:eastAsia="Times New Roman" w:hAnsi="Times New Roman" w:cs="Times New Roman"/>
            <w:color w:val="0000FF"/>
            <w:sz w:val="24"/>
            <w:szCs w:val="24"/>
            <w:u w:val="single"/>
          </w:rPr>
          <w:t>https://doi.org/10.3390/molecules26216387</w:t>
        </w:r>
      </w:hyperlink>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Harris, M. I. (2013). Undiagnosed NIDDM: Clinical and public health issues. </w:t>
      </w:r>
      <w:r w:rsidRPr="005F1DFA">
        <w:rPr>
          <w:rFonts w:ascii="Times New Roman" w:eastAsia="Times New Roman" w:hAnsi="Times New Roman" w:cs="Times New Roman"/>
          <w:i/>
          <w:iCs/>
          <w:sz w:val="24"/>
          <w:szCs w:val="24"/>
        </w:rPr>
        <w:t>Diabetes Care, 16,</w:t>
      </w:r>
      <w:r w:rsidRPr="005F1DFA">
        <w:rPr>
          <w:rFonts w:ascii="Times New Roman" w:eastAsia="Times New Roman" w:hAnsi="Times New Roman" w:cs="Times New Roman"/>
          <w:sz w:val="24"/>
          <w:szCs w:val="24"/>
        </w:rPr>
        <w:t xml:space="preserve"> 642–652.</w:t>
      </w:r>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Jirovetz, L., Buchbauer, G., Stoilova, I., Stoyanova, A., Krastanov, A., &amp; Schmidt, E. (2016). Chemical composition and antioxidant properties of clove leaf essential oil. </w:t>
      </w:r>
      <w:r w:rsidRPr="005F1DFA">
        <w:rPr>
          <w:rFonts w:ascii="Times New Roman" w:eastAsia="Times New Roman" w:hAnsi="Times New Roman" w:cs="Times New Roman"/>
          <w:i/>
          <w:iCs/>
          <w:sz w:val="24"/>
          <w:szCs w:val="24"/>
        </w:rPr>
        <w:t>Journal of Agricultural and Food Chemistry, 54</w:t>
      </w:r>
      <w:r w:rsidRPr="005F1DFA">
        <w:rPr>
          <w:rFonts w:ascii="Times New Roman" w:eastAsia="Times New Roman" w:hAnsi="Times New Roman" w:cs="Times New Roman"/>
          <w:sz w:val="24"/>
          <w:szCs w:val="24"/>
        </w:rPr>
        <w:t>(17), 6303–6307.</w:t>
      </w:r>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Jun, S. K., &amp; Yoon, Y. W. (2012). A new look at viruses in Type 1 diabetes.</w:t>
      </w:r>
      <w:r>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Diabetes/Metabolism Research and Reviews, 19,</w:t>
      </w:r>
      <w:r w:rsidRPr="005F1DFA">
        <w:rPr>
          <w:rFonts w:ascii="Times New Roman" w:eastAsia="Times New Roman" w:hAnsi="Times New Roman" w:cs="Times New Roman"/>
          <w:sz w:val="24"/>
          <w:szCs w:val="24"/>
        </w:rPr>
        <w:t xml:space="preserve"> 8–31.</w:t>
      </w:r>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Kadiki, O. A., Reddy, M. R., &amp; Marzouk, A. A. (2016). Incidence of insulin-dependent diabetes (IDDM) and non-insulin-dependent diabetes (NIDDM) (0–34 years at onset) in Benghazi, Libya. </w:t>
      </w:r>
      <w:r w:rsidRPr="005F1DFA">
        <w:rPr>
          <w:rFonts w:ascii="Times New Roman" w:eastAsia="Times New Roman" w:hAnsi="Times New Roman" w:cs="Times New Roman"/>
          <w:i/>
          <w:iCs/>
          <w:sz w:val="24"/>
          <w:szCs w:val="24"/>
        </w:rPr>
        <w:t>Diabetes Research and Clinical Practice, 32,</w:t>
      </w:r>
      <w:r w:rsidRPr="005F1DFA">
        <w:rPr>
          <w:rFonts w:ascii="Times New Roman" w:eastAsia="Times New Roman" w:hAnsi="Times New Roman" w:cs="Times New Roman"/>
          <w:sz w:val="24"/>
          <w:szCs w:val="24"/>
        </w:rPr>
        <w:t xml:space="preserve"> 165–173.</w:t>
      </w:r>
    </w:p>
    <w:p w:rsidR="006971C5"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Kamatou, G. P., Vermaak, I., &amp; Viljoen, A. M. (2012). Eugenol: From the remote Maluku Islands to the international marketplace. </w:t>
      </w:r>
      <w:r w:rsidRPr="005F1DFA">
        <w:rPr>
          <w:rFonts w:ascii="Times New Roman" w:eastAsia="Times New Roman" w:hAnsi="Times New Roman" w:cs="Times New Roman"/>
          <w:i/>
          <w:iCs/>
          <w:sz w:val="24"/>
          <w:szCs w:val="24"/>
        </w:rPr>
        <w:t>Molecules, 17</w:t>
      </w:r>
      <w:r w:rsidRPr="005F1DFA">
        <w:rPr>
          <w:rFonts w:ascii="Times New Roman" w:eastAsia="Times New Roman" w:hAnsi="Times New Roman" w:cs="Times New Roman"/>
          <w:sz w:val="24"/>
          <w:szCs w:val="24"/>
        </w:rPr>
        <w:t xml:space="preserve">(6), 6953–6981. </w:t>
      </w:r>
      <w:hyperlink r:id="rId29" w:history="1">
        <w:r w:rsidRPr="005F1DFA">
          <w:rPr>
            <w:rFonts w:ascii="Times New Roman" w:eastAsia="Times New Roman" w:hAnsi="Times New Roman" w:cs="Times New Roman"/>
            <w:color w:val="0000FF"/>
            <w:sz w:val="24"/>
            <w:szCs w:val="24"/>
            <w:u w:val="single"/>
          </w:rPr>
          <w:t>https://doi.org/10.3390/molecules17066953</w:t>
        </w:r>
      </w:hyperlink>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Kharroubi, A. T., &amp; Darwish, H. M. (2015). Diabetes mellitus: The epidemic of the century. </w:t>
      </w:r>
      <w:r w:rsidRPr="005F1DFA">
        <w:rPr>
          <w:rFonts w:ascii="Times New Roman" w:eastAsia="Times New Roman" w:hAnsi="Times New Roman" w:cs="Times New Roman"/>
          <w:i/>
          <w:iCs/>
          <w:sz w:val="24"/>
          <w:szCs w:val="24"/>
        </w:rPr>
        <w:t>World Journal of Diabetes, 6</w:t>
      </w:r>
      <w:r w:rsidRPr="005F1DFA">
        <w:rPr>
          <w:rFonts w:ascii="Times New Roman" w:eastAsia="Times New Roman" w:hAnsi="Times New Roman" w:cs="Times New Roman"/>
          <w:sz w:val="24"/>
          <w:szCs w:val="24"/>
        </w:rPr>
        <w:t xml:space="preserve">(6), 850–867. </w:t>
      </w:r>
      <w:hyperlink r:id="rId30" w:history="1">
        <w:r w:rsidRPr="005F1DFA">
          <w:rPr>
            <w:rFonts w:ascii="Times New Roman" w:eastAsia="Times New Roman" w:hAnsi="Times New Roman" w:cs="Times New Roman"/>
            <w:color w:val="0000FF"/>
            <w:sz w:val="24"/>
            <w:szCs w:val="24"/>
            <w:u w:val="single"/>
          </w:rPr>
          <w:t>https://doi.org/10.4239/wjd.v6.i6.850</w:t>
        </w:r>
      </w:hyperlink>
    </w:p>
    <w:p w:rsidR="006971C5" w:rsidRPr="00235CA9"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Kurokawa, M., Hozumi, T., Basnet, P., Nakano, M., Kadota, S., Namba, T., </w:t>
      </w:r>
      <w:r w:rsidRPr="001163D9">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(2018). Purification and characterization of eugeniin as an anti-herpesvirus compound from </w:t>
      </w:r>
      <w:r w:rsidRPr="005F1DFA">
        <w:rPr>
          <w:rFonts w:ascii="Times New Roman" w:eastAsia="Times New Roman" w:hAnsi="Times New Roman" w:cs="Times New Roman"/>
          <w:i/>
          <w:iCs/>
          <w:sz w:val="24"/>
          <w:szCs w:val="24"/>
        </w:rPr>
        <w:t>Geum japonicum</w:t>
      </w:r>
      <w:r w:rsidRPr="005F1DFA">
        <w:rPr>
          <w:rFonts w:ascii="Times New Roman" w:eastAsia="Times New Roman" w:hAnsi="Times New Roman" w:cs="Times New Roman"/>
          <w:sz w:val="24"/>
          <w:szCs w:val="24"/>
        </w:rPr>
        <w:t xml:space="preserve"> and </w:t>
      </w:r>
      <w:r w:rsidRPr="005F1DFA">
        <w:rPr>
          <w:rFonts w:ascii="Times New Roman" w:eastAsia="Times New Roman" w:hAnsi="Times New Roman" w:cs="Times New Roman"/>
          <w:i/>
          <w:iCs/>
          <w:sz w:val="24"/>
          <w:szCs w:val="24"/>
        </w:rPr>
        <w:t>Syzygium aromaticum</w:t>
      </w:r>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Journal of Pharmacology and Experimental Therapeutics, 284</w:t>
      </w:r>
      <w:r w:rsidRPr="005F1DFA">
        <w:rPr>
          <w:rFonts w:ascii="Times New Roman" w:eastAsia="Times New Roman" w:hAnsi="Times New Roman" w:cs="Times New Roman"/>
          <w:sz w:val="24"/>
          <w:szCs w:val="24"/>
        </w:rPr>
        <w:t>(2), 728–735.</w:t>
      </w:r>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Li, H. Y., Lee, B. K., Kim, J. S., Jung, S. J., &amp; Oh, S. B. (2088). Eugenol inhibits ATP-induced P2X currents in trigeminal ganglion neurons. </w:t>
      </w:r>
      <w:r w:rsidRPr="005F1DFA">
        <w:rPr>
          <w:rFonts w:ascii="Times New Roman" w:eastAsia="Times New Roman" w:hAnsi="Times New Roman" w:cs="Times New Roman"/>
          <w:i/>
          <w:iCs/>
          <w:sz w:val="24"/>
          <w:szCs w:val="24"/>
        </w:rPr>
        <w:t>Korean Journal of Physiology &amp; Pharmacology, 12</w:t>
      </w:r>
      <w:r w:rsidRPr="005F1DFA">
        <w:rPr>
          <w:rFonts w:ascii="Times New Roman" w:eastAsia="Times New Roman" w:hAnsi="Times New Roman" w:cs="Times New Roman"/>
          <w:sz w:val="24"/>
          <w:szCs w:val="24"/>
        </w:rPr>
        <w:t>(6), 315–321.</w:t>
      </w:r>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Li, W. J., Nie, S. P., Liu, X. Z., Zhang, H., Yang, Y., &amp; Yu, Q., </w:t>
      </w:r>
      <w:r w:rsidRPr="001163D9">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(2012). Antimicrobial properties, antioxidant activity, and cytotoxicity of ethanol-soluble acidic components from </w:t>
      </w:r>
      <w:r w:rsidRPr="005F1DFA">
        <w:rPr>
          <w:rFonts w:ascii="Times New Roman" w:eastAsia="Times New Roman" w:hAnsi="Times New Roman" w:cs="Times New Roman"/>
          <w:i/>
          <w:iCs/>
          <w:sz w:val="24"/>
          <w:szCs w:val="24"/>
        </w:rPr>
        <w:t>Ganoderma atrum</w:t>
      </w:r>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Food and Chemical Toxicology, 50,</w:t>
      </w:r>
      <w:r w:rsidRPr="005F1DFA">
        <w:rPr>
          <w:rFonts w:ascii="Times New Roman" w:eastAsia="Times New Roman" w:hAnsi="Times New Roman" w:cs="Times New Roman"/>
          <w:sz w:val="24"/>
          <w:szCs w:val="24"/>
        </w:rPr>
        <w:t xml:space="preserve"> 689–694. </w:t>
      </w:r>
      <w:hyperlink r:id="rId31" w:history="1">
        <w:r w:rsidRPr="005F1DFA">
          <w:rPr>
            <w:rFonts w:ascii="Times New Roman" w:eastAsia="Times New Roman" w:hAnsi="Times New Roman" w:cs="Times New Roman"/>
            <w:color w:val="0000FF"/>
            <w:sz w:val="24"/>
            <w:szCs w:val="24"/>
            <w:u w:val="single"/>
          </w:rPr>
          <w:t>https://doi.org/10.1016/j.fct.2011.12.011</w:t>
        </w:r>
      </w:hyperlink>
    </w:p>
    <w:p w:rsidR="006971C5"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lastRenderedPageBreak/>
        <w:t xml:space="preserve">Lillioja, S., Mott, D. M., Spraul, M., Ferraro, R., Foley, J. E., Ravussin, E., </w:t>
      </w:r>
      <w:r w:rsidRPr="001163D9">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(2013). Insulin resistance and insulin secretory dysfunction as precursors of non–insulin–dependent diabetes. </w:t>
      </w:r>
      <w:r w:rsidRPr="005F1DFA">
        <w:rPr>
          <w:rFonts w:ascii="Times New Roman" w:eastAsia="Times New Roman" w:hAnsi="Times New Roman" w:cs="Times New Roman"/>
          <w:i/>
          <w:iCs/>
          <w:sz w:val="24"/>
          <w:szCs w:val="24"/>
        </w:rPr>
        <w:t>The New England Journal of Medicine, 329,</w:t>
      </w:r>
      <w:r w:rsidRPr="005F1DFA">
        <w:rPr>
          <w:rFonts w:ascii="Times New Roman" w:eastAsia="Times New Roman" w:hAnsi="Times New Roman" w:cs="Times New Roman"/>
          <w:sz w:val="24"/>
          <w:szCs w:val="24"/>
        </w:rPr>
        <w:t xml:space="preserve"> 1988–1992.</w:t>
      </w:r>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Matan, N., Rimkeeree, H., Mawson, A. J., Chompreeda, P., Haruthaithanasan, V., &amp; Parker, M. (2016). Antimicrobial activity of cinnamon and clove oils under modified atmosphere conditions. </w:t>
      </w:r>
      <w:r w:rsidRPr="005F1DFA">
        <w:rPr>
          <w:rFonts w:ascii="Times New Roman" w:eastAsia="Times New Roman" w:hAnsi="Times New Roman" w:cs="Times New Roman"/>
          <w:i/>
          <w:iCs/>
          <w:sz w:val="24"/>
          <w:szCs w:val="24"/>
        </w:rPr>
        <w:t>International Journal of Food Microbiology, 107,</w:t>
      </w:r>
      <w:r w:rsidRPr="005F1DFA">
        <w:rPr>
          <w:rFonts w:ascii="Times New Roman" w:eastAsia="Times New Roman" w:hAnsi="Times New Roman" w:cs="Times New Roman"/>
          <w:sz w:val="24"/>
          <w:szCs w:val="24"/>
        </w:rPr>
        <w:t xml:space="preserve"> 180–185. </w:t>
      </w:r>
      <w:hyperlink r:id="rId32" w:history="1">
        <w:r w:rsidRPr="005F1DFA">
          <w:rPr>
            <w:rFonts w:ascii="Times New Roman" w:eastAsia="Times New Roman" w:hAnsi="Times New Roman" w:cs="Times New Roman"/>
            <w:color w:val="0000FF"/>
            <w:sz w:val="24"/>
            <w:szCs w:val="24"/>
            <w:u w:val="single"/>
          </w:rPr>
          <w:t>https://doi.org/10.1016/j.ijfoodmicro.2005.07.007</w:t>
        </w:r>
      </w:hyperlink>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Mehta, K. D., Garg, G. R., Mehta, A. K., Arora, T., Sharma, A. K., Khanna, N., </w:t>
      </w:r>
      <w:r w:rsidRPr="001163D9">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(2010). Reversal of propoxur-induced impairment of memory and oxidative stress by 4′-chlorodiazepam in rats. </w:t>
      </w:r>
      <w:r w:rsidRPr="005F1DFA">
        <w:rPr>
          <w:rFonts w:ascii="Times New Roman" w:eastAsia="Times New Roman" w:hAnsi="Times New Roman" w:cs="Times New Roman"/>
          <w:i/>
          <w:iCs/>
          <w:sz w:val="24"/>
          <w:szCs w:val="24"/>
        </w:rPr>
        <w:t>Naunyn-Schmiedeberg's Archives of Pharmacology, 381</w:t>
      </w:r>
      <w:r w:rsidRPr="005F1DFA">
        <w:rPr>
          <w:rFonts w:ascii="Times New Roman" w:eastAsia="Times New Roman" w:hAnsi="Times New Roman" w:cs="Times New Roman"/>
          <w:sz w:val="24"/>
          <w:szCs w:val="24"/>
        </w:rPr>
        <w:t>(1), 1–10.</w:t>
      </w:r>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Mohan, V., &amp; Pradeepa, R. (2019). Epidemiology of diabetes in different regions of India. </w:t>
      </w:r>
      <w:r w:rsidRPr="005F1DFA">
        <w:rPr>
          <w:rFonts w:ascii="Times New Roman" w:eastAsia="Times New Roman" w:hAnsi="Times New Roman" w:cs="Times New Roman"/>
          <w:i/>
          <w:iCs/>
          <w:sz w:val="24"/>
          <w:szCs w:val="24"/>
        </w:rPr>
        <w:t>Diabetes Research and Clinical Practice, 22,</w:t>
      </w:r>
      <w:r w:rsidRPr="005F1DFA">
        <w:rPr>
          <w:rFonts w:ascii="Times New Roman" w:eastAsia="Times New Roman" w:hAnsi="Times New Roman" w:cs="Times New Roman"/>
          <w:sz w:val="24"/>
          <w:szCs w:val="24"/>
        </w:rPr>
        <w:t xml:space="preserve"> 1–18.</w:t>
      </w:r>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Mooy, J. M., Grootenhuis, P. A., de Vries, H., Valkenburg, H. A., Bouter, L. M., &amp; Kostense, P. J., </w:t>
      </w:r>
      <w:r w:rsidRPr="001163D9">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(2015). Prevalence and determinants of glucose intolerance in a Dutch population. </w:t>
      </w:r>
      <w:r w:rsidRPr="005F1DFA">
        <w:rPr>
          <w:rFonts w:ascii="Times New Roman" w:eastAsia="Times New Roman" w:hAnsi="Times New Roman" w:cs="Times New Roman"/>
          <w:i/>
          <w:iCs/>
          <w:sz w:val="24"/>
          <w:szCs w:val="24"/>
        </w:rPr>
        <w:t>Diabetes Care, 18,</w:t>
      </w:r>
      <w:r w:rsidRPr="005F1DFA">
        <w:rPr>
          <w:rFonts w:ascii="Times New Roman" w:eastAsia="Times New Roman" w:hAnsi="Times New Roman" w:cs="Times New Roman"/>
          <w:sz w:val="24"/>
          <w:szCs w:val="24"/>
        </w:rPr>
        <w:t xml:space="preserve"> 1270–1273.</w:t>
      </w:r>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Muddapur, U. M., Lava, M. B., &amp; Mahnashi, M. H. (2022). Evaluation of green synthesized gold nanoparticles from </w:t>
      </w:r>
      <w:r w:rsidRPr="005F1DFA">
        <w:rPr>
          <w:rFonts w:ascii="Times New Roman" w:eastAsia="Times New Roman" w:hAnsi="Times New Roman" w:cs="Times New Roman"/>
          <w:i/>
          <w:iCs/>
          <w:sz w:val="24"/>
          <w:szCs w:val="24"/>
        </w:rPr>
        <w:t>Abrus precatorius</w:t>
      </w:r>
      <w:r w:rsidRPr="005F1DFA">
        <w:rPr>
          <w:rFonts w:ascii="Times New Roman" w:eastAsia="Times New Roman" w:hAnsi="Times New Roman" w:cs="Times New Roman"/>
          <w:sz w:val="24"/>
          <w:szCs w:val="24"/>
        </w:rPr>
        <w:t xml:space="preserve"> seeds for their antibacterial, anti-inflammatory, anti-proliferative, and antidiabetic properties. </w:t>
      </w:r>
      <w:r w:rsidRPr="005F1DFA">
        <w:rPr>
          <w:rFonts w:ascii="Times New Roman" w:eastAsia="Times New Roman" w:hAnsi="Times New Roman" w:cs="Times New Roman"/>
          <w:i/>
          <w:iCs/>
          <w:sz w:val="24"/>
          <w:szCs w:val="24"/>
        </w:rPr>
        <w:t>Latin American Journal of Pharmacy, 41,</w:t>
      </w:r>
      <w:r w:rsidRPr="005F1DFA">
        <w:rPr>
          <w:rFonts w:ascii="Times New Roman" w:eastAsia="Times New Roman" w:hAnsi="Times New Roman" w:cs="Times New Roman"/>
          <w:sz w:val="24"/>
          <w:szCs w:val="24"/>
        </w:rPr>
        <w:t xml:space="preserve"> 17–45.</w:t>
      </w:r>
    </w:p>
    <w:p w:rsidR="006971C5" w:rsidRDefault="006971C5" w:rsidP="007E2F1E">
      <w:pPr>
        <w:pStyle w:val="NormalWeb"/>
        <w:ind w:left="720" w:hanging="720"/>
        <w:jc w:val="both"/>
      </w:pPr>
      <w:r>
        <w:t xml:space="preserve">Nirwati, H., Sinanjung, K., Fahrunissa, F., Wahyuni, R. M., &amp; Sudarmono, P. (2022). Methicillin-resistant </w:t>
      </w:r>
      <w:r>
        <w:rPr>
          <w:rStyle w:val="Emphasis"/>
        </w:rPr>
        <w:t>Staphylococcus aureus</w:t>
      </w:r>
      <w:r>
        <w:t xml:space="preserve"> in hospitals: Epidemiology and current treatment options. </w:t>
      </w:r>
      <w:r>
        <w:rPr>
          <w:rStyle w:val="Emphasis"/>
        </w:rPr>
        <w:t>Microorganisms</w:t>
      </w:r>
      <w:r>
        <w:t xml:space="preserve">, 10(2), 354. </w:t>
      </w:r>
      <w:hyperlink r:id="rId33" w:history="1">
        <w:r>
          <w:rPr>
            <w:rStyle w:val="Hyperlink"/>
            <w:rFonts w:eastAsiaTheme="majorEastAsia"/>
          </w:rPr>
          <w:t>https://doi.org/10.3390/microorganisms10020354</w:t>
        </w:r>
      </w:hyperlink>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Nuñez, L., &amp; D'Aquino, M. (2012). Microbicide activity of clove essential oil (</w:t>
      </w:r>
      <w:r w:rsidRPr="005F1DFA">
        <w:rPr>
          <w:rFonts w:ascii="Times New Roman" w:eastAsia="Times New Roman" w:hAnsi="Times New Roman" w:cs="Times New Roman"/>
          <w:i/>
          <w:iCs/>
          <w:sz w:val="24"/>
          <w:szCs w:val="24"/>
        </w:rPr>
        <w:t>Eugenia caryophyllata</w:t>
      </w:r>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Brazilian Journal of Microbiology, 43,</w:t>
      </w:r>
      <w:r w:rsidRPr="005F1DFA">
        <w:rPr>
          <w:rFonts w:ascii="Times New Roman" w:eastAsia="Times New Roman" w:hAnsi="Times New Roman" w:cs="Times New Roman"/>
          <w:sz w:val="24"/>
          <w:szCs w:val="24"/>
        </w:rPr>
        <w:t xml:space="preserve"> 1255–1260. </w:t>
      </w:r>
      <w:hyperlink r:id="rId34" w:history="1">
        <w:r w:rsidRPr="005F1DFA">
          <w:rPr>
            <w:rFonts w:ascii="Times New Roman" w:eastAsia="Times New Roman" w:hAnsi="Times New Roman" w:cs="Times New Roman"/>
            <w:color w:val="0000FF"/>
            <w:sz w:val="24"/>
            <w:szCs w:val="24"/>
            <w:u w:val="single"/>
          </w:rPr>
          <w:t>https://doi.org/10.1590/S1517-83822012000400003</w:t>
        </w:r>
      </w:hyperlink>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Ohkubo, T., &amp; Shibata, M. (2017). The selective capsaicin antagonist capsazepine abolishes the antinociceptive action of eugenol and guaiacol. </w:t>
      </w:r>
      <w:r w:rsidRPr="005F1DFA">
        <w:rPr>
          <w:rFonts w:ascii="Times New Roman" w:eastAsia="Times New Roman" w:hAnsi="Times New Roman" w:cs="Times New Roman"/>
          <w:i/>
          <w:iCs/>
          <w:sz w:val="24"/>
          <w:szCs w:val="24"/>
        </w:rPr>
        <w:t>Journal of Dental Research, 76</w:t>
      </w:r>
      <w:r w:rsidRPr="005F1DFA">
        <w:rPr>
          <w:rFonts w:ascii="Times New Roman" w:eastAsia="Times New Roman" w:hAnsi="Times New Roman" w:cs="Times New Roman"/>
          <w:sz w:val="24"/>
          <w:szCs w:val="24"/>
        </w:rPr>
        <w:t>(4), 848–851.</w:t>
      </w:r>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Oliveira, R. A., Oliveira, F. F., &amp; Sacramento, C. K. (2017). [Essential oils: Prospects for agribusiness spices in Bahia]. </w:t>
      </w:r>
      <w:r w:rsidRPr="005F1DFA">
        <w:rPr>
          <w:rFonts w:ascii="Times New Roman" w:eastAsia="Times New Roman" w:hAnsi="Times New Roman" w:cs="Times New Roman"/>
          <w:i/>
          <w:iCs/>
          <w:sz w:val="24"/>
          <w:szCs w:val="24"/>
        </w:rPr>
        <w:t>Bahia Agric, 8</w:t>
      </w:r>
      <w:r w:rsidRPr="005F1DFA">
        <w:rPr>
          <w:rFonts w:ascii="Times New Roman" w:eastAsia="Times New Roman" w:hAnsi="Times New Roman" w:cs="Times New Roman"/>
          <w:sz w:val="24"/>
          <w:szCs w:val="24"/>
        </w:rPr>
        <w:t>(1), 46–48.</w:t>
      </w:r>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Park, M. J., Gwak, K. S., Yang, I., Choi, W. S., Jo, H. J., Chang, J. W., </w:t>
      </w:r>
      <w:r w:rsidRPr="001163D9">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(2017). Antifungal activities of the essential oils in </w:t>
      </w:r>
      <w:r w:rsidRPr="005F1DFA">
        <w:rPr>
          <w:rFonts w:ascii="Times New Roman" w:eastAsia="Times New Roman" w:hAnsi="Times New Roman" w:cs="Times New Roman"/>
          <w:i/>
          <w:iCs/>
          <w:sz w:val="24"/>
          <w:szCs w:val="24"/>
        </w:rPr>
        <w:t>Syzygium aromaticum</w:t>
      </w:r>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L.</w:t>
      </w:r>
      <w:r w:rsidRPr="005F1DFA">
        <w:rPr>
          <w:rFonts w:ascii="Times New Roman" w:eastAsia="Times New Roman" w:hAnsi="Times New Roman" w:cs="Times New Roman"/>
          <w:sz w:val="24"/>
          <w:szCs w:val="24"/>
        </w:rPr>
        <w:t xml:space="preserve">) Merr. et Perry and </w:t>
      </w:r>
      <w:r w:rsidRPr="005F1DFA">
        <w:rPr>
          <w:rFonts w:ascii="Times New Roman" w:eastAsia="Times New Roman" w:hAnsi="Times New Roman" w:cs="Times New Roman"/>
          <w:i/>
          <w:iCs/>
          <w:sz w:val="24"/>
          <w:szCs w:val="24"/>
        </w:rPr>
        <w:t>Leptospermum petersonii</w:t>
      </w:r>
      <w:r w:rsidRPr="005F1DFA">
        <w:rPr>
          <w:rFonts w:ascii="Times New Roman" w:eastAsia="Times New Roman" w:hAnsi="Times New Roman" w:cs="Times New Roman"/>
          <w:sz w:val="24"/>
          <w:szCs w:val="24"/>
        </w:rPr>
        <w:t xml:space="preserve"> Bailey and their constituents against various dermatophytes. </w:t>
      </w:r>
      <w:r w:rsidRPr="005F1DFA">
        <w:rPr>
          <w:rFonts w:ascii="Times New Roman" w:eastAsia="Times New Roman" w:hAnsi="Times New Roman" w:cs="Times New Roman"/>
          <w:i/>
          <w:iCs/>
          <w:sz w:val="24"/>
          <w:szCs w:val="24"/>
        </w:rPr>
        <w:t>Journal of Microbiology, 45</w:t>
      </w:r>
      <w:r w:rsidRPr="005F1DFA">
        <w:rPr>
          <w:rFonts w:ascii="Times New Roman" w:eastAsia="Times New Roman" w:hAnsi="Times New Roman" w:cs="Times New Roman"/>
          <w:sz w:val="24"/>
          <w:szCs w:val="24"/>
        </w:rPr>
        <w:t>(5), 460–465.</w:t>
      </w:r>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Pérez-Conesa, D., McLandsborough, L., &amp; Weiss, J. (2016). Inhibition and inactivation of </w:t>
      </w:r>
      <w:r w:rsidRPr="005F1DFA">
        <w:rPr>
          <w:rFonts w:ascii="Times New Roman" w:eastAsia="Times New Roman" w:hAnsi="Times New Roman" w:cs="Times New Roman"/>
          <w:i/>
          <w:iCs/>
          <w:sz w:val="24"/>
          <w:szCs w:val="24"/>
        </w:rPr>
        <w:t>Listeria monocytogenes</w:t>
      </w:r>
      <w:r w:rsidRPr="005F1DFA">
        <w:rPr>
          <w:rFonts w:ascii="Times New Roman" w:eastAsia="Times New Roman" w:hAnsi="Times New Roman" w:cs="Times New Roman"/>
          <w:sz w:val="24"/>
          <w:szCs w:val="24"/>
        </w:rPr>
        <w:t xml:space="preserve"> and </w:t>
      </w:r>
      <w:r w:rsidRPr="005F1DFA">
        <w:rPr>
          <w:rFonts w:ascii="Times New Roman" w:eastAsia="Times New Roman" w:hAnsi="Times New Roman" w:cs="Times New Roman"/>
          <w:i/>
          <w:iCs/>
          <w:sz w:val="24"/>
          <w:szCs w:val="24"/>
        </w:rPr>
        <w:t>Escherichia coli</w:t>
      </w:r>
      <w:r w:rsidRPr="005F1DFA">
        <w:rPr>
          <w:rFonts w:ascii="Times New Roman" w:eastAsia="Times New Roman" w:hAnsi="Times New Roman" w:cs="Times New Roman"/>
          <w:sz w:val="24"/>
          <w:szCs w:val="24"/>
        </w:rPr>
        <w:t xml:space="preserve"> O157:H7 colony biofilms by micellar-encapsulated eugenol and carvacrol. </w:t>
      </w:r>
      <w:r w:rsidRPr="005F1DFA">
        <w:rPr>
          <w:rFonts w:ascii="Times New Roman" w:eastAsia="Times New Roman" w:hAnsi="Times New Roman" w:cs="Times New Roman"/>
          <w:i/>
          <w:iCs/>
          <w:sz w:val="24"/>
          <w:szCs w:val="24"/>
        </w:rPr>
        <w:t>Journal of Food Protection, 69</w:t>
      </w:r>
      <w:r w:rsidRPr="005F1DFA">
        <w:rPr>
          <w:rFonts w:ascii="Times New Roman" w:eastAsia="Times New Roman" w:hAnsi="Times New Roman" w:cs="Times New Roman"/>
          <w:sz w:val="24"/>
          <w:szCs w:val="24"/>
        </w:rPr>
        <w:t>(12), 2947–2954.</w:t>
      </w:r>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lastRenderedPageBreak/>
        <w:t xml:space="preserve">Pérez-Jiménez, J., Neveu, V., Vos, F., &amp; Scalbert, A. (2010). Identification of the 100 richest dietary sources of polyphenols: An application of the phenol-explorer database. </w:t>
      </w:r>
      <w:r w:rsidRPr="005F1DFA">
        <w:rPr>
          <w:rFonts w:ascii="Times New Roman" w:eastAsia="Times New Roman" w:hAnsi="Times New Roman" w:cs="Times New Roman"/>
          <w:i/>
          <w:iCs/>
          <w:sz w:val="24"/>
          <w:szCs w:val="24"/>
        </w:rPr>
        <w:t>European Journal of Clinical Nutrition, 64</w:t>
      </w:r>
      <w:r w:rsidRPr="005F1DFA">
        <w:rPr>
          <w:rFonts w:ascii="Times New Roman" w:eastAsia="Times New Roman" w:hAnsi="Times New Roman" w:cs="Times New Roman"/>
          <w:sz w:val="24"/>
          <w:szCs w:val="24"/>
        </w:rPr>
        <w:t>(Suppl 3), S112–S120.</w:t>
      </w:r>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Ramachandran, A., Snehalatha, C., Latha, E., Vijay, V., &amp; Viswanathan, M. (2017). Rising prevalence of NIDDM in an urban population in India. </w:t>
      </w:r>
      <w:r w:rsidRPr="005F1DFA">
        <w:rPr>
          <w:rFonts w:ascii="Times New Roman" w:eastAsia="Times New Roman" w:hAnsi="Times New Roman" w:cs="Times New Roman"/>
          <w:i/>
          <w:iCs/>
          <w:sz w:val="24"/>
          <w:szCs w:val="24"/>
        </w:rPr>
        <w:t>Diabetologia, 40,</w:t>
      </w:r>
      <w:r w:rsidRPr="005F1DFA">
        <w:rPr>
          <w:rFonts w:ascii="Times New Roman" w:eastAsia="Times New Roman" w:hAnsi="Times New Roman" w:cs="Times New Roman"/>
          <w:sz w:val="24"/>
          <w:szCs w:val="24"/>
        </w:rPr>
        <w:t xml:space="preserve"> 232–237.</w:t>
      </w:r>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Rana, I. S., Rana, A. S., &amp; Rajak, R. C. (2011). Evaluation of antifungal activity in essential oil of the </w:t>
      </w:r>
      <w:r w:rsidRPr="005F1DFA">
        <w:rPr>
          <w:rFonts w:ascii="Times New Roman" w:eastAsia="Times New Roman" w:hAnsi="Times New Roman" w:cs="Times New Roman"/>
          <w:i/>
          <w:iCs/>
          <w:sz w:val="24"/>
          <w:szCs w:val="24"/>
        </w:rPr>
        <w:t>Syzygium aromaticum</w:t>
      </w:r>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L.</w:t>
      </w:r>
      <w:r w:rsidRPr="005F1DFA">
        <w:rPr>
          <w:rFonts w:ascii="Times New Roman" w:eastAsia="Times New Roman" w:hAnsi="Times New Roman" w:cs="Times New Roman"/>
          <w:sz w:val="24"/>
          <w:szCs w:val="24"/>
        </w:rPr>
        <w:t xml:space="preserve">) by extraction, purification, and analysis of its main component eugenol. </w:t>
      </w:r>
      <w:r w:rsidRPr="005F1DFA">
        <w:rPr>
          <w:rFonts w:ascii="Times New Roman" w:eastAsia="Times New Roman" w:hAnsi="Times New Roman" w:cs="Times New Roman"/>
          <w:i/>
          <w:iCs/>
          <w:sz w:val="24"/>
          <w:szCs w:val="24"/>
        </w:rPr>
        <w:t>Brazilian Journal of Microbiology, 42</w:t>
      </w:r>
      <w:r w:rsidRPr="005F1DFA">
        <w:rPr>
          <w:rFonts w:ascii="Times New Roman" w:eastAsia="Times New Roman" w:hAnsi="Times New Roman" w:cs="Times New Roman"/>
          <w:sz w:val="24"/>
          <w:szCs w:val="24"/>
        </w:rPr>
        <w:t>(4), 1269–1277.</w:t>
      </w:r>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Ribeiro-Santos, R., Andrade, M., Melo, N. R. de, &amp; Sanches-Silva, A. (2017). Use of essential oils in active food packaging: Recent advances and future trends. </w:t>
      </w:r>
      <w:r w:rsidRPr="005F1DFA">
        <w:rPr>
          <w:rFonts w:ascii="Times New Roman" w:eastAsia="Times New Roman" w:hAnsi="Times New Roman" w:cs="Times New Roman"/>
          <w:i/>
          <w:iCs/>
          <w:sz w:val="24"/>
          <w:szCs w:val="24"/>
        </w:rPr>
        <w:t>Trends in Food Science &amp; Technology, 61,</w:t>
      </w:r>
      <w:r w:rsidRPr="005F1DFA">
        <w:rPr>
          <w:rFonts w:ascii="Times New Roman" w:eastAsia="Times New Roman" w:hAnsi="Times New Roman" w:cs="Times New Roman"/>
          <w:sz w:val="24"/>
          <w:szCs w:val="24"/>
        </w:rPr>
        <w:t xml:space="preserve"> 132–140. </w:t>
      </w:r>
      <w:hyperlink r:id="rId35" w:history="1">
        <w:r w:rsidRPr="005F1DFA">
          <w:rPr>
            <w:rFonts w:ascii="Times New Roman" w:eastAsia="Times New Roman" w:hAnsi="Times New Roman" w:cs="Times New Roman"/>
            <w:color w:val="0000FF"/>
            <w:sz w:val="24"/>
            <w:szCs w:val="24"/>
            <w:u w:val="single"/>
          </w:rPr>
          <w:t>https://doi.org/10.1016/j.tifs.2016.11.021</w:t>
        </w:r>
      </w:hyperlink>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Ross, J., &amp; Wilson, A. (2010). </w:t>
      </w:r>
      <w:r w:rsidRPr="005F1DFA">
        <w:rPr>
          <w:rFonts w:ascii="Times New Roman" w:eastAsia="Times New Roman" w:hAnsi="Times New Roman" w:cs="Times New Roman"/>
          <w:i/>
          <w:iCs/>
          <w:sz w:val="24"/>
          <w:szCs w:val="24"/>
        </w:rPr>
        <w:t>Anatomy and Pathophysiology in Health and Illness</w:t>
      </w:r>
      <w:r w:rsidRPr="005F1DFA">
        <w:rPr>
          <w:rFonts w:ascii="Times New Roman" w:eastAsia="Times New Roman" w:hAnsi="Times New Roman" w:cs="Times New Roman"/>
          <w:sz w:val="24"/>
          <w:szCs w:val="24"/>
        </w:rPr>
        <w:t xml:space="preserve"> (11th ed., pp. 227–229). Churchill Livingstone Elsevier.</w:t>
      </w:r>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Saeedi, P., Petersohn, I., Salpea, P., Malanda, B., Karuranga, S., Unwin, N., </w:t>
      </w:r>
      <w:r w:rsidRPr="001163D9">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(2019). Global and regional diabetes prevalence estimates for 2019 and projections for 2030 and 2045: Results from the International Diabetes Federation Diabetes Atlas, 9th edition. </w:t>
      </w:r>
      <w:r w:rsidRPr="005F1DFA">
        <w:rPr>
          <w:rFonts w:ascii="Times New Roman" w:eastAsia="Times New Roman" w:hAnsi="Times New Roman" w:cs="Times New Roman"/>
          <w:i/>
          <w:iCs/>
          <w:sz w:val="24"/>
          <w:szCs w:val="24"/>
        </w:rPr>
        <w:t>Diabetes Research and Clinical Practice, 157,</w:t>
      </w:r>
      <w:r w:rsidRPr="005F1DFA">
        <w:rPr>
          <w:rFonts w:ascii="Times New Roman" w:eastAsia="Times New Roman" w:hAnsi="Times New Roman" w:cs="Times New Roman"/>
          <w:sz w:val="24"/>
          <w:szCs w:val="24"/>
        </w:rPr>
        <w:t xml:space="preserve"> 107843. </w:t>
      </w:r>
      <w:hyperlink r:id="rId36" w:history="1">
        <w:r w:rsidRPr="005F1DFA">
          <w:rPr>
            <w:rFonts w:ascii="Times New Roman" w:eastAsia="Times New Roman" w:hAnsi="Times New Roman" w:cs="Times New Roman"/>
            <w:color w:val="0000FF"/>
            <w:sz w:val="24"/>
            <w:szCs w:val="24"/>
            <w:u w:val="single"/>
          </w:rPr>
          <w:t>https://doi.org/10.1016/j.diabres.2019.107843</w:t>
        </w:r>
      </w:hyperlink>
    </w:p>
    <w:p w:rsidR="006971C5" w:rsidRDefault="006971C5" w:rsidP="007E2F1E">
      <w:pPr>
        <w:pStyle w:val="NormalWeb"/>
        <w:ind w:left="720" w:hanging="720"/>
        <w:jc w:val="both"/>
      </w:pPr>
      <w:r>
        <w:t xml:space="preserve">Saleh, F., Khan, A., Haque, M. M., &amp; Uddin, S. M. K. (2022). Comparative study of different solvents in extracting phytochemicals and antimicrobial compounds from clove. </w:t>
      </w:r>
      <w:r>
        <w:rPr>
          <w:rStyle w:val="Emphasis"/>
        </w:rPr>
        <w:t>Scientific Reports</w:t>
      </w:r>
      <w:r>
        <w:t xml:space="preserve">, 12(1), 15904. </w:t>
      </w:r>
      <w:hyperlink r:id="rId37" w:history="1">
        <w:r>
          <w:rPr>
            <w:rStyle w:val="Hyperlink"/>
            <w:rFonts w:eastAsiaTheme="majorEastAsia"/>
          </w:rPr>
          <w:t>https://doi.org/10.1038/s41598-022-19944-0</w:t>
        </w:r>
      </w:hyperlink>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Sapra, A., &amp; Bhandari, P. (2022). Diabetes Mellitus. Treasure Island, FL: StatPearls Publishing.</w:t>
      </w:r>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Sebaaly, C., Jraij, A., Fessi, H., Charcosset, C., &amp; Greige-Gerges, H. (2015). Preparation and characterization of clove essential oil-loaded liposomes. </w:t>
      </w:r>
      <w:r w:rsidRPr="005F1DFA">
        <w:rPr>
          <w:rFonts w:ascii="Times New Roman" w:eastAsia="Times New Roman" w:hAnsi="Times New Roman" w:cs="Times New Roman"/>
          <w:i/>
          <w:iCs/>
          <w:sz w:val="24"/>
          <w:szCs w:val="24"/>
        </w:rPr>
        <w:t>Food Chemistry, 178,</w:t>
      </w:r>
      <w:r w:rsidRPr="005F1DFA">
        <w:rPr>
          <w:rFonts w:ascii="Times New Roman" w:eastAsia="Times New Roman" w:hAnsi="Times New Roman" w:cs="Times New Roman"/>
          <w:sz w:val="24"/>
          <w:szCs w:val="24"/>
        </w:rPr>
        <w:t xml:space="preserve"> 52–62. </w:t>
      </w:r>
      <w:hyperlink r:id="rId38" w:history="1">
        <w:r w:rsidRPr="005F1DFA">
          <w:rPr>
            <w:rFonts w:ascii="Times New Roman" w:eastAsia="Times New Roman" w:hAnsi="Times New Roman" w:cs="Times New Roman"/>
            <w:color w:val="0000FF"/>
            <w:sz w:val="24"/>
            <w:szCs w:val="24"/>
            <w:u w:val="single"/>
          </w:rPr>
          <w:t>https://doi.org/10.1016/j.foodchem.2015.01.067</w:t>
        </w:r>
      </w:hyperlink>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Shan, B., Cai, Y. Z., Sun, M., &amp; Corke, H. (2015). Antioxidant capacity of 26 spice extracts and characterization of their phenolic constituents. </w:t>
      </w:r>
      <w:r w:rsidRPr="005F1DFA">
        <w:rPr>
          <w:rFonts w:ascii="Times New Roman" w:eastAsia="Times New Roman" w:hAnsi="Times New Roman" w:cs="Times New Roman"/>
          <w:i/>
          <w:iCs/>
          <w:sz w:val="24"/>
          <w:szCs w:val="24"/>
        </w:rPr>
        <w:t>Journal of Agricultural and Food Chemistry, 53</w:t>
      </w:r>
      <w:r w:rsidRPr="005F1DFA">
        <w:rPr>
          <w:rFonts w:ascii="Times New Roman" w:eastAsia="Times New Roman" w:hAnsi="Times New Roman" w:cs="Times New Roman"/>
          <w:sz w:val="24"/>
          <w:szCs w:val="24"/>
        </w:rPr>
        <w:t>(20), 7749–7759.</w:t>
      </w:r>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Shaw, J., Zimmet, P., de Courten, M., Dowse, G., Chitson, P., &amp; Gareeboo, H., </w:t>
      </w:r>
      <w:r w:rsidRPr="001163D9">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(2019). Impaired fasting glucose or impaired glucose tolerance. </w:t>
      </w:r>
      <w:r w:rsidRPr="005F1DFA">
        <w:rPr>
          <w:rFonts w:ascii="Times New Roman" w:eastAsia="Times New Roman" w:hAnsi="Times New Roman" w:cs="Times New Roman"/>
          <w:i/>
          <w:iCs/>
          <w:sz w:val="24"/>
          <w:szCs w:val="24"/>
        </w:rPr>
        <w:t>Diabetes Care, 22,</w:t>
      </w:r>
      <w:r w:rsidRPr="005F1DFA">
        <w:rPr>
          <w:rFonts w:ascii="Times New Roman" w:eastAsia="Times New Roman" w:hAnsi="Times New Roman" w:cs="Times New Roman"/>
          <w:sz w:val="24"/>
          <w:szCs w:val="24"/>
        </w:rPr>
        <w:t xml:space="preserve"> 399–402.</w:t>
      </w:r>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Sicree, R., Shaw, J., &amp; Zimmet, P. (2016). Diabetes and impaired glucose tolerance. </w:t>
      </w:r>
      <w:r w:rsidRPr="005F1DFA">
        <w:rPr>
          <w:rFonts w:ascii="Times New Roman" w:eastAsia="Times New Roman" w:hAnsi="Times New Roman" w:cs="Times New Roman"/>
          <w:i/>
          <w:iCs/>
          <w:sz w:val="24"/>
          <w:szCs w:val="24"/>
        </w:rPr>
        <w:t>Diabetes Atlas International Diabetes Federation,</w:t>
      </w:r>
      <w:r w:rsidRPr="005F1DFA">
        <w:rPr>
          <w:rFonts w:ascii="Times New Roman" w:eastAsia="Times New Roman" w:hAnsi="Times New Roman" w:cs="Times New Roman"/>
          <w:sz w:val="24"/>
          <w:szCs w:val="24"/>
        </w:rPr>
        <w:t xml:space="preserve"> 15–103.</w:t>
      </w:r>
    </w:p>
    <w:p w:rsidR="006971C5" w:rsidRDefault="006971C5" w:rsidP="007E2F1E">
      <w:pPr>
        <w:pStyle w:val="NormalWeb"/>
        <w:ind w:left="720" w:hanging="720"/>
        <w:jc w:val="both"/>
      </w:pPr>
      <w:r>
        <w:t xml:space="preserve">Singh, G., Sharma, R., &amp; Jain, A. (2021). Comparative phytochemical screening and antibacterial efficacy of clove (Syzygium aromaticum) extracts against Gram-positive and Gram-negative bacteria. </w:t>
      </w:r>
      <w:r>
        <w:rPr>
          <w:rStyle w:val="Emphasis"/>
        </w:rPr>
        <w:t>International Journal of Microbiology Research</w:t>
      </w:r>
      <w:r>
        <w:t>, 13(2), 45–52.</w:t>
      </w:r>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lastRenderedPageBreak/>
        <w:t xml:space="preserve">Sofia, P. K., Prasad, R., Vijay, V. K., &amp; Srivastava, A. K. (2017). Evaluation of antibacterial activity of Indian spices against common foodborne pathogens. </w:t>
      </w:r>
      <w:r w:rsidRPr="005F1DFA">
        <w:rPr>
          <w:rFonts w:ascii="Times New Roman" w:eastAsia="Times New Roman" w:hAnsi="Times New Roman" w:cs="Times New Roman"/>
          <w:i/>
          <w:iCs/>
          <w:sz w:val="24"/>
          <w:szCs w:val="24"/>
        </w:rPr>
        <w:t>International Journal of Food Science and Technology, 42</w:t>
      </w:r>
      <w:r w:rsidRPr="005F1DFA">
        <w:rPr>
          <w:rFonts w:ascii="Times New Roman" w:eastAsia="Times New Roman" w:hAnsi="Times New Roman" w:cs="Times New Roman"/>
          <w:sz w:val="24"/>
          <w:szCs w:val="24"/>
        </w:rPr>
        <w:t>(8), 910–915.</w:t>
      </w:r>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Sridhar, G. R., Rao, P. V., &amp; Ahuja, M. M. S. (2012). Epidemiology of diabetes and its complications. In: </w:t>
      </w:r>
      <w:r w:rsidRPr="005F1DFA">
        <w:rPr>
          <w:rFonts w:ascii="Times New Roman" w:eastAsia="Times New Roman" w:hAnsi="Times New Roman" w:cs="Times New Roman"/>
          <w:i/>
          <w:iCs/>
          <w:sz w:val="24"/>
          <w:szCs w:val="24"/>
        </w:rPr>
        <w:t>RSSDI Textbook of Diabetes Mellitus</w:t>
      </w:r>
      <w:r w:rsidRPr="005F1DFA">
        <w:rPr>
          <w:rFonts w:ascii="Times New Roman" w:eastAsia="Times New Roman" w:hAnsi="Times New Roman" w:cs="Times New Roman"/>
          <w:sz w:val="24"/>
          <w:szCs w:val="24"/>
        </w:rPr>
        <w:t xml:space="preserve"> (pp. 95–112).</w:t>
      </w:r>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Tahir, R. A., Sarfraz, A., Ashraf, A., &amp; Adil, S. (2016). Chemical composition and antidiabetic activity of essential oils obtained from two spices (</w:t>
      </w:r>
      <w:r w:rsidRPr="005F1DFA">
        <w:rPr>
          <w:rFonts w:ascii="Times New Roman" w:eastAsia="Times New Roman" w:hAnsi="Times New Roman" w:cs="Times New Roman"/>
          <w:i/>
          <w:iCs/>
          <w:sz w:val="24"/>
          <w:szCs w:val="24"/>
        </w:rPr>
        <w:t>Syzygium aromaticum</w:t>
      </w:r>
      <w:r w:rsidRPr="005F1DFA">
        <w:rPr>
          <w:rFonts w:ascii="Times New Roman" w:eastAsia="Times New Roman" w:hAnsi="Times New Roman" w:cs="Times New Roman"/>
          <w:sz w:val="24"/>
          <w:szCs w:val="24"/>
        </w:rPr>
        <w:t xml:space="preserve"> and </w:t>
      </w:r>
      <w:r w:rsidRPr="005F1DFA">
        <w:rPr>
          <w:rFonts w:ascii="Times New Roman" w:eastAsia="Times New Roman" w:hAnsi="Times New Roman" w:cs="Times New Roman"/>
          <w:i/>
          <w:iCs/>
          <w:sz w:val="24"/>
          <w:szCs w:val="24"/>
        </w:rPr>
        <w:t>Cuminum cyminum</w:t>
      </w:r>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International Journal of Food Properties, 19</w:t>
      </w:r>
      <w:r w:rsidRPr="005F1DFA">
        <w:rPr>
          <w:rFonts w:ascii="Times New Roman" w:eastAsia="Times New Roman" w:hAnsi="Times New Roman" w:cs="Times New Roman"/>
          <w:sz w:val="24"/>
          <w:szCs w:val="24"/>
        </w:rPr>
        <w:t xml:space="preserve">(10), 2156–2164. </w:t>
      </w:r>
      <w:hyperlink r:id="rId39" w:history="1">
        <w:r w:rsidRPr="005F1DFA">
          <w:rPr>
            <w:rFonts w:ascii="Times New Roman" w:eastAsia="Times New Roman" w:hAnsi="Times New Roman" w:cs="Times New Roman"/>
            <w:color w:val="0000FF"/>
            <w:sz w:val="24"/>
            <w:szCs w:val="24"/>
            <w:u w:val="single"/>
          </w:rPr>
          <w:t>https://doi.org/10.1080/10942912.2015.1110166</w:t>
        </w:r>
      </w:hyperlink>
    </w:p>
    <w:p w:rsidR="006971C5" w:rsidRDefault="006971C5" w:rsidP="007E2F1E">
      <w:pPr>
        <w:pStyle w:val="NormalWeb"/>
        <w:ind w:left="720" w:hanging="720"/>
        <w:jc w:val="both"/>
      </w:pPr>
      <w:r>
        <w:t xml:space="preserve">Tahsiri, M. R., Nikkhah, M., &amp; Khakbaz Heshmati, G. (2023). Antibacterial and antioxidant activities of clove essential oil: A systematic review. </w:t>
      </w:r>
      <w:r>
        <w:rPr>
          <w:rStyle w:val="Emphasis"/>
        </w:rPr>
        <w:t>Natural Product Research</w:t>
      </w:r>
      <w:r>
        <w:t xml:space="preserve">, 37(10), 1815–1823. </w:t>
      </w:r>
      <w:hyperlink r:id="rId40" w:history="1">
        <w:r>
          <w:rPr>
            <w:rStyle w:val="Hyperlink"/>
            <w:rFonts w:eastAsiaTheme="majorEastAsia"/>
          </w:rPr>
          <w:t>https://doi.org/10.1080/14786419.2022.2043527</w:t>
        </w:r>
      </w:hyperlink>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Vahedikia, N., Garavand, F., Tajeddin, B., Cacciotti, I., Jafari, S. M., &amp; Omidi, T., </w:t>
      </w:r>
      <w:r w:rsidRPr="001163D9">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(2019). Biodegradable zein film composites reinforced with chitosan nanoparticles and cinnamon essential oil: Physical, mechanical, structural, and antimicrobial attributes. </w:t>
      </w:r>
      <w:r w:rsidRPr="005F1DFA">
        <w:rPr>
          <w:rFonts w:ascii="Times New Roman" w:eastAsia="Times New Roman" w:hAnsi="Times New Roman" w:cs="Times New Roman"/>
          <w:i/>
          <w:iCs/>
          <w:sz w:val="24"/>
          <w:szCs w:val="24"/>
        </w:rPr>
        <w:t>Colloids and Surfaces B: Biointerfaces, 177,</w:t>
      </w:r>
      <w:r w:rsidRPr="005F1DFA">
        <w:rPr>
          <w:rFonts w:ascii="Times New Roman" w:eastAsia="Times New Roman" w:hAnsi="Times New Roman" w:cs="Times New Roman"/>
          <w:sz w:val="24"/>
          <w:szCs w:val="24"/>
        </w:rPr>
        <w:t xml:space="preserve"> 25–32. </w:t>
      </w:r>
      <w:hyperlink r:id="rId41" w:history="1">
        <w:r w:rsidRPr="005F1DFA">
          <w:rPr>
            <w:rFonts w:ascii="Times New Roman" w:eastAsia="Times New Roman" w:hAnsi="Times New Roman" w:cs="Times New Roman"/>
            <w:color w:val="0000FF"/>
            <w:sz w:val="24"/>
            <w:szCs w:val="24"/>
            <w:u w:val="single"/>
          </w:rPr>
          <w:t>https://doi.org/10.1016/j.colsurfb.2019.01.045</w:t>
        </w:r>
      </w:hyperlink>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Voon, H. C., Bhat, R., &amp; Rusul, G. (2012). Flower extracts and their essential oils as potential antimicrobial agents for food uses and pharmaceutical applications. </w:t>
      </w:r>
      <w:r w:rsidRPr="005F1DFA">
        <w:rPr>
          <w:rFonts w:ascii="Times New Roman" w:eastAsia="Times New Roman" w:hAnsi="Times New Roman" w:cs="Times New Roman"/>
          <w:i/>
          <w:iCs/>
          <w:sz w:val="24"/>
          <w:szCs w:val="24"/>
        </w:rPr>
        <w:t>Comprehensive Reviews in Food Science and Food Safety, 11,</w:t>
      </w:r>
      <w:r w:rsidRPr="005F1DFA">
        <w:rPr>
          <w:rFonts w:ascii="Times New Roman" w:eastAsia="Times New Roman" w:hAnsi="Times New Roman" w:cs="Times New Roman"/>
          <w:sz w:val="24"/>
          <w:szCs w:val="24"/>
        </w:rPr>
        <w:t xml:space="preserve"> 34–55. </w:t>
      </w:r>
      <w:hyperlink r:id="rId42" w:history="1">
        <w:r w:rsidRPr="005F1DFA">
          <w:rPr>
            <w:rFonts w:ascii="Times New Roman" w:eastAsia="Times New Roman" w:hAnsi="Times New Roman" w:cs="Times New Roman"/>
            <w:color w:val="0000FF"/>
            <w:sz w:val="24"/>
            <w:szCs w:val="24"/>
            <w:u w:val="single"/>
          </w:rPr>
          <w:t>https://doi.org/10.1111/j.1541-4337.2011.00169.x</w:t>
        </w:r>
      </w:hyperlink>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Wild, S., Roglic, G., Green, A., Sicree, R., &amp; King, H. (2017). Global prevalence of diabetes: Estimates for the year 2000 and projections for 2030. </w:t>
      </w:r>
      <w:r w:rsidRPr="005F1DFA">
        <w:rPr>
          <w:rFonts w:ascii="Times New Roman" w:eastAsia="Times New Roman" w:hAnsi="Times New Roman" w:cs="Times New Roman"/>
          <w:i/>
          <w:iCs/>
          <w:sz w:val="24"/>
          <w:szCs w:val="24"/>
        </w:rPr>
        <w:t>Diabetes Care, 27,</w:t>
      </w:r>
      <w:r w:rsidRPr="005F1DFA">
        <w:rPr>
          <w:rFonts w:ascii="Times New Roman" w:eastAsia="Times New Roman" w:hAnsi="Times New Roman" w:cs="Times New Roman"/>
          <w:sz w:val="24"/>
          <w:szCs w:val="24"/>
        </w:rPr>
        <w:t xml:space="preserve"> 1047–1053.</w:t>
      </w:r>
    </w:p>
    <w:p w:rsidR="006971C5" w:rsidRDefault="006971C5" w:rsidP="007E2F1E">
      <w:pPr>
        <w:pStyle w:val="NormalWeb"/>
        <w:ind w:left="720" w:hanging="720"/>
        <w:jc w:val="both"/>
      </w:pPr>
      <w:r>
        <w:t xml:space="preserve">World Health Organization (WHO). (2023). </w:t>
      </w:r>
      <w:r>
        <w:rPr>
          <w:rStyle w:val="Emphasis"/>
        </w:rPr>
        <w:t>Global antimicrobial resistance and use surveillance system (GLASS) report 2023</w:t>
      </w:r>
      <w:r>
        <w:t xml:space="preserve">. World Health Organization. </w:t>
      </w:r>
      <w:hyperlink r:id="rId43" w:history="1">
        <w:r>
          <w:rPr>
            <w:rStyle w:val="Hyperlink"/>
            <w:rFonts w:eastAsiaTheme="majorEastAsia"/>
          </w:rPr>
          <w:t>https://www.who.int/publications/i/item/9789240070140</w:t>
        </w:r>
      </w:hyperlink>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Yamazaki, D., Hitomi, H., &amp; Nishiyama, A. (2018). Hypertension with diabetes mellitus complications. </w:t>
      </w:r>
      <w:r w:rsidRPr="005F1DFA">
        <w:rPr>
          <w:rFonts w:ascii="Times New Roman" w:eastAsia="Times New Roman" w:hAnsi="Times New Roman" w:cs="Times New Roman"/>
          <w:i/>
          <w:iCs/>
          <w:sz w:val="24"/>
          <w:szCs w:val="24"/>
        </w:rPr>
        <w:t>Hypertension Research, 41,</w:t>
      </w:r>
      <w:r w:rsidRPr="005F1DFA">
        <w:rPr>
          <w:rFonts w:ascii="Times New Roman" w:eastAsia="Times New Roman" w:hAnsi="Times New Roman" w:cs="Times New Roman"/>
          <w:sz w:val="24"/>
          <w:szCs w:val="24"/>
        </w:rPr>
        <w:t xml:space="preserve"> 147–156. </w:t>
      </w:r>
      <w:hyperlink r:id="rId44" w:history="1">
        <w:r w:rsidRPr="005F1DFA">
          <w:rPr>
            <w:rFonts w:ascii="Times New Roman" w:eastAsia="Times New Roman" w:hAnsi="Times New Roman" w:cs="Times New Roman"/>
            <w:color w:val="0000FF"/>
            <w:sz w:val="24"/>
            <w:szCs w:val="24"/>
            <w:u w:val="single"/>
          </w:rPr>
          <w:t>https://doi.org/10.1038/s41440-017-0008-y</w:t>
        </w:r>
      </w:hyperlink>
    </w:p>
    <w:p w:rsidR="006971C5" w:rsidRPr="005F1DFA"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Zeller, M., Danchin, N., Simon, D., Vahanian, A., Lorgis, L., Cottin, Y., </w:t>
      </w:r>
      <w:r w:rsidRPr="001163D9">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(2010). Impact of type of preadmission sulfonylureas on mortality and cardiovascular outcomes in diabetic patients with acute myocardial infarction. </w:t>
      </w:r>
      <w:r w:rsidRPr="005F1DFA">
        <w:rPr>
          <w:rFonts w:ascii="Times New Roman" w:eastAsia="Times New Roman" w:hAnsi="Times New Roman" w:cs="Times New Roman"/>
          <w:i/>
          <w:iCs/>
          <w:sz w:val="24"/>
          <w:szCs w:val="24"/>
        </w:rPr>
        <w:t>The Journal of Clinical Endocrinology &amp; Metabolism, 95</w:t>
      </w:r>
      <w:r w:rsidRPr="005F1DFA">
        <w:rPr>
          <w:rFonts w:ascii="Times New Roman" w:eastAsia="Times New Roman" w:hAnsi="Times New Roman" w:cs="Times New Roman"/>
          <w:sz w:val="24"/>
          <w:szCs w:val="24"/>
        </w:rPr>
        <w:t xml:space="preserve">(11), 4993–5002. </w:t>
      </w:r>
      <w:hyperlink r:id="rId45" w:history="1">
        <w:r w:rsidRPr="005F1DFA">
          <w:rPr>
            <w:rFonts w:ascii="Times New Roman" w:eastAsia="Times New Roman" w:hAnsi="Times New Roman" w:cs="Times New Roman"/>
            <w:color w:val="0000FF"/>
            <w:sz w:val="24"/>
            <w:szCs w:val="24"/>
            <w:u w:val="single"/>
          </w:rPr>
          <w:t>https://doi.org/10.1210/jc.2010-0449</w:t>
        </w:r>
      </w:hyperlink>
    </w:p>
    <w:p w:rsidR="006971C5" w:rsidRPr="00021DDB" w:rsidRDefault="006971C5"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Zhelyazkov, S., Zsivanovits, G., Stamenova, E., &amp; Marudova, M. (2022). Physical and barrier properties of clove essential oil-loaded potato starch edible films. </w:t>
      </w:r>
      <w:r w:rsidRPr="005F1DFA">
        <w:rPr>
          <w:rFonts w:ascii="Times New Roman" w:eastAsia="Times New Roman" w:hAnsi="Times New Roman" w:cs="Times New Roman"/>
          <w:i/>
          <w:iCs/>
          <w:sz w:val="24"/>
          <w:szCs w:val="24"/>
        </w:rPr>
        <w:t>Biointerface Research in Applied Chemistry, 12,</w:t>
      </w:r>
      <w:r w:rsidRPr="005F1DFA">
        <w:rPr>
          <w:rFonts w:ascii="Times New Roman" w:eastAsia="Times New Roman" w:hAnsi="Times New Roman" w:cs="Times New Roman"/>
          <w:sz w:val="24"/>
          <w:szCs w:val="24"/>
        </w:rPr>
        <w:t xml:space="preserve"> 4603–4612. </w:t>
      </w:r>
      <w:hyperlink r:id="rId46" w:history="1">
        <w:r w:rsidRPr="005F1DFA">
          <w:rPr>
            <w:rFonts w:ascii="Times New Roman" w:eastAsia="Times New Roman" w:hAnsi="Times New Roman" w:cs="Times New Roman"/>
            <w:color w:val="0000FF"/>
            <w:sz w:val="24"/>
            <w:szCs w:val="24"/>
            <w:u w:val="single"/>
          </w:rPr>
          <w:t>https://doi.org/10.33263/BRIAC124.46034612</w:t>
        </w:r>
      </w:hyperlink>
    </w:p>
    <w:sectPr w:rsidR="006971C5" w:rsidRPr="00021DDB" w:rsidSect="00425BFC">
      <w:type w:val="continuous"/>
      <w:pgSz w:w="11906" w:h="16838"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0454" w:rsidRDefault="00710454" w:rsidP="006F0C64">
      <w:pPr>
        <w:spacing w:after="0" w:line="240" w:lineRule="auto"/>
      </w:pPr>
      <w:r>
        <w:separator/>
      </w:r>
    </w:p>
  </w:endnote>
  <w:endnote w:type="continuationSeparator" w:id="0">
    <w:p w:rsidR="00710454" w:rsidRDefault="00710454" w:rsidP="006F0C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0822329"/>
      <w:docPartObj>
        <w:docPartGallery w:val="Page Numbers (Bottom of Page)"/>
        <w:docPartUnique/>
      </w:docPartObj>
    </w:sdtPr>
    <w:sdtEndPr>
      <w:rPr>
        <w:noProof/>
      </w:rPr>
    </w:sdtEndPr>
    <w:sdtContent>
      <w:p w:rsidR="006F0C64" w:rsidRDefault="004560D2">
        <w:pPr>
          <w:pStyle w:val="Footer"/>
          <w:jc w:val="center"/>
        </w:pPr>
        <w:r>
          <w:fldChar w:fldCharType="begin"/>
        </w:r>
        <w:r w:rsidR="006F0C64">
          <w:instrText xml:space="preserve"> PAGE   \* MERGEFORMAT </w:instrText>
        </w:r>
        <w:r>
          <w:fldChar w:fldCharType="separate"/>
        </w:r>
        <w:r w:rsidR="00D25A12">
          <w:rPr>
            <w:noProof/>
          </w:rPr>
          <w:t>ii</w:t>
        </w:r>
        <w:r>
          <w:rPr>
            <w:noProof/>
          </w:rPr>
          <w:fldChar w:fldCharType="end"/>
        </w:r>
      </w:p>
    </w:sdtContent>
  </w:sdt>
  <w:p w:rsidR="006F0C64" w:rsidRDefault="006F0C6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0454" w:rsidRDefault="00710454" w:rsidP="006F0C64">
      <w:pPr>
        <w:spacing w:after="0" w:line="240" w:lineRule="auto"/>
      </w:pPr>
      <w:r>
        <w:separator/>
      </w:r>
    </w:p>
  </w:footnote>
  <w:footnote w:type="continuationSeparator" w:id="0">
    <w:p w:rsidR="00710454" w:rsidRDefault="00710454" w:rsidP="006F0C6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F6965"/>
    <w:multiLevelType w:val="multilevel"/>
    <w:tmpl w:val="11C0417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651F6B"/>
    <w:multiLevelType w:val="multilevel"/>
    <w:tmpl w:val="1A1E7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63242A"/>
    <w:multiLevelType w:val="multilevel"/>
    <w:tmpl w:val="333CCB9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3C47F23"/>
    <w:multiLevelType w:val="multilevel"/>
    <w:tmpl w:val="87E61C14"/>
    <w:lvl w:ilvl="0">
      <w:start w:val="1"/>
      <w:numFmt w:val="lowerRoman"/>
      <w:lvlText w:val="%1."/>
      <w:lvlJc w:val="righ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AF57068"/>
    <w:multiLevelType w:val="multilevel"/>
    <w:tmpl w:val="24D69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C041CD"/>
    <w:multiLevelType w:val="multilevel"/>
    <w:tmpl w:val="3F643A2E"/>
    <w:lvl w:ilvl="0">
      <w:start w:val="1"/>
      <w:numFmt w:val="lowerRoman"/>
      <w:lvlText w:val="%1."/>
      <w:lvlJc w:val="righ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BC42E19"/>
    <w:multiLevelType w:val="multilevel"/>
    <w:tmpl w:val="406CE6CE"/>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D69620D"/>
    <w:multiLevelType w:val="multilevel"/>
    <w:tmpl w:val="A1CE05B6"/>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C64B95"/>
    <w:multiLevelType w:val="multilevel"/>
    <w:tmpl w:val="CDE0C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8BA66FA"/>
    <w:multiLevelType w:val="multilevel"/>
    <w:tmpl w:val="A442F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32F1A80"/>
    <w:multiLevelType w:val="multilevel"/>
    <w:tmpl w:val="A9BC1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45A024E"/>
    <w:multiLevelType w:val="hybridMultilevel"/>
    <w:tmpl w:val="420C40F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7BF2685"/>
    <w:multiLevelType w:val="multilevel"/>
    <w:tmpl w:val="EE48FAE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7E85063"/>
    <w:multiLevelType w:val="multilevel"/>
    <w:tmpl w:val="3EEEA780"/>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A574067"/>
    <w:multiLevelType w:val="multilevel"/>
    <w:tmpl w:val="F4342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EC75C2B"/>
    <w:multiLevelType w:val="multilevel"/>
    <w:tmpl w:val="4790B9B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0F172EE"/>
    <w:multiLevelType w:val="multilevel"/>
    <w:tmpl w:val="D0225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8D472CD"/>
    <w:multiLevelType w:val="multilevel"/>
    <w:tmpl w:val="D026C39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9C23412"/>
    <w:multiLevelType w:val="multilevel"/>
    <w:tmpl w:val="B5CC027A"/>
    <w:lvl w:ilvl="0">
      <w:start w:val="1"/>
      <w:numFmt w:val="lowerRoman"/>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BD12717"/>
    <w:multiLevelType w:val="multilevel"/>
    <w:tmpl w:val="8BF83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F421F60"/>
    <w:multiLevelType w:val="multilevel"/>
    <w:tmpl w:val="C5F01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8095CB7"/>
    <w:multiLevelType w:val="multilevel"/>
    <w:tmpl w:val="49B05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995510E"/>
    <w:multiLevelType w:val="multilevel"/>
    <w:tmpl w:val="AD843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B1C537F"/>
    <w:multiLevelType w:val="multilevel"/>
    <w:tmpl w:val="F5DEE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E947B71"/>
    <w:multiLevelType w:val="multilevel"/>
    <w:tmpl w:val="05AE4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0635A3D"/>
    <w:multiLevelType w:val="multilevel"/>
    <w:tmpl w:val="27A2D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2184123"/>
    <w:multiLevelType w:val="multilevel"/>
    <w:tmpl w:val="4088F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5465618"/>
    <w:multiLevelType w:val="multilevel"/>
    <w:tmpl w:val="E758D9EE"/>
    <w:lvl w:ilvl="0">
      <w:start w:val="1"/>
      <w:numFmt w:val="lowerRoman"/>
      <w:lvlText w:val="%1."/>
      <w:lvlJc w:val="left"/>
      <w:pPr>
        <w:ind w:left="720" w:hanging="360"/>
      </w:pPr>
      <w:rPr>
        <w:rFonts w:asciiTheme="majorBidi" w:eastAsiaTheme="minorEastAsia" w:hAnsiTheme="majorBidi" w:cstheme="majorBidi"/>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7CC8649E"/>
    <w:multiLevelType w:val="multilevel"/>
    <w:tmpl w:val="9BB88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E530A1A"/>
    <w:multiLevelType w:val="multilevel"/>
    <w:tmpl w:val="6D6E9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8"/>
  </w:num>
  <w:num w:numId="3">
    <w:abstractNumId w:val="29"/>
  </w:num>
  <w:num w:numId="4">
    <w:abstractNumId w:val="1"/>
  </w:num>
  <w:num w:numId="5">
    <w:abstractNumId w:val="19"/>
  </w:num>
  <w:num w:numId="6">
    <w:abstractNumId w:val="28"/>
  </w:num>
  <w:num w:numId="7">
    <w:abstractNumId w:val="26"/>
  </w:num>
  <w:num w:numId="8">
    <w:abstractNumId w:val="2"/>
  </w:num>
  <w:num w:numId="9">
    <w:abstractNumId w:val="27"/>
  </w:num>
  <w:num w:numId="10">
    <w:abstractNumId w:val="15"/>
  </w:num>
  <w:num w:numId="11">
    <w:abstractNumId w:val="6"/>
  </w:num>
  <w:num w:numId="12">
    <w:abstractNumId w:val="18"/>
  </w:num>
  <w:num w:numId="13">
    <w:abstractNumId w:val="5"/>
  </w:num>
  <w:num w:numId="14">
    <w:abstractNumId w:val="3"/>
  </w:num>
  <w:num w:numId="15">
    <w:abstractNumId w:val="9"/>
  </w:num>
  <w:num w:numId="16">
    <w:abstractNumId w:val="22"/>
  </w:num>
  <w:num w:numId="17">
    <w:abstractNumId w:val="25"/>
  </w:num>
  <w:num w:numId="18">
    <w:abstractNumId w:val="4"/>
  </w:num>
  <w:num w:numId="19">
    <w:abstractNumId w:val="21"/>
  </w:num>
  <w:num w:numId="20">
    <w:abstractNumId w:val="23"/>
  </w:num>
  <w:num w:numId="21">
    <w:abstractNumId w:val="14"/>
  </w:num>
  <w:num w:numId="22">
    <w:abstractNumId w:val="10"/>
  </w:num>
  <w:num w:numId="23">
    <w:abstractNumId w:val="24"/>
  </w:num>
  <w:num w:numId="24">
    <w:abstractNumId w:val="16"/>
  </w:num>
  <w:num w:numId="25">
    <w:abstractNumId w:val="17"/>
  </w:num>
  <w:num w:numId="26">
    <w:abstractNumId w:val="11"/>
  </w:num>
  <w:num w:numId="27">
    <w:abstractNumId w:val="7"/>
  </w:num>
  <w:num w:numId="28">
    <w:abstractNumId w:val="12"/>
  </w:num>
  <w:num w:numId="29">
    <w:abstractNumId w:val="0"/>
  </w:num>
  <w:num w:numId="3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footnotePr>
    <w:footnote w:id="-1"/>
    <w:footnote w:id="0"/>
  </w:footnotePr>
  <w:endnotePr>
    <w:endnote w:id="-1"/>
    <w:endnote w:id="0"/>
  </w:endnotePr>
  <w:compat/>
  <w:rsids>
    <w:rsidRoot w:val="000C7998"/>
    <w:rsid w:val="00000019"/>
    <w:rsid w:val="00001376"/>
    <w:rsid w:val="00001C3B"/>
    <w:rsid w:val="00003E84"/>
    <w:rsid w:val="000111B5"/>
    <w:rsid w:val="00021DDB"/>
    <w:rsid w:val="0006494C"/>
    <w:rsid w:val="00092689"/>
    <w:rsid w:val="000C6AE5"/>
    <w:rsid w:val="000C7998"/>
    <w:rsid w:val="00115D46"/>
    <w:rsid w:val="001163D9"/>
    <w:rsid w:val="001243C0"/>
    <w:rsid w:val="001278C9"/>
    <w:rsid w:val="00134CE1"/>
    <w:rsid w:val="0015354F"/>
    <w:rsid w:val="00192707"/>
    <w:rsid w:val="001B29D3"/>
    <w:rsid w:val="0024403D"/>
    <w:rsid w:val="00283D2E"/>
    <w:rsid w:val="002D3AD5"/>
    <w:rsid w:val="002F4CB9"/>
    <w:rsid w:val="00323F52"/>
    <w:rsid w:val="003432E8"/>
    <w:rsid w:val="00391BEE"/>
    <w:rsid w:val="003B2DA8"/>
    <w:rsid w:val="003C7971"/>
    <w:rsid w:val="00425BFC"/>
    <w:rsid w:val="00431DF1"/>
    <w:rsid w:val="004560D2"/>
    <w:rsid w:val="00463A22"/>
    <w:rsid w:val="0047014A"/>
    <w:rsid w:val="004B3BDD"/>
    <w:rsid w:val="004B46A7"/>
    <w:rsid w:val="004D7EB2"/>
    <w:rsid w:val="004E0ABB"/>
    <w:rsid w:val="00525489"/>
    <w:rsid w:val="005433D5"/>
    <w:rsid w:val="00552ED0"/>
    <w:rsid w:val="00572797"/>
    <w:rsid w:val="0058550B"/>
    <w:rsid w:val="00586229"/>
    <w:rsid w:val="005A1D03"/>
    <w:rsid w:val="005B181E"/>
    <w:rsid w:val="005B2FC7"/>
    <w:rsid w:val="005B34FC"/>
    <w:rsid w:val="005B3872"/>
    <w:rsid w:val="005C62BB"/>
    <w:rsid w:val="005F3074"/>
    <w:rsid w:val="0069360B"/>
    <w:rsid w:val="006971C5"/>
    <w:rsid w:val="006B41C6"/>
    <w:rsid w:val="006C07AB"/>
    <w:rsid w:val="006F0C64"/>
    <w:rsid w:val="00710454"/>
    <w:rsid w:val="00741AD4"/>
    <w:rsid w:val="00750E1E"/>
    <w:rsid w:val="007B24ED"/>
    <w:rsid w:val="007E2F1E"/>
    <w:rsid w:val="007F1B6A"/>
    <w:rsid w:val="008364CC"/>
    <w:rsid w:val="00850CF5"/>
    <w:rsid w:val="0085333B"/>
    <w:rsid w:val="00871BB7"/>
    <w:rsid w:val="00883A3A"/>
    <w:rsid w:val="008A7691"/>
    <w:rsid w:val="008C3374"/>
    <w:rsid w:val="008D67C7"/>
    <w:rsid w:val="008E0C45"/>
    <w:rsid w:val="00911FA9"/>
    <w:rsid w:val="00953152"/>
    <w:rsid w:val="00960CC5"/>
    <w:rsid w:val="009722CD"/>
    <w:rsid w:val="0097361E"/>
    <w:rsid w:val="009B1462"/>
    <w:rsid w:val="009D5585"/>
    <w:rsid w:val="009F2E4D"/>
    <w:rsid w:val="00A138A4"/>
    <w:rsid w:val="00A21B4A"/>
    <w:rsid w:val="00A60872"/>
    <w:rsid w:val="00A87C39"/>
    <w:rsid w:val="00AB1E7A"/>
    <w:rsid w:val="00AC362F"/>
    <w:rsid w:val="00B0493F"/>
    <w:rsid w:val="00B23D8E"/>
    <w:rsid w:val="00B32022"/>
    <w:rsid w:val="00B327ED"/>
    <w:rsid w:val="00B43DEE"/>
    <w:rsid w:val="00B56205"/>
    <w:rsid w:val="00B62241"/>
    <w:rsid w:val="00B62DBB"/>
    <w:rsid w:val="00B77055"/>
    <w:rsid w:val="00B80796"/>
    <w:rsid w:val="00B97A04"/>
    <w:rsid w:val="00BA3B38"/>
    <w:rsid w:val="00BD3E8C"/>
    <w:rsid w:val="00C106FA"/>
    <w:rsid w:val="00C1582F"/>
    <w:rsid w:val="00C438C2"/>
    <w:rsid w:val="00C730E9"/>
    <w:rsid w:val="00CA7556"/>
    <w:rsid w:val="00CA7878"/>
    <w:rsid w:val="00D10887"/>
    <w:rsid w:val="00D10AF3"/>
    <w:rsid w:val="00D25A12"/>
    <w:rsid w:val="00D8755D"/>
    <w:rsid w:val="00D90BA7"/>
    <w:rsid w:val="00D91145"/>
    <w:rsid w:val="00DC1ADE"/>
    <w:rsid w:val="00DD0895"/>
    <w:rsid w:val="00DD637F"/>
    <w:rsid w:val="00E04684"/>
    <w:rsid w:val="00E0490F"/>
    <w:rsid w:val="00E2796F"/>
    <w:rsid w:val="00EE444B"/>
    <w:rsid w:val="00EE5E6A"/>
    <w:rsid w:val="00EF19E9"/>
    <w:rsid w:val="00F04E43"/>
    <w:rsid w:val="00F3166A"/>
    <w:rsid w:val="00FC2937"/>
    <w:rsid w:val="00FC37DF"/>
    <w:rsid w:val="00FD20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60D2"/>
  </w:style>
  <w:style w:type="paragraph" w:styleId="Heading1">
    <w:name w:val="heading 1"/>
    <w:basedOn w:val="Normal"/>
    <w:next w:val="Normal"/>
    <w:link w:val="Heading1Char"/>
    <w:uiPriority w:val="9"/>
    <w:qFormat/>
    <w:rsid w:val="00B23D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0C799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C799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0C799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C799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C7998"/>
    <w:rPr>
      <w:rFonts w:ascii="Times New Roman" w:eastAsia="Times New Roman" w:hAnsi="Times New Roman" w:cs="Times New Roman"/>
      <w:b/>
      <w:bCs/>
      <w:sz w:val="27"/>
      <w:szCs w:val="27"/>
    </w:rPr>
  </w:style>
  <w:style w:type="paragraph" w:styleId="NormalWeb">
    <w:name w:val="Normal (Web)"/>
    <w:basedOn w:val="Normal"/>
    <w:uiPriority w:val="99"/>
    <w:unhideWhenUsed/>
    <w:rsid w:val="000C799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C7998"/>
    <w:rPr>
      <w:b/>
      <w:bCs/>
    </w:rPr>
  </w:style>
  <w:style w:type="character" w:styleId="Emphasis">
    <w:name w:val="Emphasis"/>
    <w:basedOn w:val="DefaultParagraphFont"/>
    <w:uiPriority w:val="20"/>
    <w:qFormat/>
    <w:rsid w:val="000C7998"/>
    <w:rPr>
      <w:i/>
      <w:iCs/>
    </w:rPr>
  </w:style>
  <w:style w:type="character" w:customStyle="1" w:styleId="Heading4Char">
    <w:name w:val="Heading 4 Char"/>
    <w:basedOn w:val="DefaultParagraphFont"/>
    <w:link w:val="Heading4"/>
    <w:uiPriority w:val="9"/>
    <w:semiHidden/>
    <w:rsid w:val="000C7998"/>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A60872"/>
    <w:pPr>
      <w:ind w:left="720"/>
      <w:contextualSpacing/>
    </w:pPr>
    <w:rPr>
      <w:rFonts w:eastAsiaTheme="minorEastAsia"/>
      <w:lang w:val="en-GB" w:eastAsia="zh-CN"/>
    </w:rPr>
  </w:style>
  <w:style w:type="character" w:styleId="Hyperlink">
    <w:name w:val="Hyperlink"/>
    <w:basedOn w:val="DefaultParagraphFont"/>
    <w:uiPriority w:val="99"/>
    <w:unhideWhenUsed/>
    <w:rsid w:val="00B327ED"/>
    <w:rPr>
      <w:color w:val="0000FF"/>
      <w:u w:val="single"/>
    </w:rPr>
  </w:style>
  <w:style w:type="character" w:customStyle="1" w:styleId="Heading1Char">
    <w:name w:val="Heading 1 Char"/>
    <w:basedOn w:val="DefaultParagraphFont"/>
    <w:link w:val="Heading1"/>
    <w:uiPriority w:val="9"/>
    <w:rsid w:val="00B23D8E"/>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23D8E"/>
    <w:pPr>
      <w:tabs>
        <w:tab w:val="center" w:pos="4513"/>
        <w:tab w:val="right" w:pos="9026"/>
      </w:tabs>
      <w:spacing w:after="0" w:line="240" w:lineRule="auto"/>
    </w:pPr>
    <w:rPr>
      <w:rFonts w:eastAsiaTheme="minorEastAsia"/>
      <w:lang w:val="en-GB" w:eastAsia="zh-CN"/>
    </w:rPr>
  </w:style>
  <w:style w:type="character" w:customStyle="1" w:styleId="HeaderChar">
    <w:name w:val="Header Char"/>
    <w:basedOn w:val="DefaultParagraphFont"/>
    <w:link w:val="Header"/>
    <w:uiPriority w:val="99"/>
    <w:rsid w:val="00B23D8E"/>
    <w:rPr>
      <w:rFonts w:eastAsiaTheme="minorEastAsia"/>
      <w:lang w:val="en-GB" w:eastAsia="zh-CN"/>
    </w:rPr>
  </w:style>
  <w:style w:type="paragraph" w:styleId="TOCHeading">
    <w:name w:val="TOC Heading"/>
    <w:basedOn w:val="Heading1"/>
    <w:next w:val="Normal"/>
    <w:uiPriority w:val="39"/>
    <w:unhideWhenUsed/>
    <w:qFormat/>
    <w:rsid w:val="00B0493F"/>
    <w:pPr>
      <w:outlineLvl w:val="9"/>
    </w:pPr>
  </w:style>
  <w:style w:type="paragraph" w:styleId="TOC1">
    <w:name w:val="toc 1"/>
    <w:basedOn w:val="Normal"/>
    <w:next w:val="Normal"/>
    <w:autoRedefine/>
    <w:uiPriority w:val="39"/>
    <w:unhideWhenUsed/>
    <w:rsid w:val="00B0493F"/>
    <w:pPr>
      <w:spacing w:after="100"/>
    </w:pPr>
  </w:style>
  <w:style w:type="paragraph" w:styleId="TOC2">
    <w:name w:val="toc 2"/>
    <w:basedOn w:val="Normal"/>
    <w:next w:val="Normal"/>
    <w:autoRedefine/>
    <w:uiPriority w:val="39"/>
    <w:unhideWhenUsed/>
    <w:rsid w:val="00B0493F"/>
    <w:pPr>
      <w:spacing w:after="100"/>
      <w:ind w:left="220"/>
    </w:pPr>
  </w:style>
  <w:style w:type="paragraph" w:styleId="TOC3">
    <w:name w:val="toc 3"/>
    <w:basedOn w:val="Normal"/>
    <w:next w:val="Normal"/>
    <w:autoRedefine/>
    <w:uiPriority w:val="39"/>
    <w:unhideWhenUsed/>
    <w:rsid w:val="00B0493F"/>
    <w:pPr>
      <w:spacing w:after="100"/>
      <w:ind w:left="440"/>
    </w:pPr>
  </w:style>
  <w:style w:type="paragraph" w:styleId="Footer">
    <w:name w:val="footer"/>
    <w:basedOn w:val="Normal"/>
    <w:link w:val="FooterChar"/>
    <w:uiPriority w:val="99"/>
    <w:unhideWhenUsed/>
    <w:rsid w:val="006F0C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0C64"/>
  </w:style>
  <w:style w:type="paragraph" w:styleId="BalloonText">
    <w:name w:val="Balloon Text"/>
    <w:basedOn w:val="Normal"/>
    <w:link w:val="BalloonTextChar"/>
    <w:uiPriority w:val="99"/>
    <w:semiHidden/>
    <w:unhideWhenUsed/>
    <w:rsid w:val="00D25A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5A1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7410106">
      <w:bodyDiv w:val="1"/>
      <w:marLeft w:val="0"/>
      <w:marRight w:val="0"/>
      <w:marTop w:val="0"/>
      <w:marBottom w:val="0"/>
      <w:divBdr>
        <w:top w:val="none" w:sz="0" w:space="0" w:color="auto"/>
        <w:left w:val="none" w:sz="0" w:space="0" w:color="auto"/>
        <w:bottom w:val="none" w:sz="0" w:space="0" w:color="auto"/>
        <w:right w:val="none" w:sz="0" w:space="0" w:color="auto"/>
      </w:divBdr>
    </w:div>
    <w:div w:id="189690863">
      <w:bodyDiv w:val="1"/>
      <w:marLeft w:val="0"/>
      <w:marRight w:val="0"/>
      <w:marTop w:val="0"/>
      <w:marBottom w:val="0"/>
      <w:divBdr>
        <w:top w:val="none" w:sz="0" w:space="0" w:color="auto"/>
        <w:left w:val="none" w:sz="0" w:space="0" w:color="auto"/>
        <w:bottom w:val="none" w:sz="0" w:space="0" w:color="auto"/>
        <w:right w:val="none" w:sz="0" w:space="0" w:color="auto"/>
      </w:divBdr>
    </w:div>
    <w:div w:id="256207503">
      <w:bodyDiv w:val="1"/>
      <w:marLeft w:val="0"/>
      <w:marRight w:val="0"/>
      <w:marTop w:val="0"/>
      <w:marBottom w:val="0"/>
      <w:divBdr>
        <w:top w:val="none" w:sz="0" w:space="0" w:color="auto"/>
        <w:left w:val="none" w:sz="0" w:space="0" w:color="auto"/>
        <w:bottom w:val="none" w:sz="0" w:space="0" w:color="auto"/>
        <w:right w:val="none" w:sz="0" w:space="0" w:color="auto"/>
      </w:divBdr>
    </w:div>
    <w:div w:id="304626468">
      <w:bodyDiv w:val="1"/>
      <w:marLeft w:val="0"/>
      <w:marRight w:val="0"/>
      <w:marTop w:val="0"/>
      <w:marBottom w:val="0"/>
      <w:divBdr>
        <w:top w:val="none" w:sz="0" w:space="0" w:color="auto"/>
        <w:left w:val="none" w:sz="0" w:space="0" w:color="auto"/>
        <w:bottom w:val="none" w:sz="0" w:space="0" w:color="auto"/>
        <w:right w:val="none" w:sz="0" w:space="0" w:color="auto"/>
      </w:divBdr>
    </w:div>
    <w:div w:id="340551847">
      <w:bodyDiv w:val="1"/>
      <w:marLeft w:val="0"/>
      <w:marRight w:val="0"/>
      <w:marTop w:val="0"/>
      <w:marBottom w:val="0"/>
      <w:divBdr>
        <w:top w:val="none" w:sz="0" w:space="0" w:color="auto"/>
        <w:left w:val="none" w:sz="0" w:space="0" w:color="auto"/>
        <w:bottom w:val="none" w:sz="0" w:space="0" w:color="auto"/>
        <w:right w:val="none" w:sz="0" w:space="0" w:color="auto"/>
      </w:divBdr>
    </w:div>
    <w:div w:id="454251635">
      <w:bodyDiv w:val="1"/>
      <w:marLeft w:val="0"/>
      <w:marRight w:val="0"/>
      <w:marTop w:val="0"/>
      <w:marBottom w:val="0"/>
      <w:divBdr>
        <w:top w:val="none" w:sz="0" w:space="0" w:color="auto"/>
        <w:left w:val="none" w:sz="0" w:space="0" w:color="auto"/>
        <w:bottom w:val="none" w:sz="0" w:space="0" w:color="auto"/>
        <w:right w:val="none" w:sz="0" w:space="0" w:color="auto"/>
      </w:divBdr>
    </w:div>
    <w:div w:id="598224601">
      <w:bodyDiv w:val="1"/>
      <w:marLeft w:val="0"/>
      <w:marRight w:val="0"/>
      <w:marTop w:val="0"/>
      <w:marBottom w:val="0"/>
      <w:divBdr>
        <w:top w:val="none" w:sz="0" w:space="0" w:color="auto"/>
        <w:left w:val="none" w:sz="0" w:space="0" w:color="auto"/>
        <w:bottom w:val="none" w:sz="0" w:space="0" w:color="auto"/>
        <w:right w:val="none" w:sz="0" w:space="0" w:color="auto"/>
      </w:divBdr>
    </w:div>
    <w:div w:id="632516589">
      <w:bodyDiv w:val="1"/>
      <w:marLeft w:val="0"/>
      <w:marRight w:val="0"/>
      <w:marTop w:val="0"/>
      <w:marBottom w:val="0"/>
      <w:divBdr>
        <w:top w:val="none" w:sz="0" w:space="0" w:color="auto"/>
        <w:left w:val="none" w:sz="0" w:space="0" w:color="auto"/>
        <w:bottom w:val="none" w:sz="0" w:space="0" w:color="auto"/>
        <w:right w:val="none" w:sz="0" w:space="0" w:color="auto"/>
      </w:divBdr>
    </w:div>
    <w:div w:id="1076172309">
      <w:bodyDiv w:val="1"/>
      <w:marLeft w:val="0"/>
      <w:marRight w:val="0"/>
      <w:marTop w:val="0"/>
      <w:marBottom w:val="0"/>
      <w:divBdr>
        <w:top w:val="none" w:sz="0" w:space="0" w:color="auto"/>
        <w:left w:val="none" w:sz="0" w:space="0" w:color="auto"/>
        <w:bottom w:val="none" w:sz="0" w:space="0" w:color="auto"/>
        <w:right w:val="none" w:sz="0" w:space="0" w:color="auto"/>
      </w:divBdr>
    </w:div>
    <w:div w:id="1197237970">
      <w:bodyDiv w:val="1"/>
      <w:marLeft w:val="0"/>
      <w:marRight w:val="0"/>
      <w:marTop w:val="0"/>
      <w:marBottom w:val="0"/>
      <w:divBdr>
        <w:top w:val="none" w:sz="0" w:space="0" w:color="auto"/>
        <w:left w:val="none" w:sz="0" w:space="0" w:color="auto"/>
        <w:bottom w:val="none" w:sz="0" w:space="0" w:color="auto"/>
        <w:right w:val="none" w:sz="0" w:space="0" w:color="auto"/>
      </w:divBdr>
    </w:div>
    <w:div w:id="1256283726">
      <w:bodyDiv w:val="1"/>
      <w:marLeft w:val="0"/>
      <w:marRight w:val="0"/>
      <w:marTop w:val="0"/>
      <w:marBottom w:val="0"/>
      <w:divBdr>
        <w:top w:val="none" w:sz="0" w:space="0" w:color="auto"/>
        <w:left w:val="none" w:sz="0" w:space="0" w:color="auto"/>
        <w:bottom w:val="none" w:sz="0" w:space="0" w:color="auto"/>
        <w:right w:val="none" w:sz="0" w:space="0" w:color="auto"/>
      </w:divBdr>
    </w:div>
    <w:div w:id="1268805585">
      <w:bodyDiv w:val="1"/>
      <w:marLeft w:val="0"/>
      <w:marRight w:val="0"/>
      <w:marTop w:val="0"/>
      <w:marBottom w:val="0"/>
      <w:divBdr>
        <w:top w:val="none" w:sz="0" w:space="0" w:color="auto"/>
        <w:left w:val="none" w:sz="0" w:space="0" w:color="auto"/>
        <w:bottom w:val="none" w:sz="0" w:space="0" w:color="auto"/>
        <w:right w:val="none" w:sz="0" w:space="0" w:color="auto"/>
      </w:divBdr>
    </w:div>
    <w:div w:id="1370640431">
      <w:bodyDiv w:val="1"/>
      <w:marLeft w:val="0"/>
      <w:marRight w:val="0"/>
      <w:marTop w:val="0"/>
      <w:marBottom w:val="0"/>
      <w:divBdr>
        <w:top w:val="none" w:sz="0" w:space="0" w:color="auto"/>
        <w:left w:val="none" w:sz="0" w:space="0" w:color="auto"/>
        <w:bottom w:val="none" w:sz="0" w:space="0" w:color="auto"/>
        <w:right w:val="none" w:sz="0" w:space="0" w:color="auto"/>
      </w:divBdr>
    </w:div>
    <w:div w:id="1476336180">
      <w:bodyDiv w:val="1"/>
      <w:marLeft w:val="0"/>
      <w:marRight w:val="0"/>
      <w:marTop w:val="0"/>
      <w:marBottom w:val="0"/>
      <w:divBdr>
        <w:top w:val="none" w:sz="0" w:space="0" w:color="auto"/>
        <w:left w:val="none" w:sz="0" w:space="0" w:color="auto"/>
        <w:bottom w:val="none" w:sz="0" w:space="0" w:color="auto"/>
        <w:right w:val="none" w:sz="0" w:space="0" w:color="auto"/>
      </w:divBdr>
    </w:div>
    <w:div w:id="1499612485">
      <w:bodyDiv w:val="1"/>
      <w:marLeft w:val="0"/>
      <w:marRight w:val="0"/>
      <w:marTop w:val="0"/>
      <w:marBottom w:val="0"/>
      <w:divBdr>
        <w:top w:val="none" w:sz="0" w:space="0" w:color="auto"/>
        <w:left w:val="none" w:sz="0" w:space="0" w:color="auto"/>
        <w:bottom w:val="none" w:sz="0" w:space="0" w:color="auto"/>
        <w:right w:val="none" w:sz="0" w:space="0" w:color="auto"/>
      </w:divBdr>
    </w:div>
    <w:div w:id="1673095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3390/molecules27217244" TargetMode="External"/><Relationship Id="rId18" Type="http://schemas.openxmlformats.org/officeDocument/2006/relationships/hyperlink" Target="https://doi.org/10.1016/j.foodres.2011.04.052" TargetMode="External"/><Relationship Id="rId26" Type="http://schemas.openxmlformats.org/officeDocument/2006/relationships/hyperlink" Target="https://doi.org/10.3389/fphar.2013.00177" TargetMode="External"/><Relationship Id="rId39" Type="http://schemas.openxmlformats.org/officeDocument/2006/relationships/hyperlink" Target="https://doi.org/10.1080/10942912.2015.1110166" TargetMode="External"/><Relationship Id="rId3" Type="http://schemas.openxmlformats.org/officeDocument/2006/relationships/styles" Target="styles.xml"/><Relationship Id="rId21" Type="http://schemas.openxmlformats.org/officeDocument/2006/relationships/hyperlink" Target="https://doi.org/10.1016/j.foodchem.2016.07.101" TargetMode="External"/><Relationship Id="rId34" Type="http://schemas.openxmlformats.org/officeDocument/2006/relationships/hyperlink" Target="https://doi.org/10.1590/S1517-83822012000400003" TargetMode="External"/><Relationship Id="rId42" Type="http://schemas.openxmlformats.org/officeDocument/2006/relationships/hyperlink" Target="https://doi.org/10.1111/j.1541-4337.2011.00169.x"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1016/j.ifset.2015.09.003" TargetMode="External"/><Relationship Id="rId17" Type="http://schemas.openxmlformats.org/officeDocument/2006/relationships/hyperlink" Target="https://doi.org/10.1155/2023/5586473" TargetMode="External"/><Relationship Id="rId25" Type="http://schemas.openxmlformats.org/officeDocument/2006/relationships/hyperlink" Target="https://doi.org/10.1016/j.lwt.2011.03.003" TargetMode="External"/><Relationship Id="rId33" Type="http://schemas.openxmlformats.org/officeDocument/2006/relationships/hyperlink" Target="https://doi.org/10.3390/microorganisms10020354" TargetMode="External"/><Relationship Id="rId38" Type="http://schemas.openxmlformats.org/officeDocument/2006/relationships/hyperlink" Target="https://doi.org/10.1016/j.foodchem.2015.01.067" TargetMode="External"/><Relationship Id="rId46" Type="http://schemas.openxmlformats.org/officeDocument/2006/relationships/hyperlink" Target="https://doi.org/10.33263/BRIAC124.46034612" TargetMode="External"/><Relationship Id="rId2" Type="http://schemas.openxmlformats.org/officeDocument/2006/relationships/numbering" Target="numbering.xml"/><Relationship Id="rId16" Type="http://schemas.openxmlformats.org/officeDocument/2006/relationships/hyperlink" Target="https://doi.org/10.1080/10408398.2018.1484687" TargetMode="External"/><Relationship Id="rId20" Type="http://schemas.openxmlformats.org/officeDocument/2006/relationships/hyperlink" Target="https://doi.org/10.1016/j.ajpath.2013.10.020" TargetMode="External"/><Relationship Id="rId29" Type="http://schemas.openxmlformats.org/officeDocument/2006/relationships/hyperlink" Target="https://doi.org/10.3390/molecules17066953" TargetMode="External"/><Relationship Id="rId41" Type="http://schemas.openxmlformats.org/officeDocument/2006/relationships/hyperlink" Target="https://doi.org/10.1016/j.colsurfb.2019.01.04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11/jam.14883" TargetMode="External"/><Relationship Id="rId24" Type="http://schemas.openxmlformats.org/officeDocument/2006/relationships/hyperlink" Target="https://doi.org/10.1016/j.fct.2012.02.024" TargetMode="External"/><Relationship Id="rId32" Type="http://schemas.openxmlformats.org/officeDocument/2006/relationships/hyperlink" Target="https://doi.org/10.1016/j.ijfoodmicro.2005.07.007" TargetMode="External"/><Relationship Id="rId37" Type="http://schemas.openxmlformats.org/officeDocument/2006/relationships/hyperlink" Target="https://doi.org/10.1038/s41598-022-19944-0" TargetMode="External"/><Relationship Id="rId40" Type="http://schemas.openxmlformats.org/officeDocument/2006/relationships/hyperlink" Target="https://doi.org/10.1080/14786419.2022.2043527" TargetMode="External"/><Relationship Id="rId45" Type="http://schemas.openxmlformats.org/officeDocument/2006/relationships/hyperlink" Target="https://doi.org/10.1210/jc.2010-0449" TargetMode="External"/><Relationship Id="rId5" Type="http://schemas.openxmlformats.org/officeDocument/2006/relationships/webSettings" Target="webSettings.xml"/><Relationship Id="rId15" Type="http://schemas.openxmlformats.org/officeDocument/2006/relationships/hyperlink" Target="https://doi.org/10.2147/IDR.S346547" TargetMode="External"/><Relationship Id="rId23" Type="http://schemas.openxmlformats.org/officeDocument/2006/relationships/hyperlink" Target="https://doi.org/10.1016/S2221-1691(14)60215-X" TargetMode="External"/><Relationship Id="rId28" Type="http://schemas.openxmlformats.org/officeDocument/2006/relationships/hyperlink" Target="https://doi.org/10.3390/molecules26216387" TargetMode="External"/><Relationship Id="rId36" Type="http://schemas.openxmlformats.org/officeDocument/2006/relationships/hyperlink" Target="https://doi.org/10.1016/j.diabres.2019.107843" TargetMode="External"/><Relationship Id="rId10" Type="http://schemas.openxmlformats.org/officeDocument/2006/relationships/footer" Target="footer1.xml"/><Relationship Id="rId19" Type="http://schemas.openxmlformats.org/officeDocument/2006/relationships/hyperlink" Target="http://www.cabi.org/pc/datasheet/52412" TargetMode="External"/><Relationship Id="rId31" Type="http://schemas.openxmlformats.org/officeDocument/2006/relationships/hyperlink" Target="https://doi.org/10.1016/j.fct.2011.12.011" TargetMode="External"/><Relationship Id="rId44" Type="http://schemas.openxmlformats.org/officeDocument/2006/relationships/hyperlink" Target="https://doi.org/10.1038/s41440-017-0008-y"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doi.org/10.1016/s0924-8579(99)00074-6" TargetMode="External"/><Relationship Id="rId22" Type="http://schemas.openxmlformats.org/officeDocument/2006/relationships/hyperlink" Target="https://doi.org/10.1111/j.1541-4337.2011.00169.x" TargetMode="External"/><Relationship Id="rId27" Type="http://schemas.openxmlformats.org/officeDocument/2006/relationships/hyperlink" Target="http://www.ceplac.gov.br/radar.htm" TargetMode="External"/><Relationship Id="rId30" Type="http://schemas.openxmlformats.org/officeDocument/2006/relationships/hyperlink" Target="https://doi.org/10.4239/wjd.v6.i6.850" TargetMode="External"/><Relationship Id="rId35" Type="http://schemas.openxmlformats.org/officeDocument/2006/relationships/hyperlink" Target="https://doi.org/10.1016/j.tifs.2016.11.021" TargetMode="External"/><Relationship Id="rId43" Type="http://schemas.openxmlformats.org/officeDocument/2006/relationships/hyperlink" Target="https://www.who.int/publications/i/item/9789240070140"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48E5D3-241D-42F8-BAB3-2F89808EC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44</Pages>
  <Words>11222</Words>
  <Characters>63971</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Jibril</dc:creator>
  <cp:keywords/>
  <dc:description/>
  <cp:lastModifiedBy>User</cp:lastModifiedBy>
  <cp:revision>6</cp:revision>
  <dcterms:created xsi:type="dcterms:W3CDTF">2025-07-11T14:10:00Z</dcterms:created>
  <dcterms:modified xsi:type="dcterms:W3CDTF">2025-08-30T08:01:00Z</dcterms:modified>
</cp:coreProperties>
</file>