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08043"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1E553D5E" w14:textId="77777777" w:rsidR="00F37579" w:rsidRDefault="00F37579">
      <w:pPr>
        <w:spacing w:after="0" w:line="360" w:lineRule="auto"/>
        <w:jc w:val="center"/>
        <w:rPr>
          <w:rFonts w:ascii="Times New Roman" w:hAnsi="Times New Roman" w:cs="Times New Roman"/>
          <w:b/>
          <w:sz w:val="28"/>
          <w:szCs w:val="28"/>
        </w:rPr>
      </w:pPr>
    </w:p>
    <w:p w14:paraId="33ADE7A1" w14:textId="28DC20BC" w:rsidR="00F37579" w:rsidRDefault="000467BC" w:rsidP="00C16A5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19BD777" w14:textId="77777777" w:rsidR="00F37579" w:rsidRDefault="00F37579">
      <w:pPr>
        <w:spacing w:line="240" w:lineRule="auto"/>
        <w:rPr>
          <w:rFonts w:ascii="Arial Black" w:hAnsi="Arial Black" w:cs="Times New Roman"/>
          <w:sz w:val="28"/>
          <w:szCs w:val="28"/>
        </w:rPr>
      </w:pPr>
    </w:p>
    <w:p w14:paraId="42A243F9" w14:textId="1629A195" w:rsidR="006520B8" w:rsidRPr="006520B8" w:rsidRDefault="006520B8" w:rsidP="006520B8">
      <w:pPr>
        <w:spacing w:line="240" w:lineRule="auto"/>
        <w:jc w:val="center"/>
        <w:rPr>
          <w:rFonts w:ascii="Times New Roman" w:hAnsi="Times New Roman" w:cs="Times New Roman"/>
          <w:b/>
          <w:sz w:val="32"/>
          <w:szCs w:val="28"/>
        </w:rPr>
      </w:pPr>
      <w:bookmarkStart w:id="0" w:name="_Hlk203237796"/>
      <w:r w:rsidRPr="006520B8">
        <w:rPr>
          <w:rFonts w:ascii="Times New Roman" w:hAnsi="Times New Roman" w:cs="Times New Roman"/>
          <w:b/>
          <w:sz w:val="32"/>
          <w:szCs w:val="28"/>
        </w:rPr>
        <w:t>BABAYEMI JOHN</w:t>
      </w:r>
    </w:p>
    <w:bookmarkEnd w:id="0"/>
    <w:p w14:paraId="6E541A0D" w14:textId="54DF3DC3" w:rsidR="00F37579"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sidR="006520B8">
        <w:rPr>
          <w:rFonts w:ascii="Times New Roman" w:hAnsi="Times New Roman" w:cs="Times New Roman"/>
          <w:b/>
          <w:sz w:val="32"/>
          <w:szCs w:val="28"/>
        </w:rPr>
        <w:t>758</w:t>
      </w:r>
    </w:p>
    <w:p w14:paraId="2B7860BB" w14:textId="77777777" w:rsidR="00F37579" w:rsidRDefault="00F37579">
      <w:pPr>
        <w:spacing w:after="0" w:line="360" w:lineRule="auto"/>
        <w:rPr>
          <w:rFonts w:ascii="Arial Black" w:hAnsi="Arial Black" w:cs="Times New Roman"/>
          <w:sz w:val="28"/>
          <w:szCs w:val="28"/>
        </w:rPr>
      </w:pPr>
    </w:p>
    <w:p w14:paraId="4423B116"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4D79F3" w14:textId="77777777" w:rsidR="00F37579" w:rsidRDefault="000467B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4C3AC4"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7742B9" w14:textId="77777777" w:rsidR="00F37579" w:rsidRDefault="00F37579">
      <w:pPr>
        <w:spacing w:after="0" w:line="360" w:lineRule="auto"/>
        <w:rPr>
          <w:rFonts w:ascii="Times New Roman" w:hAnsi="Times New Roman" w:cs="Times New Roman"/>
          <w:b/>
          <w:bCs/>
          <w:sz w:val="28"/>
          <w:szCs w:val="28"/>
        </w:rPr>
      </w:pPr>
    </w:p>
    <w:p w14:paraId="7C47A505" w14:textId="77777777" w:rsidR="00F37579" w:rsidRDefault="00F37579">
      <w:pPr>
        <w:spacing w:after="0" w:line="360" w:lineRule="auto"/>
        <w:jc w:val="right"/>
        <w:rPr>
          <w:rFonts w:ascii="Times New Roman" w:hAnsi="Times New Roman" w:cs="Times New Roman"/>
          <w:b/>
          <w:bCs/>
          <w:sz w:val="28"/>
          <w:szCs w:val="28"/>
        </w:rPr>
      </w:pPr>
    </w:p>
    <w:p w14:paraId="02123D8C" w14:textId="77777777" w:rsidR="00C16A5C" w:rsidRDefault="00C16A5C">
      <w:pPr>
        <w:spacing w:after="0" w:line="360" w:lineRule="auto"/>
        <w:jc w:val="right"/>
        <w:rPr>
          <w:rFonts w:ascii="Times New Roman" w:hAnsi="Times New Roman" w:cs="Times New Roman"/>
          <w:b/>
          <w:bCs/>
          <w:sz w:val="28"/>
          <w:szCs w:val="28"/>
        </w:rPr>
      </w:pPr>
    </w:p>
    <w:p w14:paraId="12621173" w14:textId="77777777" w:rsidR="00C16A5C" w:rsidRDefault="00C16A5C">
      <w:pPr>
        <w:spacing w:after="0" w:line="360" w:lineRule="auto"/>
        <w:jc w:val="right"/>
        <w:rPr>
          <w:rFonts w:ascii="Times New Roman" w:hAnsi="Times New Roman" w:cs="Times New Roman"/>
          <w:b/>
          <w:bCs/>
          <w:sz w:val="28"/>
          <w:szCs w:val="28"/>
        </w:rPr>
      </w:pPr>
    </w:p>
    <w:p w14:paraId="696265BF" w14:textId="77777777" w:rsidR="00C16A5C" w:rsidRDefault="00C16A5C">
      <w:pPr>
        <w:spacing w:after="0" w:line="360" w:lineRule="auto"/>
        <w:jc w:val="right"/>
        <w:rPr>
          <w:rFonts w:ascii="Times New Roman" w:hAnsi="Times New Roman" w:cs="Times New Roman"/>
          <w:b/>
          <w:bCs/>
          <w:sz w:val="28"/>
          <w:szCs w:val="28"/>
        </w:rPr>
      </w:pPr>
    </w:p>
    <w:p w14:paraId="3E322353" w14:textId="77777777" w:rsidR="00C16A5C" w:rsidRDefault="00C16A5C" w:rsidP="00CC7277">
      <w:pPr>
        <w:spacing w:after="0" w:line="360" w:lineRule="auto"/>
        <w:rPr>
          <w:rFonts w:ascii="Times New Roman" w:hAnsi="Times New Roman" w:cs="Times New Roman"/>
          <w:b/>
          <w:bCs/>
          <w:sz w:val="28"/>
          <w:szCs w:val="28"/>
        </w:rPr>
      </w:pPr>
    </w:p>
    <w:p w14:paraId="2792C2CC" w14:textId="77777777" w:rsidR="00C16A5C" w:rsidRDefault="00C16A5C">
      <w:pPr>
        <w:spacing w:after="0" w:line="360" w:lineRule="auto"/>
        <w:jc w:val="right"/>
        <w:rPr>
          <w:rFonts w:ascii="Times New Roman" w:hAnsi="Times New Roman" w:cs="Times New Roman"/>
          <w:b/>
          <w:bCs/>
          <w:sz w:val="28"/>
          <w:szCs w:val="28"/>
        </w:rPr>
      </w:pPr>
    </w:p>
    <w:p w14:paraId="6392ADA5" w14:textId="2481EDF6" w:rsidR="00F37579" w:rsidRDefault="000467BC" w:rsidP="00C16A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11201D10" w14:textId="77777777" w:rsidR="00C16A5C" w:rsidRDefault="00C16A5C">
      <w:pPr>
        <w:spacing w:after="0" w:line="240" w:lineRule="auto"/>
        <w:jc w:val="center"/>
        <w:rPr>
          <w:rFonts w:ascii="Times New Roman" w:hAnsi="Times New Roman" w:cs="Times New Roman"/>
          <w:noProof/>
          <w:sz w:val="28"/>
          <w:szCs w:val="28"/>
        </w:rPr>
      </w:pPr>
    </w:p>
    <w:p w14:paraId="25B69284" w14:textId="77777777" w:rsidR="00CC7277" w:rsidRDefault="00CC7277">
      <w:pPr>
        <w:spacing w:after="0" w:line="240" w:lineRule="auto"/>
        <w:jc w:val="center"/>
        <w:rPr>
          <w:rFonts w:ascii="Times New Roman" w:hAnsi="Times New Roman" w:cs="Times New Roman"/>
          <w:b/>
          <w:noProof/>
          <w:sz w:val="28"/>
          <w:szCs w:val="28"/>
        </w:rPr>
      </w:pPr>
    </w:p>
    <w:p w14:paraId="681F9CF4" w14:textId="77777777" w:rsidR="00CC7277" w:rsidRDefault="00CC7277">
      <w:pPr>
        <w:spacing w:after="0" w:line="240" w:lineRule="auto"/>
        <w:jc w:val="center"/>
        <w:rPr>
          <w:rFonts w:ascii="Times New Roman" w:hAnsi="Times New Roman" w:cs="Times New Roman"/>
          <w:b/>
          <w:noProof/>
          <w:sz w:val="28"/>
          <w:szCs w:val="28"/>
        </w:rPr>
      </w:pPr>
    </w:p>
    <w:p w14:paraId="1FD53607" w14:textId="77777777" w:rsidR="00CC7277" w:rsidRDefault="00CC7277">
      <w:pPr>
        <w:spacing w:after="0" w:line="240" w:lineRule="auto"/>
        <w:jc w:val="center"/>
        <w:rPr>
          <w:rFonts w:ascii="Times New Roman" w:hAnsi="Times New Roman" w:cs="Times New Roman"/>
          <w:b/>
          <w:noProof/>
          <w:sz w:val="28"/>
          <w:szCs w:val="28"/>
        </w:rPr>
      </w:pPr>
    </w:p>
    <w:p w14:paraId="518667E9" w14:textId="77777777" w:rsidR="00CC7277" w:rsidRDefault="00CC7277">
      <w:pPr>
        <w:spacing w:after="0" w:line="240" w:lineRule="auto"/>
        <w:jc w:val="center"/>
        <w:rPr>
          <w:rFonts w:ascii="Times New Roman" w:hAnsi="Times New Roman" w:cs="Times New Roman"/>
          <w:b/>
          <w:noProof/>
          <w:sz w:val="28"/>
          <w:szCs w:val="28"/>
        </w:rPr>
      </w:pPr>
    </w:p>
    <w:p w14:paraId="2C4D266B" w14:textId="77777777" w:rsidR="00CC7277" w:rsidRDefault="00CC7277">
      <w:pPr>
        <w:spacing w:after="0" w:line="240" w:lineRule="auto"/>
        <w:jc w:val="center"/>
        <w:rPr>
          <w:rFonts w:ascii="Times New Roman" w:hAnsi="Times New Roman" w:cs="Times New Roman"/>
          <w:b/>
          <w:noProof/>
          <w:sz w:val="28"/>
          <w:szCs w:val="28"/>
        </w:rPr>
      </w:pPr>
    </w:p>
    <w:p w14:paraId="427E5E54" w14:textId="74707ED8" w:rsidR="00F37579" w:rsidRDefault="00CC7277" w:rsidP="00CC7277">
      <w:pPr>
        <w:jc w:val="both"/>
        <w:rPr>
          <w:rFonts w:ascii="Times New Roman" w:hAnsi="Times New Roman" w:cs="Times New Roman"/>
          <w:b/>
          <w:bCs/>
          <w:sz w:val="28"/>
          <w:szCs w:val="28"/>
        </w:rPr>
      </w:pPr>
      <w:r w:rsidRPr="00CC7277">
        <w:rPr>
          <w:rFonts w:ascii="Times New Roman" w:hAnsi="Times New Roman" w:cs="Times New Roman"/>
          <w:b/>
          <w:noProof/>
          <w:sz w:val="28"/>
          <w:szCs w:val="28"/>
        </w:rPr>
        <w:lastRenderedPageBreak/>
        <w:drawing>
          <wp:anchor distT="0" distB="0" distL="114300" distR="114300" simplePos="0" relativeHeight="251658240" behindDoc="0" locked="0" layoutInCell="1" allowOverlap="1" wp14:anchorId="215E23E3" wp14:editId="76BEDD0E">
            <wp:simplePos x="0" y="0"/>
            <wp:positionH relativeFrom="column">
              <wp:posOffset>-428625</wp:posOffset>
            </wp:positionH>
            <wp:positionV relativeFrom="paragraph">
              <wp:posOffset>-142875</wp:posOffset>
            </wp:positionV>
            <wp:extent cx="6886575" cy="6877050"/>
            <wp:effectExtent l="0" t="0" r="9525" b="0"/>
            <wp:wrapTopAndBottom/>
            <wp:docPr id="1" name="Picture 1" descr="C:\Users\BALOGUN JAMIU\Downloads\BABATUND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BABATUNDEEE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76" b="24365"/>
                    <a:stretch/>
                  </pic:blipFill>
                  <pic:spPr bwMode="auto">
                    <a:xfrm>
                      <a:off x="0" y="0"/>
                      <a:ext cx="6886575" cy="687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365E3" w14:textId="77777777" w:rsidR="00081356" w:rsidRDefault="00081356">
      <w:pPr>
        <w:spacing w:line="480" w:lineRule="auto"/>
        <w:jc w:val="center"/>
        <w:rPr>
          <w:rFonts w:ascii="Times New Roman" w:hAnsi="Times New Roman" w:cs="Times New Roman"/>
          <w:b/>
          <w:bCs/>
          <w:sz w:val="28"/>
          <w:szCs w:val="28"/>
        </w:rPr>
      </w:pPr>
    </w:p>
    <w:p w14:paraId="35D87C6C" w14:textId="77777777" w:rsidR="00081356" w:rsidRDefault="00081356">
      <w:pPr>
        <w:spacing w:line="480" w:lineRule="auto"/>
        <w:jc w:val="center"/>
        <w:rPr>
          <w:rFonts w:ascii="Times New Roman" w:hAnsi="Times New Roman" w:cs="Times New Roman"/>
          <w:b/>
          <w:bCs/>
          <w:sz w:val="28"/>
          <w:szCs w:val="28"/>
        </w:rPr>
      </w:pPr>
    </w:p>
    <w:p w14:paraId="774F768D"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58C5AC0" w14:textId="7E1399F2" w:rsidR="006520B8" w:rsidRPr="006520B8" w:rsidRDefault="006520B8" w:rsidP="006520B8">
      <w:pPr>
        <w:spacing w:line="480" w:lineRule="auto"/>
        <w:jc w:val="both"/>
        <w:rPr>
          <w:rFonts w:ascii="Times New Roman" w:hAnsi="Times New Roman" w:cs="Times New Roman"/>
          <w:bCs/>
          <w:sz w:val="28"/>
          <w:szCs w:val="28"/>
        </w:rPr>
      </w:pPr>
      <w:r w:rsidRPr="006520B8">
        <w:rPr>
          <w:rFonts w:ascii="Times New Roman" w:hAnsi="Times New Roman" w:cs="Times New Roman"/>
          <w:bCs/>
          <w:sz w:val="28"/>
          <w:szCs w:val="28"/>
        </w:rPr>
        <w:t>This project is dedicated to the almighty God for sparing our life</w:t>
      </w:r>
      <w:r>
        <w:rPr>
          <w:rFonts w:ascii="Times New Roman" w:hAnsi="Times New Roman" w:cs="Times New Roman"/>
          <w:bCs/>
          <w:sz w:val="28"/>
          <w:szCs w:val="28"/>
        </w:rPr>
        <w:t xml:space="preserve"> t</w:t>
      </w:r>
      <w:r w:rsidRPr="006520B8">
        <w:rPr>
          <w:rFonts w:ascii="Times New Roman" w:hAnsi="Times New Roman" w:cs="Times New Roman"/>
          <w:bCs/>
          <w:sz w:val="28"/>
          <w:szCs w:val="28"/>
        </w:rPr>
        <w:t xml:space="preserve">hroughout our stay for this </w:t>
      </w:r>
      <w:proofErr w:type="spellStart"/>
      <w:r w:rsidRPr="006520B8">
        <w:rPr>
          <w:rFonts w:ascii="Times New Roman" w:hAnsi="Times New Roman" w:cs="Times New Roman"/>
          <w:bCs/>
          <w:sz w:val="28"/>
          <w:szCs w:val="28"/>
        </w:rPr>
        <w:t>programme</w:t>
      </w:r>
      <w:proofErr w:type="spellEnd"/>
      <w:r>
        <w:rPr>
          <w:rFonts w:ascii="Times New Roman" w:hAnsi="Times New Roman" w:cs="Times New Roman"/>
          <w:bCs/>
          <w:sz w:val="28"/>
          <w:szCs w:val="28"/>
        </w:rPr>
        <w:t xml:space="preserve"> a</w:t>
      </w:r>
      <w:r w:rsidRPr="006520B8">
        <w:rPr>
          <w:rFonts w:ascii="Times New Roman" w:hAnsi="Times New Roman" w:cs="Times New Roman"/>
          <w:bCs/>
          <w:sz w:val="28"/>
          <w:szCs w:val="28"/>
        </w:rPr>
        <w:t>lso dedicated to my parents, brothers, and loved ones for their supports throughout.</w:t>
      </w:r>
    </w:p>
    <w:p w14:paraId="6A15BCE4" w14:textId="77777777" w:rsidR="00F37579" w:rsidRDefault="00F37579">
      <w:pPr>
        <w:jc w:val="both"/>
        <w:rPr>
          <w:rFonts w:ascii="Times New Roman" w:hAnsi="Times New Roman" w:cs="Times New Roman"/>
          <w:b/>
          <w:bCs/>
          <w:sz w:val="28"/>
          <w:szCs w:val="28"/>
        </w:rPr>
      </w:pPr>
    </w:p>
    <w:p w14:paraId="5EFC76F4" w14:textId="77777777" w:rsidR="00F37579" w:rsidRDefault="00F37579">
      <w:pPr>
        <w:jc w:val="both"/>
        <w:rPr>
          <w:rFonts w:ascii="Times New Roman" w:hAnsi="Times New Roman" w:cs="Times New Roman"/>
          <w:b/>
          <w:bCs/>
          <w:sz w:val="28"/>
          <w:szCs w:val="28"/>
        </w:rPr>
      </w:pPr>
    </w:p>
    <w:p w14:paraId="166C5FB6" w14:textId="1807A058" w:rsidR="00F37579" w:rsidRDefault="00F37579">
      <w:pPr>
        <w:jc w:val="both"/>
        <w:rPr>
          <w:rFonts w:ascii="Times New Roman" w:hAnsi="Times New Roman" w:cs="Times New Roman"/>
          <w:b/>
          <w:bCs/>
          <w:sz w:val="28"/>
          <w:szCs w:val="28"/>
        </w:rPr>
      </w:pPr>
    </w:p>
    <w:p w14:paraId="779F05EA" w14:textId="2AB2D9D2" w:rsidR="00C16A5C" w:rsidRDefault="00C16A5C">
      <w:pPr>
        <w:jc w:val="both"/>
        <w:rPr>
          <w:rFonts w:ascii="Times New Roman" w:hAnsi="Times New Roman" w:cs="Times New Roman"/>
          <w:b/>
          <w:bCs/>
          <w:sz w:val="28"/>
          <w:szCs w:val="28"/>
        </w:rPr>
      </w:pPr>
    </w:p>
    <w:p w14:paraId="2A5B11DA" w14:textId="02C89365" w:rsidR="00C16A5C" w:rsidRDefault="00C16A5C">
      <w:pPr>
        <w:jc w:val="both"/>
        <w:rPr>
          <w:rFonts w:ascii="Times New Roman" w:hAnsi="Times New Roman" w:cs="Times New Roman"/>
          <w:b/>
          <w:bCs/>
          <w:sz w:val="28"/>
          <w:szCs w:val="28"/>
        </w:rPr>
      </w:pPr>
    </w:p>
    <w:p w14:paraId="63CB29D5" w14:textId="0410CDAA" w:rsidR="00C16A5C" w:rsidRDefault="00C16A5C">
      <w:pPr>
        <w:jc w:val="both"/>
        <w:rPr>
          <w:rFonts w:ascii="Times New Roman" w:hAnsi="Times New Roman" w:cs="Times New Roman"/>
          <w:b/>
          <w:bCs/>
          <w:sz w:val="28"/>
          <w:szCs w:val="28"/>
        </w:rPr>
      </w:pPr>
    </w:p>
    <w:p w14:paraId="13AEB1DA" w14:textId="2FE9A96D" w:rsidR="00C16A5C" w:rsidRDefault="00C16A5C">
      <w:pPr>
        <w:jc w:val="both"/>
        <w:rPr>
          <w:rFonts w:ascii="Times New Roman" w:hAnsi="Times New Roman" w:cs="Times New Roman"/>
          <w:b/>
          <w:bCs/>
          <w:sz w:val="28"/>
          <w:szCs w:val="28"/>
        </w:rPr>
      </w:pPr>
    </w:p>
    <w:p w14:paraId="32157B0A" w14:textId="7D1DEA33" w:rsidR="00C16A5C" w:rsidRDefault="00C16A5C">
      <w:pPr>
        <w:jc w:val="both"/>
        <w:rPr>
          <w:rFonts w:ascii="Times New Roman" w:hAnsi="Times New Roman" w:cs="Times New Roman"/>
          <w:b/>
          <w:bCs/>
          <w:sz w:val="28"/>
          <w:szCs w:val="28"/>
        </w:rPr>
      </w:pPr>
    </w:p>
    <w:p w14:paraId="7FAE8FDF" w14:textId="66D26D33" w:rsidR="00C16A5C" w:rsidRDefault="00C16A5C">
      <w:pPr>
        <w:jc w:val="both"/>
        <w:rPr>
          <w:rFonts w:ascii="Times New Roman" w:hAnsi="Times New Roman" w:cs="Times New Roman"/>
          <w:b/>
          <w:bCs/>
          <w:sz w:val="28"/>
          <w:szCs w:val="28"/>
        </w:rPr>
      </w:pPr>
    </w:p>
    <w:p w14:paraId="31B41BDD" w14:textId="659DBB0F" w:rsidR="00C16A5C" w:rsidRDefault="00C16A5C">
      <w:pPr>
        <w:jc w:val="both"/>
        <w:rPr>
          <w:rFonts w:ascii="Times New Roman" w:hAnsi="Times New Roman" w:cs="Times New Roman"/>
          <w:b/>
          <w:bCs/>
          <w:sz w:val="28"/>
          <w:szCs w:val="28"/>
        </w:rPr>
      </w:pPr>
    </w:p>
    <w:p w14:paraId="6F1E1D1E" w14:textId="714FEC99" w:rsidR="00C16A5C" w:rsidRDefault="00C16A5C">
      <w:pPr>
        <w:jc w:val="both"/>
        <w:rPr>
          <w:rFonts w:ascii="Times New Roman" w:hAnsi="Times New Roman" w:cs="Times New Roman"/>
          <w:b/>
          <w:bCs/>
          <w:sz w:val="28"/>
          <w:szCs w:val="28"/>
        </w:rPr>
      </w:pPr>
    </w:p>
    <w:p w14:paraId="2234AE95" w14:textId="5A1A4D7D" w:rsidR="00C16A5C" w:rsidRDefault="00C16A5C">
      <w:pPr>
        <w:jc w:val="both"/>
        <w:rPr>
          <w:rFonts w:ascii="Times New Roman" w:hAnsi="Times New Roman" w:cs="Times New Roman"/>
          <w:b/>
          <w:bCs/>
          <w:sz w:val="28"/>
          <w:szCs w:val="28"/>
        </w:rPr>
      </w:pPr>
    </w:p>
    <w:p w14:paraId="3E1B9990" w14:textId="43DF0B65" w:rsidR="00C16A5C" w:rsidRDefault="00C16A5C">
      <w:pPr>
        <w:jc w:val="both"/>
        <w:rPr>
          <w:rFonts w:ascii="Times New Roman" w:hAnsi="Times New Roman" w:cs="Times New Roman"/>
          <w:b/>
          <w:bCs/>
          <w:sz w:val="28"/>
          <w:szCs w:val="28"/>
        </w:rPr>
      </w:pPr>
    </w:p>
    <w:p w14:paraId="5EC4F29D" w14:textId="24C5374B" w:rsidR="00C16A5C" w:rsidRDefault="00C16A5C">
      <w:pPr>
        <w:jc w:val="both"/>
        <w:rPr>
          <w:rFonts w:ascii="Times New Roman" w:hAnsi="Times New Roman" w:cs="Times New Roman"/>
          <w:b/>
          <w:bCs/>
          <w:sz w:val="28"/>
          <w:szCs w:val="28"/>
        </w:rPr>
      </w:pPr>
    </w:p>
    <w:p w14:paraId="3CE6F191" w14:textId="02CE1FCC" w:rsidR="003910D3" w:rsidRDefault="003910D3">
      <w:pPr>
        <w:jc w:val="both"/>
        <w:rPr>
          <w:rFonts w:ascii="Times New Roman" w:hAnsi="Times New Roman" w:cs="Times New Roman"/>
          <w:b/>
          <w:bCs/>
          <w:sz w:val="28"/>
          <w:szCs w:val="28"/>
        </w:rPr>
      </w:pPr>
    </w:p>
    <w:p w14:paraId="38A6799A" w14:textId="77777777" w:rsidR="003910D3" w:rsidRDefault="003910D3">
      <w:pPr>
        <w:jc w:val="both"/>
        <w:rPr>
          <w:rFonts w:ascii="Times New Roman" w:hAnsi="Times New Roman" w:cs="Times New Roman"/>
          <w:b/>
          <w:bCs/>
          <w:sz w:val="28"/>
          <w:szCs w:val="28"/>
        </w:rPr>
      </w:pPr>
    </w:p>
    <w:p w14:paraId="38D12B7D" w14:textId="77777777" w:rsidR="00C16A5C" w:rsidRDefault="00C16A5C">
      <w:pPr>
        <w:jc w:val="both"/>
        <w:rPr>
          <w:rFonts w:ascii="Times New Roman" w:hAnsi="Times New Roman" w:cs="Times New Roman"/>
          <w:b/>
          <w:bCs/>
          <w:sz w:val="28"/>
          <w:szCs w:val="28"/>
        </w:rPr>
      </w:pPr>
    </w:p>
    <w:p w14:paraId="56A08043" w14:textId="77777777" w:rsidR="00F37579" w:rsidRDefault="000467BC" w:rsidP="00C16A5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EFFE9C2" w14:textId="428C09F2" w:rsidR="003910D3" w:rsidRPr="003910D3" w:rsidRDefault="003910D3" w:rsidP="003910D3">
      <w:pPr>
        <w:spacing w:line="480" w:lineRule="auto"/>
        <w:jc w:val="both"/>
        <w:rPr>
          <w:rFonts w:ascii="Times New Roman" w:hAnsi="Times New Roman" w:cs="Times New Roman"/>
          <w:bCs/>
          <w:sz w:val="28"/>
          <w:szCs w:val="28"/>
        </w:rPr>
      </w:pPr>
      <w:r w:rsidRPr="003910D3">
        <w:rPr>
          <w:rFonts w:ascii="Times New Roman" w:hAnsi="Times New Roman" w:cs="Times New Roman"/>
          <w:bCs/>
          <w:sz w:val="28"/>
          <w:szCs w:val="28"/>
        </w:rPr>
        <w:t>I express my deepest gratitude to the Almighty God, whose grace and guidance have sustained me throughout this academic journey. His unwavering support has not failed me, and I am truly thankful for the strength and favor He has shown me from the beginning to the completion of this project.</w:t>
      </w:r>
      <w:r>
        <w:rPr>
          <w:rFonts w:ascii="Times New Roman" w:hAnsi="Times New Roman" w:cs="Times New Roman"/>
          <w:bCs/>
          <w:sz w:val="28"/>
          <w:szCs w:val="28"/>
        </w:rPr>
        <w:t xml:space="preserve"> </w:t>
      </w:r>
      <w:r w:rsidRPr="003910D3">
        <w:rPr>
          <w:rFonts w:ascii="Times New Roman" w:hAnsi="Times New Roman" w:cs="Times New Roman"/>
          <w:bCs/>
          <w:sz w:val="28"/>
          <w:szCs w:val="28"/>
        </w:rPr>
        <w:t xml:space="preserve">My sincere appreciation goes to my supervisor, </w:t>
      </w:r>
      <w:proofErr w:type="spellStart"/>
      <w:r w:rsidRPr="003910D3">
        <w:rPr>
          <w:rFonts w:ascii="Times New Roman" w:hAnsi="Times New Roman" w:cs="Times New Roman"/>
          <w:bCs/>
          <w:sz w:val="28"/>
          <w:szCs w:val="28"/>
        </w:rPr>
        <w:t>Mr</w:t>
      </w:r>
      <w:proofErr w:type="spellEnd"/>
      <w:r w:rsidRPr="003910D3">
        <w:rPr>
          <w:rFonts w:ascii="Times New Roman" w:hAnsi="Times New Roman" w:cs="Times New Roman"/>
          <w:bCs/>
          <w:sz w:val="28"/>
          <w:szCs w:val="28"/>
        </w:rPr>
        <w:t xml:space="preserve"> </w:t>
      </w:r>
      <w:proofErr w:type="spellStart"/>
      <w:r w:rsidRPr="003910D3">
        <w:rPr>
          <w:rFonts w:ascii="Times New Roman" w:hAnsi="Times New Roman" w:cs="Times New Roman"/>
          <w:bCs/>
          <w:sz w:val="28"/>
          <w:szCs w:val="28"/>
        </w:rPr>
        <w:t>Olarongbe</w:t>
      </w:r>
      <w:proofErr w:type="spellEnd"/>
      <w:r w:rsidRPr="003910D3">
        <w:rPr>
          <w:rFonts w:ascii="Times New Roman" w:hAnsi="Times New Roman" w:cs="Times New Roman"/>
          <w:bCs/>
          <w:sz w:val="28"/>
          <w:szCs w:val="28"/>
        </w:rPr>
        <w:t xml:space="preserve"> G.O, for his invaluable guidance, fatherly support, and encouragement throughout the course of this work. I pray that God Almighty will continue to bless you and your growing family abundantly.</w:t>
      </w:r>
    </w:p>
    <w:p w14:paraId="00232889" w14:textId="3D3ED49A" w:rsidR="003910D3" w:rsidRDefault="003910D3" w:rsidP="003910D3">
      <w:pPr>
        <w:spacing w:line="480" w:lineRule="auto"/>
        <w:jc w:val="both"/>
        <w:rPr>
          <w:rFonts w:ascii="Times New Roman" w:hAnsi="Times New Roman" w:cs="Times New Roman"/>
          <w:bCs/>
          <w:sz w:val="28"/>
          <w:szCs w:val="28"/>
        </w:rPr>
      </w:pPr>
      <w:r w:rsidRPr="003910D3">
        <w:rPr>
          <w:rFonts w:ascii="Times New Roman" w:hAnsi="Times New Roman" w:cs="Times New Roman"/>
          <w:bCs/>
          <w:sz w:val="28"/>
          <w:szCs w:val="28"/>
        </w:rPr>
        <w:t xml:space="preserve">I am also profoundly grateful to my parents, Deacon and Deaconess </w:t>
      </w:r>
      <w:proofErr w:type="spellStart"/>
      <w:r w:rsidRPr="003910D3">
        <w:rPr>
          <w:rFonts w:ascii="Times New Roman" w:hAnsi="Times New Roman" w:cs="Times New Roman"/>
          <w:bCs/>
          <w:sz w:val="28"/>
          <w:szCs w:val="28"/>
        </w:rPr>
        <w:t>Babayemi</w:t>
      </w:r>
      <w:proofErr w:type="spellEnd"/>
      <w:r w:rsidRPr="003910D3">
        <w:rPr>
          <w:rFonts w:ascii="Times New Roman" w:hAnsi="Times New Roman" w:cs="Times New Roman"/>
          <w:bCs/>
          <w:sz w:val="28"/>
          <w:szCs w:val="28"/>
        </w:rPr>
        <w:t>, for their steadfast financial and spiritual support. And</w:t>
      </w:r>
      <w:r>
        <w:rPr>
          <w:rFonts w:ascii="Times New Roman" w:hAnsi="Times New Roman" w:cs="Times New Roman"/>
          <w:bCs/>
          <w:sz w:val="28"/>
          <w:szCs w:val="28"/>
        </w:rPr>
        <w:t xml:space="preserve"> </w:t>
      </w:r>
      <w:r w:rsidRPr="003910D3">
        <w:rPr>
          <w:rFonts w:ascii="Times New Roman" w:hAnsi="Times New Roman" w:cs="Times New Roman"/>
          <w:bCs/>
          <w:sz w:val="28"/>
          <w:szCs w:val="28"/>
        </w:rPr>
        <w:t>also to my brothers for their brotherly love and advice throughout this journey. Your sacrifices and prayers have been instrumental in my success, and I remain forever thankful.</w:t>
      </w:r>
      <w:r>
        <w:rPr>
          <w:rFonts w:ascii="Times New Roman" w:hAnsi="Times New Roman" w:cs="Times New Roman"/>
          <w:bCs/>
          <w:sz w:val="28"/>
          <w:szCs w:val="28"/>
        </w:rPr>
        <w:tab/>
      </w:r>
    </w:p>
    <w:p w14:paraId="094A769D" w14:textId="11832D9A" w:rsidR="00F37579" w:rsidRPr="00992A98" w:rsidRDefault="003910D3" w:rsidP="00992A98">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910D3">
        <w:rPr>
          <w:rFonts w:ascii="Times New Roman" w:hAnsi="Times New Roman" w:cs="Times New Roman"/>
          <w:bCs/>
          <w:sz w:val="28"/>
          <w:szCs w:val="28"/>
        </w:rPr>
        <w:t>My appreciation extends to all the staff of the Science Laboratory Technology Department. I am especially grateful to the Head of Unit, M</w:t>
      </w:r>
      <w:r>
        <w:rPr>
          <w:rFonts w:ascii="Times New Roman" w:hAnsi="Times New Roman" w:cs="Times New Roman"/>
          <w:bCs/>
          <w:sz w:val="28"/>
          <w:szCs w:val="28"/>
        </w:rPr>
        <w:t>iss</w:t>
      </w:r>
      <w:r w:rsidRPr="003910D3">
        <w:rPr>
          <w:rFonts w:ascii="Times New Roman" w:hAnsi="Times New Roman" w:cs="Times New Roman"/>
          <w:bCs/>
          <w:sz w:val="28"/>
          <w:szCs w:val="28"/>
        </w:rPr>
        <w:t xml:space="preserve"> Ahmed for your leadership and support throughout my time in the department.</w:t>
      </w:r>
      <w:r>
        <w:rPr>
          <w:rFonts w:ascii="Times New Roman" w:hAnsi="Times New Roman" w:cs="Times New Roman"/>
          <w:bCs/>
          <w:sz w:val="28"/>
          <w:szCs w:val="28"/>
        </w:rPr>
        <w:t xml:space="preserve"> </w:t>
      </w:r>
      <w:r w:rsidRPr="003910D3">
        <w:rPr>
          <w:rFonts w:ascii="Times New Roman" w:hAnsi="Times New Roman" w:cs="Times New Roman"/>
          <w:bCs/>
          <w:sz w:val="28"/>
          <w:szCs w:val="28"/>
        </w:rPr>
        <w:t>This acknowledgement would be</w:t>
      </w:r>
      <w:r>
        <w:rPr>
          <w:rFonts w:ascii="Times New Roman" w:hAnsi="Times New Roman" w:cs="Times New Roman"/>
          <w:bCs/>
          <w:sz w:val="28"/>
          <w:szCs w:val="28"/>
        </w:rPr>
        <w:t xml:space="preserve"> </w:t>
      </w:r>
      <w:r w:rsidRPr="003910D3">
        <w:rPr>
          <w:rFonts w:ascii="Times New Roman" w:hAnsi="Times New Roman" w:cs="Times New Roman"/>
          <w:bCs/>
          <w:sz w:val="28"/>
          <w:szCs w:val="28"/>
        </w:rPr>
        <w:t>incomplete without recognizing my friends, course mate. Your encouragement, cooperation, and concern have played a significant role in the successful completion of this project. I say a heartfelt thank you to each and every one of you.</w:t>
      </w:r>
      <w:r>
        <w:rPr>
          <w:rFonts w:ascii="Times New Roman" w:hAnsi="Times New Roman" w:cs="Times New Roman"/>
          <w:bCs/>
          <w:sz w:val="28"/>
          <w:szCs w:val="28"/>
        </w:rPr>
        <w:t xml:space="preserve"> </w:t>
      </w:r>
      <w:r w:rsidRPr="003910D3">
        <w:rPr>
          <w:rFonts w:ascii="Times New Roman" w:hAnsi="Times New Roman" w:cs="Times New Roman"/>
          <w:bCs/>
          <w:sz w:val="28"/>
          <w:szCs w:val="28"/>
        </w:rPr>
        <w:t>God bless you all!</w:t>
      </w:r>
    </w:p>
    <w:p w14:paraId="08B52CBF" w14:textId="77777777" w:rsidR="00F37579" w:rsidRDefault="000467B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982485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61E313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4F52A4E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08D2C4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1" w:name="_GoBack"/>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86B0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95E86BF" w14:textId="6241A16A"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787B18">
        <w:rPr>
          <w:rFonts w:ascii="Times New Roman" w:hAnsi="Times New Roman" w:cs="Times New Roman"/>
          <w:sz w:val="28"/>
          <w:szCs w:val="28"/>
        </w:rPr>
        <w:t>ii</w:t>
      </w:r>
    </w:p>
    <w:p w14:paraId="5A63FE63" w14:textId="3F7BAE94"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55EA">
        <w:rPr>
          <w:rFonts w:ascii="Times New Roman" w:hAnsi="Times New Roman" w:cs="Times New Roman"/>
          <w:sz w:val="28"/>
          <w:szCs w:val="28"/>
        </w:rPr>
        <w:t>vii</w:t>
      </w:r>
      <w:r>
        <w:rPr>
          <w:rFonts w:ascii="Times New Roman" w:hAnsi="Times New Roman" w:cs="Times New Roman"/>
          <w:sz w:val="28"/>
          <w:szCs w:val="28"/>
        </w:rPr>
        <w:t>i</w:t>
      </w:r>
    </w:p>
    <w:p w14:paraId="49231439" w14:textId="16C90C2D"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2156">
        <w:rPr>
          <w:rFonts w:ascii="Times New Roman" w:hAnsi="Times New Roman" w:cs="Times New Roman"/>
          <w:sz w:val="28"/>
          <w:szCs w:val="28"/>
        </w:rPr>
        <w:t>i</w:t>
      </w:r>
      <w:r>
        <w:rPr>
          <w:rFonts w:ascii="Times New Roman" w:hAnsi="Times New Roman" w:cs="Times New Roman"/>
          <w:sz w:val="28"/>
          <w:szCs w:val="28"/>
        </w:rPr>
        <w:t>x</w:t>
      </w:r>
    </w:p>
    <w:p w14:paraId="61CBBD00" w14:textId="77777777" w:rsidR="00F37579" w:rsidRDefault="000467B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01E913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BB9D261" w14:textId="77777777" w:rsidR="00BA55EA"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B595D2B" w14:textId="11F694DE"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581F1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ADF22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D3077F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7784EB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D6FF36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AAAF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1DD7DB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2C302A"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F40AA1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EC98D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547E3E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1FE65D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796A66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97B86F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2F512F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EE441E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5C1F8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7D689EF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1A886D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9489BE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190B0B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6D7921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170BD4F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F50CEC"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42FD9EB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6BF8CC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89940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31FFA3A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3748B1"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5EEC792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0F0B89E"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DE74B0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7131652C" w14:textId="77777777" w:rsidR="00F37579" w:rsidRDefault="00F37579">
      <w:pPr>
        <w:spacing w:line="480" w:lineRule="auto"/>
        <w:jc w:val="both"/>
        <w:rPr>
          <w:rFonts w:ascii="Times New Roman" w:hAnsi="Times New Roman" w:cs="Times New Roman"/>
          <w:sz w:val="28"/>
          <w:szCs w:val="28"/>
        </w:rPr>
      </w:pPr>
    </w:p>
    <w:p w14:paraId="0F034212"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B0A746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B2027F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BA96647"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7CC572D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D322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7D8DF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5FCB286" w14:textId="77777777" w:rsidR="00F37579" w:rsidRDefault="00F37579">
      <w:pPr>
        <w:spacing w:line="480" w:lineRule="auto"/>
        <w:jc w:val="both"/>
        <w:rPr>
          <w:rFonts w:ascii="Times New Roman" w:hAnsi="Times New Roman" w:cs="Times New Roman"/>
          <w:sz w:val="28"/>
          <w:szCs w:val="28"/>
        </w:rPr>
      </w:pPr>
    </w:p>
    <w:p w14:paraId="4A596EB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F90026" w14:textId="77777777" w:rsidR="00F37579" w:rsidRDefault="00F37579">
      <w:pPr>
        <w:spacing w:line="480" w:lineRule="auto"/>
        <w:jc w:val="both"/>
        <w:rPr>
          <w:rFonts w:ascii="Times New Roman" w:hAnsi="Times New Roman" w:cs="Times New Roman"/>
          <w:sz w:val="28"/>
          <w:szCs w:val="28"/>
        </w:rPr>
      </w:pPr>
    </w:p>
    <w:p w14:paraId="6287AF4F" w14:textId="77777777" w:rsidR="00F37579" w:rsidRDefault="00F37579">
      <w:pPr>
        <w:spacing w:line="480" w:lineRule="auto"/>
        <w:jc w:val="both"/>
        <w:rPr>
          <w:rFonts w:ascii="Times New Roman" w:hAnsi="Times New Roman" w:cs="Times New Roman"/>
          <w:sz w:val="28"/>
          <w:szCs w:val="28"/>
        </w:rPr>
      </w:pPr>
    </w:p>
    <w:p w14:paraId="0A5D4D0F" w14:textId="77777777" w:rsidR="00F37579" w:rsidRDefault="00F37579">
      <w:pPr>
        <w:spacing w:line="480" w:lineRule="auto"/>
        <w:jc w:val="both"/>
        <w:rPr>
          <w:rFonts w:ascii="Times New Roman" w:hAnsi="Times New Roman" w:cs="Times New Roman"/>
          <w:sz w:val="28"/>
          <w:szCs w:val="28"/>
        </w:rPr>
      </w:pPr>
    </w:p>
    <w:p w14:paraId="3861E662" w14:textId="77777777" w:rsidR="00F37579" w:rsidRDefault="00F37579">
      <w:pPr>
        <w:spacing w:line="480" w:lineRule="auto"/>
        <w:jc w:val="center"/>
        <w:rPr>
          <w:rFonts w:ascii="Times New Roman" w:hAnsi="Times New Roman" w:cs="Times New Roman"/>
          <w:b/>
          <w:bCs/>
          <w:sz w:val="28"/>
          <w:szCs w:val="28"/>
        </w:rPr>
      </w:pPr>
    </w:p>
    <w:p w14:paraId="1ECFFE58" w14:textId="77777777" w:rsidR="00F37579" w:rsidRDefault="00F37579">
      <w:pPr>
        <w:spacing w:line="480" w:lineRule="auto"/>
        <w:jc w:val="center"/>
        <w:rPr>
          <w:rFonts w:ascii="Times New Roman" w:hAnsi="Times New Roman" w:cs="Times New Roman"/>
          <w:b/>
          <w:bCs/>
          <w:sz w:val="28"/>
          <w:szCs w:val="28"/>
        </w:rPr>
      </w:pPr>
    </w:p>
    <w:p w14:paraId="2C5D270C" w14:textId="77777777" w:rsidR="00F37579" w:rsidRDefault="00F37579">
      <w:pPr>
        <w:spacing w:line="480" w:lineRule="auto"/>
        <w:jc w:val="center"/>
        <w:rPr>
          <w:rFonts w:ascii="Times New Roman" w:hAnsi="Times New Roman" w:cs="Times New Roman"/>
          <w:b/>
          <w:bCs/>
          <w:sz w:val="28"/>
          <w:szCs w:val="28"/>
        </w:rPr>
      </w:pPr>
    </w:p>
    <w:p w14:paraId="0CAFD03A"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7DD408BA" w14:textId="0A4F6CF0" w:rsidR="00C34389" w:rsidRPr="00C34389" w:rsidRDefault="00C34389" w:rsidP="00C34389">
      <w:pPr>
        <w:spacing w:line="480" w:lineRule="auto"/>
        <w:jc w:val="both"/>
        <w:rPr>
          <w:rFonts w:ascii="Times New Roman" w:hAnsi="Times New Roman" w:cs="Times New Roman"/>
          <w:sz w:val="28"/>
          <w:szCs w:val="28"/>
        </w:rPr>
      </w:pP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citrinin</w:t>
      </w:r>
      <w:proofErr w:type="spellEnd"/>
      <w:r w:rsidRPr="00C34389">
        <w:rPr>
          <w:rFonts w:ascii="Times New Roman" w:hAnsi="Times New Roman" w:cs="Times New Roman"/>
          <w:sz w:val="28"/>
          <w:szCs w:val="28"/>
        </w:rPr>
        <w:t xml:space="preserve">,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4A5FBFAE" w14:textId="77777777" w:rsidR="00C34389" w:rsidRPr="00C34389" w:rsidRDefault="00C34389" w:rsidP="00C34389">
      <w:pPr>
        <w:spacing w:line="480" w:lineRule="auto"/>
        <w:jc w:val="both"/>
        <w:rPr>
          <w:rFonts w:ascii="Times New Roman" w:hAnsi="Times New Roman" w:cs="Times New Roman"/>
          <w:sz w:val="28"/>
          <w:szCs w:val="28"/>
        </w:rPr>
      </w:pPr>
    </w:p>
    <w:p w14:paraId="564956A5" w14:textId="77777777"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mycotoxin</w:t>
      </w:r>
      <w:proofErr w:type="spellEnd"/>
      <w:r w:rsidRPr="00C34389">
        <w:rPr>
          <w:rFonts w:ascii="Times New Roman" w:hAnsi="Times New Roman" w:cs="Times New Roman"/>
          <w:sz w:val="28"/>
          <w:szCs w:val="28"/>
        </w:rPr>
        <w:t>, food safety, albino rats, toxin potency, organ pathology, fungal contamination</w:t>
      </w:r>
    </w:p>
    <w:p w14:paraId="79C67785" w14:textId="77777777" w:rsidR="00871235" w:rsidRDefault="00871235" w:rsidP="00C34389">
      <w:pPr>
        <w:spacing w:line="480" w:lineRule="auto"/>
        <w:jc w:val="both"/>
        <w:rPr>
          <w:rFonts w:ascii="Times New Roman" w:hAnsi="Times New Roman" w:cs="Times New Roman"/>
          <w:sz w:val="28"/>
          <w:szCs w:val="28"/>
        </w:rPr>
        <w:sectPr w:rsidR="00871235">
          <w:footerReference w:type="default" r:id="rId9"/>
          <w:pgSz w:w="12240" w:h="15840"/>
          <w:pgMar w:top="1440" w:right="1440" w:bottom="1440" w:left="1440" w:header="720" w:footer="720" w:gutter="0"/>
          <w:pgNumType w:fmt="lowerRoman" w:start="1"/>
          <w:cols w:space="720"/>
          <w:titlePg/>
          <w:docGrid w:linePitch="360"/>
        </w:sectPr>
      </w:pPr>
    </w:p>
    <w:p w14:paraId="64372078" w14:textId="77777777" w:rsidR="00871235" w:rsidRPr="00DF1C46" w:rsidRDefault="00871235" w:rsidP="00871235">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14:paraId="31E58D69" w14:textId="77777777" w:rsidR="00871235" w:rsidRPr="00DF1C46" w:rsidRDefault="00871235" w:rsidP="00871235">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1.0 INTRODUCTION</w:t>
      </w:r>
    </w:p>
    <w:p w14:paraId="4E6ECB9C" w14:textId="77777777" w:rsidR="00871235" w:rsidRPr="00DF1C46" w:rsidRDefault="00871235" w:rsidP="00871235">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Pr>
          <w:rFonts w:ascii="Times New Roman" w:hAnsi="Times New Roman" w:cs="Times New Roman"/>
          <w:sz w:val="28"/>
          <w:szCs w:val="28"/>
        </w:rPr>
        <w:t>organic matter for sustenance (d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ecological purposes such as </w:t>
      </w:r>
      <w:r w:rsidRPr="00DF1C46">
        <w:rPr>
          <w:rFonts w:ascii="Times New Roman" w:hAnsi="Times New Roman" w:cs="Times New Roman"/>
          <w:sz w:val="28"/>
          <w:szCs w:val="28"/>
        </w:rPr>
        <w:lastRenderedPageBreak/>
        <w:t xml:space="preserve">competition and 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 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p>
    <w:p w14:paraId="0B86110B" w14:textId="77777777" w:rsidR="00871235" w:rsidRPr="00DF1C46" w:rsidRDefault="00871235" w:rsidP="00871235">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such as high humidity and </w:t>
      </w:r>
      <w:r w:rsidRPr="00DF1C46">
        <w:rPr>
          <w:rFonts w:ascii="Times New Roman" w:hAnsi="Times New Roman" w:cs="Times New Roman"/>
          <w:sz w:val="28"/>
          <w:szCs w:val="28"/>
        </w:rPr>
        <w:lastRenderedPageBreak/>
        <w:t>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w:t>
      </w:r>
      <w:r w:rsidRPr="00DF1C46">
        <w:rPr>
          <w:rFonts w:ascii="Times New Roman" w:hAnsi="Times New Roman" w:cs="Times New Roman"/>
          <w:sz w:val="28"/>
          <w:szCs w:val="28"/>
        </w:rPr>
        <w:lastRenderedPageBreak/>
        <w:t xml:space="preserve">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In the food industry, OTA contamination leads to substantial economic losses due to product recalls, market restrictions, and </w:t>
      </w:r>
      <w:r>
        <w:rPr>
          <w:rFonts w:ascii="Times New Roman" w:hAnsi="Times New Roman" w:cs="Times New Roman"/>
          <w:sz w:val="28"/>
          <w:szCs w:val="28"/>
        </w:rPr>
        <w:t xml:space="preserve">increased testing requirements. </w:t>
      </w:r>
      <w:r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Pr>
          <w:rFonts w:ascii="Times New Roman" w:hAnsi="Times New Roman" w:cs="Times New Roman"/>
          <w:sz w:val="28"/>
          <w:szCs w:val="28"/>
        </w:rPr>
        <w:t xml:space="preserve"> </w:t>
      </w:r>
      <w:r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detection systems, yet challenges remain in completely eliminating OTA from the food supply.</w:t>
      </w:r>
      <w:r>
        <w:rPr>
          <w:rFonts w:ascii="Times New Roman" w:hAnsi="Times New Roman" w:cs="Times New Roman"/>
          <w:sz w:val="28"/>
          <w:szCs w:val="28"/>
        </w:rPr>
        <w:t xml:space="preserve"> OTA is a potent </w:t>
      </w:r>
      <w:proofErr w:type="spellStart"/>
      <w:r>
        <w:rPr>
          <w:rFonts w:ascii="Times New Roman" w:hAnsi="Times New Roman" w:cs="Times New Roman"/>
          <w:sz w:val="28"/>
          <w:szCs w:val="28"/>
        </w:rPr>
        <w:t>nephrotoxin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hepatotoxin</w:t>
      </w:r>
      <w:proofErr w:type="spellEnd"/>
      <w:r>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w:t>
      </w:r>
      <w:r>
        <w:rPr>
          <w:rFonts w:ascii="Times New Roman" w:hAnsi="Times New Roman" w:cs="Times New Roman"/>
          <w:sz w:val="28"/>
          <w:szCs w:val="28"/>
        </w:rPr>
        <w:lastRenderedPageBreak/>
        <w:t xml:space="preserve">based on animal studies. OTA contamination has been detected in various food products, including cereals, coffee, cocoa, wine, and dried fruits, making it one of the most globally relevant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Another secondary metabolite produced by P. </w:t>
      </w:r>
      <w:proofErr w:type="spellStart"/>
      <w:r>
        <w:rPr>
          <w:rFonts w:ascii="Times New Roman" w:hAnsi="Times New Roman" w:cs="Times New Roman"/>
          <w:sz w:val="28"/>
          <w:szCs w:val="28"/>
        </w:rPr>
        <w:t>verrucosum</w:t>
      </w:r>
      <w:proofErr w:type="spellEnd"/>
      <w:r>
        <w:rPr>
          <w:rFonts w:ascii="Times New Roman" w:hAnsi="Times New Roman" w:cs="Times New Roman"/>
          <w:sz w:val="28"/>
          <w:szCs w:val="28"/>
        </w:rPr>
        <w:t xml:space="preserve"> is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a neurotoxic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that belongs to the </w:t>
      </w:r>
      <w:proofErr w:type="spellStart"/>
      <w:r>
        <w:rPr>
          <w:rFonts w:ascii="Times New Roman" w:hAnsi="Times New Roman" w:cs="Times New Roman"/>
          <w:sz w:val="28"/>
          <w:szCs w:val="28"/>
        </w:rPr>
        <w:t>indole-diterpenoid</w:t>
      </w:r>
      <w:proofErr w:type="spellEnd"/>
      <w:r>
        <w:rPr>
          <w:rFonts w:ascii="Times New Roman" w:hAnsi="Times New Roman" w:cs="Times New Roman"/>
          <w:sz w:val="28"/>
          <w:szCs w:val="28"/>
        </w:rPr>
        <w:t xml:space="preserve"> class.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has been shown to </w:t>
      </w:r>
      <w:proofErr w:type="gramStart"/>
      <w:r>
        <w:rPr>
          <w:rFonts w:ascii="Times New Roman" w:hAnsi="Times New Roman" w:cs="Times New Roman"/>
          <w:sz w:val="28"/>
          <w:szCs w:val="28"/>
        </w:rPr>
        <w:t>Inhibit</w:t>
      </w:r>
      <w:proofErr w:type="gramEnd"/>
      <w:r>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Pr>
          <w:rFonts w:ascii="Times New Roman" w:hAnsi="Times New Roman" w:cs="Times New Roman"/>
          <w:sz w:val="28"/>
          <w:szCs w:val="28"/>
        </w:rPr>
        <w:t>Sugiura</w:t>
      </w:r>
      <w:proofErr w:type="spellEnd"/>
      <w:r>
        <w:rPr>
          <w:rFonts w:ascii="Times New Roman" w:hAnsi="Times New Roman" w:cs="Times New Roman"/>
          <w:sz w:val="28"/>
          <w:szCs w:val="28"/>
        </w:rPr>
        <w:t xml:space="preserve"> et al., 2018). Although less frequently studied than OTA,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Pr>
          <w:rFonts w:ascii="Times New Roman" w:hAnsi="Times New Roman" w:cs="Times New Roman"/>
          <w:sz w:val="28"/>
          <w:szCs w:val="28"/>
        </w:rPr>
        <w:t>verrucosum</w:t>
      </w:r>
      <w:proofErr w:type="spellEnd"/>
      <w:r>
        <w:rPr>
          <w:rFonts w:ascii="Times New Roman" w:hAnsi="Times New Roman" w:cs="Times New Roman"/>
          <w:sz w:val="28"/>
          <w:szCs w:val="28"/>
        </w:rPr>
        <w:t xml:space="preserve"> is known to produce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another </w:t>
      </w:r>
      <w:proofErr w:type="spellStart"/>
      <w:r>
        <w:rPr>
          <w:rFonts w:ascii="Times New Roman" w:hAnsi="Times New Roman" w:cs="Times New Roman"/>
          <w:sz w:val="28"/>
          <w:szCs w:val="28"/>
        </w:rPr>
        <w:t>nephrotoxin</w:t>
      </w:r>
      <w:proofErr w:type="spellEnd"/>
      <w:r>
        <w:rPr>
          <w:rFonts w:ascii="Times New Roman" w:hAnsi="Times New Roman" w:cs="Times New Roman"/>
          <w:sz w:val="28"/>
          <w:szCs w:val="28"/>
        </w:rPr>
        <w:t xml:space="preserve"> that often co-occurs with OTA in contaminated food products (Lee et al., 2017).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has been implicated in mitochondrial dysfunction and apoptotic </w:t>
      </w:r>
      <w:r>
        <w:rPr>
          <w:rFonts w:ascii="Times New Roman" w:hAnsi="Times New Roman" w:cs="Times New Roman"/>
          <w:sz w:val="28"/>
          <w:szCs w:val="28"/>
        </w:rPr>
        <w:lastRenderedPageBreak/>
        <w:t>cell death, further compounding the nephrotoxic effects of OTA when both toxins are present together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Emerging research suggests that combined exposure to multiple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including OTA,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can result in synergistic toxicity, exacerbating their harmful effects beyond individual exposure (</w:t>
      </w:r>
      <w:proofErr w:type="spellStart"/>
      <w:r>
        <w:rPr>
          <w:rFonts w:ascii="Times New Roman" w:hAnsi="Times New Roman" w:cs="Times New Roman"/>
          <w:sz w:val="28"/>
          <w:szCs w:val="28"/>
        </w:rPr>
        <w:t>Alassane-Kpembi</w:t>
      </w:r>
      <w:proofErr w:type="spellEnd"/>
      <w:r>
        <w:rPr>
          <w:rFonts w:ascii="Times New Roman" w:hAnsi="Times New Roman" w:cs="Times New Roman"/>
          <w:sz w:val="28"/>
          <w:szCs w:val="28"/>
        </w:rPr>
        <w:t xml:space="preserve"> et al., 2017). </w:t>
      </w:r>
    </w:p>
    <w:p w14:paraId="31487FA8" w14:textId="77777777" w:rsidR="00871235" w:rsidRDefault="00871235" w:rsidP="00871235">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samples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Pr>
          <w:rFonts w:ascii="Times New Roman" w:hAnsi="Times New Roman" w:cs="Times New Roman"/>
          <w:sz w:val="28"/>
          <w:szCs w:val="28"/>
        </w:rPr>
        <w:t>Mannaa</w:t>
      </w:r>
      <w:proofErr w:type="spellEnd"/>
      <w:r>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proofErr w:type="gramEnd"/>
    </w:p>
    <w:p w14:paraId="45560D66" w14:textId="77777777" w:rsidR="00871235" w:rsidRDefault="00871235" w:rsidP="00871235">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6B27">
        <w:rPr>
          <w:rFonts w:ascii="Times New Roman" w:hAnsi="Times New Roman" w:cs="Times New Roman"/>
          <w:sz w:val="28"/>
          <w:szCs w:val="28"/>
        </w:rPr>
        <w:t xml:space="preserve">LITERATURE REVIEW </w:t>
      </w:r>
    </w:p>
    <w:p w14:paraId="114CD2D5" w14:textId="77777777" w:rsidR="00871235" w:rsidRDefault="00871235" w:rsidP="00871235">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influenced by temperature and water activity thresholds (20–25 °C, high humidity). However, more recent work has deepened understanding far beyond taxonomy and ecology, now probing biosynthetic regulation and in vivo control strategies. </w:t>
      </w:r>
      <w:r>
        <w:rPr>
          <w:rFonts w:ascii="Times New Roman" w:hAnsi="Times New Roman" w:cs="Times New Roman"/>
          <w:sz w:val="28"/>
          <w:szCs w:val="28"/>
        </w:rPr>
        <w:t xml:space="preserve">In a pivotal 2024 investigation by </w:t>
      </w:r>
      <w:proofErr w:type="spellStart"/>
      <w:r>
        <w:rPr>
          <w:rFonts w:ascii="Times New Roman" w:hAnsi="Times New Roman" w:cs="Times New Roman"/>
          <w:sz w:val="28"/>
          <w:szCs w:val="28"/>
        </w:rPr>
        <w:t>Oridikitorusinyaa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Amaechi</w:t>
      </w:r>
      <w:proofErr w:type="spellEnd"/>
      <w:r>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Pr="0003377C">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w:t>
      </w:r>
      <w:proofErr w:type="spellStart"/>
      <w:proofErr w:type="gramStart"/>
      <w:r w:rsidRPr="0003377C">
        <w:rPr>
          <w:rFonts w:ascii="Times New Roman" w:hAnsi="Times New Roman" w:cs="Times New Roman"/>
          <w:i/>
          <w:iCs/>
          <w:sz w:val="28"/>
          <w:szCs w:val="28"/>
        </w:rPr>
        <w:t>niger</w:t>
      </w:r>
      <w:proofErr w:type="spellEnd"/>
      <w:proofErr w:type="gramEnd"/>
      <w:r>
        <w:rPr>
          <w:rFonts w:ascii="Times New Roman" w:hAnsi="Times New Roman" w:cs="Times New Roman"/>
          <w:sz w:val="28"/>
          <w:szCs w:val="28"/>
        </w:rPr>
        <w:t xml:space="preserve">, </w:t>
      </w:r>
      <w:proofErr w:type="spellStart"/>
      <w:r w:rsidRPr="0003377C">
        <w:rPr>
          <w:rFonts w:ascii="Times New Roman" w:hAnsi="Times New Roman" w:cs="Times New Roman"/>
          <w:i/>
          <w:iCs/>
          <w:sz w:val="28"/>
          <w:szCs w:val="28"/>
        </w:rPr>
        <w:t>Fusarium</w:t>
      </w:r>
      <w:proofErr w:type="spellEnd"/>
      <w:r w:rsidRPr="0003377C">
        <w:rPr>
          <w:rFonts w:ascii="Times New Roman" w:hAnsi="Times New Roman" w:cs="Times New Roman"/>
          <w:i/>
          <w:iCs/>
          <w:sz w:val="28"/>
          <w:szCs w:val="28"/>
        </w:rPr>
        <w:t xml:space="preserve"> spp., A. </w:t>
      </w:r>
      <w:proofErr w:type="spellStart"/>
      <w:r w:rsidRPr="0003377C">
        <w:rPr>
          <w:rFonts w:ascii="Times New Roman" w:hAnsi="Times New Roman" w:cs="Times New Roman"/>
          <w:i/>
          <w:iCs/>
          <w:sz w:val="28"/>
          <w:szCs w:val="28"/>
        </w:rPr>
        <w:t>flavus</w:t>
      </w:r>
      <w:proofErr w:type="spellEnd"/>
      <w:r w:rsidRPr="0003377C">
        <w:rPr>
          <w:rFonts w:ascii="Times New Roman" w:hAnsi="Times New Roman" w:cs="Times New Roman"/>
          <w:i/>
          <w:iCs/>
          <w:sz w:val="28"/>
          <w:szCs w:val="28"/>
        </w:rPr>
        <w:t xml:space="preserve">, </w:t>
      </w:r>
      <w:proofErr w:type="spellStart"/>
      <w:r w:rsidRPr="0003377C">
        <w:rPr>
          <w:rFonts w:ascii="Times New Roman" w:hAnsi="Times New Roman" w:cs="Times New Roman"/>
          <w:i/>
          <w:iCs/>
          <w:sz w:val="28"/>
          <w:szCs w:val="28"/>
        </w:rPr>
        <w:t>Rhizopus</w:t>
      </w:r>
      <w:proofErr w:type="spellEnd"/>
      <w:r w:rsidRPr="0003377C">
        <w:rPr>
          <w:rFonts w:ascii="Times New Roman" w:hAnsi="Times New Roman" w:cs="Times New Roman"/>
          <w:i/>
          <w:iCs/>
          <w:sz w:val="28"/>
          <w:szCs w:val="28"/>
        </w:rPr>
        <w:t xml:space="preserve"> </w:t>
      </w:r>
      <w:proofErr w:type="spellStart"/>
      <w:r w:rsidRPr="0003377C">
        <w:rPr>
          <w:rFonts w:ascii="Times New Roman" w:hAnsi="Times New Roman" w:cs="Times New Roman"/>
          <w:i/>
          <w:iCs/>
          <w:sz w:val="28"/>
          <w:szCs w:val="28"/>
        </w:rPr>
        <w:t>stolonifer</w:t>
      </w:r>
      <w:proofErr w:type="spellEnd"/>
      <w:r w:rsidRPr="0003377C">
        <w:rPr>
          <w:rFonts w:ascii="Times New Roman" w:hAnsi="Times New Roman" w:cs="Times New Roman"/>
          <w:i/>
          <w:iCs/>
          <w:sz w:val="28"/>
          <w:szCs w:val="28"/>
        </w:rPr>
        <w:t xml:space="preserve">, </w:t>
      </w:r>
      <w:r>
        <w:rPr>
          <w:rFonts w:ascii="Times New Roman" w:hAnsi="Times New Roman" w:cs="Times New Roman"/>
          <w:sz w:val="28"/>
          <w:szCs w:val="28"/>
        </w:rPr>
        <w:t xml:space="preserve">and </w:t>
      </w:r>
      <w:proofErr w:type="spellStart"/>
      <w:r w:rsidRPr="0003377C">
        <w:rPr>
          <w:rFonts w:ascii="Times New Roman" w:hAnsi="Times New Roman" w:cs="Times New Roman"/>
          <w:i/>
          <w:iCs/>
          <w:sz w:val="28"/>
          <w:szCs w:val="28"/>
        </w:rPr>
        <w:t>Penicillium</w:t>
      </w:r>
      <w:proofErr w:type="spellEnd"/>
      <w:r w:rsidRPr="0003377C">
        <w:rPr>
          <w:rFonts w:ascii="Times New Roman" w:hAnsi="Times New Roman" w:cs="Times New Roman"/>
          <w:i/>
          <w:iCs/>
          <w:sz w:val="28"/>
          <w:szCs w:val="28"/>
        </w:rPr>
        <w:t xml:space="preserve"> spp. </w:t>
      </w:r>
      <w:r>
        <w:rPr>
          <w:rFonts w:ascii="Times New Roman" w:hAnsi="Times New Roman" w:cs="Times New Roman"/>
          <w:sz w:val="28"/>
          <w:szCs w:val="28"/>
        </w:rPr>
        <w:t>with total heterotrophic fungal counts reaching up to 3.2 × 10⁴ CFU/g. Their analysis uncovered a s</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pectrum</w:t>
      </w:r>
      <w:proofErr w:type="spellEnd"/>
      <w:proofErr w:type="gramEnd"/>
      <w:r>
        <w:rPr>
          <w:rFonts w:ascii="Times New Roman" w:hAnsi="Times New Roman" w:cs="Times New Roman"/>
          <w:sz w:val="28"/>
          <w:szCs w:val="28"/>
        </w:rPr>
        <w:t xml:space="preserve">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aflatoxin</w:t>
      </w:r>
      <w:proofErr w:type="spellEnd"/>
      <w:r>
        <w:rPr>
          <w:rFonts w:ascii="Times New Roman" w:hAnsi="Times New Roman" w:cs="Times New Roman"/>
          <w:sz w:val="28"/>
          <w:szCs w:val="28"/>
        </w:rPr>
        <w:t xml:space="preserve"> B₁ (3.5–6.1 µg/kg),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 (1.8–2.7 µg/kg), </w:t>
      </w:r>
      <w:proofErr w:type="spellStart"/>
      <w:r>
        <w:rPr>
          <w:rFonts w:ascii="Times New Roman" w:hAnsi="Times New Roman" w:cs="Times New Roman"/>
          <w:sz w:val="28"/>
          <w:szCs w:val="28"/>
        </w:rPr>
        <w:t>deoxynivalenol</w:t>
      </w:r>
      <w:proofErr w:type="spellEnd"/>
      <w:r>
        <w:rPr>
          <w:rFonts w:ascii="Times New Roman" w:hAnsi="Times New Roman" w:cs="Times New Roman"/>
          <w:sz w:val="28"/>
          <w:szCs w:val="28"/>
        </w:rPr>
        <w:t xml:space="preserve"> (1.0–1.7 mg/kg), </w:t>
      </w:r>
      <w:proofErr w:type="spellStart"/>
      <w:r>
        <w:rPr>
          <w:rFonts w:ascii="Times New Roman" w:hAnsi="Times New Roman" w:cs="Times New Roman"/>
          <w:sz w:val="28"/>
          <w:szCs w:val="28"/>
        </w:rPr>
        <w:t>zearalenone</w:t>
      </w:r>
      <w:proofErr w:type="spellEnd"/>
      <w:r>
        <w:rPr>
          <w:rFonts w:ascii="Times New Roman" w:hAnsi="Times New Roman" w:cs="Times New Roman"/>
          <w:sz w:val="28"/>
          <w:szCs w:val="28"/>
        </w:rPr>
        <w:t xml:space="preserve"> (0.6–1.3 mg/kg), and </w:t>
      </w:r>
      <w:proofErr w:type="spellStart"/>
      <w:r>
        <w:rPr>
          <w:rFonts w:ascii="Times New Roman" w:hAnsi="Times New Roman" w:cs="Times New Roman"/>
          <w:sz w:val="28"/>
          <w:szCs w:val="28"/>
        </w:rPr>
        <w:t>fumonisin</w:t>
      </w:r>
      <w:proofErr w:type="spellEnd"/>
      <w:r>
        <w:rPr>
          <w:rFonts w:ascii="Times New Roman" w:hAnsi="Times New Roman" w:cs="Times New Roman"/>
          <w:sz w:val="28"/>
          <w:szCs w:val="28"/>
        </w:rPr>
        <w:t xml:space="preserve"> B₁ (1.2–2.0 mg/kg). Notably, conditions within these spoiled tomatoes high moisture (91–94%), warm ambient temperatures (23–28 °C), acidic pH (4.6–5.0), and elevated water activity (0.97–0.99) created an ideal environment for fungal proliferation and toxin synthesis. Studies focusing on solid substrates like grains offer critical insights into conditions conducive to OTA and CIT biosynthesis. Research by </w:t>
      </w:r>
      <w:proofErr w:type="spellStart"/>
      <w:r>
        <w:rPr>
          <w:rFonts w:ascii="Times New Roman" w:hAnsi="Times New Roman" w:cs="Times New Roman"/>
          <w:sz w:val="28"/>
          <w:szCs w:val="28"/>
        </w:rPr>
        <w:t>Bucharova</w:t>
      </w:r>
      <w:proofErr w:type="spellEnd"/>
      <w:r>
        <w:rPr>
          <w:rFonts w:ascii="Times New Roman" w:hAnsi="Times New Roman" w:cs="Times New Roman"/>
          <w:sz w:val="28"/>
          <w:szCs w:val="28"/>
        </w:rPr>
        <w:t xml:space="preserve"> et al. (2013) demonstrated that</w:t>
      </w:r>
      <w:r w:rsidRPr="0003377C">
        <w:rPr>
          <w:rFonts w:ascii="Times New Roman" w:hAnsi="Times New Roman" w:cs="Times New Roman"/>
          <w:i/>
          <w:iCs/>
          <w:sz w:val="28"/>
          <w:szCs w:val="28"/>
        </w:rPr>
        <w:t xml:space="preserve"> P. </w:t>
      </w:r>
      <w:proofErr w:type="spellStart"/>
      <w:r w:rsidRPr="0003377C">
        <w:rPr>
          <w:rFonts w:ascii="Times New Roman" w:hAnsi="Times New Roman" w:cs="Times New Roman"/>
          <w:i/>
          <w:iCs/>
          <w:sz w:val="28"/>
          <w:szCs w:val="28"/>
        </w:rPr>
        <w:t>verrucosum</w:t>
      </w:r>
      <w:proofErr w:type="spellEnd"/>
      <w:r w:rsidRPr="0003377C">
        <w:rPr>
          <w:rFonts w:ascii="Times New Roman" w:hAnsi="Times New Roman" w:cs="Times New Roman"/>
          <w:i/>
          <w:iCs/>
          <w:sz w:val="28"/>
          <w:szCs w:val="28"/>
        </w:rPr>
        <w:t xml:space="preserve"> </w:t>
      </w:r>
      <w:r>
        <w:rPr>
          <w:rFonts w:ascii="Times New Roman" w:hAnsi="Times New Roman" w:cs="Times New Roman"/>
          <w:sz w:val="28"/>
          <w:szCs w:val="28"/>
        </w:rPr>
        <w:t xml:space="preserve">on moistened cereal substrates produced </w:t>
      </w:r>
      <w:r>
        <w:rPr>
          <w:rFonts w:ascii="Times New Roman" w:hAnsi="Times New Roman" w:cs="Times New Roman"/>
          <w:sz w:val="28"/>
          <w:szCs w:val="28"/>
        </w:rPr>
        <w:lastRenderedPageBreak/>
        <w:t>peak OTA (31.9 ± 4.3 µg/kg) and CIT (74.8 ± 5.7 µg/kg) at 20 °</w:t>
      </w:r>
      <w:proofErr w:type="spellStart"/>
      <w:r>
        <w:rPr>
          <w:rFonts w:ascii="Times New Roman" w:hAnsi="Times New Roman" w:cs="Times New Roman"/>
          <w:sz w:val="28"/>
          <w:szCs w:val="28"/>
        </w:rPr>
        <w:t>C over</w:t>
      </w:r>
      <w:proofErr w:type="spellEnd"/>
      <w:r>
        <w:rPr>
          <w:rFonts w:ascii="Times New Roman" w:hAnsi="Times New Roman" w:cs="Times New Roman"/>
          <w:sz w:val="28"/>
          <w:szCs w:val="28"/>
        </w:rPr>
        <w:t xml:space="preserve"> 40 days; neither toxin was detectable at 10 °C, indicating a narrow </w:t>
      </w:r>
      <w:proofErr w:type="spellStart"/>
      <w:r>
        <w:rPr>
          <w:rFonts w:ascii="Times New Roman" w:hAnsi="Times New Roman" w:cs="Times New Roman"/>
          <w:sz w:val="28"/>
          <w:szCs w:val="28"/>
        </w:rPr>
        <w:t>ecophysiological</w:t>
      </w:r>
      <w:proofErr w:type="spellEnd"/>
      <w:r>
        <w:rPr>
          <w:rFonts w:ascii="Times New Roman" w:hAnsi="Times New Roman" w:cs="Times New Roman"/>
          <w:sz w:val="28"/>
          <w:szCs w:val="28"/>
        </w:rPr>
        <w:t xml:space="preserve"> window for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 particularly CIT 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 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 where high moisture </w:t>
      </w:r>
      <w:r w:rsidRPr="00E66CC8">
        <w:rPr>
          <w:rFonts w:ascii="Times New Roman" w:hAnsi="Times New Roman" w:cs="Times New Roman"/>
          <w:sz w:val="28"/>
          <w:szCs w:val="28"/>
        </w:rPr>
        <w:lastRenderedPageBreak/>
        <w:t xml:space="preserve">and ambient storage temperatures correlated with OTA loads exceeding EFSA limits but also offers a critical eco-centric approach to prevent toxin formation rather than remove preformed toxin. 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 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 xml:space="preserve">contaminated over 30% of wheat/ barley samples in Denmark and Poland with OTA levels frequently surpassing EFSA thresholds. Italian cheese samples also demonstrated contamination, reinforcing a </w:t>
      </w:r>
      <w:r w:rsidRPr="00E66CC8">
        <w:rPr>
          <w:rFonts w:ascii="Times New Roman" w:hAnsi="Times New Roman" w:cs="Times New Roman"/>
          <w:sz w:val="28"/>
          <w:szCs w:val="28"/>
        </w:rPr>
        <w:lastRenderedPageBreak/>
        <w:t xml:space="preserve">pan-European food safety challenge. 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 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Pr>
          <w:rFonts w:ascii="Times New Roman" w:hAnsi="Times New Roman" w:cs="Times New Roman"/>
          <w:sz w:val="28"/>
          <w:szCs w:val="28"/>
        </w:rPr>
        <w:t xml:space="preserve"> </w:t>
      </w:r>
    </w:p>
    <w:p w14:paraId="4B40E183"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despite these robust developments significant research gaps remain in connecting in vitro or simulated findings to real-world outcomes. While the tomato study quantified toxin loads, no investigation has yet evaluated human or animal </w:t>
      </w:r>
      <w:r>
        <w:rPr>
          <w:rFonts w:ascii="Times New Roman" w:hAnsi="Times New Roman" w:cs="Times New Roman"/>
          <w:sz w:val="28"/>
          <w:szCs w:val="28"/>
        </w:rPr>
        <w:lastRenderedPageBreak/>
        <w:t xml:space="preserve">toxicity directly from contaminated tomato consumption. Furthermore, while ecological guidelines for grains and dairy provide strong frameworks, comparable controlled studies for fresh produce are lacking. There is also limited insight into how co-occurring fungal species interact whether they suppress or synergize in toxin production and how combinations of toxins (e.g., OTA + DON) affect biological systems. 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effectively ]assessed</w:t>
      </w:r>
      <w:proofErr w:type="gramEnd"/>
      <w:r>
        <w:rPr>
          <w:rFonts w:ascii="Times New Roman" w:hAnsi="Times New Roman" w:cs="Times New Roman"/>
          <w:sz w:val="28"/>
          <w:szCs w:val="28"/>
        </w:rPr>
        <w:t xml:space="preserve"> and mitigated. Lastly, there are no published in vivo </w:t>
      </w:r>
      <w:proofErr w:type="gramStart"/>
      <w:r>
        <w:rPr>
          <w:rFonts w:ascii="Times New Roman" w:hAnsi="Times New Roman" w:cs="Times New Roman"/>
          <w:sz w:val="28"/>
          <w:szCs w:val="28"/>
        </w:rPr>
        <w:t>studies ]that</w:t>
      </w:r>
      <w:proofErr w:type="gramEnd"/>
      <w:r>
        <w:rPr>
          <w:rFonts w:ascii="Times New Roman" w:hAnsi="Times New Roman" w:cs="Times New Roman"/>
          <w:sz w:val="28"/>
          <w:szCs w:val="28"/>
        </w:rPr>
        <w:t xml:space="preserve"> assess the potency of </w:t>
      </w:r>
      <w:r w:rsidRPr="005F3E17">
        <w:rPr>
          <w:rFonts w:ascii="Times New Roman" w:hAnsi="Times New Roman" w:cs="Times New Roman"/>
          <w:i/>
          <w:iCs/>
          <w:sz w:val="28"/>
          <w:szCs w:val="28"/>
        </w:rPr>
        <w:t xml:space="preserve">P. </w:t>
      </w:r>
      <w:proofErr w:type="spellStart"/>
      <w:r w:rsidRPr="005F3E17">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Pr>
          <w:rFonts w:ascii="Times New Roman" w:hAnsi="Times New Roman" w:cs="Times New Roman"/>
          <w:sz w:val="28"/>
          <w:szCs w:val="28"/>
        </w:rPr>
        <w:t>50%</w:t>
      </w:r>
      <w:proofErr w:type="gramEnd"/>
      <w:r>
        <w:rPr>
          <w:rFonts w:ascii="Times New Roman" w:hAnsi="Times New Roman" w:cs="Times New Roman"/>
          <w:sz w:val="28"/>
          <w:szCs w:val="28"/>
        </w:rPr>
        <w:t xml:space="preserve">,)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w:t>
      </w:r>
      <w:r>
        <w:rPr>
          <w:rFonts w:ascii="Times New Roman" w:hAnsi="Times New Roman" w:cs="Times New Roman"/>
          <w:sz w:val="28"/>
          <w:szCs w:val="28"/>
        </w:rPr>
        <w:lastRenderedPageBreak/>
        <w:t>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Pr="005F3E17">
        <w:rPr>
          <w:rFonts w:ascii="Times New Roman" w:hAnsi="Times New Roman" w:cs="Times New Roman"/>
          <w:i/>
          <w:iCs/>
          <w:sz w:val="28"/>
          <w:szCs w:val="28"/>
        </w:rPr>
        <w:t xml:space="preserve"> P. </w:t>
      </w:r>
      <w:proofErr w:type="spellStart"/>
      <w:r w:rsidRPr="005F3E17">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integration are implemented at industrial scale, but without biological validation, we don’t know how effective they are beyond chemical measurements. To bridge this divide, what’s needed is a systematic set of experiments administering </w:t>
      </w:r>
      <w:r w:rsidRPr="005F3E17">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5F3E17">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131837E8"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1.2. STATEMENT OF PROBLEM </w:t>
      </w:r>
    </w:p>
    <w:p w14:paraId="2325868A" w14:textId="77777777" w:rsidR="00871235" w:rsidRPr="00027CDB" w:rsidRDefault="00871235" w:rsidP="00871235">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14:paraId="71A72C01" w14:textId="77777777" w:rsidR="00871235" w:rsidRPr="00027CDB" w:rsidRDefault="00871235" w:rsidP="00871235">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14:paraId="35501455" w14:textId="77777777" w:rsidR="00871235" w:rsidRPr="00027CDB" w:rsidRDefault="00871235" w:rsidP="00871235">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5C28BEFE" w14:textId="77777777" w:rsidR="00871235" w:rsidRPr="00756BA8" w:rsidRDefault="00871235" w:rsidP="00871235">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14:paraId="2234065E" w14:textId="77777777" w:rsidR="00871235" w:rsidRPr="00DF1C46"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Pr="00DF1C46">
        <w:rPr>
          <w:rFonts w:ascii="Times New Roman" w:hAnsi="Times New Roman" w:cs="Times New Roman"/>
          <w:sz w:val="28"/>
          <w:szCs w:val="28"/>
        </w:rPr>
        <w:t>. JUSTIFICATION OF STUDY</w:t>
      </w:r>
    </w:p>
    <w:p w14:paraId="40E513CC" w14:textId="77777777" w:rsidR="00871235" w:rsidRPr="00DF1C46"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w:t>
      </w:r>
      <w:r>
        <w:rPr>
          <w:rFonts w:ascii="Times New Roman" w:hAnsi="Times New Roman" w:cs="Times New Roman"/>
          <w:sz w:val="28"/>
          <w:szCs w:val="28"/>
        </w:rPr>
        <w:lastRenderedPageBreak/>
        <w:t>contributing to food safety regulations, and supporting public health interventions through scientifically informed risk assessments.</w:t>
      </w:r>
    </w:p>
    <w:p w14:paraId="2F35562C" w14:textId="77777777" w:rsidR="00871235" w:rsidRPr="00DF1C46" w:rsidRDefault="00871235" w:rsidP="00871235">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1.4 AIM AND OBJECTIVES </w:t>
      </w:r>
    </w:p>
    <w:p w14:paraId="2C37A064" w14:textId="77777777" w:rsidR="00871235" w:rsidRPr="00DF1C46" w:rsidRDefault="00871235" w:rsidP="00871235">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Pr>
          <w:rFonts w:ascii="Times New Roman" w:hAnsi="Times New Roman" w:cs="Times New Roman"/>
          <w:sz w:val="28"/>
          <w:szCs w:val="28"/>
        </w:rPr>
        <w:t>aim to examine the potency of toxin through laboratory analysis and experimental testing</w:t>
      </w:r>
    </w:p>
    <w:p w14:paraId="6D10DDF6" w14:textId="77777777" w:rsidR="00871235" w:rsidRPr="00DF1C46" w:rsidRDefault="00871235" w:rsidP="00871235">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3B202B11" w14:textId="77777777" w:rsidR="00871235" w:rsidRPr="00291CD5" w:rsidRDefault="00871235" w:rsidP="00871235">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14:paraId="5C20F906" w14:textId="77777777" w:rsidR="00871235" w:rsidRPr="00291CD5" w:rsidRDefault="00871235" w:rsidP="00871235">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77FE50D0" w14:textId="77777777" w:rsidR="00871235" w:rsidRPr="00291CD5" w:rsidRDefault="00871235" w:rsidP="00871235">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test toxin potency on</w:t>
      </w:r>
      <w:r>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Pr>
          <w:rFonts w:ascii="Times New Roman" w:hAnsi="Times New Roman" w:cs="Times New Roman"/>
          <w:sz w:val="28"/>
          <w:szCs w:val="28"/>
        </w:rPr>
        <w:t>)</w:t>
      </w:r>
      <w:r w:rsidRPr="00291CD5">
        <w:rPr>
          <w:rFonts w:ascii="Times New Roman" w:hAnsi="Times New Roman" w:cs="Times New Roman"/>
          <w:sz w:val="28"/>
          <w:szCs w:val="28"/>
        </w:rPr>
        <w:t>.</w:t>
      </w:r>
    </w:p>
    <w:p w14:paraId="726F4281" w14:textId="77777777" w:rsidR="00871235" w:rsidRDefault="00871235" w:rsidP="00871235">
      <w:pPr>
        <w:spacing w:line="480" w:lineRule="auto"/>
        <w:jc w:val="both"/>
        <w:rPr>
          <w:rFonts w:ascii="Times New Roman" w:hAnsi="Times New Roman" w:cs="Times New Roman"/>
          <w:sz w:val="28"/>
          <w:szCs w:val="28"/>
        </w:rPr>
      </w:pPr>
    </w:p>
    <w:p w14:paraId="31575450" w14:textId="77777777" w:rsidR="00871235" w:rsidRDefault="00871235" w:rsidP="00871235">
      <w:pPr>
        <w:spacing w:line="480" w:lineRule="auto"/>
        <w:jc w:val="both"/>
        <w:rPr>
          <w:rFonts w:ascii="Times New Roman" w:hAnsi="Times New Roman" w:cs="Times New Roman"/>
          <w:sz w:val="28"/>
          <w:szCs w:val="28"/>
        </w:rPr>
      </w:pPr>
    </w:p>
    <w:p w14:paraId="7E4A47DE" w14:textId="77777777" w:rsidR="00871235" w:rsidRDefault="00871235" w:rsidP="00871235">
      <w:pPr>
        <w:spacing w:line="480" w:lineRule="auto"/>
        <w:jc w:val="both"/>
        <w:rPr>
          <w:rFonts w:ascii="Times New Roman" w:hAnsi="Times New Roman" w:cs="Times New Roman"/>
          <w:sz w:val="28"/>
          <w:szCs w:val="28"/>
        </w:rPr>
      </w:pPr>
    </w:p>
    <w:p w14:paraId="02B40271" w14:textId="77777777" w:rsidR="00871235" w:rsidRDefault="00871235" w:rsidP="00871235">
      <w:pPr>
        <w:spacing w:line="480" w:lineRule="auto"/>
        <w:jc w:val="both"/>
        <w:rPr>
          <w:rFonts w:ascii="Times New Roman" w:hAnsi="Times New Roman" w:cs="Times New Roman"/>
          <w:sz w:val="28"/>
          <w:szCs w:val="28"/>
        </w:rPr>
      </w:pPr>
    </w:p>
    <w:p w14:paraId="4ECE6704" w14:textId="77777777" w:rsidR="00871235" w:rsidRDefault="00871235" w:rsidP="00871235">
      <w:pPr>
        <w:spacing w:line="480" w:lineRule="auto"/>
        <w:jc w:val="both"/>
        <w:rPr>
          <w:rFonts w:ascii="Times New Roman" w:hAnsi="Times New Roman" w:cs="Times New Roman"/>
          <w:sz w:val="28"/>
          <w:szCs w:val="28"/>
        </w:rPr>
      </w:pPr>
    </w:p>
    <w:p w14:paraId="5F52E69C" w14:textId="77777777" w:rsidR="00871235" w:rsidRDefault="00871235" w:rsidP="00871235">
      <w:pPr>
        <w:spacing w:line="480" w:lineRule="auto"/>
        <w:jc w:val="both"/>
        <w:rPr>
          <w:rFonts w:ascii="Times New Roman" w:hAnsi="Times New Roman" w:cs="Times New Roman"/>
          <w:sz w:val="28"/>
          <w:szCs w:val="28"/>
        </w:rPr>
      </w:pPr>
    </w:p>
    <w:p w14:paraId="0A65DD92" w14:textId="77777777" w:rsidR="00871235" w:rsidRDefault="00871235" w:rsidP="00871235">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0F1D6ED"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 MATERIALS AND METHOD</w:t>
      </w:r>
    </w:p>
    <w:p w14:paraId="58CEEE01"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Materials </w:t>
      </w:r>
    </w:p>
    <w:p w14:paraId="158D872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tomatoes,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oral feeding syringe, digital weighing scale, microscope and spatula, antibiotics (streptomycin), rotary shaker, hot air oven, dissecting instrument.</w:t>
      </w:r>
    </w:p>
    <w:p w14:paraId="718628CC"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14:paraId="42D80735"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49941B6"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 Sample Collection </w:t>
      </w:r>
    </w:p>
    <w:p w14:paraId="367ACB91"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14:paraId="1FE05B76"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Media preparation </w:t>
      </w:r>
    </w:p>
    <w:p w14:paraId="7D2172EA" w14:textId="77777777" w:rsidR="00871235" w:rsidRDefault="00871235" w:rsidP="00871235">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lastRenderedPageBreak/>
        <w:t>The media used namely 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07426BEE"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Serial Dilution </w:t>
      </w:r>
    </w:p>
    <w:p w14:paraId="1A3332C0"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Five (5) test tube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10-¹ to 10-⁵ was placed in a tube rack and each tube was filled with 9ml of distilled water using 10ml needle and syringe, then from the prepared tomatoes sample in a beaker (Initial suspension), 1ml was withdraw and transferred into 10-¹, from 10-¹ 1ml was withdraw and transferred into 10-², from 10-² 1ml was withdraw and transferred into 10-³, from 10-³ 1ml was withdraw and transferred into 10-⁴ and from 10-⁴, 1ml was withdraw and transferred into 10-⁵ respectfully </w:t>
      </w:r>
    </w:p>
    <w:p w14:paraId="392EA673"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Sample Preparation and Culturing </w:t>
      </w:r>
    </w:p>
    <w:p w14:paraId="4DB4542E" w14:textId="77777777" w:rsidR="00871235" w:rsidRPr="004165A2" w:rsidRDefault="00871235" w:rsidP="00871235">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 </w:t>
      </w:r>
      <w:r>
        <w:rPr>
          <w:rFonts w:ascii="Times New Roman" w:eastAsia="Arial" w:hAnsi="Times New Roman" w:cs="Times New Roman"/>
          <w:color w:val="252525"/>
          <w:sz w:val="28"/>
          <w:szCs w:val="28"/>
        </w:rPr>
        <w:t xml:space="preserve">then </w:t>
      </w:r>
      <w:r w:rsidRPr="007E3C13">
        <w:rPr>
          <w:rFonts w:ascii="Times New Roman" w:eastAsia="Arial" w:hAnsi="Times New Roman" w:cs="Times New Roman"/>
          <w:color w:val="252525"/>
          <w:sz w:val="28"/>
          <w:szCs w:val="28"/>
        </w:rPr>
        <w:t xml:space="preserve">0.5mL </w:t>
      </w:r>
      <w:r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Pr>
          <w:rFonts w:ascii="Times New Roman" w:eastAsia="Arial" w:hAnsi="Times New Roman" w:cs="Times New Roman"/>
          <w:color w:val="252525"/>
          <w:sz w:val="28"/>
          <w:szCs w:val="28"/>
        </w:rPr>
        <w:t>3</w:t>
      </w:r>
      <w:r w:rsidRPr="007E3C13">
        <w:rPr>
          <w:rFonts w:ascii="Times New Roman" w:eastAsia="Arial" w:hAnsi="Times New Roman" w:cs="Times New Roman"/>
          <w:color w:val="252525"/>
          <w:sz w:val="28"/>
          <w:szCs w:val="28"/>
        </w:rPr>
        <w:t xml:space="preserve"> to </w:t>
      </w:r>
      <w:r>
        <w:rPr>
          <w:rFonts w:ascii="Times New Roman" w:eastAsia="Arial" w:hAnsi="Times New Roman" w:cs="Times New Roman"/>
          <w:color w:val="252525"/>
          <w:sz w:val="28"/>
          <w:szCs w:val="28"/>
        </w:rPr>
        <w:t>5</w:t>
      </w:r>
      <w:r w:rsidRPr="007E3C13">
        <w:rPr>
          <w:rFonts w:ascii="Times New Roman" w:eastAsia="Arial" w:hAnsi="Times New Roman" w:cs="Times New Roman"/>
          <w:color w:val="252525"/>
          <w:sz w:val="28"/>
          <w:szCs w:val="28"/>
        </w:rPr>
        <w:t xml:space="preserve"> days</w:t>
      </w:r>
      <w:r>
        <w:rPr>
          <w:rFonts w:ascii="Times New Roman" w:eastAsia="Arial" w:hAnsi="Times New Roman" w:cs="Times New Roman"/>
          <w:color w:val="252525"/>
          <w:sz w:val="28"/>
          <w:szCs w:val="28"/>
        </w:rPr>
        <w:t>.</w:t>
      </w:r>
    </w:p>
    <w:p w14:paraId="1A0E50B7"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Classification and Identification </w:t>
      </w:r>
    </w:p>
    <w:p w14:paraId="323B347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245813EB"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 xml:space="preserve"> </w:t>
      </w:r>
    </w:p>
    <w:p w14:paraId="6200E6AD"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579E5F8D"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Toxin Extraction </w:t>
      </w:r>
    </w:p>
    <w:p w14:paraId="71C482DB"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1ADCF536"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2.10 Separation of Biomass </w:t>
      </w:r>
    </w:p>
    <w:p w14:paraId="29B7D071"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swirl gently and pour into six (6) test tubes and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BC43EE5"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Concentrations</w:t>
      </w:r>
    </w:p>
    <w:p w14:paraId="02AD8161"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14:paraId="554923D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14:paraId="71F061B1"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 mixed with 1 mL of sterile distilled water.</w:t>
      </w:r>
    </w:p>
    <w:p w14:paraId="2DE0C6CD"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 mixed with 2 mL of sterile distilled water.</w:t>
      </w:r>
    </w:p>
    <w:p w14:paraId="233777EC"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22005D39"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 Experimental Animals and Grouping</w:t>
      </w:r>
    </w:p>
    <w:p w14:paraId="030507F0"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 They were provided with feed and water ad libitum, following animal care guidelines (National Research Council [NRC], 2018).</w:t>
      </w:r>
    </w:p>
    <w:p w14:paraId="730E2673"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2.13 Identification and Grouping of Experimental Rats</w:t>
      </w:r>
    </w:p>
    <w:p w14:paraId="00E606B0"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 they received as follows:</w:t>
      </w:r>
    </w:p>
    <w:p w14:paraId="139B508D"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concentration</w:t>
      </w:r>
    </w:p>
    <w:p w14:paraId="486DF70F"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Green – 80% concentration</w:t>
      </w:r>
    </w:p>
    <w:p w14:paraId="3DABC48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Blue – 60% concentration</w:t>
      </w:r>
    </w:p>
    <w:p w14:paraId="019ED7D2"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Red – 50% concentrations. The color marking was maintained throughout the experiment for accurate tracking and observation.</w:t>
      </w:r>
    </w:p>
    <w:p w14:paraId="45CA3AED"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2.14 Toxin Administration</w:t>
      </w:r>
    </w:p>
    <w:p w14:paraId="7A43734E"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08AB8182"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2.15 Dissection and Post-Mortem Examination</w:t>
      </w:r>
    </w:p>
    <w:p w14:paraId="3694099B"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68414DAE" w14:textId="77777777" w:rsidR="00871235" w:rsidRDefault="00871235" w:rsidP="00871235">
      <w:pPr>
        <w:spacing w:line="480" w:lineRule="auto"/>
        <w:jc w:val="both"/>
        <w:rPr>
          <w:rFonts w:ascii="Times New Roman" w:hAnsi="Times New Roman" w:cs="Times New Roman"/>
          <w:sz w:val="28"/>
          <w:szCs w:val="28"/>
        </w:rPr>
      </w:pPr>
    </w:p>
    <w:p w14:paraId="2C4E0C44" w14:textId="77777777" w:rsidR="00871235" w:rsidRDefault="00871235" w:rsidP="00871235">
      <w:pPr>
        <w:spacing w:line="480" w:lineRule="auto"/>
        <w:jc w:val="both"/>
        <w:rPr>
          <w:rFonts w:ascii="Times New Roman" w:hAnsi="Times New Roman" w:cs="Times New Roman"/>
          <w:sz w:val="28"/>
          <w:szCs w:val="28"/>
        </w:rPr>
      </w:pPr>
    </w:p>
    <w:p w14:paraId="49395070" w14:textId="77777777" w:rsidR="00871235" w:rsidRDefault="00871235" w:rsidP="00871235">
      <w:pPr>
        <w:spacing w:line="480" w:lineRule="auto"/>
        <w:jc w:val="both"/>
        <w:rPr>
          <w:rFonts w:ascii="Times New Roman" w:hAnsi="Times New Roman" w:cs="Times New Roman"/>
          <w:sz w:val="28"/>
          <w:szCs w:val="28"/>
        </w:rPr>
      </w:pPr>
    </w:p>
    <w:p w14:paraId="36CFBA52" w14:textId="77777777" w:rsidR="00871235" w:rsidRDefault="00871235" w:rsidP="00871235">
      <w:pPr>
        <w:spacing w:line="480" w:lineRule="auto"/>
        <w:jc w:val="both"/>
        <w:rPr>
          <w:rFonts w:ascii="Times New Roman" w:hAnsi="Times New Roman" w:cs="Times New Roman"/>
          <w:sz w:val="28"/>
          <w:szCs w:val="28"/>
        </w:rPr>
      </w:pPr>
    </w:p>
    <w:p w14:paraId="5A2BA943" w14:textId="77777777" w:rsidR="00871235" w:rsidRDefault="00871235" w:rsidP="00871235">
      <w:pPr>
        <w:spacing w:line="480" w:lineRule="auto"/>
        <w:jc w:val="both"/>
        <w:rPr>
          <w:rFonts w:ascii="Times New Roman" w:hAnsi="Times New Roman" w:cs="Times New Roman"/>
          <w:sz w:val="28"/>
          <w:szCs w:val="28"/>
        </w:rPr>
      </w:pPr>
    </w:p>
    <w:p w14:paraId="5809687F" w14:textId="77777777" w:rsidR="00871235" w:rsidRDefault="00871235" w:rsidP="00871235">
      <w:pPr>
        <w:spacing w:line="480" w:lineRule="auto"/>
        <w:jc w:val="both"/>
        <w:rPr>
          <w:rFonts w:ascii="Times New Roman" w:hAnsi="Times New Roman" w:cs="Times New Roman"/>
          <w:sz w:val="28"/>
          <w:szCs w:val="28"/>
        </w:rPr>
      </w:pPr>
    </w:p>
    <w:p w14:paraId="7BFAC552" w14:textId="77777777" w:rsidR="00871235" w:rsidRDefault="00871235" w:rsidP="00871235">
      <w:pPr>
        <w:spacing w:line="480" w:lineRule="auto"/>
        <w:jc w:val="both"/>
        <w:rPr>
          <w:rFonts w:ascii="Times New Roman" w:hAnsi="Times New Roman" w:cs="Times New Roman"/>
          <w:sz w:val="28"/>
          <w:szCs w:val="28"/>
        </w:rPr>
      </w:pPr>
    </w:p>
    <w:p w14:paraId="5E70DE49" w14:textId="77777777" w:rsidR="00871235" w:rsidRDefault="00871235" w:rsidP="00871235">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2B0C8E55" w14:textId="77777777" w:rsidR="00871235" w:rsidRPr="00717B89" w:rsidRDefault="00871235" w:rsidP="00871235">
      <w:pPr>
        <w:pStyle w:val="ListParagraph"/>
        <w:numPr>
          <w:ilvl w:val="1"/>
          <w:numId w:val="1"/>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1BBD175E" w14:textId="77777777" w:rsidR="00871235" w:rsidRPr="00E202EA"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871235" w14:paraId="7B819167" w14:textId="77777777" w:rsidTr="00467996">
        <w:trPr>
          <w:trHeight w:val="377"/>
        </w:trPr>
        <w:tc>
          <w:tcPr>
            <w:tcW w:w="5042" w:type="dxa"/>
          </w:tcPr>
          <w:p w14:paraId="40362560" w14:textId="77777777" w:rsidR="00871235" w:rsidRDefault="00871235" w:rsidP="00467996">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78449E80" w14:textId="77777777" w:rsidR="00871235" w:rsidRDefault="00871235" w:rsidP="00467996">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871235" w14:paraId="596943F4" w14:textId="77777777" w:rsidTr="00467996">
        <w:trPr>
          <w:trHeight w:val="431"/>
        </w:trPr>
        <w:tc>
          <w:tcPr>
            <w:tcW w:w="5042" w:type="dxa"/>
          </w:tcPr>
          <w:p w14:paraId="34B414D4" w14:textId="77777777" w:rsidR="00871235" w:rsidRDefault="00871235" w:rsidP="00467996">
            <w:pPr>
              <w:jc w:val="both"/>
              <w:rPr>
                <w:rFonts w:ascii="Times New Roman" w:hAnsi="Times New Roman" w:cs="Times New Roman"/>
                <w:sz w:val="28"/>
                <w:szCs w:val="28"/>
              </w:rPr>
            </w:pPr>
            <w:r>
              <w:rPr>
                <w:rFonts w:ascii="Times New Roman" w:hAnsi="Times New Roman" w:cs="Times New Roman"/>
                <w:sz w:val="28"/>
                <w:szCs w:val="28"/>
              </w:rPr>
              <w:t xml:space="preserve">Olive-green with velvety texture </w:t>
            </w:r>
          </w:p>
        </w:tc>
        <w:tc>
          <w:tcPr>
            <w:tcW w:w="5039" w:type="dxa"/>
          </w:tcPr>
          <w:p w14:paraId="7B8FDEF4" w14:textId="77777777" w:rsidR="00871235" w:rsidRDefault="00871235" w:rsidP="00467996">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and branched brush-like structure </w:t>
            </w:r>
          </w:p>
        </w:tc>
      </w:tr>
    </w:tbl>
    <w:p w14:paraId="3660D782" w14:textId="77777777" w:rsidR="00871235" w:rsidRDefault="00871235" w:rsidP="00871235">
      <w:pPr>
        <w:spacing w:line="480" w:lineRule="auto"/>
        <w:jc w:val="both"/>
        <w:rPr>
          <w:rFonts w:ascii="Times New Roman" w:hAnsi="Times New Roman" w:cs="Times New Roman"/>
          <w:sz w:val="28"/>
          <w:szCs w:val="28"/>
        </w:rPr>
      </w:pPr>
    </w:p>
    <w:p w14:paraId="3C387756"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871235" w14:paraId="1F232F42" w14:textId="77777777" w:rsidTr="00467996">
        <w:trPr>
          <w:trHeight w:val="738"/>
        </w:trPr>
        <w:tc>
          <w:tcPr>
            <w:tcW w:w="1078" w:type="dxa"/>
            <w:tcBorders>
              <w:top w:val="single" w:sz="4" w:space="0" w:color="auto"/>
              <w:bottom w:val="single" w:sz="4" w:space="0" w:color="auto"/>
            </w:tcBorders>
          </w:tcPr>
          <w:p w14:paraId="5D46E14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3E369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4C2179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5103E6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7B35A1A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5387E32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871235" w14:paraId="7FB55781" w14:textId="77777777" w:rsidTr="00467996">
        <w:trPr>
          <w:trHeight w:val="177"/>
        </w:trPr>
        <w:tc>
          <w:tcPr>
            <w:tcW w:w="1078" w:type="dxa"/>
            <w:tcBorders>
              <w:top w:val="single" w:sz="4" w:space="0" w:color="auto"/>
              <w:bottom w:val="nil"/>
            </w:tcBorders>
          </w:tcPr>
          <w:p w14:paraId="23D8BEC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4D1AF2C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DE01E5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9F816D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7D90206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1D37C60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818C63F" w14:textId="77777777" w:rsidTr="00467996">
        <w:trPr>
          <w:trHeight w:val="183"/>
        </w:trPr>
        <w:tc>
          <w:tcPr>
            <w:tcW w:w="1078" w:type="dxa"/>
            <w:tcBorders>
              <w:top w:val="nil"/>
            </w:tcBorders>
          </w:tcPr>
          <w:p w14:paraId="6AEAE2F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011847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4B14346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612C405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9AC53E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31B445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61CFD673" w14:textId="77777777" w:rsidTr="00467996">
        <w:trPr>
          <w:trHeight w:val="183"/>
        </w:trPr>
        <w:tc>
          <w:tcPr>
            <w:tcW w:w="1078" w:type="dxa"/>
          </w:tcPr>
          <w:p w14:paraId="597A2B2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3ED6C0A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FA98AB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3AF28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E772EC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0D49C32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56686847" w14:textId="77777777" w:rsidTr="00467996">
        <w:trPr>
          <w:trHeight w:val="177"/>
        </w:trPr>
        <w:tc>
          <w:tcPr>
            <w:tcW w:w="1078" w:type="dxa"/>
          </w:tcPr>
          <w:p w14:paraId="7D62F79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58C0E7F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B90E57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0BF2F0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17B75C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863595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3E6B6025" w14:textId="77777777" w:rsidTr="00467996">
        <w:trPr>
          <w:trHeight w:val="183"/>
        </w:trPr>
        <w:tc>
          <w:tcPr>
            <w:tcW w:w="1078" w:type="dxa"/>
          </w:tcPr>
          <w:p w14:paraId="7E7552A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75F1530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60ACC0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742AB1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3AB980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8F4479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6EDC44DC" w14:textId="77777777" w:rsidTr="00467996">
        <w:trPr>
          <w:trHeight w:val="183"/>
        </w:trPr>
        <w:tc>
          <w:tcPr>
            <w:tcW w:w="1078" w:type="dxa"/>
          </w:tcPr>
          <w:p w14:paraId="385441A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1368B30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2A93FA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FBCC4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3D874C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2046D2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368F8C5" w14:textId="77777777" w:rsidTr="00467996">
        <w:trPr>
          <w:trHeight w:val="177"/>
        </w:trPr>
        <w:tc>
          <w:tcPr>
            <w:tcW w:w="1078" w:type="dxa"/>
          </w:tcPr>
          <w:p w14:paraId="134AA80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21C006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748920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36165D1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2FD6F9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FAF4EA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31EF2B82" w14:textId="77777777" w:rsidTr="00467996">
        <w:trPr>
          <w:trHeight w:val="189"/>
        </w:trPr>
        <w:tc>
          <w:tcPr>
            <w:tcW w:w="1078" w:type="dxa"/>
          </w:tcPr>
          <w:p w14:paraId="0D1C557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13077D0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154B51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B2E4C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FF887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C227BA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3F64F2A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EBD644F"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62BDDF4C"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92C5415"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871235" w14:paraId="58FFEDB1" w14:textId="77777777" w:rsidTr="00467996">
        <w:trPr>
          <w:trHeight w:val="738"/>
        </w:trPr>
        <w:tc>
          <w:tcPr>
            <w:tcW w:w="1078" w:type="dxa"/>
            <w:tcBorders>
              <w:top w:val="single" w:sz="4" w:space="0" w:color="auto"/>
              <w:bottom w:val="single" w:sz="4" w:space="0" w:color="auto"/>
            </w:tcBorders>
          </w:tcPr>
          <w:p w14:paraId="24A26B9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6056D8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19476AF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3DF9C4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147A8CF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C7E6BF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871235" w14:paraId="036D02E7" w14:textId="77777777" w:rsidTr="00467996">
        <w:trPr>
          <w:trHeight w:val="177"/>
        </w:trPr>
        <w:tc>
          <w:tcPr>
            <w:tcW w:w="1078" w:type="dxa"/>
            <w:tcBorders>
              <w:top w:val="single" w:sz="4" w:space="0" w:color="auto"/>
              <w:bottom w:val="nil"/>
            </w:tcBorders>
          </w:tcPr>
          <w:p w14:paraId="6D4E83C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14:paraId="7822596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58CBFA9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245A362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3DD075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17011F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75C014FB" w14:textId="77777777" w:rsidTr="00467996">
        <w:trPr>
          <w:trHeight w:val="183"/>
        </w:trPr>
        <w:tc>
          <w:tcPr>
            <w:tcW w:w="1078" w:type="dxa"/>
            <w:tcBorders>
              <w:top w:val="nil"/>
            </w:tcBorders>
          </w:tcPr>
          <w:p w14:paraId="0814FBD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80D0E4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17E906E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61BB326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589426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5DC550F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5A67E3C" w14:textId="77777777" w:rsidTr="00467996">
        <w:trPr>
          <w:trHeight w:val="183"/>
        </w:trPr>
        <w:tc>
          <w:tcPr>
            <w:tcW w:w="1078" w:type="dxa"/>
          </w:tcPr>
          <w:p w14:paraId="64F1C7A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A8670F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9BA1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445584F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FDB95F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614C3C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38903E52" w14:textId="77777777" w:rsidTr="00467996">
        <w:trPr>
          <w:trHeight w:val="177"/>
        </w:trPr>
        <w:tc>
          <w:tcPr>
            <w:tcW w:w="1078" w:type="dxa"/>
          </w:tcPr>
          <w:p w14:paraId="7F45835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28CC554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1F0794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416A907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35B52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17732CF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55167BB6" w14:textId="77777777" w:rsidTr="00467996">
        <w:trPr>
          <w:trHeight w:val="183"/>
        </w:trPr>
        <w:tc>
          <w:tcPr>
            <w:tcW w:w="1078" w:type="dxa"/>
          </w:tcPr>
          <w:p w14:paraId="10B393A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54351D0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4A8675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90885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2CB130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3A5A77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4C0F695B" w14:textId="77777777" w:rsidTr="00467996">
        <w:trPr>
          <w:trHeight w:val="183"/>
        </w:trPr>
        <w:tc>
          <w:tcPr>
            <w:tcW w:w="1078" w:type="dxa"/>
          </w:tcPr>
          <w:p w14:paraId="5A94DC2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1BCE47E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3A9B8F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D21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2C9E8A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6EF795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375F7E0A" w14:textId="77777777" w:rsidTr="00467996">
        <w:trPr>
          <w:trHeight w:val="177"/>
        </w:trPr>
        <w:tc>
          <w:tcPr>
            <w:tcW w:w="1078" w:type="dxa"/>
          </w:tcPr>
          <w:p w14:paraId="0649A4F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24AA0E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40C6DF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3BE3ED6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217839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B20761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7748EE75" w14:textId="77777777" w:rsidTr="00467996">
        <w:trPr>
          <w:trHeight w:val="189"/>
        </w:trPr>
        <w:tc>
          <w:tcPr>
            <w:tcW w:w="1078" w:type="dxa"/>
          </w:tcPr>
          <w:p w14:paraId="6573211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CCA73C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DC8B17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74D456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5A6D319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2A14B3F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3F0F5A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E0C6714"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0CDB1D38"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4CFCB49A"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871235" w14:paraId="152DBC72" w14:textId="77777777" w:rsidTr="00467996">
        <w:trPr>
          <w:trHeight w:val="738"/>
        </w:trPr>
        <w:tc>
          <w:tcPr>
            <w:tcW w:w="1078" w:type="dxa"/>
            <w:tcBorders>
              <w:top w:val="single" w:sz="4" w:space="0" w:color="auto"/>
              <w:bottom w:val="single" w:sz="4" w:space="0" w:color="auto"/>
            </w:tcBorders>
          </w:tcPr>
          <w:p w14:paraId="15A947D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1A350EE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089253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866318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73880EB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45A9910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871235" w14:paraId="25FD1633" w14:textId="77777777" w:rsidTr="00467996">
        <w:trPr>
          <w:trHeight w:val="177"/>
        </w:trPr>
        <w:tc>
          <w:tcPr>
            <w:tcW w:w="1078" w:type="dxa"/>
            <w:tcBorders>
              <w:top w:val="single" w:sz="4" w:space="0" w:color="auto"/>
              <w:bottom w:val="nil"/>
            </w:tcBorders>
          </w:tcPr>
          <w:p w14:paraId="16A3216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0B454AE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C575BA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E6315E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7A4C978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75E415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6F2BE72A" w14:textId="77777777" w:rsidTr="00467996">
        <w:trPr>
          <w:trHeight w:val="183"/>
        </w:trPr>
        <w:tc>
          <w:tcPr>
            <w:tcW w:w="1078" w:type="dxa"/>
            <w:tcBorders>
              <w:top w:val="nil"/>
            </w:tcBorders>
          </w:tcPr>
          <w:p w14:paraId="79495E7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EBA076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11BB8E6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6351F86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5AB3671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F87289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C467D3C" w14:textId="77777777" w:rsidTr="00467996">
        <w:trPr>
          <w:trHeight w:val="183"/>
        </w:trPr>
        <w:tc>
          <w:tcPr>
            <w:tcW w:w="1078" w:type="dxa"/>
          </w:tcPr>
          <w:p w14:paraId="025021B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5729E25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CDDD9C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5F9CAB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AE3AE1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B9B9F9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7A9F9CD" w14:textId="77777777" w:rsidTr="00467996">
        <w:trPr>
          <w:trHeight w:val="177"/>
        </w:trPr>
        <w:tc>
          <w:tcPr>
            <w:tcW w:w="1078" w:type="dxa"/>
          </w:tcPr>
          <w:p w14:paraId="273F39A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3F942AE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23F2C0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C88B3E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36B6B7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06319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77F9B3A" w14:textId="77777777" w:rsidTr="00467996">
        <w:trPr>
          <w:trHeight w:val="183"/>
        </w:trPr>
        <w:tc>
          <w:tcPr>
            <w:tcW w:w="1078" w:type="dxa"/>
          </w:tcPr>
          <w:p w14:paraId="3EE0F5E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574777B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BC9640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810311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039496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00C1D7C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39EB628" w14:textId="77777777" w:rsidTr="00467996">
        <w:trPr>
          <w:trHeight w:val="183"/>
        </w:trPr>
        <w:tc>
          <w:tcPr>
            <w:tcW w:w="1078" w:type="dxa"/>
          </w:tcPr>
          <w:p w14:paraId="6572C0C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7E5BA82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D4E54A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1117F6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7506C6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5A8B4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45786260" w14:textId="77777777" w:rsidTr="00467996">
        <w:trPr>
          <w:trHeight w:val="177"/>
        </w:trPr>
        <w:tc>
          <w:tcPr>
            <w:tcW w:w="1078" w:type="dxa"/>
          </w:tcPr>
          <w:p w14:paraId="1ABEE45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2849AB5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D3F70D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75D7C29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150EB5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860D28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07D25517" w14:textId="77777777" w:rsidTr="00467996">
        <w:trPr>
          <w:trHeight w:val="189"/>
        </w:trPr>
        <w:tc>
          <w:tcPr>
            <w:tcW w:w="1078" w:type="dxa"/>
          </w:tcPr>
          <w:p w14:paraId="3662C99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6DCF2C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55ADAB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98491B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1DD6018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360563C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2B170DE0"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2E7C1EE5"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6ABA0CD5"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7E8B38D1" w14:textId="77777777" w:rsidR="00871235" w:rsidRDefault="00871235" w:rsidP="00871235">
      <w:pPr>
        <w:spacing w:line="480" w:lineRule="auto"/>
        <w:jc w:val="both"/>
        <w:rPr>
          <w:rFonts w:ascii="Times New Roman" w:hAnsi="Times New Roman" w:cs="Times New Roman"/>
          <w:sz w:val="28"/>
          <w:szCs w:val="28"/>
        </w:rPr>
      </w:pPr>
    </w:p>
    <w:p w14:paraId="3E0FAA47"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5: </w:t>
      </w:r>
      <w:r>
        <w:rPr>
          <w:rFonts w:ascii="Times New Roman" w:hAnsi="Times New Roman" w:cs="Times New Roman"/>
          <w:iCs/>
          <w:sz w:val="28"/>
          <w:szCs w:val="28"/>
        </w:rPr>
        <w:t>Daily Observation for 5</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871235" w14:paraId="316D6B1D" w14:textId="77777777" w:rsidTr="00467996">
        <w:trPr>
          <w:trHeight w:val="738"/>
        </w:trPr>
        <w:tc>
          <w:tcPr>
            <w:tcW w:w="1078" w:type="dxa"/>
            <w:tcBorders>
              <w:top w:val="single" w:sz="4" w:space="0" w:color="auto"/>
              <w:bottom w:val="single" w:sz="4" w:space="0" w:color="auto"/>
            </w:tcBorders>
          </w:tcPr>
          <w:p w14:paraId="7A04457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10EA317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77608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15BF799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6DA80EB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634A38A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871235" w14:paraId="2ED0FF69" w14:textId="77777777" w:rsidTr="00467996">
        <w:trPr>
          <w:trHeight w:val="177"/>
        </w:trPr>
        <w:tc>
          <w:tcPr>
            <w:tcW w:w="1078" w:type="dxa"/>
            <w:tcBorders>
              <w:top w:val="single" w:sz="4" w:space="0" w:color="auto"/>
              <w:bottom w:val="nil"/>
            </w:tcBorders>
          </w:tcPr>
          <w:p w14:paraId="4DB313B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6A077D8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C67E3D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789D48C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44FD328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087A4F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2B91F5E9" w14:textId="77777777" w:rsidTr="00467996">
        <w:trPr>
          <w:trHeight w:val="183"/>
        </w:trPr>
        <w:tc>
          <w:tcPr>
            <w:tcW w:w="1078" w:type="dxa"/>
            <w:tcBorders>
              <w:top w:val="nil"/>
            </w:tcBorders>
          </w:tcPr>
          <w:p w14:paraId="22E32AE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7FF1858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F9C934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64CB527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727EF0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0208EDA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4B9A930A" w14:textId="77777777" w:rsidTr="00467996">
        <w:trPr>
          <w:trHeight w:val="183"/>
        </w:trPr>
        <w:tc>
          <w:tcPr>
            <w:tcW w:w="1078" w:type="dxa"/>
          </w:tcPr>
          <w:p w14:paraId="1993C81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5570AA32"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3E19B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F6CEA8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06F0D1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F5644D0"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5FFE5339" w14:textId="77777777" w:rsidTr="00467996">
        <w:trPr>
          <w:trHeight w:val="177"/>
        </w:trPr>
        <w:tc>
          <w:tcPr>
            <w:tcW w:w="1078" w:type="dxa"/>
          </w:tcPr>
          <w:p w14:paraId="0407B84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373661B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C4FEAC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0EF5FD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A3D6D43"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0195843A"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5CE5AC09" w14:textId="77777777" w:rsidTr="00467996">
        <w:trPr>
          <w:trHeight w:val="183"/>
        </w:trPr>
        <w:tc>
          <w:tcPr>
            <w:tcW w:w="1078" w:type="dxa"/>
          </w:tcPr>
          <w:p w14:paraId="3ACBADB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32D41C0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E43E42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D947B1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4421F4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7B6DA69"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5F6130F9" w14:textId="77777777" w:rsidTr="00467996">
        <w:trPr>
          <w:trHeight w:val="183"/>
        </w:trPr>
        <w:tc>
          <w:tcPr>
            <w:tcW w:w="1078" w:type="dxa"/>
          </w:tcPr>
          <w:p w14:paraId="7205B07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F4F548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16A27E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0892AC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93BAD34"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17061B5"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532AE6A4" w14:textId="77777777" w:rsidTr="00467996">
        <w:trPr>
          <w:trHeight w:val="177"/>
        </w:trPr>
        <w:tc>
          <w:tcPr>
            <w:tcW w:w="1078" w:type="dxa"/>
          </w:tcPr>
          <w:p w14:paraId="2EA0A097"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633D9C6B"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DA68D5C"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0989F01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BCD85B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6909181"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871235" w14:paraId="63315DF1" w14:textId="77777777" w:rsidTr="00467996">
        <w:trPr>
          <w:trHeight w:val="189"/>
        </w:trPr>
        <w:tc>
          <w:tcPr>
            <w:tcW w:w="1078" w:type="dxa"/>
          </w:tcPr>
          <w:p w14:paraId="2FDF072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1A23553E"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5889E3B8"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3CF1EC86"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280BB2FD"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3DE535F" w14:textId="77777777" w:rsidR="00871235" w:rsidRDefault="00871235" w:rsidP="00467996">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7EDDF1B" w14:textId="77777777" w:rsidR="00871235" w:rsidRDefault="00871235" w:rsidP="00871235">
      <w:pPr>
        <w:spacing w:line="480" w:lineRule="auto"/>
        <w:jc w:val="both"/>
        <w:rPr>
          <w:rFonts w:ascii="Times New Roman" w:hAnsi="Times New Roman" w:cs="Times New Roman"/>
          <w:sz w:val="28"/>
          <w:szCs w:val="28"/>
        </w:rPr>
      </w:pPr>
    </w:p>
    <w:p w14:paraId="7B9518F9"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21EC0690"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76C490C2"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F2697F" w14:textId="77777777" w:rsidR="00871235" w:rsidRDefault="00871235" w:rsidP="00871235">
      <w:pPr>
        <w:spacing w:line="480" w:lineRule="auto"/>
        <w:jc w:val="both"/>
        <w:rPr>
          <w:rFonts w:ascii="Times New Roman" w:hAnsi="Times New Roman" w:cs="Times New Roman"/>
          <w:sz w:val="28"/>
          <w:szCs w:val="28"/>
        </w:rPr>
      </w:pPr>
      <w:r>
        <w:rPr>
          <w:noProof/>
        </w:rPr>
        <w:drawing>
          <wp:inline distT="0" distB="0" distL="0" distR="0" wp14:anchorId="5B2C2A44" wp14:editId="485E5AC7">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C6131E" w14:textId="77777777" w:rsidR="00871235" w:rsidRDefault="00871235" w:rsidP="00871235">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6: Post-Mortem Gross Pathological Findings</w:t>
      </w:r>
      <w:r>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871235" w14:paraId="5AB12AE2" w14:textId="77777777" w:rsidTr="00467996">
        <w:trPr>
          <w:trHeight w:val="612"/>
        </w:trPr>
        <w:tc>
          <w:tcPr>
            <w:tcW w:w="1468" w:type="dxa"/>
            <w:tcBorders>
              <w:top w:val="single" w:sz="18" w:space="0" w:color="auto"/>
              <w:bottom w:val="single" w:sz="12" w:space="0" w:color="auto"/>
            </w:tcBorders>
            <w:hideMark/>
          </w:tcPr>
          <w:p w14:paraId="54D8219E" w14:textId="77777777" w:rsidR="00871235" w:rsidRPr="00FD4C80" w:rsidRDefault="00871235" w:rsidP="00467996">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028E7B53" w14:textId="77777777" w:rsidR="00871235" w:rsidRPr="00FD4C80" w:rsidRDefault="00871235" w:rsidP="00467996">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2F1DD939" w14:textId="77777777" w:rsidR="00871235" w:rsidRPr="00FD4C80" w:rsidRDefault="00871235" w:rsidP="00467996">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272330C9" w14:textId="77777777" w:rsidR="00871235" w:rsidRPr="00FD4C80" w:rsidRDefault="00871235" w:rsidP="00467996">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0C1347AB" w14:textId="77777777" w:rsidR="00871235" w:rsidRPr="00FD4C80" w:rsidRDefault="00871235" w:rsidP="00467996">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871235" w14:paraId="44BA183C" w14:textId="77777777" w:rsidTr="00467996">
        <w:trPr>
          <w:trHeight w:val="375"/>
        </w:trPr>
        <w:tc>
          <w:tcPr>
            <w:tcW w:w="1468" w:type="dxa"/>
            <w:tcBorders>
              <w:top w:val="single" w:sz="12" w:space="0" w:color="auto"/>
              <w:bottom w:val="nil"/>
            </w:tcBorders>
            <w:hideMark/>
          </w:tcPr>
          <w:p w14:paraId="59C7100B"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44BF5E12"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7C88BDD7" w14:textId="77777777" w:rsidR="00871235" w:rsidRDefault="00871235" w:rsidP="00467996">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14:paraId="24E7D120"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6C4E8161" w14:textId="77777777" w:rsidR="00871235" w:rsidRPr="001513FB" w:rsidRDefault="00871235" w:rsidP="00467996">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1AC64E64"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871235" w14:paraId="78AB9F5B" w14:textId="77777777" w:rsidTr="00467996">
        <w:trPr>
          <w:trHeight w:val="436"/>
        </w:trPr>
        <w:tc>
          <w:tcPr>
            <w:tcW w:w="1468" w:type="dxa"/>
            <w:tcBorders>
              <w:top w:val="nil"/>
            </w:tcBorders>
            <w:hideMark/>
          </w:tcPr>
          <w:p w14:paraId="3240A1B2"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Borders>
              <w:top w:val="nil"/>
            </w:tcBorders>
            <w:hideMark/>
          </w:tcPr>
          <w:p w14:paraId="7487F2B7"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1E775A82"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63D7E2A6"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6C1EE7B3"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871235" w14:paraId="030420BE" w14:textId="77777777" w:rsidTr="00467996">
        <w:trPr>
          <w:trHeight w:val="320"/>
        </w:trPr>
        <w:tc>
          <w:tcPr>
            <w:tcW w:w="1468" w:type="dxa"/>
          </w:tcPr>
          <w:p w14:paraId="6B0D6476"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7BD3ED30"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0C3F410D"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1AF57E0"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6ECB2981"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871235" w14:paraId="58C720CD" w14:textId="77777777" w:rsidTr="00467996">
        <w:trPr>
          <w:trHeight w:val="321"/>
        </w:trPr>
        <w:tc>
          <w:tcPr>
            <w:tcW w:w="1468" w:type="dxa"/>
          </w:tcPr>
          <w:p w14:paraId="5068DBA2"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61BEC20C"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E27424A"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7326FB5A"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3985B03F" w14:textId="77777777" w:rsidR="00871235" w:rsidRDefault="00871235" w:rsidP="00467996">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6A422FFD" w14:textId="77777777" w:rsidR="00871235" w:rsidRDefault="00871235" w:rsidP="00871235">
      <w:pPr>
        <w:spacing w:line="480" w:lineRule="auto"/>
        <w:jc w:val="both"/>
        <w:rPr>
          <w:rFonts w:ascii="Times New Roman" w:hAnsi="Times New Roman" w:cs="Times New Roman"/>
          <w:sz w:val="28"/>
          <w:szCs w:val="28"/>
        </w:rPr>
      </w:pPr>
    </w:p>
    <w:p w14:paraId="0837DCBF" w14:textId="77777777" w:rsidR="00871235" w:rsidRDefault="00871235" w:rsidP="00871235">
      <w:pPr>
        <w:rPr>
          <w:rFonts w:ascii="Times New Roman" w:hAnsi="Times New Roman" w:cs="Times New Roman"/>
          <w:sz w:val="28"/>
          <w:szCs w:val="28"/>
        </w:rPr>
      </w:pPr>
    </w:p>
    <w:p w14:paraId="621C4B13" w14:textId="77777777" w:rsidR="00871235" w:rsidRDefault="00871235" w:rsidP="00871235">
      <w:pPr>
        <w:rPr>
          <w:rFonts w:ascii="Times New Roman" w:hAnsi="Times New Roman" w:cs="Times New Roman"/>
          <w:sz w:val="28"/>
          <w:szCs w:val="28"/>
        </w:rPr>
      </w:pPr>
    </w:p>
    <w:p w14:paraId="727900E0" w14:textId="77777777" w:rsidR="00871235" w:rsidRDefault="00871235" w:rsidP="00871235">
      <w:pPr>
        <w:rPr>
          <w:rFonts w:ascii="Times New Roman" w:hAnsi="Times New Roman" w:cs="Times New Roman"/>
          <w:sz w:val="28"/>
          <w:szCs w:val="28"/>
        </w:rPr>
      </w:pPr>
    </w:p>
    <w:p w14:paraId="27237D93" w14:textId="77777777" w:rsidR="00871235" w:rsidRDefault="00871235" w:rsidP="00871235">
      <w:pPr>
        <w:rPr>
          <w:rFonts w:ascii="Times New Roman" w:hAnsi="Times New Roman" w:cs="Times New Roman"/>
          <w:sz w:val="28"/>
          <w:szCs w:val="28"/>
        </w:rPr>
      </w:pPr>
    </w:p>
    <w:p w14:paraId="17952EF8" w14:textId="77777777" w:rsidR="00871235" w:rsidRDefault="00871235" w:rsidP="00871235">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5137AD45"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5FFF0D5A"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4.1 Discussion of Results</w:t>
      </w:r>
    </w:p>
    <w:p w14:paraId="56B01501"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confirms the identification of the fungal isolate. The observation of olive-green coloration, a velvety texture,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and branched hyphae along with a </w:t>
      </w:r>
      <w:proofErr w:type="spellStart"/>
      <w:r>
        <w:rPr>
          <w:rFonts w:ascii="Times New Roman" w:hAnsi="Times New Roman" w:cs="Times New Roman"/>
          <w:sz w:val="28"/>
          <w:szCs w:val="28"/>
        </w:rPr>
        <w:t>penicillus</w:t>
      </w:r>
      <w:proofErr w:type="spellEnd"/>
      <w:r>
        <w:rPr>
          <w:rFonts w:ascii="Times New Roman" w:hAnsi="Times New Roman" w:cs="Times New Roman"/>
          <w:sz w:val="28"/>
          <w:szCs w:val="28"/>
        </w:rPr>
        <w:t>-</w:t>
      </w:r>
      <w:r>
        <w:rPr>
          <w:rFonts w:ascii="Times New Roman" w:hAnsi="Times New Roman" w:cs="Times New Roman"/>
          <w:sz w:val="28"/>
          <w:szCs w:val="28"/>
        </w:rPr>
        <w:lastRenderedPageBreak/>
        <w:t xml:space="preserve">like arrangement of conidiophores, and chains of round to elliptical conidia, aligns with the defining features of the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genus as outlined by Smith &amp; Read (2018) and De </w:t>
      </w:r>
      <w:proofErr w:type="spellStart"/>
      <w:r>
        <w:rPr>
          <w:rFonts w:ascii="Times New Roman" w:hAnsi="Times New Roman" w:cs="Times New Roman"/>
          <w:sz w:val="28"/>
          <w:szCs w:val="28"/>
        </w:rPr>
        <w:t>Vries</w:t>
      </w:r>
      <w:proofErr w:type="spellEnd"/>
      <w:r>
        <w:rPr>
          <w:rFonts w:ascii="Times New Roman" w:hAnsi="Times New Roman" w:cs="Times New Roman"/>
          <w:sz w:val="28"/>
          <w:szCs w:val="28"/>
        </w:rPr>
        <w:t xml:space="preserve"> et al. (2019). Tables 2 through 6 document the daily physiological responses of the rats over an 8-day period. At 100% concentration (Table 2), the rat initially maintained normal behavior, but signs of distress such as reduced locomotion, low feeding activity, and abnormal respiration emerged by Day 7 and worsened on Day 8. Similar progressive symptoms were observed at 80% (Table 3), 60% (Table 4), and 50% (Table 5)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 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 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 Post-mortem findings, as shown in Table 6, further confirm the systemic impact of the toxin. Rats administered with 100% (Red) and 80% (Blue) concentrations exhibited severe pathological damage such as inflammatory or </w:t>
      </w:r>
      <w:r>
        <w:rPr>
          <w:rFonts w:ascii="Times New Roman" w:hAnsi="Times New Roman" w:cs="Times New Roman"/>
          <w:sz w:val="28"/>
          <w:szCs w:val="28"/>
        </w:rPr>
        <w:lastRenderedPageBreak/>
        <w:t xml:space="preserve">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Ndwiga</w:t>
      </w:r>
      <w:proofErr w:type="spellEnd"/>
      <w:r>
        <w:rPr>
          <w:rFonts w:ascii="Times New Roman" w:hAnsi="Times New Roman" w:cs="Times New Roman"/>
          <w:sz w:val="28"/>
          <w:szCs w:val="28"/>
        </w:rPr>
        <w:t xml:space="preserve"> (2020). The consistency of the observed pathological symptoms across both the behavioral and anatomical levels 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3C22A300"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17D41676" w14:textId="77777777" w:rsidR="00871235" w:rsidRDefault="00871235" w:rsidP="008712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w:t>
      </w:r>
      <w:r>
        <w:rPr>
          <w:rFonts w:ascii="Times New Roman" w:hAnsi="Times New Roman" w:cs="Times New Roman"/>
          <w:sz w:val="28"/>
          <w:szCs w:val="28"/>
        </w:rPr>
        <w:lastRenderedPageBreak/>
        <w:t>of organ damage, particularly in the liver, kidney, and intestines. These findings highlight the significance of fungal toxin monitoring in food safety and emphasize the need for stringent control measures to prevent public health risks.</w:t>
      </w:r>
    </w:p>
    <w:p w14:paraId="3E6E7014" w14:textId="77777777" w:rsidR="00871235" w:rsidRDefault="00871235" w:rsidP="00871235">
      <w:pPr>
        <w:rPr>
          <w:rFonts w:ascii="Times New Roman" w:hAnsi="Times New Roman" w:cs="Times New Roman"/>
          <w:sz w:val="28"/>
          <w:szCs w:val="28"/>
        </w:rPr>
      </w:pPr>
    </w:p>
    <w:p w14:paraId="2DCE867C" w14:textId="77777777" w:rsidR="00871235" w:rsidRDefault="00871235" w:rsidP="00871235">
      <w:pPr>
        <w:rPr>
          <w:rFonts w:ascii="Times New Roman" w:hAnsi="Times New Roman" w:cs="Times New Roman"/>
          <w:sz w:val="28"/>
          <w:szCs w:val="28"/>
        </w:rPr>
      </w:pPr>
    </w:p>
    <w:p w14:paraId="670A0701" w14:textId="77777777" w:rsidR="00871235" w:rsidRDefault="00871235" w:rsidP="00871235">
      <w:pPr>
        <w:rPr>
          <w:rFonts w:ascii="Times New Roman" w:hAnsi="Times New Roman" w:cs="Times New Roman"/>
          <w:sz w:val="28"/>
          <w:szCs w:val="28"/>
        </w:rPr>
      </w:pPr>
    </w:p>
    <w:p w14:paraId="06BBA7E7" w14:textId="77777777" w:rsidR="00871235" w:rsidRDefault="00871235" w:rsidP="00871235">
      <w:pPr>
        <w:rPr>
          <w:rFonts w:ascii="Times New Roman" w:hAnsi="Times New Roman" w:cs="Times New Roman"/>
          <w:sz w:val="28"/>
          <w:szCs w:val="28"/>
        </w:rPr>
      </w:pPr>
    </w:p>
    <w:p w14:paraId="68250A07" w14:textId="77777777" w:rsidR="00871235" w:rsidRDefault="00871235" w:rsidP="00871235">
      <w:pPr>
        <w:rPr>
          <w:rFonts w:ascii="Times New Roman" w:hAnsi="Times New Roman" w:cs="Times New Roman"/>
          <w:sz w:val="28"/>
          <w:szCs w:val="28"/>
        </w:rPr>
      </w:pPr>
    </w:p>
    <w:p w14:paraId="6FFEA8D3" w14:textId="77777777" w:rsidR="00871235" w:rsidRDefault="00871235" w:rsidP="00871235">
      <w:pPr>
        <w:rPr>
          <w:rFonts w:ascii="Times New Roman" w:hAnsi="Times New Roman" w:cs="Times New Roman"/>
          <w:sz w:val="28"/>
          <w:szCs w:val="28"/>
        </w:rPr>
      </w:pPr>
    </w:p>
    <w:p w14:paraId="179F9147" w14:textId="77777777" w:rsidR="00871235" w:rsidRDefault="00871235" w:rsidP="00871235">
      <w:pPr>
        <w:rPr>
          <w:rFonts w:ascii="Times New Roman" w:hAnsi="Times New Roman" w:cs="Times New Roman"/>
          <w:sz w:val="28"/>
          <w:szCs w:val="28"/>
        </w:rPr>
      </w:pPr>
    </w:p>
    <w:p w14:paraId="5F95168D" w14:textId="77777777" w:rsidR="00871235" w:rsidRDefault="00871235" w:rsidP="00871235">
      <w:pPr>
        <w:rPr>
          <w:rFonts w:ascii="Times New Roman" w:hAnsi="Times New Roman" w:cs="Times New Roman"/>
          <w:sz w:val="28"/>
          <w:szCs w:val="28"/>
        </w:rPr>
      </w:pPr>
    </w:p>
    <w:p w14:paraId="758EFD2E" w14:textId="77777777" w:rsidR="00871235" w:rsidRDefault="00871235" w:rsidP="00871235">
      <w:pPr>
        <w:rPr>
          <w:rFonts w:ascii="Times New Roman" w:hAnsi="Times New Roman" w:cs="Times New Roman"/>
          <w:sz w:val="28"/>
          <w:szCs w:val="28"/>
        </w:rPr>
      </w:pPr>
    </w:p>
    <w:p w14:paraId="0993C560" w14:textId="77777777" w:rsidR="00871235" w:rsidRDefault="00871235" w:rsidP="00871235">
      <w:pPr>
        <w:rPr>
          <w:rFonts w:ascii="Times New Roman" w:hAnsi="Times New Roman" w:cs="Times New Roman"/>
          <w:sz w:val="28"/>
          <w:szCs w:val="28"/>
        </w:rPr>
      </w:pPr>
    </w:p>
    <w:p w14:paraId="0507AA80" w14:textId="77777777" w:rsidR="00871235" w:rsidRDefault="00871235" w:rsidP="00871235">
      <w:pPr>
        <w:rPr>
          <w:rFonts w:ascii="Times New Roman" w:hAnsi="Times New Roman" w:cs="Times New Roman"/>
          <w:sz w:val="28"/>
          <w:szCs w:val="28"/>
        </w:rPr>
      </w:pPr>
    </w:p>
    <w:p w14:paraId="1224B3F0" w14:textId="77777777" w:rsidR="00871235" w:rsidRDefault="00871235" w:rsidP="00871235">
      <w:pPr>
        <w:rPr>
          <w:rFonts w:ascii="Times New Roman" w:hAnsi="Times New Roman" w:cs="Times New Roman"/>
          <w:sz w:val="28"/>
          <w:szCs w:val="28"/>
        </w:rPr>
      </w:pPr>
    </w:p>
    <w:p w14:paraId="2517C3F3" w14:textId="77777777" w:rsidR="00871235" w:rsidRDefault="00871235" w:rsidP="00871235">
      <w:pPr>
        <w:rPr>
          <w:rFonts w:ascii="Times New Roman" w:hAnsi="Times New Roman" w:cs="Times New Roman"/>
          <w:sz w:val="28"/>
          <w:szCs w:val="28"/>
        </w:rPr>
      </w:pPr>
    </w:p>
    <w:p w14:paraId="1BC4F8E0" w14:textId="77777777" w:rsidR="00871235" w:rsidRDefault="00871235" w:rsidP="00871235">
      <w:pPr>
        <w:rPr>
          <w:rFonts w:ascii="Times New Roman" w:hAnsi="Times New Roman" w:cs="Times New Roman"/>
          <w:sz w:val="28"/>
          <w:szCs w:val="28"/>
        </w:rPr>
      </w:pPr>
    </w:p>
    <w:p w14:paraId="6E8C7AAB" w14:textId="77777777" w:rsidR="00871235" w:rsidRDefault="00871235" w:rsidP="00871235">
      <w:pPr>
        <w:rPr>
          <w:rFonts w:ascii="Times New Roman" w:hAnsi="Times New Roman" w:cs="Times New Roman"/>
          <w:sz w:val="28"/>
          <w:szCs w:val="28"/>
        </w:rPr>
      </w:pPr>
    </w:p>
    <w:p w14:paraId="1E4AF566" w14:textId="77777777" w:rsidR="00871235" w:rsidRDefault="00871235" w:rsidP="00871235">
      <w:pPr>
        <w:rPr>
          <w:rFonts w:ascii="Times New Roman" w:hAnsi="Times New Roman" w:cs="Times New Roman"/>
          <w:sz w:val="28"/>
          <w:szCs w:val="28"/>
        </w:rPr>
      </w:pPr>
    </w:p>
    <w:p w14:paraId="3CB50686" w14:textId="77777777" w:rsidR="00871235" w:rsidRDefault="00871235" w:rsidP="00871235">
      <w:pPr>
        <w:rPr>
          <w:rFonts w:ascii="Times New Roman" w:hAnsi="Times New Roman" w:cs="Times New Roman"/>
          <w:sz w:val="28"/>
          <w:szCs w:val="28"/>
        </w:rPr>
      </w:pPr>
    </w:p>
    <w:p w14:paraId="07C80C90" w14:textId="77777777" w:rsidR="00871235" w:rsidRDefault="00871235" w:rsidP="00871235">
      <w:pPr>
        <w:rPr>
          <w:rFonts w:ascii="Times New Roman" w:hAnsi="Times New Roman" w:cs="Times New Roman"/>
          <w:sz w:val="28"/>
          <w:szCs w:val="28"/>
        </w:rPr>
      </w:pPr>
    </w:p>
    <w:p w14:paraId="2096A789" w14:textId="77777777" w:rsidR="00871235" w:rsidRDefault="00871235" w:rsidP="00871235">
      <w:pPr>
        <w:rPr>
          <w:rFonts w:ascii="Times New Roman" w:hAnsi="Times New Roman" w:cs="Times New Roman"/>
          <w:sz w:val="28"/>
          <w:szCs w:val="28"/>
        </w:rPr>
      </w:pPr>
    </w:p>
    <w:p w14:paraId="4EA60796" w14:textId="77777777" w:rsidR="00871235" w:rsidRPr="00746AF6" w:rsidRDefault="00871235" w:rsidP="00871235">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lastRenderedPageBreak/>
        <w:t>REFERENCES</w:t>
      </w:r>
    </w:p>
    <w:p w14:paraId="527DF702" w14:textId="77777777" w:rsidR="00871235" w:rsidRPr="00FD4C80" w:rsidRDefault="00871235" w:rsidP="00871235">
      <w:pPr>
        <w:ind w:left="720" w:hanging="720"/>
        <w:jc w:val="both"/>
        <w:rPr>
          <w:rFonts w:ascii="Times New Roman" w:hAnsi="Times New Roman" w:cs="Times New Roman"/>
          <w:sz w:val="28"/>
          <w:szCs w:val="28"/>
        </w:rPr>
      </w:pPr>
    </w:p>
    <w:p w14:paraId="4579E8AF"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Pr="00E328FD">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-induced oxidative stress and apoptosis in rat kidney. Environmental Toxicology and Pharmacology, 45, 259–267. </w:t>
      </w:r>
      <w:hyperlink r:id="rId11" w:history="1">
        <w:r w:rsidRPr="00746AF6">
          <w:rPr>
            <w:rStyle w:val="Hyperlink"/>
            <w:rFonts w:ascii="Times New Roman" w:hAnsi="Times New Roman" w:cs="Times New Roman"/>
            <w:sz w:val="28"/>
            <w:szCs w:val="28"/>
          </w:rPr>
          <w:t>https://doi.org/10.1016/j.etap.2016.06.004</w:t>
        </w:r>
      </w:hyperlink>
    </w:p>
    <w:p w14:paraId="70E05D0F"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2" w:history="1">
        <w:r w:rsidRPr="00746AF6">
          <w:rPr>
            <w:rStyle w:val="Hyperlink"/>
            <w:rFonts w:ascii="Times New Roman" w:hAnsi="Times New Roman" w:cs="Times New Roman"/>
            <w:sz w:val="28"/>
            <w:szCs w:val="28"/>
          </w:rPr>
          <w:t>https://doi.org/10.3390/ijerph14060632</w:t>
        </w:r>
      </w:hyperlink>
    </w:p>
    <w:p w14:paraId="6A5F0055"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3" w:history="1">
        <w:r w:rsidRPr="00746AF6">
          <w:rPr>
            <w:rStyle w:val="Hyperlink"/>
            <w:rFonts w:ascii="Times New Roman" w:hAnsi="Times New Roman" w:cs="Times New Roman"/>
            <w:sz w:val="28"/>
            <w:szCs w:val="28"/>
          </w:rPr>
          <w:t>https://doi.org/10.1016/j.ijfoodmicro.2017.11.013</w:t>
        </w:r>
      </w:hyperlink>
    </w:p>
    <w:p w14:paraId="599CAEB2"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4" w:history="1">
        <w:r w:rsidRPr="00746AF6">
          <w:rPr>
            <w:rStyle w:val="Hyperlink"/>
            <w:rFonts w:ascii="Times New Roman" w:hAnsi="Times New Roman" w:cs="Times New Roman"/>
            <w:sz w:val="28"/>
            <w:szCs w:val="28"/>
          </w:rPr>
          <w:t>https://doi.org/10.2903/j.efsa.2020.6113</w:t>
        </w:r>
      </w:hyperlink>
    </w:p>
    <w:p w14:paraId="6AE6B921"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-induced nephrotoxicity in rats.</w:t>
      </w:r>
      <w:proofErr w:type="gramEnd"/>
      <w:r w:rsidRPr="00746AF6">
        <w:rPr>
          <w:rFonts w:ascii="Times New Roman" w:hAnsi="Times New Roman" w:cs="Times New Roman"/>
          <w:sz w:val="28"/>
          <w:szCs w:val="28"/>
        </w:rPr>
        <w:t xml:space="preserve"> Journal of Applied </w:t>
      </w:r>
      <w:r w:rsidRPr="00746AF6">
        <w:rPr>
          <w:rFonts w:ascii="Times New Roman" w:hAnsi="Times New Roman" w:cs="Times New Roman"/>
          <w:sz w:val="28"/>
          <w:szCs w:val="28"/>
        </w:rPr>
        <w:lastRenderedPageBreak/>
        <w:t xml:space="preserve">Pharmaceutical Science, 6(6), 124–130. </w:t>
      </w:r>
      <w:hyperlink r:id="rId15" w:history="1">
        <w:r w:rsidRPr="00746AF6">
          <w:rPr>
            <w:rStyle w:val="Hyperlink"/>
            <w:rFonts w:ascii="Times New Roman" w:hAnsi="Times New Roman" w:cs="Times New Roman"/>
            <w:sz w:val="28"/>
            <w:szCs w:val="28"/>
          </w:rPr>
          <w:t>https://doi.org/10.7324/JAPS.2016.60618</w:t>
        </w:r>
      </w:hyperlink>
    </w:p>
    <w:p w14:paraId="3059185B"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16" w:history="1">
        <w:r w:rsidRPr="00746AF6">
          <w:rPr>
            <w:rStyle w:val="Hyperlink"/>
            <w:rFonts w:ascii="Times New Roman" w:hAnsi="Times New Roman" w:cs="Times New Roman"/>
            <w:sz w:val="28"/>
            <w:szCs w:val="28"/>
          </w:rPr>
          <w:t>https://doi.org/10.1080/10408398.2019.1658570</w:t>
        </w:r>
      </w:hyperlink>
    </w:p>
    <w:p w14:paraId="65082E27"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Archives of Industrial Hygiene and Toxicology, 60(4), 457–464.</w:t>
      </w:r>
      <w:proofErr w:type="gramEnd"/>
      <w:r w:rsidRPr="00746AF6">
        <w:rPr>
          <w:rFonts w:ascii="Times New Roman" w:hAnsi="Times New Roman" w:cs="Times New Roman"/>
          <w:sz w:val="28"/>
          <w:szCs w:val="28"/>
        </w:rPr>
        <w:t xml:space="preserve"> </w:t>
      </w:r>
      <w:hyperlink r:id="rId17" w:history="1">
        <w:r w:rsidRPr="00746AF6">
          <w:rPr>
            <w:rStyle w:val="Hyperlink"/>
            <w:rFonts w:ascii="Times New Roman" w:hAnsi="Times New Roman" w:cs="Times New Roman"/>
            <w:sz w:val="28"/>
            <w:szCs w:val="28"/>
          </w:rPr>
          <w:t>https://doi.org/10.2478/10004-1254-60-2009-2017</w:t>
        </w:r>
      </w:hyperlink>
    </w:p>
    <w:p w14:paraId="05DF78DF"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18" w:history="1">
        <w:r w:rsidRPr="00746AF6">
          <w:rPr>
            <w:rStyle w:val="Hyperlink"/>
            <w:rFonts w:ascii="Times New Roman" w:hAnsi="Times New Roman" w:cs="Times New Roman"/>
            <w:sz w:val="28"/>
            <w:szCs w:val="28"/>
          </w:rPr>
          <w:t>https://doi.org/10.1016/j.simyco.2018.02.001</w:t>
        </w:r>
      </w:hyperlink>
    </w:p>
    <w:p w14:paraId="692CA94C"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19" w:history="1">
        <w:r w:rsidRPr="00746AF6">
          <w:rPr>
            <w:rStyle w:val="Hyperlink"/>
            <w:rFonts w:ascii="Times New Roman" w:hAnsi="Times New Roman" w:cs="Times New Roman"/>
            <w:sz w:val="28"/>
            <w:szCs w:val="28"/>
          </w:rPr>
          <w:t>https://doi.org/10.1007/0-387-28391-9_1</w:t>
        </w:r>
      </w:hyperlink>
    </w:p>
    <w:p w14:paraId="7167C1D7"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20" w:history="1">
        <w:r w:rsidRPr="00746AF6">
          <w:rPr>
            <w:rStyle w:val="Hyperlink"/>
            <w:rFonts w:ascii="Times New Roman" w:hAnsi="Times New Roman" w:cs="Times New Roman"/>
            <w:sz w:val="28"/>
            <w:szCs w:val="28"/>
          </w:rPr>
          <w:t>https://doi.org/10.3390/toxins9030060</w:t>
        </w:r>
      </w:hyperlink>
    </w:p>
    <w:p w14:paraId="34845143"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21" w:history="1">
        <w:r w:rsidRPr="00746AF6">
          <w:rPr>
            <w:rStyle w:val="Hyperlink"/>
            <w:rFonts w:ascii="Times New Roman" w:hAnsi="Times New Roman" w:cs="Times New Roman"/>
            <w:sz w:val="28"/>
            <w:szCs w:val="28"/>
          </w:rPr>
          <w:t>https://doi.org/10.1016/j.simyco.2020.02.001</w:t>
        </w:r>
      </w:hyperlink>
    </w:p>
    <w:p w14:paraId="532E506E"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2" w:history="1">
        <w:r w:rsidRPr="00746AF6">
          <w:rPr>
            <w:rStyle w:val="Hyperlink"/>
            <w:rFonts w:ascii="Times New Roman" w:hAnsi="Times New Roman" w:cs="Times New Roman"/>
            <w:sz w:val="28"/>
            <w:szCs w:val="28"/>
          </w:rPr>
          <w:t>https://doi.org/10.1016/S0300-483X(01)00471-1</w:t>
        </w:r>
      </w:hyperlink>
    </w:p>
    <w:p w14:paraId="32D064AD"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14:paraId="7FB31D15"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3" w:history="1">
        <w:r w:rsidRPr="00746AF6">
          <w:rPr>
            <w:rStyle w:val="Hyperlink"/>
            <w:rFonts w:ascii="Times New Roman" w:hAnsi="Times New Roman" w:cs="Times New Roman"/>
            <w:sz w:val="28"/>
            <w:szCs w:val="28"/>
          </w:rPr>
          <w:t>https://doi.org/10.3920/WMJ2018.2385</w:t>
        </w:r>
      </w:hyperlink>
    </w:p>
    <w:p w14:paraId="156F9F79"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J. (2016).</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4" w:history="1">
        <w:r w:rsidRPr="00746AF6">
          <w:rPr>
            <w:rStyle w:val="Hyperlink"/>
            <w:rFonts w:ascii="Times New Roman" w:hAnsi="Times New Roman" w:cs="Times New Roman"/>
            <w:sz w:val="28"/>
            <w:szCs w:val="28"/>
          </w:rPr>
          <w:t>https://doi.org/10.3390/toxins8070191</w:t>
        </w:r>
      </w:hyperlink>
    </w:p>
    <w:p w14:paraId="7645AD8F"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25" w:history="1">
        <w:r w:rsidRPr="00746AF6">
          <w:rPr>
            <w:rStyle w:val="Hyperlink"/>
            <w:rFonts w:ascii="Times New Roman" w:hAnsi="Times New Roman" w:cs="Times New Roman"/>
            <w:sz w:val="28"/>
            <w:szCs w:val="28"/>
          </w:rPr>
          <w:t>https://doi.org/10.1016/j.ijfoodmicro.2017.12.019</w:t>
        </w:r>
      </w:hyperlink>
    </w:p>
    <w:p w14:paraId="6A204786"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26" w:history="1">
        <w:r w:rsidRPr="00746AF6">
          <w:rPr>
            <w:rStyle w:val="Hyperlink"/>
            <w:rFonts w:ascii="Times New Roman" w:hAnsi="Times New Roman" w:cs="Times New Roman"/>
            <w:sz w:val="28"/>
            <w:szCs w:val="28"/>
          </w:rPr>
          <w:t>https://doi.org/10.14601/Phyto-11142</w:t>
        </w:r>
      </w:hyperlink>
    </w:p>
    <w:p w14:paraId="7364D431"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verrucosum</w:t>
      </w:r>
      <w:proofErr w:type="spellEnd"/>
      <w:proofErr w:type="gramEnd"/>
      <w:r w:rsidRPr="00746AF6">
        <w:rPr>
          <w:rFonts w:ascii="Times New Roman" w:hAnsi="Times New Roman" w:cs="Times New Roman"/>
          <w:sz w:val="28"/>
          <w:szCs w:val="28"/>
        </w:rPr>
        <w:t xml:space="preserve"> -induced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27" w:history="1">
        <w:r w:rsidRPr="00746AF6">
          <w:rPr>
            <w:rStyle w:val="Hyperlink"/>
            <w:rFonts w:ascii="Times New Roman" w:hAnsi="Times New Roman" w:cs="Times New Roman"/>
            <w:sz w:val="28"/>
            <w:szCs w:val="28"/>
          </w:rPr>
          <w:t>https://doi.org/10.1002/jbt.22313</w:t>
        </w:r>
      </w:hyperlink>
    </w:p>
    <w:p w14:paraId="7E2D46F2"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28" w:history="1">
        <w:r w:rsidRPr="00746AF6">
          <w:rPr>
            <w:rStyle w:val="Hyperlink"/>
            <w:rFonts w:ascii="Times New Roman" w:hAnsi="Times New Roman" w:cs="Times New Roman"/>
            <w:sz w:val="28"/>
            <w:szCs w:val="28"/>
          </w:rPr>
          <w:t>https://doi.org/10.1002/mnfr.201600873</w:t>
        </w:r>
      </w:hyperlink>
    </w:p>
    <w:p w14:paraId="2A07A861" w14:textId="77777777" w:rsidR="00871235" w:rsidRPr="00746AF6" w:rsidRDefault="00871235" w:rsidP="00871235">
      <w:pPr>
        <w:spacing w:line="480" w:lineRule="auto"/>
        <w:ind w:left="720" w:hanging="720"/>
        <w:jc w:val="both"/>
        <w:rPr>
          <w:rStyle w:val="Hyperlink"/>
          <w:rFonts w:ascii="Times New Roman" w:hAnsi="Times New Roman" w:cs="Times New Roman"/>
          <w:sz w:val="28"/>
          <w:szCs w:val="28"/>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https://doi.org/10.1007/978-0-387-92207-2</w:t>
        </w:r>
      </w:hyperlink>
    </w:p>
    <w:p w14:paraId="02D34B76" w14:textId="77777777" w:rsidR="00871235" w:rsidRPr="00746AF6" w:rsidRDefault="00871235" w:rsidP="00871235">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w:t>
      </w:r>
      <w:r w:rsidRPr="00746AF6">
        <w:rPr>
          <w:rFonts w:ascii="Times New Roman" w:hAnsi="Times New Roman" w:cs="Times New Roman"/>
          <w:sz w:val="28"/>
          <w:szCs w:val="28"/>
        </w:rPr>
        <w:lastRenderedPageBreak/>
        <w:t>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30" w:history="1">
        <w:r w:rsidRPr="00746AF6">
          <w:rPr>
            <w:rStyle w:val="Hyperlink"/>
            <w:rFonts w:ascii="Times New Roman" w:hAnsi="Times New Roman" w:cs="Times New Roman"/>
            <w:sz w:val="28"/>
            <w:szCs w:val="28"/>
          </w:rPr>
          <w:t>https://doi.org/10.3390/toxins10030112</w:t>
        </w:r>
      </w:hyperlink>
    </w:p>
    <w:p w14:paraId="7F02A682"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31" w:history="1">
        <w:r w:rsidRPr="00746AF6">
          <w:rPr>
            <w:rStyle w:val="Hyperlink"/>
            <w:rFonts w:ascii="Times New Roman" w:hAnsi="Times New Roman" w:cs="Times New Roman"/>
            <w:sz w:val="28"/>
            <w:szCs w:val="28"/>
          </w:rPr>
          <w:t>https://doi.org/10.3390/toxins11030129</w:t>
        </w:r>
      </w:hyperlink>
    </w:p>
    <w:p w14:paraId="23BAD5B9"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14:paraId="51A5D46D"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https://doi.org/10.3390/toxins15030209</w:t>
        </w:r>
      </w:hyperlink>
    </w:p>
    <w:p w14:paraId="61D3389B" w14:textId="77777777" w:rsidR="00871235" w:rsidRPr="00746AF6"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3" w:history="1">
        <w:r w:rsidRPr="00746AF6">
          <w:rPr>
            <w:rStyle w:val="Hyperlink"/>
            <w:rFonts w:ascii="Times New Roman" w:hAnsi="Times New Roman" w:cs="Times New Roman"/>
            <w:sz w:val="28"/>
            <w:szCs w:val="28"/>
          </w:rPr>
          <w:t>https://doi.org/10.1016/j.chroma.2020.460791</w:t>
        </w:r>
      </w:hyperlink>
    </w:p>
    <w:p w14:paraId="30700BCB" w14:textId="2A3E8DFD" w:rsidR="00871235" w:rsidRDefault="00871235" w:rsidP="00871235">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4" w:history="1">
        <w:r w:rsidRPr="00746AF6">
          <w:rPr>
            <w:rStyle w:val="Hyperlink"/>
            <w:rFonts w:ascii="Times New Roman" w:hAnsi="Times New Roman" w:cs="Times New Roman"/>
            <w:sz w:val="28"/>
            <w:szCs w:val="28"/>
          </w:rPr>
          <w:t>https://doi.org/10.1186/s40104-021-00603-0</w:t>
        </w:r>
      </w:hyperlink>
    </w:p>
    <w:sectPr w:rsidR="00871235" w:rsidSect="008712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738BC" w14:textId="77777777" w:rsidR="00D37E43" w:rsidRDefault="00D37E43">
      <w:pPr>
        <w:spacing w:after="0" w:line="240" w:lineRule="auto"/>
      </w:pPr>
      <w:r>
        <w:separator/>
      </w:r>
    </w:p>
  </w:endnote>
  <w:endnote w:type="continuationSeparator" w:id="0">
    <w:p w14:paraId="4D418A6A" w14:textId="77777777" w:rsidR="00D37E43" w:rsidRDefault="00D3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8186" w14:textId="77777777" w:rsidR="00F37579" w:rsidRDefault="000467BC">
    <w:pPr>
      <w:pStyle w:val="Footer"/>
      <w:jc w:val="center"/>
    </w:pPr>
    <w:r>
      <w:fldChar w:fldCharType="begin"/>
    </w:r>
    <w:r>
      <w:instrText xml:space="preserve"> PAGE   \* MERGEFORMAT </w:instrText>
    </w:r>
    <w:r>
      <w:fldChar w:fldCharType="separate"/>
    </w:r>
    <w:r w:rsidR="006A2910">
      <w:rPr>
        <w:noProof/>
      </w:rPr>
      <w:t>v</w:t>
    </w:r>
    <w:r>
      <w:rPr>
        <w:noProof/>
      </w:rPr>
      <w:fldChar w:fldCharType="end"/>
    </w:r>
  </w:p>
  <w:p w14:paraId="0B1EB245" w14:textId="77777777" w:rsidR="00F37579" w:rsidRDefault="00F37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86D3C" w14:textId="77777777" w:rsidR="00D37E43" w:rsidRDefault="00D37E43">
      <w:pPr>
        <w:spacing w:after="0" w:line="240" w:lineRule="auto"/>
      </w:pPr>
      <w:r>
        <w:separator/>
      </w:r>
    </w:p>
  </w:footnote>
  <w:footnote w:type="continuationSeparator" w:id="0">
    <w:p w14:paraId="2B0177AF" w14:textId="77777777" w:rsidR="00D37E43" w:rsidRDefault="00D37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79"/>
    <w:rsid w:val="000467BC"/>
    <w:rsid w:val="00081356"/>
    <w:rsid w:val="00127480"/>
    <w:rsid w:val="00212156"/>
    <w:rsid w:val="002834FC"/>
    <w:rsid w:val="002D4023"/>
    <w:rsid w:val="0031241F"/>
    <w:rsid w:val="003910D3"/>
    <w:rsid w:val="004651C7"/>
    <w:rsid w:val="004B26CA"/>
    <w:rsid w:val="006520B8"/>
    <w:rsid w:val="006A2910"/>
    <w:rsid w:val="00787B18"/>
    <w:rsid w:val="00871235"/>
    <w:rsid w:val="008A3A9A"/>
    <w:rsid w:val="00992A98"/>
    <w:rsid w:val="00A068ED"/>
    <w:rsid w:val="00A224DF"/>
    <w:rsid w:val="00BA55EA"/>
    <w:rsid w:val="00BD53FD"/>
    <w:rsid w:val="00C16A5C"/>
    <w:rsid w:val="00C34389"/>
    <w:rsid w:val="00C70A80"/>
    <w:rsid w:val="00CC7277"/>
    <w:rsid w:val="00CF1BC0"/>
    <w:rsid w:val="00CF7A90"/>
    <w:rsid w:val="00D37E43"/>
    <w:rsid w:val="00DA049B"/>
    <w:rsid w:val="00DD510C"/>
    <w:rsid w:val="00F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08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56"/>
    <w:rPr>
      <w:rFonts w:ascii="Tahoma" w:hAnsi="Tahoma" w:cs="Tahoma"/>
      <w:sz w:val="16"/>
      <w:szCs w:val="16"/>
    </w:rPr>
  </w:style>
  <w:style w:type="paragraph" w:styleId="ListParagraph">
    <w:name w:val="List Paragraph"/>
    <w:basedOn w:val="Normal"/>
    <w:uiPriority w:val="34"/>
    <w:qFormat/>
    <w:rsid w:val="00871235"/>
    <w:pPr>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871235"/>
    <w:rPr>
      <w:color w:val="0000FF" w:themeColor="hyperlink"/>
      <w:u w:val="single"/>
    </w:rPr>
  </w:style>
  <w:style w:type="table" w:styleId="TableGrid">
    <w:name w:val="Table Grid"/>
    <w:basedOn w:val="TableNormal"/>
    <w:uiPriority w:val="39"/>
    <w:rsid w:val="00871235"/>
    <w:pPr>
      <w:spacing w:after="0" w:line="240" w:lineRule="auto"/>
    </w:pPr>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08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56"/>
    <w:rPr>
      <w:rFonts w:ascii="Tahoma" w:hAnsi="Tahoma" w:cs="Tahoma"/>
      <w:sz w:val="16"/>
      <w:szCs w:val="16"/>
    </w:rPr>
  </w:style>
  <w:style w:type="paragraph" w:styleId="ListParagraph">
    <w:name w:val="List Paragraph"/>
    <w:basedOn w:val="Normal"/>
    <w:uiPriority w:val="34"/>
    <w:qFormat/>
    <w:rsid w:val="00871235"/>
    <w:pPr>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871235"/>
    <w:rPr>
      <w:color w:val="0000FF" w:themeColor="hyperlink"/>
      <w:u w:val="single"/>
    </w:rPr>
  </w:style>
  <w:style w:type="table" w:styleId="TableGrid">
    <w:name w:val="Table Grid"/>
    <w:basedOn w:val="TableNormal"/>
    <w:uiPriority w:val="39"/>
    <w:rsid w:val="00871235"/>
    <w:pPr>
      <w:spacing w:after="0" w:line="240" w:lineRule="auto"/>
    </w:pPr>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ijfoodmicro.2017.11.013" TargetMode="External"/><Relationship Id="rId18" Type="http://schemas.openxmlformats.org/officeDocument/2006/relationships/hyperlink" Target="https://doi.org/10.1016/j.simyco.2018.02.001" TargetMode="External"/><Relationship Id="rId26" Type="http://schemas.openxmlformats.org/officeDocument/2006/relationships/hyperlink" Target="https://doi.org/10.14601/Phyto-11142" TargetMode="External"/><Relationship Id="rId3" Type="http://schemas.microsoft.com/office/2007/relationships/stylesWithEffects" Target="stylesWithEffects.xml"/><Relationship Id="rId21" Type="http://schemas.openxmlformats.org/officeDocument/2006/relationships/hyperlink" Target="https://doi.org/10.1016/j.simyco.2020.02.001" TargetMode="External"/><Relationship Id="rId34" Type="http://schemas.openxmlformats.org/officeDocument/2006/relationships/hyperlink" Target="https://doi.org/10.1186/s40104-021-00603-0" TargetMode="External"/><Relationship Id="rId7" Type="http://schemas.openxmlformats.org/officeDocument/2006/relationships/endnotes" Target="endnotes.xml"/><Relationship Id="rId12" Type="http://schemas.openxmlformats.org/officeDocument/2006/relationships/hyperlink" Target="https://doi.org/10.3390/ijerph14060632" TargetMode="External"/><Relationship Id="rId17" Type="http://schemas.openxmlformats.org/officeDocument/2006/relationships/hyperlink" Target="https://doi.org/10.2478/10004-1254-60-2009-2017" TargetMode="External"/><Relationship Id="rId25" Type="http://schemas.openxmlformats.org/officeDocument/2006/relationships/hyperlink" Target="https://doi.org/10.1016/j.ijfoodmicro.2017.12.019" TargetMode="External"/><Relationship Id="rId33" Type="http://schemas.openxmlformats.org/officeDocument/2006/relationships/hyperlink" Target="https://doi.org/10.1016/j.chroma.2020.460791" TargetMode="External"/><Relationship Id="rId2" Type="http://schemas.openxmlformats.org/officeDocument/2006/relationships/styles" Target="styles.xml"/><Relationship Id="rId16" Type="http://schemas.openxmlformats.org/officeDocument/2006/relationships/hyperlink" Target="https://doi.org/10.1080/10408398.2019.1658570" TargetMode="External"/><Relationship Id="rId20" Type="http://schemas.openxmlformats.org/officeDocument/2006/relationships/hyperlink" Target="https://doi.org/10.3390/toxins9030060" TargetMode="External"/><Relationship Id="rId29" Type="http://schemas.openxmlformats.org/officeDocument/2006/relationships/hyperlink" Target="https://doi.org/10.1007/978-0-387-92207-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etap.2016.06.004" TargetMode="External"/><Relationship Id="rId24" Type="http://schemas.openxmlformats.org/officeDocument/2006/relationships/hyperlink" Target="https://doi.org/10.3390/toxins8070191" TargetMode="External"/><Relationship Id="rId32" Type="http://schemas.openxmlformats.org/officeDocument/2006/relationships/hyperlink" Target="https://doi.org/10.3390/toxins15030209" TargetMode="External"/><Relationship Id="rId5" Type="http://schemas.openxmlformats.org/officeDocument/2006/relationships/webSettings" Target="webSettings.xml"/><Relationship Id="rId15" Type="http://schemas.openxmlformats.org/officeDocument/2006/relationships/hyperlink" Target="https://doi.org/10.7324/JAPS.2016.60618" TargetMode="External"/><Relationship Id="rId23" Type="http://schemas.openxmlformats.org/officeDocument/2006/relationships/hyperlink" Target="https://doi.org/10.3920/WMJ2018.2385" TargetMode="External"/><Relationship Id="rId28" Type="http://schemas.openxmlformats.org/officeDocument/2006/relationships/hyperlink" Target="https://doi.org/10.1002/mnfr.201600873"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1007/0-387-28391-9_1" TargetMode="External"/><Relationship Id="rId31" Type="http://schemas.openxmlformats.org/officeDocument/2006/relationships/hyperlink" Target="https://doi.org/10.3390/toxins110301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903/j.efsa.2020.6113" TargetMode="External"/><Relationship Id="rId22" Type="http://schemas.openxmlformats.org/officeDocument/2006/relationships/hyperlink" Target="https://doi.org/10.1016/S0300-483X(01)00471-1" TargetMode="External"/><Relationship Id="rId27" Type="http://schemas.openxmlformats.org/officeDocument/2006/relationships/hyperlink" Target="https://doi.org/10.1002/jbt.22313" TargetMode="External"/><Relationship Id="rId30" Type="http://schemas.openxmlformats.org/officeDocument/2006/relationships/hyperlink" Target="https://doi.org/10.3390/toxins10030112"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layout/>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176190208"/>
        <c:axId val="176191744"/>
      </c:barChart>
      <c:catAx>
        <c:axId val="176190208"/>
        <c:scaling>
          <c:orientation val="minMax"/>
        </c:scaling>
        <c:delete val="0"/>
        <c:axPos val="b"/>
        <c:numFmt formatCode="General" sourceLinked="0"/>
        <c:majorTickMark val="none"/>
        <c:minorTickMark val="none"/>
        <c:tickLblPos val="nextTo"/>
        <c:crossAx val="176191744"/>
        <c:crosses val="autoZero"/>
        <c:auto val="1"/>
        <c:lblAlgn val="ctr"/>
        <c:lblOffset val="100"/>
        <c:noMultiLvlLbl val="0"/>
      </c:catAx>
      <c:valAx>
        <c:axId val="176191744"/>
        <c:scaling>
          <c:orientation val="minMax"/>
        </c:scaling>
        <c:delete val="0"/>
        <c:axPos val="l"/>
        <c:majorGridlines/>
        <c:numFmt formatCode="General" sourceLinked="1"/>
        <c:majorTickMark val="none"/>
        <c:minorTickMark val="none"/>
        <c:tickLblPos val="nextTo"/>
        <c:spPr>
          <a:ln w="12700">
            <a:noFill/>
          </a:ln>
        </c:spPr>
        <c:crossAx val="176190208"/>
        <c:crosses val="autoZero"/>
        <c:crossBetween val="between"/>
      </c:valAx>
      <c:spPr>
        <a:noFill/>
        <a:ln w="25400">
          <a:noFill/>
        </a:ln>
      </c:spPr>
    </c:plotArea>
    <c:legend>
      <c:legendPos val="b"/>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2025-08-26T11:43:00Z</dcterms:created>
  <dcterms:modified xsi:type="dcterms:W3CDTF">2025-08-27T03:27:00Z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261ce3a36d18413bb6cb6e7d28e22150</vt:lpwstr>
  </property>
</Properties>
</file>