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48" w:rsidRDefault="00440582" w:rsidP="007D2848">
      <w:pPr>
        <w:spacing w:before="100" w:beforeAutospacing="1" w:after="100" w:afterAutospacing="1" w:line="360" w:lineRule="auto"/>
        <w:jc w:val="center"/>
        <w:rPr>
          <w:rFonts w:asciiTheme="majorBidi" w:eastAsia="Times New Roman" w:hAnsiTheme="majorBidi" w:cstheme="majorBidi"/>
          <w:b/>
          <w:bCs/>
          <w:sz w:val="26"/>
          <w:szCs w:val="26"/>
        </w:rPr>
      </w:pPr>
      <w:r w:rsidRPr="00B4212A">
        <w:rPr>
          <w:rFonts w:asciiTheme="majorBidi" w:eastAsia="Times New Roman" w:hAnsiTheme="majorBidi" w:cstheme="majorBidi"/>
          <w:b/>
          <w:bCs/>
          <w:sz w:val="26"/>
          <w:szCs w:val="26"/>
        </w:rPr>
        <w:t>CREDIT RISK MANAGEMENT AND PERFORMANCE OF MICRO-FINANCE BANKS IN NIGERIA</w:t>
      </w:r>
    </w:p>
    <w:p w:rsidR="00CB1176" w:rsidRPr="007D2848" w:rsidRDefault="007D2848" w:rsidP="007D2848">
      <w:pPr>
        <w:spacing w:before="100" w:beforeAutospacing="1" w:after="100" w:afterAutospacing="1" w:line="360" w:lineRule="auto"/>
        <w:jc w:val="center"/>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(A Case Study of Micro-Finance Bank Ltd)</w:t>
      </w:r>
      <w:r w:rsidR="00440582" w:rsidRPr="00B4212A">
        <w:rPr>
          <w:rFonts w:asciiTheme="majorBidi" w:eastAsia="Times New Roman" w:hAnsiTheme="majorBidi" w:cstheme="majorBidi"/>
          <w:sz w:val="26"/>
          <w:szCs w:val="26"/>
        </w:rPr>
        <w:br/>
      </w:r>
    </w:p>
    <w:p w:rsidR="00CB1176" w:rsidRPr="004427D8" w:rsidRDefault="00CB1176" w:rsidP="00CB1176">
      <w:pPr>
        <w:pStyle w:val="normal0"/>
        <w:spacing w:after="0" w:line="432" w:lineRule="auto"/>
        <w:jc w:val="center"/>
        <w:rPr>
          <w:rFonts w:asciiTheme="majorBidi" w:eastAsia="Corsiva" w:hAnsiTheme="majorBidi" w:cstheme="majorBidi"/>
          <w:b/>
          <w:sz w:val="28"/>
          <w:szCs w:val="28"/>
        </w:rPr>
      </w:pPr>
      <w:r w:rsidRPr="004427D8">
        <w:rPr>
          <w:rFonts w:asciiTheme="majorBidi" w:eastAsia="Corsiva" w:hAnsiTheme="majorBidi" w:cstheme="majorBidi"/>
          <w:b/>
          <w:sz w:val="28"/>
          <w:szCs w:val="28"/>
        </w:rPr>
        <w:t>BY</w:t>
      </w:r>
    </w:p>
    <w:p w:rsidR="00CB1176" w:rsidRPr="004427D8" w:rsidRDefault="00CB1176" w:rsidP="00CB1176">
      <w:pPr>
        <w:pStyle w:val="normal0"/>
        <w:spacing w:after="0" w:line="432" w:lineRule="auto"/>
        <w:rPr>
          <w:rFonts w:asciiTheme="majorBidi" w:eastAsia="Corsiva" w:hAnsiTheme="majorBidi" w:cstheme="majorBidi"/>
          <w:b/>
          <w:sz w:val="28"/>
          <w:szCs w:val="28"/>
        </w:rPr>
      </w:pPr>
    </w:p>
    <w:p w:rsidR="00CB1176" w:rsidRPr="004427D8" w:rsidRDefault="007D2848" w:rsidP="00CB1176">
      <w:pPr>
        <w:pStyle w:val="normal0"/>
        <w:spacing w:after="0" w:line="432" w:lineRule="auto"/>
        <w:jc w:val="center"/>
        <w:rPr>
          <w:rFonts w:asciiTheme="majorBidi" w:eastAsia="Arial Black" w:hAnsiTheme="majorBidi" w:cstheme="majorBidi"/>
          <w:b/>
          <w:sz w:val="28"/>
          <w:szCs w:val="28"/>
        </w:rPr>
      </w:pPr>
      <w:r>
        <w:rPr>
          <w:rFonts w:asciiTheme="majorBidi" w:eastAsia="Arial Black" w:hAnsiTheme="majorBidi" w:cstheme="majorBidi"/>
          <w:b/>
          <w:sz w:val="28"/>
          <w:szCs w:val="28"/>
        </w:rPr>
        <w:t>BABATUNDE KAOSARAT DAMILOLA</w:t>
      </w:r>
    </w:p>
    <w:p w:rsidR="00CB1176" w:rsidRPr="00F24AD2" w:rsidRDefault="007D2848" w:rsidP="00CB1176">
      <w:pPr>
        <w:pStyle w:val="normal0"/>
        <w:spacing w:after="0" w:line="432" w:lineRule="auto"/>
        <w:jc w:val="center"/>
        <w:rPr>
          <w:rFonts w:asciiTheme="majorBidi" w:eastAsia="Arial Rounded" w:hAnsiTheme="majorBidi" w:cstheme="majorBidi"/>
          <w:b/>
          <w:sz w:val="28"/>
          <w:szCs w:val="28"/>
        </w:rPr>
      </w:pPr>
      <w:r>
        <w:rPr>
          <w:rFonts w:asciiTheme="majorBidi" w:eastAsia="Arial Rounded" w:hAnsiTheme="majorBidi" w:cstheme="majorBidi"/>
          <w:b/>
          <w:sz w:val="28"/>
          <w:szCs w:val="28"/>
        </w:rPr>
        <w:t>ND/23/BFN/PT/015</w:t>
      </w:r>
      <w:r w:rsidR="008B14C9">
        <w:rPr>
          <w:rFonts w:asciiTheme="majorBidi" w:eastAsia="Arial Rounded" w:hAnsiTheme="majorBidi" w:cstheme="majorBidi"/>
          <w:b/>
          <w:sz w:val="28"/>
          <w:szCs w:val="28"/>
        </w:rPr>
        <w:t>2</w:t>
      </w:r>
    </w:p>
    <w:p w:rsidR="00CB1176" w:rsidRPr="00F24AD2" w:rsidRDefault="00CB1176" w:rsidP="00CB1176">
      <w:pPr>
        <w:pStyle w:val="normal0"/>
        <w:spacing w:after="0" w:line="432" w:lineRule="auto"/>
        <w:jc w:val="center"/>
        <w:rPr>
          <w:rFonts w:asciiTheme="majorBidi" w:eastAsia="Corsiva" w:hAnsiTheme="majorBidi" w:cstheme="majorBidi"/>
          <w:b/>
          <w:sz w:val="28"/>
          <w:szCs w:val="28"/>
        </w:rPr>
      </w:pPr>
      <w:r w:rsidRPr="004427D8">
        <w:rPr>
          <w:rFonts w:asciiTheme="majorBidi" w:eastAsia="Corsiva" w:hAnsiTheme="majorBidi" w:cstheme="majorBidi"/>
          <w:b/>
          <w:sz w:val="28"/>
          <w:szCs w:val="28"/>
        </w:rPr>
        <w:t>BEING A RESEARCH PROJECT SUBMITTED TO</w:t>
      </w:r>
    </w:p>
    <w:p w:rsidR="00CB1176" w:rsidRPr="004427D8" w:rsidRDefault="00CB1176" w:rsidP="00CB1176">
      <w:pPr>
        <w:pStyle w:val="normal0"/>
        <w:spacing w:after="0" w:line="432" w:lineRule="auto"/>
        <w:jc w:val="center"/>
        <w:rPr>
          <w:rFonts w:asciiTheme="majorBidi" w:eastAsia="Impact" w:hAnsiTheme="majorBidi" w:cstheme="majorBidi"/>
          <w:b/>
          <w:sz w:val="28"/>
          <w:szCs w:val="28"/>
        </w:rPr>
      </w:pPr>
      <w:r w:rsidRPr="004427D8">
        <w:rPr>
          <w:rFonts w:asciiTheme="majorBidi" w:eastAsia="Arial" w:hAnsiTheme="majorBidi" w:cstheme="majorBidi"/>
          <w:b/>
          <w:sz w:val="28"/>
          <w:szCs w:val="28"/>
        </w:rPr>
        <w:t xml:space="preserve">THE DEPARTMENT OF BANKING AND FINANCE, </w:t>
      </w:r>
      <w:r w:rsidRPr="004427D8">
        <w:rPr>
          <w:rFonts w:asciiTheme="majorBidi" w:eastAsia="Impact" w:hAnsiTheme="majorBidi" w:cstheme="majorBidi"/>
          <w:b/>
          <w:sz w:val="28"/>
          <w:szCs w:val="28"/>
        </w:rPr>
        <w:t>INSTITUTE OF FINANCE MANAGEMENT STUDIES (IFMS),</w:t>
      </w:r>
    </w:p>
    <w:p w:rsidR="00CB1176" w:rsidRPr="004427D8" w:rsidRDefault="00CB1176" w:rsidP="00CB1176">
      <w:pPr>
        <w:pStyle w:val="normal0"/>
        <w:spacing w:after="0" w:line="432" w:lineRule="auto"/>
        <w:jc w:val="center"/>
        <w:rPr>
          <w:rFonts w:asciiTheme="majorBidi" w:eastAsia="Arial" w:hAnsiTheme="majorBidi" w:cstheme="majorBidi"/>
          <w:b/>
          <w:sz w:val="28"/>
          <w:szCs w:val="28"/>
        </w:rPr>
      </w:pPr>
      <w:r w:rsidRPr="004427D8">
        <w:rPr>
          <w:rFonts w:asciiTheme="majorBidi" w:eastAsia="Arial Rounded" w:hAnsiTheme="majorBidi" w:cstheme="majorBidi"/>
          <w:b/>
          <w:sz w:val="28"/>
          <w:szCs w:val="28"/>
        </w:rPr>
        <w:t>KWARA STATE POLYTECHNIC, ILORIN</w:t>
      </w:r>
    </w:p>
    <w:p w:rsidR="00CB1176" w:rsidRPr="004427D8" w:rsidRDefault="00CB1176" w:rsidP="00CB1176">
      <w:pPr>
        <w:pStyle w:val="normal0"/>
        <w:spacing w:after="0" w:line="432" w:lineRule="auto"/>
        <w:jc w:val="center"/>
        <w:rPr>
          <w:rFonts w:asciiTheme="majorBidi" w:eastAsia="Arial" w:hAnsiTheme="majorBidi" w:cstheme="majorBidi"/>
          <w:b/>
          <w:sz w:val="28"/>
          <w:szCs w:val="28"/>
        </w:rPr>
      </w:pPr>
    </w:p>
    <w:p w:rsidR="00CB1176" w:rsidRPr="004427D8" w:rsidRDefault="00CB1176" w:rsidP="00CB1176">
      <w:pPr>
        <w:pStyle w:val="normal0"/>
        <w:spacing w:after="0" w:line="432" w:lineRule="auto"/>
        <w:jc w:val="center"/>
        <w:rPr>
          <w:rFonts w:asciiTheme="majorBidi" w:eastAsia="Arial Rounded" w:hAnsiTheme="majorBidi" w:cstheme="majorBidi"/>
          <w:b/>
          <w:sz w:val="28"/>
          <w:szCs w:val="28"/>
        </w:rPr>
      </w:pPr>
      <w:r w:rsidRPr="004427D8">
        <w:rPr>
          <w:rFonts w:asciiTheme="majorBidi" w:eastAsia="Arial Rounded" w:hAnsiTheme="majorBidi" w:cstheme="majorBidi"/>
          <w:b/>
          <w:sz w:val="28"/>
          <w:szCs w:val="28"/>
        </w:rPr>
        <w:t>IN PARTIAL FULFILLMENT OF THE REQUIREMENTS</w:t>
      </w:r>
    </w:p>
    <w:p w:rsidR="00CB1176" w:rsidRPr="004427D8" w:rsidRDefault="00CB1176" w:rsidP="00CB1176">
      <w:pPr>
        <w:pStyle w:val="normal0"/>
        <w:spacing w:after="0" w:line="432" w:lineRule="auto"/>
        <w:jc w:val="center"/>
        <w:rPr>
          <w:rFonts w:asciiTheme="majorBidi" w:eastAsia="Arial Rounded" w:hAnsiTheme="majorBidi" w:cstheme="majorBidi"/>
          <w:b/>
          <w:sz w:val="28"/>
          <w:szCs w:val="28"/>
        </w:rPr>
      </w:pPr>
      <w:r w:rsidRPr="004427D8">
        <w:rPr>
          <w:rFonts w:asciiTheme="majorBidi" w:eastAsia="Arial Rounded" w:hAnsiTheme="majorBidi" w:cstheme="majorBidi"/>
          <w:b/>
          <w:sz w:val="28"/>
          <w:szCs w:val="28"/>
        </w:rPr>
        <w:t xml:space="preserve"> FOR THE AWARD NATIONAL DIPLOMA (ND) IN </w:t>
      </w:r>
    </w:p>
    <w:p w:rsidR="00CB1176" w:rsidRPr="004427D8" w:rsidRDefault="00CB1176" w:rsidP="00CB1176">
      <w:pPr>
        <w:pStyle w:val="normal0"/>
        <w:spacing w:after="0" w:line="432" w:lineRule="auto"/>
        <w:jc w:val="center"/>
        <w:rPr>
          <w:rFonts w:asciiTheme="majorBidi" w:eastAsia="Arial Rounded" w:hAnsiTheme="majorBidi" w:cstheme="majorBidi"/>
          <w:b/>
          <w:sz w:val="28"/>
          <w:szCs w:val="28"/>
        </w:rPr>
      </w:pPr>
      <w:r w:rsidRPr="004427D8">
        <w:rPr>
          <w:rFonts w:asciiTheme="majorBidi" w:eastAsia="Arial Rounded" w:hAnsiTheme="majorBidi" w:cstheme="majorBidi"/>
          <w:b/>
          <w:sz w:val="28"/>
          <w:szCs w:val="28"/>
        </w:rPr>
        <w:t>BANKING AND FINANCE</w:t>
      </w:r>
    </w:p>
    <w:p w:rsidR="00CB1176" w:rsidRPr="004427D8" w:rsidRDefault="00CB1176" w:rsidP="00CB1176">
      <w:pPr>
        <w:pStyle w:val="normal0"/>
        <w:spacing w:after="0" w:line="432" w:lineRule="auto"/>
        <w:rPr>
          <w:rFonts w:asciiTheme="majorBidi" w:eastAsia="Arial" w:hAnsiTheme="majorBidi" w:cstheme="majorBidi"/>
          <w:b/>
          <w:sz w:val="28"/>
          <w:szCs w:val="28"/>
        </w:rPr>
      </w:pPr>
    </w:p>
    <w:p w:rsidR="00CB1176" w:rsidRPr="004427D8" w:rsidRDefault="00CB1176" w:rsidP="00CB1176">
      <w:pPr>
        <w:pStyle w:val="normal0"/>
        <w:spacing w:after="0" w:line="432" w:lineRule="auto"/>
        <w:jc w:val="right"/>
        <w:rPr>
          <w:rFonts w:asciiTheme="majorBidi" w:eastAsia="Arial Rounded" w:hAnsiTheme="majorBidi" w:cstheme="majorBidi"/>
          <w:b/>
          <w:sz w:val="28"/>
          <w:szCs w:val="28"/>
        </w:rPr>
      </w:pP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Rounded" w:hAnsiTheme="majorBidi" w:cstheme="majorBidi"/>
          <w:b/>
          <w:sz w:val="28"/>
          <w:szCs w:val="28"/>
        </w:rPr>
        <w:t>MAY, 2025</w:t>
      </w:r>
    </w:p>
    <w:p w:rsidR="00600C68" w:rsidRPr="00944D78" w:rsidRDefault="00CB1176" w:rsidP="00944D78">
      <w:pPr>
        <w:spacing w:after="0" w:line="360" w:lineRule="auto"/>
        <w:rPr>
          <w:rFonts w:asciiTheme="majorBidi" w:eastAsia="Times New Roman" w:hAnsiTheme="majorBidi" w:cstheme="majorBidi"/>
          <w:sz w:val="26"/>
          <w:szCs w:val="26"/>
        </w:rPr>
      </w:pPr>
      <w:r w:rsidRPr="004427D8">
        <w:rPr>
          <w:rFonts w:asciiTheme="majorBidi" w:hAnsiTheme="majorBidi" w:cstheme="majorBidi"/>
          <w:b/>
          <w:sz w:val="24"/>
          <w:szCs w:val="24"/>
        </w:rPr>
        <w:br w:type="page"/>
      </w:r>
    </w:p>
    <w:p w:rsidR="00440582" w:rsidRPr="00B4212A" w:rsidRDefault="00440582" w:rsidP="007D2848">
      <w:pPr>
        <w:spacing w:before="100" w:beforeAutospacing="1" w:after="100" w:afterAutospacing="1" w:line="360" w:lineRule="auto"/>
        <w:jc w:val="center"/>
        <w:outlineLvl w:val="2"/>
        <w:rPr>
          <w:rFonts w:asciiTheme="majorBidi" w:eastAsia="Times New Roman" w:hAnsiTheme="majorBidi" w:cstheme="majorBidi"/>
          <w:b/>
          <w:bCs/>
          <w:sz w:val="26"/>
          <w:szCs w:val="26"/>
        </w:rPr>
      </w:pPr>
      <w:r w:rsidRPr="00B4212A">
        <w:rPr>
          <w:rFonts w:asciiTheme="majorBidi" w:eastAsia="Times New Roman" w:hAnsiTheme="majorBidi" w:cstheme="majorBidi"/>
          <w:b/>
          <w:bCs/>
          <w:sz w:val="26"/>
          <w:szCs w:val="26"/>
        </w:rPr>
        <w:lastRenderedPageBreak/>
        <w:t>Certification Page</w:t>
      </w:r>
    </w:p>
    <w:p w:rsidR="00440582" w:rsidRPr="00B4212A" w:rsidRDefault="00440582" w:rsidP="0034338F">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 xml:space="preserve">This is to certify that this research project titled </w:t>
      </w:r>
      <w:r w:rsidRPr="00B4212A">
        <w:rPr>
          <w:rFonts w:asciiTheme="majorBidi" w:eastAsia="Times New Roman" w:hAnsiTheme="majorBidi" w:cstheme="majorBidi"/>
          <w:b/>
          <w:bCs/>
          <w:sz w:val="26"/>
          <w:szCs w:val="26"/>
        </w:rPr>
        <w:t>“Credit Risk Management and Performance of Micro-Finance Banks in Nigeria”</w:t>
      </w:r>
      <w:r w:rsidRPr="00B4212A">
        <w:rPr>
          <w:rFonts w:asciiTheme="majorBidi" w:eastAsia="Times New Roman" w:hAnsiTheme="majorBidi" w:cstheme="majorBidi"/>
          <w:sz w:val="26"/>
          <w:szCs w:val="26"/>
        </w:rPr>
        <w:t xml:space="preserve"> was carried out by </w:t>
      </w:r>
      <w:r w:rsidR="0034338F">
        <w:rPr>
          <w:rFonts w:asciiTheme="majorBidi" w:eastAsia="Times New Roman" w:hAnsiTheme="majorBidi" w:cstheme="majorBidi"/>
          <w:b/>
          <w:bCs/>
          <w:sz w:val="26"/>
          <w:szCs w:val="26"/>
        </w:rPr>
        <w:t>Babatunde Kaosarat Damilola</w:t>
      </w:r>
      <w:r w:rsidRPr="00B4212A">
        <w:rPr>
          <w:rFonts w:asciiTheme="majorBidi" w:eastAsia="Times New Roman" w:hAnsiTheme="majorBidi" w:cstheme="majorBidi"/>
          <w:sz w:val="26"/>
          <w:szCs w:val="26"/>
        </w:rPr>
        <w:t xml:space="preserve">, with Matric Number </w:t>
      </w:r>
      <w:r w:rsidR="0034338F">
        <w:rPr>
          <w:rFonts w:asciiTheme="majorBidi" w:eastAsia="Times New Roman" w:hAnsiTheme="majorBidi" w:cstheme="majorBidi"/>
          <w:b/>
          <w:bCs/>
          <w:sz w:val="26"/>
          <w:szCs w:val="26"/>
        </w:rPr>
        <w:t>ND/23/BFN/PT/015</w:t>
      </w:r>
      <w:r w:rsidR="008B14C9">
        <w:rPr>
          <w:rFonts w:asciiTheme="majorBidi" w:eastAsia="Times New Roman" w:hAnsiTheme="majorBidi" w:cstheme="majorBidi"/>
          <w:b/>
          <w:bCs/>
          <w:sz w:val="26"/>
          <w:szCs w:val="26"/>
        </w:rPr>
        <w:t>2</w:t>
      </w:r>
      <w:r w:rsidRPr="00B4212A">
        <w:rPr>
          <w:rFonts w:asciiTheme="majorBidi" w:eastAsia="Times New Roman" w:hAnsiTheme="majorBidi" w:cstheme="majorBidi"/>
          <w:sz w:val="26"/>
          <w:szCs w:val="26"/>
        </w:rPr>
        <w:t>, in the Departme</w:t>
      </w:r>
      <w:r w:rsidR="0034338F">
        <w:rPr>
          <w:rFonts w:asciiTheme="majorBidi" w:eastAsia="Times New Roman" w:hAnsiTheme="majorBidi" w:cstheme="majorBidi"/>
          <w:sz w:val="26"/>
          <w:szCs w:val="26"/>
        </w:rPr>
        <w:t>nt of Banking and Finance, Institute of Finance &amp; Management Studies</w:t>
      </w:r>
      <w:r w:rsidRPr="00B4212A">
        <w:rPr>
          <w:rFonts w:asciiTheme="majorBidi" w:eastAsia="Times New Roman" w:hAnsiTheme="majorBidi" w:cstheme="majorBidi"/>
          <w:sz w:val="26"/>
          <w:szCs w:val="26"/>
        </w:rPr>
        <w:t>. This project meets the requirem</w:t>
      </w:r>
      <w:r w:rsidR="0034338F">
        <w:rPr>
          <w:rFonts w:asciiTheme="majorBidi" w:eastAsia="Times New Roman" w:hAnsiTheme="majorBidi" w:cstheme="majorBidi"/>
          <w:sz w:val="26"/>
          <w:szCs w:val="26"/>
        </w:rPr>
        <w:t>ents for the award of the</w:t>
      </w:r>
      <w:r w:rsidRPr="00B4212A">
        <w:rPr>
          <w:rFonts w:asciiTheme="majorBidi" w:eastAsia="Times New Roman" w:hAnsiTheme="majorBidi" w:cstheme="majorBidi"/>
          <w:sz w:val="26"/>
          <w:szCs w:val="26"/>
        </w:rPr>
        <w:t xml:space="preserve"> Na</w:t>
      </w:r>
      <w:r w:rsidR="0034338F">
        <w:rPr>
          <w:rFonts w:asciiTheme="majorBidi" w:eastAsia="Times New Roman" w:hAnsiTheme="majorBidi" w:cstheme="majorBidi"/>
          <w:sz w:val="26"/>
          <w:szCs w:val="26"/>
        </w:rPr>
        <w:t>tional Diploma (</w:t>
      </w:r>
      <w:r w:rsidRPr="00B4212A">
        <w:rPr>
          <w:rFonts w:asciiTheme="majorBidi" w:eastAsia="Times New Roman" w:hAnsiTheme="majorBidi" w:cstheme="majorBidi"/>
          <w:sz w:val="26"/>
          <w:szCs w:val="26"/>
        </w:rPr>
        <w:t>ND) in Banking and Finance.</w:t>
      </w:r>
    </w:p>
    <w:p w:rsidR="00944D78" w:rsidRDefault="00944D78" w:rsidP="00E91E0C">
      <w:pPr>
        <w:pStyle w:val="normal0"/>
        <w:spacing w:after="0" w:line="432" w:lineRule="auto"/>
        <w:jc w:val="both"/>
        <w:rPr>
          <w:rFonts w:asciiTheme="majorBidi" w:eastAsia="Times New Roman" w:hAnsiTheme="majorBidi" w:cstheme="majorBidi"/>
          <w:sz w:val="28"/>
          <w:szCs w:val="28"/>
        </w:rPr>
      </w:pPr>
    </w:p>
    <w:p w:rsidR="00E91E0C" w:rsidRDefault="00E91E0C" w:rsidP="00E91E0C">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w:t>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t>……………………………..</w:t>
      </w:r>
    </w:p>
    <w:p w:rsidR="00E91E0C" w:rsidRPr="00AD3503" w:rsidRDefault="008B14C9" w:rsidP="008B14C9">
      <w:pPr>
        <w:pStyle w:val="normal0"/>
        <w:spacing w:after="0" w:line="432" w:lineRule="auto"/>
        <w:jc w:val="both"/>
        <w:rPr>
          <w:rFonts w:asciiTheme="majorBidi" w:eastAsia="Times New Roman" w:hAnsiTheme="majorBidi" w:cstheme="majorBidi"/>
          <w:sz w:val="28"/>
          <w:szCs w:val="28"/>
        </w:rPr>
      </w:pPr>
      <w:r>
        <w:rPr>
          <w:rFonts w:asciiTheme="majorBidi" w:eastAsia="Times New Roman" w:hAnsiTheme="majorBidi" w:cstheme="majorBidi"/>
          <w:b/>
          <w:sz w:val="28"/>
          <w:szCs w:val="28"/>
        </w:rPr>
        <w:t>MR</w:t>
      </w:r>
      <w:r w:rsidR="00906100">
        <w:rPr>
          <w:rFonts w:asciiTheme="majorBidi" w:eastAsia="Times New Roman" w:hAnsiTheme="majorBidi" w:cstheme="majorBidi"/>
          <w:b/>
          <w:sz w:val="28"/>
          <w:szCs w:val="28"/>
        </w:rPr>
        <w:t xml:space="preserve">. </w:t>
      </w:r>
      <w:r>
        <w:rPr>
          <w:rFonts w:asciiTheme="majorBidi" w:eastAsia="Times New Roman" w:hAnsiTheme="majorBidi" w:cstheme="majorBidi"/>
          <w:b/>
          <w:sz w:val="28"/>
          <w:szCs w:val="28"/>
        </w:rPr>
        <w:t>ADEWOYE ADEGBOYEGA M.</w:t>
      </w:r>
      <w:r>
        <w:rPr>
          <w:rFonts w:asciiTheme="majorBidi" w:eastAsia="Times New Roman" w:hAnsiTheme="majorBidi" w:cstheme="majorBidi"/>
          <w:sz w:val="28"/>
          <w:szCs w:val="28"/>
        </w:rPr>
        <w:t xml:space="preserve">             </w:t>
      </w:r>
      <w:r w:rsidR="00906100">
        <w:rPr>
          <w:rFonts w:asciiTheme="majorBidi" w:eastAsia="Times New Roman" w:hAnsiTheme="majorBidi" w:cstheme="majorBidi"/>
          <w:sz w:val="28"/>
          <w:szCs w:val="28"/>
        </w:rPr>
        <w:tab/>
      </w:r>
      <w:r w:rsidR="00906100">
        <w:rPr>
          <w:rFonts w:asciiTheme="majorBidi" w:eastAsia="Times New Roman" w:hAnsiTheme="majorBidi" w:cstheme="majorBidi"/>
          <w:sz w:val="28"/>
          <w:szCs w:val="28"/>
        </w:rPr>
        <w:tab/>
      </w:r>
      <w:r w:rsidR="00E91E0C" w:rsidRPr="00AD3503">
        <w:rPr>
          <w:rFonts w:asciiTheme="majorBidi" w:eastAsia="Times New Roman" w:hAnsiTheme="majorBidi" w:cstheme="majorBidi"/>
          <w:b/>
          <w:sz w:val="28"/>
          <w:szCs w:val="28"/>
        </w:rPr>
        <w:t>DATE</w:t>
      </w:r>
    </w:p>
    <w:p w:rsidR="00E91E0C" w:rsidRDefault="00E91E0C" w:rsidP="00E91E0C">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Project Supervisor</w:t>
      </w:r>
    </w:p>
    <w:p w:rsidR="00944D78" w:rsidRPr="00AD3503" w:rsidRDefault="00944D78" w:rsidP="00E91E0C">
      <w:pPr>
        <w:pStyle w:val="normal0"/>
        <w:spacing w:after="0" w:line="432" w:lineRule="auto"/>
        <w:jc w:val="both"/>
        <w:rPr>
          <w:rFonts w:asciiTheme="majorBidi" w:eastAsia="Times New Roman" w:hAnsiTheme="majorBidi" w:cstheme="majorBidi"/>
          <w:sz w:val="28"/>
          <w:szCs w:val="28"/>
        </w:rPr>
      </w:pPr>
    </w:p>
    <w:p w:rsidR="00E91E0C" w:rsidRPr="00AD3503" w:rsidRDefault="00E91E0C" w:rsidP="00E91E0C">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w:t>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t>……………………………..</w:t>
      </w:r>
    </w:p>
    <w:p w:rsidR="00E91E0C" w:rsidRPr="00AD3503" w:rsidRDefault="00944D78" w:rsidP="00E91E0C">
      <w:pPr>
        <w:pStyle w:val="normal0"/>
        <w:spacing w:after="0" w:line="432" w:lineRule="auto"/>
        <w:jc w:val="both"/>
        <w:rPr>
          <w:rFonts w:asciiTheme="majorBidi" w:eastAsia="Times New Roman" w:hAnsiTheme="majorBidi" w:cstheme="majorBidi"/>
          <w:sz w:val="28"/>
          <w:szCs w:val="28"/>
        </w:rPr>
      </w:pPr>
      <w:r>
        <w:rPr>
          <w:rFonts w:asciiTheme="majorBidi" w:eastAsia="Times New Roman" w:hAnsiTheme="majorBidi" w:cstheme="majorBidi"/>
          <w:b/>
          <w:sz w:val="28"/>
          <w:szCs w:val="28"/>
        </w:rPr>
        <w:t>MR. JIMOH    I.</w:t>
      </w:r>
      <w:r w:rsidR="00E91E0C" w:rsidRPr="00AD3503">
        <w:rPr>
          <w:rFonts w:asciiTheme="majorBidi" w:eastAsia="Times New Roman" w:hAnsiTheme="majorBidi" w:cstheme="majorBidi"/>
          <w:b/>
          <w:sz w:val="28"/>
          <w:szCs w:val="28"/>
        </w:rPr>
        <w:tab/>
      </w:r>
      <w:r>
        <w:rPr>
          <w:rFonts w:asciiTheme="majorBidi" w:eastAsia="Times New Roman" w:hAnsiTheme="majorBidi" w:cstheme="majorBidi"/>
          <w:b/>
          <w:sz w:val="28"/>
          <w:szCs w:val="28"/>
        </w:rPr>
        <w:tab/>
      </w:r>
      <w:r>
        <w:rPr>
          <w:rFonts w:asciiTheme="majorBidi" w:eastAsia="Times New Roman" w:hAnsiTheme="majorBidi" w:cstheme="majorBidi"/>
          <w:b/>
          <w:sz w:val="28"/>
          <w:szCs w:val="28"/>
        </w:rPr>
        <w:tab/>
      </w:r>
      <w:r>
        <w:rPr>
          <w:rFonts w:asciiTheme="majorBidi" w:eastAsia="Times New Roman" w:hAnsiTheme="majorBidi" w:cstheme="majorBidi"/>
          <w:b/>
          <w:sz w:val="28"/>
          <w:szCs w:val="28"/>
        </w:rPr>
        <w:tab/>
      </w:r>
      <w:r w:rsidR="00E91E0C" w:rsidRPr="00AD3503">
        <w:rPr>
          <w:rFonts w:asciiTheme="majorBidi" w:eastAsia="Times New Roman" w:hAnsiTheme="majorBidi" w:cstheme="majorBidi"/>
          <w:b/>
          <w:sz w:val="28"/>
          <w:szCs w:val="28"/>
        </w:rPr>
        <w:tab/>
      </w:r>
      <w:r w:rsidR="00E91E0C" w:rsidRPr="00AD3503">
        <w:rPr>
          <w:rFonts w:asciiTheme="majorBidi" w:eastAsia="Times New Roman" w:hAnsiTheme="majorBidi" w:cstheme="majorBidi"/>
          <w:b/>
          <w:sz w:val="28"/>
          <w:szCs w:val="28"/>
        </w:rPr>
        <w:tab/>
      </w:r>
      <w:r w:rsidR="00E91E0C" w:rsidRPr="00AD3503">
        <w:rPr>
          <w:rFonts w:asciiTheme="majorBidi" w:eastAsia="Times New Roman" w:hAnsiTheme="majorBidi" w:cstheme="majorBidi"/>
          <w:b/>
          <w:sz w:val="28"/>
          <w:szCs w:val="28"/>
        </w:rPr>
        <w:tab/>
        <w:t>DATE</w:t>
      </w:r>
    </w:p>
    <w:p w:rsidR="00E91E0C" w:rsidRDefault="00E91E0C" w:rsidP="00E91E0C">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Project Coordinator</w:t>
      </w:r>
    </w:p>
    <w:p w:rsidR="00944D78" w:rsidRPr="00AD3503" w:rsidRDefault="00944D78" w:rsidP="00E91E0C">
      <w:pPr>
        <w:pStyle w:val="normal0"/>
        <w:spacing w:after="0" w:line="432" w:lineRule="auto"/>
        <w:jc w:val="both"/>
        <w:rPr>
          <w:rFonts w:asciiTheme="majorBidi" w:eastAsia="Times New Roman" w:hAnsiTheme="majorBidi" w:cstheme="majorBidi"/>
          <w:sz w:val="28"/>
          <w:szCs w:val="28"/>
        </w:rPr>
      </w:pPr>
    </w:p>
    <w:p w:rsidR="00E91E0C" w:rsidRPr="00AD3503" w:rsidRDefault="00E91E0C" w:rsidP="00E91E0C">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w:t>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t>……………………………..</w:t>
      </w:r>
    </w:p>
    <w:p w:rsidR="00E91E0C" w:rsidRPr="00AD3503" w:rsidRDefault="00E91E0C" w:rsidP="00944D78">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b/>
          <w:sz w:val="28"/>
          <w:szCs w:val="28"/>
        </w:rPr>
        <w:t xml:space="preserve">MR. </w:t>
      </w:r>
      <w:r w:rsidR="00944D78">
        <w:rPr>
          <w:rFonts w:asciiTheme="majorBidi" w:eastAsia="Times New Roman" w:hAnsiTheme="majorBidi" w:cstheme="majorBidi"/>
          <w:b/>
          <w:sz w:val="28"/>
          <w:szCs w:val="28"/>
        </w:rPr>
        <w:t>AJIBOYE   W.T</w:t>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t>DATE</w:t>
      </w:r>
    </w:p>
    <w:p w:rsidR="00E91E0C" w:rsidRDefault="00E91E0C" w:rsidP="00E91E0C">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Head of Department</w:t>
      </w:r>
      <w:r w:rsidRPr="00AD3503">
        <w:rPr>
          <w:rFonts w:asciiTheme="majorBidi" w:eastAsia="Times New Roman" w:hAnsiTheme="majorBidi" w:cstheme="majorBidi"/>
          <w:sz w:val="28"/>
          <w:szCs w:val="28"/>
        </w:rPr>
        <w:tab/>
      </w:r>
    </w:p>
    <w:p w:rsidR="00944D78" w:rsidRPr="00AD3503" w:rsidRDefault="00944D78" w:rsidP="00E91E0C">
      <w:pPr>
        <w:pStyle w:val="normal0"/>
        <w:spacing w:after="0" w:line="432" w:lineRule="auto"/>
        <w:jc w:val="both"/>
        <w:rPr>
          <w:rFonts w:asciiTheme="majorBidi" w:eastAsia="Times New Roman" w:hAnsiTheme="majorBidi" w:cstheme="majorBidi"/>
          <w:sz w:val="28"/>
          <w:szCs w:val="28"/>
        </w:rPr>
      </w:pPr>
    </w:p>
    <w:p w:rsidR="00E91E0C" w:rsidRPr="00AD3503" w:rsidRDefault="00E91E0C" w:rsidP="00E91E0C">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w:t>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t>…………………………….</w:t>
      </w:r>
    </w:p>
    <w:p w:rsidR="00E91E0C" w:rsidRPr="00AD3503" w:rsidRDefault="00E91E0C" w:rsidP="00E91E0C">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00944D78">
        <w:rPr>
          <w:rFonts w:asciiTheme="majorBidi" w:eastAsia="Times New Roman" w:hAnsiTheme="majorBidi" w:cstheme="majorBidi"/>
          <w:b/>
          <w:sz w:val="28"/>
          <w:szCs w:val="28"/>
        </w:rPr>
        <w:tab/>
      </w:r>
      <w:r w:rsidR="00944D78">
        <w:rPr>
          <w:rFonts w:asciiTheme="majorBidi" w:eastAsia="Times New Roman" w:hAnsiTheme="majorBidi" w:cstheme="majorBidi"/>
          <w:b/>
          <w:sz w:val="28"/>
          <w:szCs w:val="28"/>
        </w:rPr>
        <w:tab/>
      </w:r>
      <w:r w:rsidR="00944D78">
        <w:rPr>
          <w:rFonts w:asciiTheme="majorBidi" w:eastAsia="Times New Roman" w:hAnsiTheme="majorBidi" w:cstheme="majorBidi"/>
          <w:b/>
          <w:sz w:val="28"/>
          <w:szCs w:val="28"/>
        </w:rPr>
        <w:tab/>
      </w:r>
      <w:r w:rsidR="00944D78">
        <w:rPr>
          <w:rFonts w:asciiTheme="majorBidi" w:eastAsia="Times New Roman" w:hAnsiTheme="majorBidi" w:cstheme="majorBidi"/>
          <w:b/>
          <w:sz w:val="28"/>
          <w:szCs w:val="28"/>
        </w:rPr>
        <w:tab/>
      </w:r>
      <w:r w:rsidR="00944D78">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DATE</w:t>
      </w:r>
    </w:p>
    <w:p w:rsidR="00E91E0C" w:rsidRPr="00AD3503" w:rsidRDefault="00E91E0C" w:rsidP="00E91E0C">
      <w:pPr>
        <w:pStyle w:val="normal0"/>
        <w:spacing w:after="0" w:line="432" w:lineRule="auto"/>
        <w:rPr>
          <w:rFonts w:asciiTheme="majorBidi" w:eastAsia="Times New Roman" w:hAnsiTheme="majorBidi" w:cstheme="majorBidi"/>
          <w:sz w:val="24"/>
          <w:szCs w:val="24"/>
        </w:rPr>
      </w:pPr>
      <w:r w:rsidRPr="00AD3503">
        <w:rPr>
          <w:rFonts w:asciiTheme="majorBidi" w:eastAsia="Times New Roman" w:hAnsiTheme="majorBidi" w:cstheme="majorBidi"/>
          <w:sz w:val="28"/>
          <w:szCs w:val="28"/>
        </w:rPr>
        <w:t>External Examiner</w:t>
      </w:r>
    </w:p>
    <w:p w:rsidR="00600C68" w:rsidRPr="0034338F" w:rsidRDefault="00E91E0C" w:rsidP="0034338F">
      <w:pPr>
        <w:spacing w:after="0" w:line="360" w:lineRule="auto"/>
        <w:rPr>
          <w:rFonts w:asciiTheme="majorBidi" w:eastAsia="Times New Roman" w:hAnsiTheme="majorBidi" w:cstheme="majorBidi"/>
          <w:sz w:val="26"/>
          <w:szCs w:val="26"/>
        </w:rPr>
      </w:pPr>
      <w:r w:rsidRPr="00AD3503">
        <w:rPr>
          <w:rFonts w:asciiTheme="majorBidi" w:hAnsiTheme="majorBidi" w:cstheme="majorBidi"/>
        </w:rPr>
        <w:br w:type="page"/>
      </w:r>
    </w:p>
    <w:p w:rsidR="00440582" w:rsidRPr="00B4212A" w:rsidRDefault="00440582"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r w:rsidRPr="00B4212A">
        <w:rPr>
          <w:rFonts w:asciiTheme="majorBidi" w:eastAsia="Times New Roman" w:hAnsiTheme="majorBidi" w:cstheme="majorBidi"/>
          <w:b/>
          <w:bCs/>
          <w:sz w:val="26"/>
          <w:szCs w:val="26"/>
        </w:rPr>
        <w:lastRenderedPageBreak/>
        <w:t>Dedication</w:t>
      </w:r>
    </w:p>
    <w:p w:rsidR="00582138" w:rsidRPr="00B4212A" w:rsidRDefault="00440582" w:rsidP="00A62DF1">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This research project is dedicated to the Almighty Allah for His infinite mercy, guidance, and strength throughout this academic journey. I also dedicate it to my beloved parents, whose unwavering support and prayers have been a constant source of encouragement.</w:t>
      </w:r>
      <w:r w:rsidR="00582138" w:rsidRPr="00B4212A">
        <w:rPr>
          <w:rFonts w:asciiTheme="majorBidi" w:eastAsia="Times New Roman" w:hAnsiTheme="majorBidi" w:cstheme="majorBidi"/>
          <w:sz w:val="26"/>
          <w:szCs w:val="26"/>
        </w:rPr>
        <w:tab/>
      </w:r>
    </w:p>
    <w:p w:rsidR="00582138" w:rsidRPr="00B4212A" w:rsidRDefault="00582138"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600C68" w:rsidRDefault="00600C68" w:rsidP="00AA7D3B">
      <w:pPr>
        <w:spacing w:before="100" w:beforeAutospacing="1" w:after="100" w:afterAutospacing="1" w:line="360" w:lineRule="auto"/>
        <w:outlineLvl w:val="2"/>
        <w:rPr>
          <w:rFonts w:asciiTheme="majorBidi" w:eastAsia="Times New Roman" w:hAnsiTheme="majorBidi" w:cstheme="majorBidi"/>
          <w:b/>
          <w:bCs/>
          <w:sz w:val="26"/>
          <w:szCs w:val="26"/>
        </w:rPr>
      </w:pPr>
    </w:p>
    <w:p w:rsidR="00440582" w:rsidRPr="00B4212A" w:rsidRDefault="00440582"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r w:rsidRPr="00B4212A">
        <w:rPr>
          <w:rFonts w:asciiTheme="majorBidi" w:eastAsia="Times New Roman" w:hAnsiTheme="majorBidi" w:cstheme="majorBidi"/>
          <w:b/>
          <w:bCs/>
          <w:sz w:val="26"/>
          <w:szCs w:val="26"/>
        </w:rPr>
        <w:lastRenderedPageBreak/>
        <w:t>Acknowledgements</w:t>
      </w:r>
    </w:p>
    <w:p w:rsidR="00440582" w:rsidRPr="00B4212A" w:rsidRDefault="00440582" w:rsidP="00A62DF1">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First and foremost, I thank the Almighty Allah for granting me the wisdom, health, and perseverance to complete this project.</w:t>
      </w:r>
    </w:p>
    <w:p w:rsidR="00AA7D3B" w:rsidRPr="00AA7D3B" w:rsidRDefault="00AA7D3B" w:rsidP="00AA7D3B">
      <w:pPr>
        <w:spacing w:line="360" w:lineRule="auto"/>
        <w:jc w:val="both"/>
        <w:rPr>
          <w:rFonts w:ascii="Times New Roman" w:hAnsi="Times New Roman" w:cs="Times New Roman"/>
          <w:sz w:val="24"/>
          <w:szCs w:val="24"/>
        </w:rPr>
      </w:pPr>
      <w:r w:rsidRPr="00AA7D3B">
        <w:rPr>
          <w:rFonts w:ascii="Times New Roman" w:hAnsi="Times New Roman" w:cs="Times New Roman"/>
          <w:sz w:val="24"/>
          <w:szCs w:val="24"/>
        </w:rPr>
        <w:t xml:space="preserve">I will be indebted and ungrateful if I refuse to appreciate the effort of my wonderful father </w:t>
      </w:r>
      <w:r w:rsidRPr="00AA7D3B">
        <w:rPr>
          <w:rFonts w:ascii="Times New Roman" w:hAnsi="Times New Roman" w:cs="Times New Roman"/>
          <w:b/>
          <w:bCs/>
          <w:sz w:val="24"/>
          <w:szCs w:val="24"/>
        </w:rPr>
        <w:t xml:space="preserve">late </w:t>
      </w:r>
      <w:r w:rsidRPr="00AA7D3B">
        <w:rPr>
          <w:rFonts w:ascii="Times New Roman" w:hAnsi="Times New Roman"/>
          <w:b/>
          <w:bCs/>
          <w:sz w:val="24"/>
          <w:szCs w:val="24"/>
        </w:rPr>
        <w:t>Mr.</w:t>
      </w:r>
      <w:r w:rsidRPr="00AA7D3B">
        <w:rPr>
          <w:rFonts w:ascii="Times New Roman" w:hAnsi="Times New Roman" w:cs="Times New Roman"/>
          <w:b/>
          <w:bCs/>
          <w:sz w:val="24"/>
          <w:szCs w:val="24"/>
        </w:rPr>
        <w:t xml:space="preserve"> </w:t>
      </w:r>
      <w:r>
        <w:rPr>
          <w:rFonts w:ascii="Times New Roman" w:hAnsi="Times New Roman" w:cs="Times New Roman"/>
          <w:b/>
          <w:bCs/>
          <w:sz w:val="24"/>
          <w:szCs w:val="24"/>
        </w:rPr>
        <w:t>Babatunde</w:t>
      </w:r>
      <w:r w:rsidRPr="00AA7D3B">
        <w:rPr>
          <w:rFonts w:ascii="Times New Roman" w:hAnsi="Times New Roman" w:cs="Times New Roman"/>
          <w:sz w:val="24"/>
          <w:szCs w:val="24"/>
        </w:rPr>
        <w:t xml:space="preserve"> you show me way to success with your </w:t>
      </w:r>
      <w:r w:rsidRPr="00AA7D3B">
        <w:rPr>
          <w:rFonts w:ascii="Times New Roman" w:hAnsi="Times New Roman"/>
          <w:sz w:val="24"/>
          <w:szCs w:val="24"/>
        </w:rPr>
        <w:t>love, support</w:t>
      </w:r>
      <w:r w:rsidRPr="00AA7D3B">
        <w:rPr>
          <w:rFonts w:ascii="Times New Roman" w:hAnsi="Times New Roman" w:cs="Times New Roman"/>
          <w:sz w:val="24"/>
          <w:szCs w:val="24"/>
        </w:rPr>
        <w:t xml:space="preserve"> words of </w:t>
      </w:r>
      <w:r w:rsidRPr="00AA7D3B">
        <w:rPr>
          <w:rFonts w:ascii="Times New Roman" w:hAnsi="Times New Roman"/>
          <w:sz w:val="24"/>
          <w:szCs w:val="24"/>
        </w:rPr>
        <w:t>encouragement. May</w:t>
      </w:r>
      <w:r w:rsidRPr="00AA7D3B">
        <w:rPr>
          <w:rFonts w:ascii="Times New Roman" w:hAnsi="Times New Roman" w:cs="Times New Roman"/>
          <w:sz w:val="24"/>
          <w:szCs w:val="24"/>
        </w:rPr>
        <w:t xml:space="preserve"> your gentle soul continue to rest in perfect peace and </w:t>
      </w:r>
      <w:r w:rsidRPr="00AA7D3B">
        <w:rPr>
          <w:rFonts w:ascii="Times New Roman" w:hAnsi="Times New Roman"/>
          <w:sz w:val="24"/>
          <w:szCs w:val="24"/>
        </w:rPr>
        <w:t>also,</w:t>
      </w:r>
      <w:r w:rsidRPr="00AA7D3B">
        <w:rPr>
          <w:rFonts w:ascii="Times New Roman" w:hAnsi="Times New Roman" w:cs="Times New Roman"/>
          <w:sz w:val="24"/>
          <w:szCs w:val="24"/>
        </w:rPr>
        <w:t xml:space="preserve"> I won’t be ungrateful to my beloved and wonderful mother </w:t>
      </w:r>
      <w:r w:rsidRPr="00AA7D3B">
        <w:rPr>
          <w:rFonts w:ascii="Times New Roman" w:hAnsi="Times New Roman"/>
          <w:b/>
          <w:bCs/>
          <w:sz w:val="24"/>
          <w:szCs w:val="24"/>
        </w:rPr>
        <w:t>Mrs.</w:t>
      </w:r>
      <w:r w:rsidRPr="00AA7D3B">
        <w:rPr>
          <w:rFonts w:ascii="Times New Roman" w:hAnsi="Times New Roman" w:cs="Times New Roman"/>
          <w:b/>
          <w:bCs/>
          <w:sz w:val="24"/>
          <w:szCs w:val="24"/>
        </w:rPr>
        <w:t xml:space="preserve"> </w:t>
      </w:r>
      <w:r>
        <w:rPr>
          <w:rFonts w:ascii="Times New Roman" w:hAnsi="Times New Roman" w:cs="Times New Roman"/>
          <w:b/>
          <w:bCs/>
          <w:sz w:val="24"/>
          <w:szCs w:val="24"/>
        </w:rPr>
        <w:t>Babatunde</w:t>
      </w:r>
      <w:r w:rsidRPr="00AA7D3B">
        <w:rPr>
          <w:rFonts w:ascii="Times New Roman" w:hAnsi="Times New Roman" w:cs="Times New Roman"/>
          <w:sz w:val="24"/>
          <w:szCs w:val="24"/>
        </w:rPr>
        <w:t xml:space="preserve"> for your love, support, care, word of encouragement and most especially your </w:t>
      </w:r>
      <w:r w:rsidRPr="00AA7D3B">
        <w:rPr>
          <w:rFonts w:ascii="Times New Roman" w:hAnsi="Times New Roman"/>
          <w:sz w:val="24"/>
          <w:szCs w:val="24"/>
        </w:rPr>
        <w:t>prayers.</w:t>
      </w:r>
      <w:r w:rsidRPr="00AA7D3B">
        <w:rPr>
          <w:rFonts w:ascii="Times New Roman" w:hAnsi="Times New Roman" w:cs="Times New Roman"/>
          <w:sz w:val="24"/>
          <w:szCs w:val="24"/>
        </w:rPr>
        <w:t xml:space="preserve"> I pray you live long to eat the fruit of your labor in good health.</w:t>
      </w:r>
    </w:p>
    <w:p w:rsidR="00440582" w:rsidRPr="00B4212A" w:rsidRDefault="00440582" w:rsidP="00944D78">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 xml:space="preserve">My sincere gratitude goes to my project supervisor, </w:t>
      </w:r>
      <w:r w:rsidR="00944D78">
        <w:rPr>
          <w:rFonts w:asciiTheme="majorBidi" w:eastAsia="Times New Roman" w:hAnsiTheme="majorBidi" w:cstheme="majorBidi"/>
          <w:b/>
          <w:bCs/>
          <w:sz w:val="26"/>
          <w:szCs w:val="26"/>
        </w:rPr>
        <w:t xml:space="preserve">Mr. Ajiboye W.T. </w:t>
      </w:r>
      <w:r w:rsidRPr="00B4212A">
        <w:rPr>
          <w:rFonts w:asciiTheme="majorBidi" w:eastAsia="Times New Roman" w:hAnsiTheme="majorBidi" w:cstheme="majorBidi"/>
          <w:sz w:val="26"/>
          <w:szCs w:val="26"/>
        </w:rPr>
        <w:t>for the invaluable guidance, corrections, and encouragement throughout this research work. I am also thankful to the Head of Department, lecturers, and staff of the Department of Banking and Fin</w:t>
      </w:r>
      <w:r w:rsidR="00EB2D1F">
        <w:rPr>
          <w:rFonts w:asciiTheme="majorBidi" w:eastAsia="Times New Roman" w:hAnsiTheme="majorBidi" w:cstheme="majorBidi"/>
          <w:sz w:val="26"/>
          <w:szCs w:val="26"/>
        </w:rPr>
        <w:t>ance,</w:t>
      </w:r>
      <w:r w:rsidRPr="00B4212A">
        <w:rPr>
          <w:rFonts w:asciiTheme="majorBidi" w:eastAsia="Times New Roman" w:hAnsiTheme="majorBidi" w:cstheme="majorBidi"/>
          <w:sz w:val="26"/>
          <w:szCs w:val="26"/>
        </w:rPr>
        <w:t xml:space="preserve"> for their support and knowledge imparted during my study.</w:t>
      </w:r>
    </w:p>
    <w:p w:rsidR="00EB2D1F" w:rsidRPr="00EB2D1F" w:rsidRDefault="00EB2D1F" w:rsidP="009E0FD6">
      <w:pPr>
        <w:spacing w:line="360" w:lineRule="auto"/>
        <w:jc w:val="both"/>
        <w:rPr>
          <w:rFonts w:ascii="Times New Roman" w:hAnsi="Times New Roman" w:cs="Times New Roman"/>
          <w:sz w:val="24"/>
          <w:szCs w:val="24"/>
        </w:rPr>
      </w:pPr>
      <w:r w:rsidRPr="00EB2D1F">
        <w:rPr>
          <w:rFonts w:ascii="Times New Roman" w:hAnsi="Times New Roman" w:cs="Times New Roman"/>
          <w:sz w:val="24"/>
          <w:szCs w:val="24"/>
        </w:rPr>
        <w:t xml:space="preserve">My gratitude goes to my </w:t>
      </w:r>
      <w:r w:rsidRPr="00EB2D1F">
        <w:rPr>
          <w:rFonts w:ascii="Times New Roman" w:hAnsi="Times New Roman"/>
          <w:sz w:val="24"/>
          <w:szCs w:val="24"/>
        </w:rPr>
        <w:t>siblings; you</w:t>
      </w:r>
      <w:r w:rsidRPr="00EB2D1F">
        <w:rPr>
          <w:rFonts w:ascii="Times New Roman" w:hAnsi="Times New Roman" w:cs="Times New Roman"/>
          <w:sz w:val="24"/>
          <w:szCs w:val="24"/>
        </w:rPr>
        <w:t xml:space="preserve"> are a </w:t>
      </w:r>
      <w:r w:rsidRPr="00EB2D1F">
        <w:rPr>
          <w:rFonts w:ascii="Times New Roman" w:hAnsi="Times New Roman"/>
          <w:sz w:val="24"/>
          <w:szCs w:val="24"/>
        </w:rPr>
        <w:t>great and wonderful sibling</w:t>
      </w:r>
      <w:r w:rsidRPr="00EB2D1F">
        <w:rPr>
          <w:rFonts w:ascii="Times New Roman" w:hAnsi="Times New Roman" w:cs="Times New Roman"/>
          <w:sz w:val="24"/>
          <w:szCs w:val="24"/>
        </w:rPr>
        <w:t xml:space="preserve">. for their endless </w:t>
      </w:r>
      <w:r w:rsidRPr="00EB2D1F">
        <w:rPr>
          <w:rFonts w:ascii="Times New Roman" w:hAnsi="Times New Roman"/>
          <w:sz w:val="24"/>
          <w:szCs w:val="24"/>
        </w:rPr>
        <w:t>care, support</w:t>
      </w:r>
      <w:r w:rsidRPr="00EB2D1F">
        <w:rPr>
          <w:rFonts w:ascii="Times New Roman" w:hAnsi="Times New Roman" w:cs="Times New Roman"/>
          <w:sz w:val="24"/>
          <w:szCs w:val="24"/>
        </w:rPr>
        <w:t xml:space="preserve"> both </w:t>
      </w:r>
      <w:r w:rsidRPr="00EB2D1F">
        <w:rPr>
          <w:rFonts w:ascii="Times New Roman" w:hAnsi="Times New Roman"/>
          <w:sz w:val="24"/>
          <w:szCs w:val="24"/>
        </w:rPr>
        <w:t>financially, physically</w:t>
      </w:r>
      <w:r w:rsidRPr="00EB2D1F">
        <w:rPr>
          <w:rFonts w:ascii="Times New Roman" w:hAnsi="Times New Roman" w:cs="Times New Roman"/>
          <w:sz w:val="24"/>
          <w:szCs w:val="24"/>
        </w:rPr>
        <w:t xml:space="preserve"> I am indeed very </w:t>
      </w:r>
      <w:r w:rsidRPr="00EB2D1F">
        <w:rPr>
          <w:rFonts w:ascii="Times New Roman" w:hAnsi="Times New Roman"/>
          <w:sz w:val="24"/>
          <w:szCs w:val="24"/>
        </w:rPr>
        <w:t>grateful. May</w:t>
      </w:r>
      <w:r w:rsidRPr="00EB2D1F">
        <w:rPr>
          <w:rFonts w:ascii="Times New Roman" w:hAnsi="Times New Roman" w:cs="Times New Roman"/>
          <w:sz w:val="24"/>
          <w:szCs w:val="24"/>
        </w:rPr>
        <w:t xml:space="preserve"> Almighty Allah bless you all and grant your secret prayers.</w:t>
      </w:r>
    </w:p>
    <w:p w:rsidR="00EB2D1F" w:rsidRPr="00EB2D1F" w:rsidRDefault="00EB2D1F" w:rsidP="009E0FD6">
      <w:pPr>
        <w:spacing w:line="360" w:lineRule="auto"/>
        <w:jc w:val="both"/>
        <w:rPr>
          <w:rFonts w:ascii="Times New Roman" w:hAnsi="Times New Roman"/>
          <w:sz w:val="24"/>
          <w:szCs w:val="24"/>
        </w:rPr>
      </w:pPr>
      <w:r w:rsidRPr="00EB2D1F">
        <w:rPr>
          <w:rFonts w:ascii="Times New Roman" w:hAnsi="Times New Roman" w:cs="Times New Roman"/>
          <w:sz w:val="24"/>
          <w:szCs w:val="24"/>
        </w:rPr>
        <w:t>I won’t be ungrateful to those</w:t>
      </w:r>
      <w:r w:rsidR="009E0FD6">
        <w:rPr>
          <w:rFonts w:ascii="Times New Roman" w:hAnsi="Times New Roman" w:cs="Times New Roman"/>
          <w:sz w:val="24"/>
          <w:szCs w:val="24"/>
        </w:rPr>
        <w:t xml:space="preserve"> who stood by me throughout my friends </w:t>
      </w:r>
      <w:r w:rsidRPr="00EB2D1F">
        <w:rPr>
          <w:rFonts w:ascii="Times New Roman" w:hAnsi="Times New Roman" w:cs="Times New Roman"/>
          <w:sz w:val="24"/>
          <w:szCs w:val="24"/>
        </w:rPr>
        <w:t xml:space="preserve"> emotionally,</w:t>
      </w:r>
      <w:r w:rsidR="009E0FD6">
        <w:rPr>
          <w:rFonts w:ascii="Times New Roman" w:hAnsi="Times New Roman" w:cs="Times New Roman"/>
          <w:sz w:val="24"/>
          <w:szCs w:val="24"/>
        </w:rPr>
        <w:t xml:space="preserve"> </w:t>
      </w:r>
      <w:r w:rsidRPr="00EB2D1F">
        <w:rPr>
          <w:rFonts w:ascii="Times New Roman" w:hAnsi="Times New Roman" w:cs="Times New Roman"/>
          <w:sz w:val="24"/>
          <w:szCs w:val="24"/>
        </w:rPr>
        <w:t>financially,</w:t>
      </w:r>
      <w:r w:rsidR="009E0FD6">
        <w:rPr>
          <w:rFonts w:ascii="Times New Roman" w:hAnsi="Times New Roman" w:cs="Times New Roman"/>
          <w:sz w:val="24"/>
          <w:szCs w:val="24"/>
        </w:rPr>
        <w:t xml:space="preserve"> </w:t>
      </w:r>
      <w:r w:rsidRPr="00EB2D1F">
        <w:rPr>
          <w:rFonts w:ascii="Times New Roman" w:hAnsi="Times New Roman" w:cs="Times New Roman"/>
          <w:sz w:val="24"/>
          <w:szCs w:val="24"/>
        </w:rPr>
        <w:t xml:space="preserve">physically. My beloved ones </w:t>
      </w:r>
      <w:r w:rsidR="009E0FD6">
        <w:rPr>
          <w:rFonts w:ascii="Times New Roman" w:hAnsi="Times New Roman" w:cs="Times New Roman"/>
          <w:sz w:val="24"/>
          <w:szCs w:val="24"/>
        </w:rPr>
        <w:t>Maryam, Bolanle</w:t>
      </w:r>
      <w:r w:rsidRPr="00EB2D1F">
        <w:rPr>
          <w:rFonts w:ascii="Times New Roman" w:hAnsi="Times New Roman"/>
          <w:sz w:val="24"/>
          <w:szCs w:val="24"/>
        </w:rPr>
        <w:t>. T</w:t>
      </w:r>
      <w:r w:rsidRPr="00EB2D1F">
        <w:rPr>
          <w:rFonts w:ascii="Times New Roman" w:hAnsi="Times New Roman" w:cs="Times New Roman"/>
          <w:sz w:val="24"/>
          <w:szCs w:val="24"/>
        </w:rPr>
        <w:t xml:space="preserve">hank you all and I also wish you all success In your life </w:t>
      </w:r>
      <w:r w:rsidRPr="00EB2D1F">
        <w:rPr>
          <w:rFonts w:ascii="Times New Roman" w:hAnsi="Times New Roman"/>
          <w:sz w:val="24"/>
          <w:szCs w:val="24"/>
        </w:rPr>
        <w:t>time.</w:t>
      </w:r>
    </w:p>
    <w:p w:rsidR="00EB2D1F" w:rsidRPr="00EB2D1F" w:rsidRDefault="00EB2D1F" w:rsidP="00EB2D1F">
      <w:pPr>
        <w:spacing w:line="360" w:lineRule="auto"/>
        <w:jc w:val="both"/>
        <w:rPr>
          <w:rFonts w:ascii="Times New Roman" w:hAnsi="Times New Roman" w:cs="Times New Roman"/>
          <w:sz w:val="24"/>
          <w:szCs w:val="24"/>
        </w:rPr>
      </w:pPr>
      <w:r w:rsidRPr="00EB2D1F">
        <w:rPr>
          <w:rFonts w:ascii="Times New Roman" w:hAnsi="Times New Roman" w:cs="Times New Roman"/>
          <w:sz w:val="24"/>
          <w:szCs w:val="24"/>
        </w:rPr>
        <w:t>A special thanks to my coordinator and othe</w:t>
      </w:r>
      <w:r w:rsidR="00823204">
        <w:rPr>
          <w:rFonts w:ascii="Times New Roman" w:hAnsi="Times New Roman" w:cs="Times New Roman"/>
          <w:sz w:val="24"/>
          <w:szCs w:val="24"/>
        </w:rPr>
        <w:t>r lecturers and staffs in Finance</w:t>
      </w:r>
      <w:r w:rsidRPr="00EB2D1F">
        <w:rPr>
          <w:rFonts w:ascii="Times New Roman" w:hAnsi="Times New Roman" w:cs="Times New Roman"/>
          <w:sz w:val="24"/>
          <w:szCs w:val="24"/>
        </w:rPr>
        <w:t xml:space="preserve"> department.</w:t>
      </w:r>
    </w:p>
    <w:p w:rsidR="00EB2D1F" w:rsidRPr="00247280" w:rsidRDefault="00EB2D1F" w:rsidP="00EB2D1F">
      <w:pPr>
        <w:pStyle w:val="NormalWeb"/>
        <w:shd w:val="clear" w:color="auto" w:fill="FFFFFF"/>
        <w:spacing w:after="0" w:line="276" w:lineRule="auto"/>
        <w:rPr>
          <w:sz w:val="32"/>
          <w:szCs w:val="32"/>
        </w:rPr>
      </w:pPr>
    </w:p>
    <w:p w:rsidR="00440582" w:rsidRPr="00B4212A" w:rsidRDefault="00440582"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9E0FD6" w:rsidRPr="00B4212A" w:rsidRDefault="009E0FD6" w:rsidP="00A62DF1">
      <w:pPr>
        <w:spacing w:after="0" w:line="360" w:lineRule="auto"/>
        <w:rPr>
          <w:rFonts w:asciiTheme="majorBidi" w:eastAsia="Times New Roman" w:hAnsiTheme="majorBidi" w:cstheme="majorBidi"/>
          <w:sz w:val="26"/>
          <w:szCs w:val="26"/>
        </w:rPr>
      </w:pPr>
    </w:p>
    <w:p w:rsidR="00440582" w:rsidRPr="00B4212A" w:rsidRDefault="00440582" w:rsidP="00A62DF1">
      <w:pPr>
        <w:spacing w:before="100" w:beforeAutospacing="1" w:after="100" w:afterAutospacing="1" w:line="360" w:lineRule="auto"/>
        <w:jc w:val="center"/>
        <w:outlineLvl w:val="2"/>
        <w:rPr>
          <w:rFonts w:asciiTheme="majorBidi" w:eastAsia="Times New Roman" w:hAnsiTheme="majorBidi" w:cstheme="majorBidi"/>
          <w:b/>
          <w:bCs/>
          <w:sz w:val="26"/>
          <w:szCs w:val="26"/>
        </w:rPr>
      </w:pPr>
      <w:r w:rsidRPr="00B4212A">
        <w:rPr>
          <w:rFonts w:asciiTheme="majorBidi" w:eastAsia="Times New Roman" w:hAnsiTheme="majorBidi" w:cstheme="majorBidi"/>
          <w:b/>
          <w:bCs/>
          <w:sz w:val="26"/>
          <w:szCs w:val="26"/>
        </w:rPr>
        <w:lastRenderedPageBreak/>
        <w:t>Abstract</w:t>
      </w:r>
    </w:p>
    <w:p w:rsidR="00440582" w:rsidRPr="00B4212A" w:rsidRDefault="00440582" w:rsidP="00A62DF1">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This study examines the impact of credit risk management on the performance of micro-finance</w:t>
      </w:r>
      <w:r w:rsidR="005D1D1B">
        <w:rPr>
          <w:rFonts w:asciiTheme="majorBidi" w:eastAsia="Times New Roman" w:hAnsiTheme="majorBidi" w:cstheme="majorBidi"/>
          <w:sz w:val="26"/>
          <w:szCs w:val="26"/>
        </w:rPr>
        <w:t xml:space="preserve"> banks in Nigeria, using</w:t>
      </w:r>
      <w:r w:rsidRPr="00B4212A">
        <w:rPr>
          <w:rFonts w:asciiTheme="majorBidi" w:eastAsia="Times New Roman" w:hAnsiTheme="majorBidi" w:cstheme="majorBidi"/>
          <w:sz w:val="26"/>
          <w:szCs w:val="26"/>
        </w:rPr>
        <w:t xml:space="preserve"> Micro-Finance Bank Ltd as a case study. The study explores key aspects of credit risk, such as loan default, risk assessment, monitoring systems, and recovery strategies. It further evaluates how these factors influence financial performance indicators like profitability, loan recovery rate, and portfolio quality.</w:t>
      </w:r>
    </w:p>
    <w:p w:rsidR="00440582" w:rsidRPr="00B4212A" w:rsidRDefault="00440582" w:rsidP="00A62DF1">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A survey research design was adopted, and primary data were collected using structured questionnaires distributed to staff of the micro-finance bank. Descriptive statistics and hypothesis testing using chi-square and correlation analysis were employed for data analysis.</w:t>
      </w:r>
    </w:p>
    <w:p w:rsidR="00440582" w:rsidRPr="00B4212A" w:rsidRDefault="00440582" w:rsidP="00A62DF1">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The findings reveal a significant relationship between effective credit risk management and the performance of micro-finance banks. The study concludes that strong credit appraisal processes and risk monitoring mechanisms enhance operational efficiency and sustainability in the sector.</w:t>
      </w:r>
    </w:p>
    <w:p w:rsidR="00440582" w:rsidRPr="00B4212A" w:rsidRDefault="00440582" w:rsidP="00A62DF1">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Recommendations include the adoption of more robust risk assessment frameworks, capacity building for credit officers, and regulatory support to ensure sound credit practices in micro-finance institutions.</w:t>
      </w:r>
    </w:p>
    <w:p w:rsidR="00440582" w:rsidRPr="00B4212A" w:rsidRDefault="00440582"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582138" w:rsidRPr="00B4212A" w:rsidRDefault="00582138" w:rsidP="00A62DF1">
      <w:pPr>
        <w:spacing w:after="0" w:line="360" w:lineRule="auto"/>
        <w:rPr>
          <w:rFonts w:asciiTheme="majorBidi" w:eastAsia="Times New Roman" w:hAnsiTheme="majorBidi" w:cstheme="majorBidi"/>
          <w:sz w:val="26"/>
          <w:szCs w:val="26"/>
        </w:rPr>
      </w:pPr>
    </w:p>
    <w:p w:rsidR="00440582" w:rsidRPr="00B4212A" w:rsidRDefault="00440582" w:rsidP="00A62DF1">
      <w:pPr>
        <w:spacing w:before="100" w:beforeAutospacing="1" w:after="100" w:afterAutospacing="1" w:line="360" w:lineRule="auto"/>
        <w:outlineLvl w:val="2"/>
        <w:rPr>
          <w:rFonts w:asciiTheme="majorBidi" w:eastAsia="Times New Roman" w:hAnsiTheme="majorBidi" w:cstheme="majorBidi"/>
          <w:b/>
          <w:bCs/>
          <w:sz w:val="26"/>
          <w:szCs w:val="26"/>
        </w:rPr>
      </w:pPr>
      <w:r w:rsidRPr="00B4212A">
        <w:rPr>
          <w:rFonts w:asciiTheme="majorBidi" w:eastAsia="Times New Roman" w:hAnsiTheme="majorBidi" w:cstheme="majorBidi"/>
          <w:b/>
          <w:bCs/>
          <w:sz w:val="26"/>
          <w:szCs w:val="26"/>
        </w:rPr>
        <w:lastRenderedPageBreak/>
        <w:t>Table of Contents</w:t>
      </w:r>
    </w:p>
    <w:p w:rsidR="00440582" w:rsidRPr="00B4212A" w:rsidRDefault="00440582" w:rsidP="00A62DF1">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Title Page</w:t>
      </w:r>
    </w:p>
    <w:p w:rsidR="00440582" w:rsidRPr="00B4212A" w:rsidRDefault="00440582" w:rsidP="00A62DF1">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Certification Page</w:t>
      </w:r>
    </w:p>
    <w:p w:rsidR="00440582" w:rsidRPr="00B4212A" w:rsidRDefault="00440582" w:rsidP="00A62DF1">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Dedication</w:t>
      </w:r>
    </w:p>
    <w:p w:rsidR="00440582" w:rsidRPr="00B4212A" w:rsidRDefault="00440582" w:rsidP="00A62DF1">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Acknowledgements</w:t>
      </w:r>
    </w:p>
    <w:p w:rsidR="00440582" w:rsidRPr="00B4212A" w:rsidRDefault="00440582" w:rsidP="00A62DF1">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Abstract</w:t>
      </w:r>
    </w:p>
    <w:p w:rsidR="00440582" w:rsidRPr="00B4212A" w:rsidRDefault="00440582" w:rsidP="00A62DF1">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Table of Contents</w:t>
      </w:r>
    </w:p>
    <w:p w:rsidR="00440582" w:rsidRPr="00B4212A" w:rsidRDefault="00440582" w:rsidP="00A62DF1">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List of Tables</w:t>
      </w:r>
    </w:p>
    <w:p w:rsidR="00440582" w:rsidRPr="00B4212A" w:rsidRDefault="00440582" w:rsidP="00A62DF1">
      <w:pPr>
        <w:spacing w:after="0" w:line="360" w:lineRule="auto"/>
        <w:rPr>
          <w:rFonts w:asciiTheme="majorBidi" w:eastAsia="Times New Roman" w:hAnsiTheme="majorBidi" w:cstheme="majorBidi"/>
          <w:sz w:val="26"/>
          <w:szCs w:val="26"/>
        </w:rPr>
      </w:pPr>
      <w:r w:rsidRPr="00B4212A">
        <w:rPr>
          <w:rFonts w:asciiTheme="majorBidi" w:eastAsia="Times New Roman" w:hAnsiTheme="majorBidi" w:cstheme="majorBidi"/>
          <w:b/>
          <w:bCs/>
          <w:sz w:val="26"/>
          <w:szCs w:val="26"/>
        </w:rPr>
        <w:t>Chapter One: Introduction</w:t>
      </w:r>
      <w:r w:rsidRPr="00B4212A">
        <w:rPr>
          <w:rFonts w:asciiTheme="majorBidi" w:eastAsia="Times New Roman" w:hAnsiTheme="majorBidi" w:cstheme="majorBidi"/>
          <w:sz w:val="26"/>
          <w:szCs w:val="26"/>
        </w:rPr>
        <w:br/>
        <w:t>1.1 Background to the Study</w:t>
      </w:r>
      <w:r w:rsidRPr="00B4212A">
        <w:rPr>
          <w:rFonts w:asciiTheme="majorBidi" w:eastAsia="Times New Roman" w:hAnsiTheme="majorBidi" w:cstheme="majorBidi"/>
          <w:sz w:val="26"/>
          <w:szCs w:val="26"/>
        </w:rPr>
        <w:br/>
        <w:t>1.2 Statement of the Problem</w:t>
      </w:r>
      <w:r w:rsidRPr="00B4212A">
        <w:rPr>
          <w:rFonts w:asciiTheme="majorBidi" w:eastAsia="Times New Roman" w:hAnsiTheme="majorBidi" w:cstheme="majorBidi"/>
          <w:sz w:val="26"/>
          <w:szCs w:val="26"/>
        </w:rPr>
        <w:br/>
        <w:t>1.3 Objectives of the Study</w:t>
      </w:r>
      <w:r w:rsidRPr="00B4212A">
        <w:rPr>
          <w:rFonts w:asciiTheme="majorBidi" w:eastAsia="Times New Roman" w:hAnsiTheme="majorBidi" w:cstheme="majorBidi"/>
          <w:sz w:val="26"/>
          <w:szCs w:val="26"/>
        </w:rPr>
        <w:br/>
        <w:t>1.4 Research Questions</w:t>
      </w:r>
      <w:r w:rsidRPr="00B4212A">
        <w:rPr>
          <w:rFonts w:asciiTheme="majorBidi" w:eastAsia="Times New Roman" w:hAnsiTheme="majorBidi" w:cstheme="majorBidi"/>
          <w:sz w:val="26"/>
          <w:szCs w:val="26"/>
        </w:rPr>
        <w:br/>
        <w:t>1.5 Research Hypotheses</w:t>
      </w:r>
      <w:r w:rsidRPr="00B4212A">
        <w:rPr>
          <w:rFonts w:asciiTheme="majorBidi" w:eastAsia="Times New Roman" w:hAnsiTheme="majorBidi" w:cstheme="majorBidi"/>
          <w:sz w:val="26"/>
          <w:szCs w:val="26"/>
        </w:rPr>
        <w:br/>
        <w:t>1.6 Significance of the Study</w:t>
      </w:r>
      <w:r w:rsidRPr="00B4212A">
        <w:rPr>
          <w:rFonts w:asciiTheme="majorBidi" w:eastAsia="Times New Roman" w:hAnsiTheme="majorBidi" w:cstheme="majorBidi"/>
          <w:sz w:val="26"/>
          <w:szCs w:val="26"/>
        </w:rPr>
        <w:br/>
        <w:t>1.7 Scope of the Study</w:t>
      </w:r>
      <w:r w:rsidRPr="00B4212A">
        <w:rPr>
          <w:rFonts w:asciiTheme="majorBidi" w:eastAsia="Times New Roman" w:hAnsiTheme="majorBidi" w:cstheme="majorBidi"/>
          <w:sz w:val="26"/>
          <w:szCs w:val="26"/>
        </w:rPr>
        <w:br/>
        <w:t>1.8 Limitations of the Study</w:t>
      </w:r>
      <w:r w:rsidRPr="00B4212A">
        <w:rPr>
          <w:rFonts w:asciiTheme="majorBidi" w:eastAsia="Times New Roman" w:hAnsiTheme="majorBidi" w:cstheme="majorBidi"/>
          <w:sz w:val="26"/>
          <w:szCs w:val="26"/>
        </w:rPr>
        <w:br/>
        <w:t>1.9 Operational Definition of Terms</w:t>
      </w:r>
    </w:p>
    <w:p w:rsidR="00440582" w:rsidRPr="00B4212A" w:rsidRDefault="00440582" w:rsidP="00A62DF1">
      <w:pPr>
        <w:spacing w:after="0" w:line="360" w:lineRule="auto"/>
        <w:rPr>
          <w:rFonts w:asciiTheme="majorBidi" w:eastAsia="Times New Roman" w:hAnsiTheme="majorBidi" w:cstheme="majorBidi"/>
          <w:sz w:val="26"/>
          <w:szCs w:val="26"/>
        </w:rPr>
      </w:pPr>
      <w:r w:rsidRPr="00B4212A">
        <w:rPr>
          <w:rFonts w:asciiTheme="majorBidi" w:eastAsia="Times New Roman" w:hAnsiTheme="majorBidi" w:cstheme="majorBidi"/>
          <w:b/>
          <w:bCs/>
          <w:sz w:val="26"/>
          <w:szCs w:val="26"/>
        </w:rPr>
        <w:t>Chapter Two: Literature Review</w:t>
      </w:r>
      <w:r w:rsidRPr="00B4212A">
        <w:rPr>
          <w:rFonts w:asciiTheme="majorBidi" w:eastAsia="Times New Roman" w:hAnsiTheme="majorBidi" w:cstheme="majorBidi"/>
          <w:sz w:val="26"/>
          <w:szCs w:val="26"/>
        </w:rPr>
        <w:br/>
        <w:t>2.1 Conceptual Review</w:t>
      </w:r>
      <w:r w:rsidRPr="00B4212A">
        <w:rPr>
          <w:rFonts w:asciiTheme="majorBidi" w:eastAsia="Times New Roman" w:hAnsiTheme="majorBidi" w:cstheme="majorBidi"/>
          <w:sz w:val="26"/>
          <w:szCs w:val="26"/>
        </w:rPr>
        <w:br/>
        <w:t>2.2 Theoretical Review</w:t>
      </w:r>
      <w:r w:rsidRPr="00B4212A">
        <w:rPr>
          <w:rFonts w:asciiTheme="majorBidi" w:eastAsia="Times New Roman" w:hAnsiTheme="majorBidi" w:cstheme="majorBidi"/>
          <w:sz w:val="26"/>
          <w:szCs w:val="26"/>
        </w:rPr>
        <w:br/>
        <w:t>2.3 Empirical Review</w:t>
      </w:r>
      <w:r w:rsidRPr="00B4212A">
        <w:rPr>
          <w:rFonts w:asciiTheme="majorBidi" w:eastAsia="Times New Roman" w:hAnsiTheme="majorBidi" w:cstheme="majorBidi"/>
          <w:sz w:val="26"/>
          <w:szCs w:val="26"/>
        </w:rPr>
        <w:br/>
        <w:t>2.4 Gaps in Literature</w:t>
      </w:r>
    </w:p>
    <w:p w:rsidR="00440582" w:rsidRPr="00B4212A" w:rsidRDefault="00440582" w:rsidP="00A62DF1">
      <w:pPr>
        <w:spacing w:after="0" w:line="360" w:lineRule="auto"/>
        <w:rPr>
          <w:rFonts w:asciiTheme="majorBidi" w:eastAsia="Times New Roman" w:hAnsiTheme="majorBidi" w:cstheme="majorBidi"/>
          <w:sz w:val="26"/>
          <w:szCs w:val="26"/>
        </w:rPr>
      </w:pPr>
      <w:r w:rsidRPr="00B4212A">
        <w:rPr>
          <w:rFonts w:asciiTheme="majorBidi" w:eastAsia="Times New Roman" w:hAnsiTheme="majorBidi" w:cstheme="majorBidi"/>
          <w:b/>
          <w:bCs/>
          <w:sz w:val="26"/>
          <w:szCs w:val="26"/>
        </w:rPr>
        <w:t>Chapter Three: Research Methodology</w:t>
      </w:r>
      <w:r w:rsidRPr="00B4212A">
        <w:rPr>
          <w:rFonts w:asciiTheme="majorBidi" w:eastAsia="Times New Roman" w:hAnsiTheme="majorBidi" w:cstheme="majorBidi"/>
          <w:sz w:val="26"/>
          <w:szCs w:val="26"/>
        </w:rPr>
        <w:br/>
        <w:t>3.1 Research Design</w:t>
      </w:r>
      <w:r w:rsidRPr="00B4212A">
        <w:rPr>
          <w:rFonts w:asciiTheme="majorBidi" w:eastAsia="Times New Roman" w:hAnsiTheme="majorBidi" w:cstheme="majorBidi"/>
          <w:sz w:val="26"/>
          <w:szCs w:val="26"/>
        </w:rPr>
        <w:br/>
        <w:t>3.2 Population of the Study</w:t>
      </w:r>
      <w:r w:rsidRPr="00B4212A">
        <w:rPr>
          <w:rFonts w:asciiTheme="majorBidi" w:eastAsia="Times New Roman" w:hAnsiTheme="majorBidi" w:cstheme="majorBidi"/>
          <w:sz w:val="26"/>
          <w:szCs w:val="26"/>
        </w:rPr>
        <w:br/>
        <w:t>3.3 Sample Size and Sampling Techniques</w:t>
      </w:r>
      <w:r w:rsidRPr="00B4212A">
        <w:rPr>
          <w:rFonts w:asciiTheme="majorBidi" w:eastAsia="Times New Roman" w:hAnsiTheme="majorBidi" w:cstheme="majorBidi"/>
          <w:sz w:val="26"/>
          <w:szCs w:val="26"/>
        </w:rPr>
        <w:br/>
        <w:t>3.4 Sources of Data</w:t>
      </w:r>
      <w:r w:rsidRPr="00B4212A">
        <w:rPr>
          <w:rFonts w:asciiTheme="majorBidi" w:eastAsia="Times New Roman" w:hAnsiTheme="majorBidi" w:cstheme="majorBidi"/>
          <w:sz w:val="26"/>
          <w:szCs w:val="26"/>
        </w:rPr>
        <w:br/>
      </w:r>
      <w:r w:rsidRPr="00B4212A">
        <w:rPr>
          <w:rFonts w:asciiTheme="majorBidi" w:eastAsia="Times New Roman" w:hAnsiTheme="majorBidi" w:cstheme="majorBidi"/>
          <w:sz w:val="26"/>
          <w:szCs w:val="26"/>
        </w:rPr>
        <w:lastRenderedPageBreak/>
        <w:t>3.5 Instrumentation and Validation</w:t>
      </w:r>
      <w:r w:rsidRPr="00B4212A">
        <w:rPr>
          <w:rFonts w:asciiTheme="majorBidi" w:eastAsia="Times New Roman" w:hAnsiTheme="majorBidi" w:cstheme="majorBidi"/>
          <w:sz w:val="26"/>
          <w:szCs w:val="26"/>
        </w:rPr>
        <w:br/>
        <w:t>3.6 Method of Data Collection</w:t>
      </w:r>
      <w:r w:rsidRPr="00B4212A">
        <w:rPr>
          <w:rFonts w:asciiTheme="majorBidi" w:eastAsia="Times New Roman" w:hAnsiTheme="majorBidi" w:cstheme="majorBidi"/>
          <w:sz w:val="26"/>
          <w:szCs w:val="26"/>
        </w:rPr>
        <w:br/>
        <w:t>3.7 Method of Data Analysis</w:t>
      </w:r>
      <w:r w:rsidRPr="00B4212A">
        <w:rPr>
          <w:rFonts w:asciiTheme="majorBidi" w:eastAsia="Times New Roman" w:hAnsiTheme="majorBidi" w:cstheme="majorBidi"/>
          <w:sz w:val="26"/>
          <w:szCs w:val="26"/>
        </w:rPr>
        <w:br/>
        <w:t>3.8 Ethical Considerations</w:t>
      </w:r>
    </w:p>
    <w:p w:rsidR="00440582" w:rsidRPr="00B4212A" w:rsidRDefault="00440582" w:rsidP="00A62DF1">
      <w:pPr>
        <w:spacing w:after="0" w:line="360" w:lineRule="auto"/>
        <w:rPr>
          <w:rFonts w:asciiTheme="majorBidi" w:eastAsia="Times New Roman" w:hAnsiTheme="majorBidi" w:cstheme="majorBidi"/>
          <w:sz w:val="26"/>
          <w:szCs w:val="26"/>
        </w:rPr>
      </w:pPr>
      <w:r w:rsidRPr="00B4212A">
        <w:rPr>
          <w:rFonts w:asciiTheme="majorBidi" w:eastAsia="Times New Roman" w:hAnsiTheme="majorBidi" w:cstheme="majorBidi"/>
          <w:b/>
          <w:bCs/>
          <w:sz w:val="26"/>
          <w:szCs w:val="26"/>
        </w:rPr>
        <w:t>Chapter Four: Data Presentation and Analysis</w:t>
      </w:r>
      <w:r w:rsidRPr="00B4212A">
        <w:rPr>
          <w:rFonts w:asciiTheme="majorBidi" w:eastAsia="Times New Roman" w:hAnsiTheme="majorBidi" w:cstheme="majorBidi"/>
          <w:sz w:val="26"/>
          <w:szCs w:val="26"/>
        </w:rPr>
        <w:br/>
        <w:t>4.1 Data Presentation</w:t>
      </w:r>
      <w:r w:rsidRPr="00B4212A">
        <w:rPr>
          <w:rFonts w:asciiTheme="majorBidi" w:eastAsia="Times New Roman" w:hAnsiTheme="majorBidi" w:cstheme="majorBidi"/>
          <w:sz w:val="26"/>
          <w:szCs w:val="26"/>
        </w:rPr>
        <w:br/>
        <w:t>4.2 Analysis of Research Questions</w:t>
      </w:r>
      <w:r w:rsidRPr="00B4212A">
        <w:rPr>
          <w:rFonts w:asciiTheme="majorBidi" w:eastAsia="Times New Roman" w:hAnsiTheme="majorBidi" w:cstheme="majorBidi"/>
          <w:sz w:val="26"/>
          <w:szCs w:val="26"/>
        </w:rPr>
        <w:br/>
        <w:t>4.3 Test of Hypotheses</w:t>
      </w:r>
      <w:r w:rsidRPr="00B4212A">
        <w:rPr>
          <w:rFonts w:asciiTheme="majorBidi" w:eastAsia="Times New Roman" w:hAnsiTheme="majorBidi" w:cstheme="majorBidi"/>
          <w:sz w:val="26"/>
          <w:szCs w:val="26"/>
        </w:rPr>
        <w:br/>
        <w:t>4.4 Discussion of Findings</w:t>
      </w:r>
    </w:p>
    <w:p w:rsidR="00440582" w:rsidRPr="00B4212A" w:rsidRDefault="00440582" w:rsidP="00A62DF1">
      <w:pPr>
        <w:spacing w:after="0" w:line="360" w:lineRule="auto"/>
        <w:rPr>
          <w:rFonts w:asciiTheme="majorBidi" w:eastAsia="Times New Roman" w:hAnsiTheme="majorBidi" w:cstheme="majorBidi"/>
          <w:sz w:val="26"/>
          <w:szCs w:val="26"/>
        </w:rPr>
      </w:pPr>
      <w:r w:rsidRPr="00B4212A">
        <w:rPr>
          <w:rFonts w:asciiTheme="majorBidi" w:eastAsia="Times New Roman" w:hAnsiTheme="majorBidi" w:cstheme="majorBidi"/>
          <w:b/>
          <w:bCs/>
          <w:sz w:val="26"/>
          <w:szCs w:val="26"/>
        </w:rPr>
        <w:t>Chapter Five: Summary, Conclusion, and Recommendations</w:t>
      </w:r>
      <w:r w:rsidRPr="00B4212A">
        <w:rPr>
          <w:rFonts w:asciiTheme="majorBidi" w:eastAsia="Times New Roman" w:hAnsiTheme="majorBidi" w:cstheme="majorBidi"/>
          <w:sz w:val="26"/>
          <w:szCs w:val="26"/>
        </w:rPr>
        <w:br/>
        <w:t>5.1 Summary of Findings</w:t>
      </w:r>
      <w:r w:rsidRPr="00B4212A">
        <w:rPr>
          <w:rFonts w:asciiTheme="majorBidi" w:eastAsia="Times New Roman" w:hAnsiTheme="majorBidi" w:cstheme="majorBidi"/>
          <w:sz w:val="26"/>
          <w:szCs w:val="26"/>
        </w:rPr>
        <w:br/>
        <w:t>5.2 Conclusion</w:t>
      </w:r>
      <w:r w:rsidRPr="00B4212A">
        <w:rPr>
          <w:rFonts w:asciiTheme="majorBidi" w:eastAsia="Times New Roman" w:hAnsiTheme="majorBidi" w:cstheme="majorBidi"/>
          <w:sz w:val="26"/>
          <w:szCs w:val="26"/>
        </w:rPr>
        <w:br/>
        <w:t>5.3 Recommendations</w:t>
      </w:r>
      <w:r w:rsidRPr="00B4212A">
        <w:rPr>
          <w:rFonts w:asciiTheme="majorBidi" w:eastAsia="Times New Roman" w:hAnsiTheme="majorBidi" w:cstheme="majorBidi"/>
          <w:sz w:val="26"/>
          <w:szCs w:val="26"/>
        </w:rPr>
        <w:br/>
        <w:t>5.4 Suggestions for Further Studies</w:t>
      </w:r>
    </w:p>
    <w:p w:rsidR="0024163C" w:rsidRPr="00600C68" w:rsidRDefault="00440582" w:rsidP="00A62DF1">
      <w:p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b/>
          <w:bCs/>
          <w:sz w:val="26"/>
          <w:szCs w:val="26"/>
        </w:rPr>
        <w:t>References</w:t>
      </w:r>
      <w:r w:rsidRPr="00B4212A">
        <w:rPr>
          <w:rFonts w:asciiTheme="majorBidi" w:eastAsia="Times New Roman" w:hAnsiTheme="majorBidi" w:cstheme="majorBidi"/>
          <w:sz w:val="26"/>
          <w:szCs w:val="26"/>
        </w:rPr>
        <w:br/>
      </w:r>
      <w:r w:rsidRPr="00B4212A">
        <w:rPr>
          <w:rFonts w:asciiTheme="majorBidi" w:eastAsia="Times New Roman" w:hAnsiTheme="majorBidi" w:cstheme="majorBidi"/>
          <w:b/>
          <w:bCs/>
          <w:sz w:val="26"/>
          <w:szCs w:val="26"/>
        </w:rPr>
        <w:t>Appendices</w:t>
      </w:r>
    </w:p>
    <w:p w:rsidR="00377D26" w:rsidRDefault="00377D26" w:rsidP="00377D26">
      <w:pPr>
        <w:pStyle w:val="Heading2"/>
        <w:spacing w:line="360" w:lineRule="auto"/>
        <w:rPr>
          <w:rStyle w:val="Strong"/>
          <w:rFonts w:asciiTheme="majorBidi" w:hAnsiTheme="majorBidi"/>
          <w:b/>
          <w:bCs/>
          <w:color w:val="auto"/>
        </w:rPr>
      </w:pPr>
    </w:p>
    <w:p w:rsidR="005D1D1B" w:rsidRDefault="005D1D1B" w:rsidP="005D1D1B"/>
    <w:p w:rsidR="005D1D1B" w:rsidRDefault="005D1D1B" w:rsidP="005D1D1B"/>
    <w:p w:rsidR="005D1D1B" w:rsidRDefault="005D1D1B" w:rsidP="005D1D1B"/>
    <w:p w:rsidR="005D1D1B" w:rsidRDefault="005D1D1B" w:rsidP="005D1D1B"/>
    <w:p w:rsidR="005D1D1B" w:rsidRDefault="005D1D1B" w:rsidP="005D1D1B"/>
    <w:p w:rsidR="005D1D1B" w:rsidRDefault="005D1D1B" w:rsidP="005D1D1B"/>
    <w:p w:rsidR="005D1D1B" w:rsidRDefault="005D1D1B" w:rsidP="005D1D1B"/>
    <w:p w:rsidR="005D1D1B" w:rsidRPr="005D1D1B" w:rsidRDefault="005D1D1B" w:rsidP="005D1D1B"/>
    <w:p w:rsidR="00377D26" w:rsidRDefault="00377D26" w:rsidP="00377D26">
      <w:pPr>
        <w:pStyle w:val="Heading2"/>
        <w:spacing w:line="360" w:lineRule="auto"/>
        <w:jc w:val="center"/>
        <w:rPr>
          <w:rStyle w:val="Strong"/>
          <w:rFonts w:asciiTheme="majorBidi" w:hAnsiTheme="majorBidi"/>
          <w:b/>
          <w:bCs/>
          <w:color w:val="auto"/>
        </w:rPr>
      </w:pPr>
      <w:r>
        <w:rPr>
          <w:rStyle w:val="Strong"/>
          <w:rFonts w:asciiTheme="majorBidi" w:hAnsiTheme="majorBidi"/>
          <w:b/>
          <w:bCs/>
          <w:color w:val="auto"/>
        </w:rPr>
        <w:lastRenderedPageBreak/>
        <w:t xml:space="preserve">CHAPTER ONE  </w:t>
      </w:r>
      <w:r w:rsidR="00C72786" w:rsidRPr="00B4212A">
        <w:rPr>
          <w:rStyle w:val="Strong"/>
          <w:rFonts w:asciiTheme="majorBidi" w:hAnsiTheme="majorBidi"/>
          <w:b/>
          <w:bCs/>
          <w:color w:val="auto"/>
        </w:rPr>
        <w:t xml:space="preserve"> </w:t>
      </w:r>
    </w:p>
    <w:p w:rsidR="00C72786" w:rsidRPr="00B4212A" w:rsidRDefault="00C72786" w:rsidP="00377D26">
      <w:pPr>
        <w:pStyle w:val="Heading2"/>
        <w:spacing w:line="360" w:lineRule="auto"/>
        <w:jc w:val="center"/>
        <w:rPr>
          <w:rFonts w:asciiTheme="majorBidi" w:hAnsiTheme="majorBidi"/>
          <w:color w:val="auto"/>
        </w:rPr>
      </w:pPr>
      <w:r w:rsidRPr="00B4212A">
        <w:rPr>
          <w:rStyle w:val="Strong"/>
          <w:rFonts w:asciiTheme="majorBidi" w:hAnsiTheme="majorBidi"/>
          <w:b/>
          <w:bCs/>
          <w:color w:val="auto"/>
        </w:rPr>
        <w:t>Introduction</w:t>
      </w:r>
    </w:p>
    <w:p w:rsidR="00C72786" w:rsidRPr="00B4212A" w:rsidRDefault="00C72786" w:rsidP="00A62DF1">
      <w:pPr>
        <w:pStyle w:val="Heading3"/>
        <w:spacing w:line="360" w:lineRule="auto"/>
        <w:rPr>
          <w:rFonts w:asciiTheme="majorBidi" w:hAnsiTheme="majorBidi" w:cstheme="majorBidi"/>
          <w:sz w:val="26"/>
          <w:szCs w:val="26"/>
        </w:rPr>
      </w:pPr>
      <w:r w:rsidRPr="00B4212A">
        <w:rPr>
          <w:rStyle w:val="Strong"/>
          <w:rFonts w:asciiTheme="majorBidi" w:hAnsiTheme="majorBidi" w:cstheme="majorBidi"/>
          <w:b/>
          <w:bCs/>
          <w:sz w:val="26"/>
          <w:szCs w:val="26"/>
        </w:rPr>
        <w:t>1.1 Background to the Study</w:t>
      </w:r>
    </w:p>
    <w:p w:rsidR="00C72786" w:rsidRPr="00B4212A" w:rsidRDefault="00C72786" w:rsidP="00A62DF1">
      <w:pPr>
        <w:spacing w:before="100" w:beforeAutospacing="1" w:after="100" w:afterAutospacing="1" w:line="360" w:lineRule="auto"/>
        <w:jc w:val="both"/>
        <w:rPr>
          <w:rFonts w:asciiTheme="majorBidi" w:hAnsiTheme="majorBidi" w:cstheme="majorBidi"/>
          <w:sz w:val="26"/>
          <w:szCs w:val="26"/>
        </w:rPr>
      </w:pPr>
      <w:r w:rsidRPr="00B4212A">
        <w:rPr>
          <w:rFonts w:asciiTheme="majorBidi" w:hAnsiTheme="majorBidi" w:cstheme="majorBidi"/>
          <w:sz w:val="26"/>
          <w:szCs w:val="26"/>
        </w:rPr>
        <w:t>Micro-finance banks (MFBs) play a crucial role in providing financial services to low-income earners, small-scale entrepreneurs, and underserved populations in Nigeria. Unlike conventional commercial banks, MFBs are structured to promote financial inclusion, poverty reduction, and economic empowerment by offering loans, savings, and other financial products tailored to the needs of grassroots communities.</w:t>
      </w:r>
    </w:p>
    <w:p w:rsidR="00C72786" w:rsidRPr="00B4212A" w:rsidRDefault="00C72786" w:rsidP="00A62DF1">
      <w:pPr>
        <w:spacing w:before="100" w:beforeAutospacing="1" w:after="100" w:afterAutospacing="1" w:line="360" w:lineRule="auto"/>
        <w:jc w:val="both"/>
        <w:rPr>
          <w:rFonts w:asciiTheme="majorBidi" w:hAnsiTheme="majorBidi" w:cstheme="majorBidi"/>
          <w:sz w:val="26"/>
          <w:szCs w:val="26"/>
        </w:rPr>
      </w:pPr>
      <w:r w:rsidRPr="00B4212A">
        <w:rPr>
          <w:rFonts w:asciiTheme="majorBidi" w:hAnsiTheme="majorBidi" w:cstheme="majorBidi"/>
          <w:sz w:val="26"/>
          <w:szCs w:val="26"/>
        </w:rPr>
        <w:t xml:space="preserve">However, one of the major challenges threatening the sustainability and performance of micro-finance </w:t>
      </w:r>
      <w:r w:rsidR="002C7F91" w:rsidRPr="00B4212A">
        <w:rPr>
          <w:rFonts w:asciiTheme="majorBidi" w:hAnsiTheme="majorBidi" w:cstheme="majorBidi"/>
          <w:sz w:val="26"/>
          <w:szCs w:val="26"/>
        </w:rPr>
        <w:t>banks are</w:t>
      </w:r>
      <w:r w:rsidRPr="00B4212A">
        <w:rPr>
          <w:rFonts w:asciiTheme="majorBidi" w:hAnsiTheme="majorBidi" w:cstheme="majorBidi"/>
          <w:sz w:val="26"/>
          <w:szCs w:val="26"/>
        </w:rPr>
        <w:t xml:space="preserve"> credit risk—the risk of borrowers defaulting on their loan obligations. Credit risk, if not properly managed, can lead to high levels of non-performing loans (NPLs), which in turn reduce profitability and weaken the capital base of financial institutions.</w:t>
      </w:r>
    </w:p>
    <w:p w:rsidR="00C72786" w:rsidRPr="00B4212A" w:rsidRDefault="00C72786" w:rsidP="00A62DF1">
      <w:pPr>
        <w:spacing w:before="100" w:beforeAutospacing="1" w:after="100" w:afterAutospacing="1" w:line="360" w:lineRule="auto"/>
        <w:jc w:val="both"/>
        <w:rPr>
          <w:rFonts w:asciiTheme="majorBidi" w:hAnsiTheme="majorBidi" w:cstheme="majorBidi"/>
          <w:sz w:val="26"/>
          <w:szCs w:val="26"/>
        </w:rPr>
      </w:pPr>
      <w:r w:rsidRPr="00B4212A">
        <w:rPr>
          <w:rFonts w:asciiTheme="majorBidi" w:hAnsiTheme="majorBidi" w:cstheme="majorBidi"/>
          <w:sz w:val="26"/>
          <w:szCs w:val="26"/>
        </w:rPr>
        <w:t>The management of credit risk is therefore a critical component in the operations of micro-finance banks. It involves strategies such as risk identification, credit appraisal, monitoring, loan recovery mechanisms, and the use of collateral and guarantors. The effectiveness of these strategies has a direct impact on the financial health and performance of MFBs.</w:t>
      </w:r>
    </w:p>
    <w:p w:rsidR="00C72786" w:rsidRPr="00B4212A" w:rsidRDefault="00C72786" w:rsidP="00A62DF1">
      <w:pPr>
        <w:spacing w:before="100" w:beforeAutospacing="1" w:after="100" w:afterAutospacing="1" w:line="360" w:lineRule="auto"/>
        <w:jc w:val="both"/>
        <w:rPr>
          <w:rFonts w:asciiTheme="majorBidi" w:hAnsiTheme="majorBidi" w:cstheme="majorBidi"/>
          <w:sz w:val="26"/>
          <w:szCs w:val="26"/>
        </w:rPr>
      </w:pPr>
      <w:r w:rsidRPr="00B4212A">
        <w:rPr>
          <w:rFonts w:asciiTheme="majorBidi" w:hAnsiTheme="majorBidi" w:cstheme="majorBidi"/>
          <w:sz w:val="26"/>
          <w:szCs w:val="26"/>
        </w:rPr>
        <w:t>In recent years, the Nigerian micro-finance sector has experienced notable growth and regulatory reforms by the Central Bank of Nigeria (CBN). Despite these improvements, many MFBs still struggle with credit risk issues due to poor credit administration, weak internal control systems, and inadequate risk assessment frameworks.</w:t>
      </w:r>
    </w:p>
    <w:p w:rsidR="0024163C" w:rsidRPr="00600C68" w:rsidRDefault="00C72786" w:rsidP="00A62DF1">
      <w:pPr>
        <w:spacing w:before="100" w:beforeAutospacing="1" w:after="100" w:afterAutospacing="1" w:line="360" w:lineRule="auto"/>
        <w:jc w:val="both"/>
        <w:rPr>
          <w:rFonts w:asciiTheme="majorBidi" w:hAnsiTheme="majorBidi" w:cstheme="majorBidi"/>
          <w:sz w:val="26"/>
          <w:szCs w:val="26"/>
        </w:rPr>
      </w:pPr>
      <w:r w:rsidRPr="00B4212A">
        <w:rPr>
          <w:rFonts w:asciiTheme="majorBidi" w:hAnsiTheme="majorBidi" w:cstheme="majorBidi"/>
          <w:sz w:val="26"/>
          <w:szCs w:val="26"/>
        </w:rPr>
        <w:t>This study aims to explore how credit risk management practices affect the overall performance of micro-finance banks in Nigeria, using Example Micro-Finance Bank Ltd as a case study.</w:t>
      </w:r>
    </w:p>
    <w:p w:rsidR="00157818" w:rsidRPr="00B4212A" w:rsidRDefault="00157818" w:rsidP="00A62DF1">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B4212A">
        <w:rPr>
          <w:rFonts w:ascii="Times New Roman" w:eastAsia="Times New Roman" w:hAnsi="Times New Roman" w:cs="Times New Roman"/>
          <w:b/>
          <w:bCs/>
          <w:sz w:val="26"/>
          <w:szCs w:val="26"/>
        </w:rPr>
        <w:lastRenderedPageBreak/>
        <w:t>1.2 Statement of the Problem</w:t>
      </w:r>
    </w:p>
    <w:p w:rsidR="00157818" w:rsidRPr="00B4212A" w:rsidRDefault="00157818" w:rsidP="00A62DF1">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sz w:val="26"/>
          <w:szCs w:val="26"/>
        </w:rPr>
        <w:t>The sustainability and success of micro-finance banks (MFBs) in Nigeria hinge critically on their capacity to manage credit risk effectively. Credit risk—the potential for loss due to a borrower’s failure to repay a loan or meet contractual obligations—remains the most significant threat to the operations and profitability of MFBs. Unlike commercial banks, MFBs often deal with informal, low-income, and unbanked clients who have limited credit histories and collateral, making the risk of default substantially higher.</w:t>
      </w:r>
    </w:p>
    <w:p w:rsidR="00157818" w:rsidRPr="00B4212A" w:rsidRDefault="00157818" w:rsidP="00A62DF1">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sz w:val="26"/>
          <w:szCs w:val="26"/>
        </w:rPr>
        <w:t>Despite the pivotal role of credit risk management in ensuring financial health, many micro-finance institutions in Nigeria continue to grapple with high rates of loan delinquency and non-performing loans (NPLs). Reports from regulatory bodies such as the Central Bank of Nigeria (CBN) and the Nigeria Deposit Insurance Corporation (NDIC) have highlighted growing concerns over poor risk assessment procedures, weak loan monitoring systems, and the lack of trained credit officers in the sector. These weaknesses have led to the revocation of licenses and liquidation of several MFBs over the past decade, thereby eroding public confidence and stifling access to financial services for underserved communities.</w:t>
      </w:r>
    </w:p>
    <w:p w:rsidR="00157818" w:rsidRPr="00B4212A" w:rsidRDefault="00157818" w:rsidP="00A62DF1">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sz w:val="26"/>
          <w:szCs w:val="26"/>
        </w:rPr>
        <w:t>Furthermore, the mismatch between the credit risk management frameworks in place and the actual loan recovery performance suggests a disconnect between theory and practice. This raises critical questions: Are the existing credit policies adequate and effectively implemented? Are credit officers sufficiently trained and monitored? Is there a quantifiable impact of credit risk management practices on the financial performance of MFBs?</w:t>
      </w:r>
    </w:p>
    <w:p w:rsidR="00157818" w:rsidRPr="00B4212A" w:rsidRDefault="00157818" w:rsidP="008B14C9">
      <w:pPr>
        <w:spacing w:after="0"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sz w:val="26"/>
          <w:szCs w:val="26"/>
        </w:rPr>
        <w:t xml:space="preserve">Thus, the core problem this study addresses is the gap between credit risk management strategies and the actual performance outcomes of micro-finance banks in Nigeria. The study seeks to evaluate whether robust credit risk management translates into improved profitability, reduced loan defaults, and long-term sustainability for MFBs. Addressing this problem is essential for reinforcing financial inclusion, enhancing stakeholder </w:t>
      </w:r>
      <w:r w:rsidRPr="00B4212A">
        <w:rPr>
          <w:rFonts w:ascii="Times New Roman" w:eastAsia="Times New Roman" w:hAnsi="Times New Roman" w:cs="Times New Roman"/>
          <w:sz w:val="26"/>
          <w:szCs w:val="26"/>
        </w:rPr>
        <w:lastRenderedPageBreak/>
        <w:t>confidence, and strengthening the micro-finance sector as a tool for poverty alleviation and economic development.</w:t>
      </w:r>
    </w:p>
    <w:p w:rsidR="00C72786" w:rsidRPr="00B4212A" w:rsidRDefault="00C72786" w:rsidP="008B14C9">
      <w:pPr>
        <w:pStyle w:val="Heading3"/>
        <w:spacing w:before="0" w:beforeAutospacing="0" w:after="0" w:afterAutospacing="0" w:line="360" w:lineRule="auto"/>
        <w:jc w:val="both"/>
        <w:rPr>
          <w:rFonts w:asciiTheme="majorBidi" w:hAnsiTheme="majorBidi" w:cstheme="majorBidi"/>
          <w:sz w:val="26"/>
          <w:szCs w:val="26"/>
        </w:rPr>
      </w:pPr>
      <w:r w:rsidRPr="00B4212A">
        <w:rPr>
          <w:rStyle w:val="Strong"/>
          <w:rFonts w:asciiTheme="majorBidi" w:hAnsiTheme="majorBidi" w:cstheme="majorBidi"/>
          <w:b/>
          <w:bCs/>
          <w:sz w:val="26"/>
          <w:szCs w:val="26"/>
        </w:rPr>
        <w:t>1.3 Objectives of the Study</w:t>
      </w:r>
    </w:p>
    <w:p w:rsidR="00C72786" w:rsidRPr="00B4212A" w:rsidRDefault="00C72786" w:rsidP="008B14C9">
      <w:pPr>
        <w:spacing w:after="0" w:line="360" w:lineRule="auto"/>
        <w:jc w:val="both"/>
        <w:rPr>
          <w:rFonts w:asciiTheme="majorBidi" w:hAnsiTheme="majorBidi" w:cstheme="majorBidi"/>
          <w:sz w:val="26"/>
          <w:szCs w:val="26"/>
        </w:rPr>
      </w:pPr>
      <w:r w:rsidRPr="00B4212A">
        <w:rPr>
          <w:rFonts w:asciiTheme="majorBidi" w:hAnsiTheme="majorBidi" w:cstheme="majorBidi"/>
          <w:sz w:val="26"/>
          <w:szCs w:val="26"/>
        </w:rPr>
        <w:t>The main objective of this study is to examine the impact of credit risk management on the performance of micro-finance banks in Nigeria.</w:t>
      </w:r>
    </w:p>
    <w:p w:rsidR="00C72786" w:rsidRPr="00B4212A" w:rsidRDefault="00C72786" w:rsidP="008B14C9">
      <w:pPr>
        <w:tabs>
          <w:tab w:val="left" w:pos="3255"/>
        </w:tabs>
        <w:spacing w:after="0" w:line="360" w:lineRule="auto"/>
        <w:jc w:val="both"/>
        <w:rPr>
          <w:rFonts w:asciiTheme="majorBidi" w:hAnsiTheme="majorBidi" w:cstheme="majorBidi"/>
          <w:sz w:val="26"/>
          <w:szCs w:val="26"/>
        </w:rPr>
      </w:pPr>
      <w:r w:rsidRPr="00B4212A">
        <w:rPr>
          <w:rFonts w:asciiTheme="majorBidi" w:hAnsiTheme="majorBidi" w:cstheme="majorBidi"/>
          <w:sz w:val="26"/>
          <w:szCs w:val="26"/>
        </w:rPr>
        <w:t>The specific objectives are to:</w:t>
      </w:r>
      <w:r w:rsidR="00157818" w:rsidRPr="00B4212A">
        <w:rPr>
          <w:rFonts w:asciiTheme="majorBidi" w:hAnsiTheme="majorBidi" w:cstheme="majorBidi"/>
          <w:sz w:val="26"/>
          <w:szCs w:val="26"/>
        </w:rPr>
        <w:tab/>
      </w:r>
    </w:p>
    <w:p w:rsidR="00C72786" w:rsidRPr="008B14C9" w:rsidRDefault="00C72786" w:rsidP="008B14C9">
      <w:pPr>
        <w:numPr>
          <w:ilvl w:val="0"/>
          <w:numId w:val="2"/>
        </w:numPr>
        <w:tabs>
          <w:tab w:val="clear" w:pos="720"/>
          <w:tab w:val="num" w:pos="540"/>
        </w:tabs>
        <w:spacing w:after="0" w:line="360" w:lineRule="auto"/>
        <w:ind w:left="0" w:firstLine="0"/>
        <w:jc w:val="both"/>
        <w:rPr>
          <w:rFonts w:asciiTheme="majorBidi" w:hAnsiTheme="majorBidi" w:cstheme="majorBidi"/>
          <w:sz w:val="24"/>
          <w:szCs w:val="24"/>
        </w:rPr>
      </w:pPr>
      <w:r w:rsidRPr="008B14C9">
        <w:rPr>
          <w:rFonts w:asciiTheme="majorBidi" w:hAnsiTheme="majorBidi" w:cstheme="majorBidi"/>
          <w:sz w:val="24"/>
          <w:szCs w:val="24"/>
        </w:rPr>
        <w:t>Assess the credit risk management practices employed by micro-finance banks.</w:t>
      </w:r>
    </w:p>
    <w:p w:rsidR="00C72786" w:rsidRPr="008B14C9" w:rsidRDefault="00C72786" w:rsidP="008B14C9">
      <w:pPr>
        <w:numPr>
          <w:ilvl w:val="0"/>
          <w:numId w:val="2"/>
        </w:numPr>
        <w:tabs>
          <w:tab w:val="clear" w:pos="720"/>
          <w:tab w:val="num" w:pos="540"/>
        </w:tabs>
        <w:spacing w:after="0" w:line="360" w:lineRule="auto"/>
        <w:ind w:left="0" w:firstLine="0"/>
        <w:jc w:val="both"/>
        <w:rPr>
          <w:rFonts w:asciiTheme="majorBidi" w:hAnsiTheme="majorBidi" w:cstheme="majorBidi"/>
          <w:sz w:val="24"/>
          <w:szCs w:val="24"/>
        </w:rPr>
      </w:pPr>
      <w:r w:rsidRPr="008B14C9">
        <w:rPr>
          <w:rFonts w:asciiTheme="majorBidi" w:hAnsiTheme="majorBidi" w:cstheme="majorBidi"/>
          <w:sz w:val="24"/>
          <w:szCs w:val="24"/>
        </w:rPr>
        <w:t>Determine the relationship between credit risk management and loan performance.</w:t>
      </w:r>
    </w:p>
    <w:p w:rsidR="00C72786" w:rsidRPr="008B14C9" w:rsidRDefault="00C72786" w:rsidP="008B14C9">
      <w:pPr>
        <w:numPr>
          <w:ilvl w:val="0"/>
          <w:numId w:val="2"/>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Fonts w:asciiTheme="majorBidi" w:hAnsiTheme="majorBidi" w:cstheme="majorBidi"/>
          <w:sz w:val="24"/>
          <w:szCs w:val="24"/>
        </w:rPr>
        <w:t>Evaluate the effect of credit risk management on the profitability of micro-finance banks.</w:t>
      </w:r>
    </w:p>
    <w:p w:rsidR="002C7F91" w:rsidRPr="008B14C9" w:rsidRDefault="00C72786" w:rsidP="008B14C9">
      <w:pPr>
        <w:numPr>
          <w:ilvl w:val="0"/>
          <w:numId w:val="2"/>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Fonts w:asciiTheme="majorBidi" w:hAnsiTheme="majorBidi" w:cstheme="majorBidi"/>
          <w:sz w:val="24"/>
          <w:szCs w:val="24"/>
        </w:rPr>
        <w:t>Identify challenges facing micro-finance banks in managing credit risk effectively.</w:t>
      </w:r>
    </w:p>
    <w:p w:rsidR="00B4212A" w:rsidRPr="008B14C9" w:rsidRDefault="00B4212A" w:rsidP="008B14C9">
      <w:pPr>
        <w:tabs>
          <w:tab w:val="num" w:pos="540"/>
        </w:tabs>
        <w:spacing w:after="0" w:line="360" w:lineRule="auto"/>
        <w:jc w:val="both"/>
        <w:outlineLvl w:val="2"/>
        <w:rPr>
          <w:rFonts w:ascii="Times New Roman" w:eastAsia="Times New Roman" w:hAnsi="Times New Roman" w:cs="Times New Roman"/>
          <w:b/>
          <w:bCs/>
          <w:sz w:val="24"/>
          <w:szCs w:val="24"/>
        </w:rPr>
      </w:pPr>
      <w:r w:rsidRPr="008B14C9">
        <w:rPr>
          <w:rFonts w:ascii="Times New Roman" w:eastAsia="Times New Roman" w:hAnsi="Times New Roman" w:cs="Times New Roman"/>
          <w:b/>
          <w:bCs/>
          <w:sz w:val="24"/>
          <w:szCs w:val="24"/>
        </w:rPr>
        <w:t>1.4 Research Questions</w:t>
      </w:r>
    </w:p>
    <w:p w:rsidR="00B4212A" w:rsidRPr="008B14C9" w:rsidRDefault="00B4212A" w:rsidP="008B14C9">
      <w:pPr>
        <w:tabs>
          <w:tab w:val="num" w:pos="540"/>
        </w:tabs>
        <w:spacing w:after="0"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This study seeks to provide comprehensive answers to the following research questions, which guide the investigation into credit risk management and its influence on the performance of micro-finance banks:</w:t>
      </w:r>
    </w:p>
    <w:p w:rsidR="00B4212A" w:rsidRPr="008B14C9" w:rsidRDefault="00B4212A" w:rsidP="008B14C9">
      <w:pPr>
        <w:numPr>
          <w:ilvl w:val="0"/>
          <w:numId w:val="4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What are the key credit risk management practices adopted by micro-finance banks?</w:t>
      </w:r>
      <w:r w:rsidRPr="008B14C9">
        <w:rPr>
          <w:rFonts w:ascii="Times New Roman" w:eastAsia="Times New Roman" w:hAnsi="Times New Roman" w:cs="Times New Roman"/>
          <w:sz w:val="24"/>
          <w:szCs w:val="24"/>
        </w:rPr>
        <w:br/>
        <w:t>This question aims to identify the strategies, tools, and frameworks commonly used by micro-finance institutions to assess, mitigate, and manage credit risk. It seeks to understand whether these practices are standardized, innovative, or tailored to local financial environments.</w:t>
      </w:r>
    </w:p>
    <w:p w:rsidR="00B4212A" w:rsidRPr="008B14C9" w:rsidRDefault="00B4212A" w:rsidP="008B14C9">
      <w:pPr>
        <w:numPr>
          <w:ilvl w:val="0"/>
          <w:numId w:val="4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How does credit risk management impact the financi</w:t>
      </w:r>
      <w:r w:rsidR="001777FE" w:rsidRPr="008B14C9">
        <w:rPr>
          <w:rFonts w:ascii="Times New Roman" w:eastAsia="Times New Roman" w:hAnsi="Times New Roman" w:cs="Times New Roman"/>
          <w:b/>
          <w:bCs/>
          <w:sz w:val="24"/>
          <w:szCs w:val="24"/>
        </w:rPr>
        <w:t>al performance of micro-finance-</w:t>
      </w:r>
      <w:r w:rsidRPr="008B14C9">
        <w:rPr>
          <w:rFonts w:ascii="Times New Roman" w:eastAsia="Times New Roman" w:hAnsi="Times New Roman" w:cs="Times New Roman"/>
          <w:b/>
          <w:bCs/>
          <w:sz w:val="24"/>
          <w:szCs w:val="24"/>
        </w:rPr>
        <w:t>banks?</w:t>
      </w:r>
      <w:r w:rsidRPr="008B14C9">
        <w:rPr>
          <w:rFonts w:ascii="Times New Roman" w:eastAsia="Times New Roman" w:hAnsi="Times New Roman" w:cs="Times New Roman"/>
          <w:sz w:val="24"/>
          <w:szCs w:val="24"/>
        </w:rPr>
        <w:br/>
        <w:t>The purpose of this question is to explore the relationship between effective credit risk management and financial indicators such as profitability, loan repayment rates, and sustainability. It evaluates whether sound credit risk policies contribute positively to institutional growth and stability.</w:t>
      </w:r>
    </w:p>
    <w:p w:rsidR="00B4212A" w:rsidRPr="008B14C9" w:rsidRDefault="00B4212A" w:rsidP="008B14C9">
      <w:pPr>
        <w:numPr>
          <w:ilvl w:val="0"/>
          <w:numId w:val="4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What are the major challenges faced by micro-f</w:t>
      </w:r>
      <w:r w:rsidR="001777FE" w:rsidRPr="008B14C9">
        <w:rPr>
          <w:rFonts w:ascii="Times New Roman" w:eastAsia="Times New Roman" w:hAnsi="Times New Roman" w:cs="Times New Roman"/>
          <w:b/>
          <w:bCs/>
          <w:sz w:val="24"/>
          <w:szCs w:val="24"/>
        </w:rPr>
        <w:t>inance banks in managing credit-</w:t>
      </w:r>
      <w:r w:rsidRPr="008B14C9">
        <w:rPr>
          <w:rFonts w:ascii="Times New Roman" w:eastAsia="Times New Roman" w:hAnsi="Times New Roman" w:cs="Times New Roman"/>
          <w:b/>
          <w:bCs/>
          <w:sz w:val="24"/>
          <w:szCs w:val="24"/>
        </w:rPr>
        <w:t>risk?</w:t>
      </w:r>
      <w:r w:rsidRPr="008B14C9">
        <w:rPr>
          <w:rFonts w:ascii="Times New Roman" w:eastAsia="Times New Roman" w:hAnsi="Times New Roman" w:cs="Times New Roman"/>
          <w:sz w:val="24"/>
          <w:szCs w:val="24"/>
        </w:rPr>
        <w:br/>
        <w:t>This question investigates the specific obstacles that hinder effective credit risk management in micro-finance institutions. These may include limited borrower information, high default rates, insufficient collateral, regulatory constraints, or lack of skilled personnel.</w:t>
      </w:r>
    </w:p>
    <w:p w:rsidR="00B4212A" w:rsidRPr="008B14C9" w:rsidRDefault="00B4212A" w:rsidP="008B14C9">
      <w:pPr>
        <w:numPr>
          <w:ilvl w:val="0"/>
          <w:numId w:val="4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To what extent do loan monitoring and evaluation pr</w:t>
      </w:r>
      <w:r w:rsidR="0024163C" w:rsidRPr="008B14C9">
        <w:rPr>
          <w:rFonts w:ascii="Times New Roman" w:eastAsia="Times New Roman" w:hAnsi="Times New Roman" w:cs="Times New Roman"/>
          <w:b/>
          <w:bCs/>
          <w:sz w:val="24"/>
          <w:szCs w:val="24"/>
        </w:rPr>
        <w:t>actices influence loan recovery-</w:t>
      </w:r>
      <w:r w:rsidRPr="008B14C9">
        <w:rPr>
          <w:rFonts w:ascii="Times New Roman" w:eastAsia="Times New Roman" w:hAnsi="Times New Roman" w:cs="Times New Roman"/>
          <w:b/>
          <w:bCs/>
          <w:sz w:val="24"/>
          <w:szCs w:val="24"/>
        </w:rPr>
        <w:t>rates?</w:t>
      </w:r>
      <w:r w:rsidRPr="008B14C9">
        <w:rPr>
          <w:rFonts w:ascii="Times New Roman" w:eastAsia="Times New Roman" w:hAnsi="Times New Roman" w:cs="Times New Roman"/>
          <w:sz w:val="24"/>
          <w:szCs w:val="24"/>
        </w:rPr>
        <w:br/>
      </w:r>
      <w:r w:rsidRPr="008B14C9">
        <w:rPr>
          <w:rFonts w:ascii="Times New Roman" w:eastAsia="Times New Roman" w:hAnsi="Times New Roman" w:cs="Times New Roman"/>
          <w:sz w:val="24"/>
          <w:szCs w:val="24"/>
        </w:rPr>
        <w:lastRenderedPageBreak/>
        <w:t>Here, the focus is on examining the effectiveness of monitoring and evaluation mechanisms in tracking borrower performance and ensuring timely repayment. The study seeks to determine whether regular follow-ups and performance reviews help in reducing non-performing loans.</w:t>
      </w:r>
    </w:p>
    <w:p w:rsidR="00D32B62" w:rsidRPr="008B14C9" w:rsidRDefault="00B4212A" w:rsidP="008B14C9">
      <w:pPr>
        <w:numPr>
          <w:ilvl w:val="0"/>
          <w:numId w:val="4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What role do regulatory frameworks play in enhancing credit risk management in micro-finance banks?</w:t>
      </w:r>
      <w:r w:rsidRPr="008B14C9">
        <w:rPr>
          <w:rFonts w:ascii="Times New Roman" w:eastAsia="Times New Roman" w:hAnsi="Times New Roman" w:cs="Times New Roman"/>
          <w:sz w:val="24"/>
          <w:szCs w:val="24"/>
        </w:rPr>
        <w:br/>
        <w:t>This question aims to assess how existing regulations and oversight by financial authorities support or constrain credit risk management. It examines the extent to which compliance with regulatory standards influences lending practices, risk assessment, and credit administration.</w:t>
      </w:r>
    </w:p>
    <w:p w:rsidR="00FF703E" w:rsidRPr="008B14C9" w:rsidRDefault="00FF703E" w:rsidP="008B14C9">
      <w:pPr>
        <w:tabs>
          <w:tab w:val="num" w:pos="54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14C9">
        <w:rPr>
          <w:rFonts w:ascii="Times New Roman" w:eastAsia="Times New Roman" w:hAnsi="Times New Roman" w:cs="Times New Roman"/>
          <w:b/>
          <w:bCs/>
          <w:sz w:val="24"/>
          <w:szCs w:val="24"/>
        </w:rPr>
        <w:t>1.5 Research Hypotheses</w:t>
      </w:r>
    </w:p>
    <w:p w:rsidR="00FF703E" w:rsidRPr="008B14C9" w:rsidRDefault="00FF703E" w:rsidP="008B14C9">
      <w:pPr>
        <w:pStyle w:val="ListParagraph"/>
        <w:numPr>
          <w:ilvl w:val="0"/>
          <w:numId w:val="2"/>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In order to guide the investigation and establish a framework for testing the relationship between credit risk management and the financial performance of micro-finance banks, the following hypotheses are formulated:</w:t>
      </w:r>
    </w:p>
    <w:p w:rsidR="00FF703E" w:rsidRPr="008B14C9" w:rsidRDefault="004420F6" w:rsidP="008B14C9">
      <w:pPr>
        <w:pStyle w:val="ListParagraph"/>
        <w:numPr>
          <w:ilvl w:val="0"/>
          <w:numId w:val="2"/>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Hypothesis</w:t>
      </w:r>
      <w:r w:rsidR="00FF703E" w:rsidRPr="008B14C9">
        <w:rPr>
          <w:rFonts w:ascii="Times New Roman" w:eastAsia="Times New Roman" w:hAnsi="Times New Roman" w:cs="Times New Roman"/>
          <w:b/>
          <w:bCs/>
          <w:sz w:val="24"/>
          <w:szCs w:val="24"/>
        </w:rPr>
        <w:t>1</w:t>
      </w:r>
      <w:r w:rsidR="00FF703E" w:rsidRPr="008B14C9">
        <w:rPr>
          <w:rFonts w:ascii="Times New Roman" w:eastAsia="Times New Roman" w:hAnsi="Times New Roman" w:cs="Times New Roman"/>
          <w:sz w:val="24"/>
          <w:szCs w:val="24"/>
        </w:rPr>
        <w:t>:</w:t>
      </w:r>
      <w:r w:rsidR="00FF703E" w:rsidRPr="008B14C9">
        <w:rPr>
          <w:rFonts w:ascii="Times New Roman" w:eastAsia="Times New Roman" w:hAnsi="Times New Roman" w:cs="Times New Roman"/>
          <w:sz w:val="24"/>
          <w:szCs w:val="24"/>
        </w:rPr>
        <w:br/>
      </w:r>
      <w:r w:rsidR="00FF703E" w:rsidRPr="008B14C9">
        <w:rPr>
          <w:rFonts w:ascii="Times New Roman" w:eastAsia="Times New Roman" w:hAnsi="Times New Roman" w:cs="Times New Roman"/>
          <w:b/>
          <w:bCs/>
          <w:sz w:val="24"/>
          <w:szCs w:val="24"/>
        </w:rPr>
        <w:t>H</w:t>
      </w:r>
      <w:r w:rsidR="00FF703E" w:rsidRPr="008B14C9">
        <w:rPr>
          <w:rFonts w:ascii="Cambria Math" w:eastAsia="Times New Roman" w:hAnsi="Cambria Math" w:cs="Cambria Math"/>
          <w:b/>
          <w:bCs/>
          <w:sz w:val="24"/>
          <w:szCs w:val="24"/>
        </w:rPr>
        <w:t>₀</w:t>
      </w:r>
      <w:r w:rsidR="00FF703E" w:rsidRPr="008B14C9">
        <w:rPr>
          <w:rFonts w:ascii="Times New Roman" w:eastAsia="Times New Roman" w:hAnsi="Times New Roman" w:cs="Times New Roman"/>
          <w:sz w:val="24"/>
          <w:szCs w:val="24"/>
        </w:rPr>
        <w:t>: There is no significant relationship between credit risk management practices and the financial performance of micro-finance banks in Nigeria.</w:t>
      </w:r>
      <w:r w:rsidR="00FF703E" w:rsidRPr="008B14C9">
        <w:rPr>
          <w:rFonts w:ascii="Times New Roman" w:eastAsia="Times New Roman" w:hAnsi="Times New Roman" w:cs="Times New Roman"/>
          <w:sz w:val="24"/>
          <w:szCs w:val="24"/>
        </w:rPr>
        <w:br/>
      </w:r>
      <w:r w:rsidR="00FF703E" w:rsidRPr="008B14C9">
        <w:rPr>
          <w:rFonts w:ascii="Times New Roman" w:eastAsia="Times New Roman" w:hAnsi="Times New Roman" w:cs="Times New Roman"/>
          <w:b/>
          <w:bCs/>
          <w:sz w:val="24"/>
          <w:szCs w:val="24"/>
        </w:rPr>
        <w:t>H</w:t>
      </w:r>
      <w:r w:rsidR="00FF703E" w:rsidRPr="008B14C9">
        <w:rPr>
          <w:rFonts w:ascii="Cambria Math" w:eastAsia="Times New Roman" w:hAnsi="Cambria Math" w:cs="Cambria Math"/>
          <w:b/>
          <w:bCs/>
          <w:sz w:val="24"/>
          <w:szCs w:val="24"/>
        </w:rPr>
        <w:t>₁</w:t>
      </w:r>
      <w:r w:rsidR="00FF703E" w:rsidRPr="008B14C9">
        <w:rPr>
          <w:rFonts w:ascii="Times New Roman" w:eastAsia="Times New Roman" w:hAnsi="Times New Roman" w:cs="Times New Roman"/>
          <w:sz w:val="24"/>
          <w:szCs w:val="24"/>
        </w:rPr>
        <w:t>: There is a significant relationship between credit risk management practices and the financial performance of micro-finance banks in Nigeria.</w:t>
      </w:r>
    </w:p>
    <w:p w:rsidR="00FF703E" w:rsidRPr="008B14C9" w:rsidRDefault="004420F6" w:rsidP="008B14C9">
      <w:pPr>
        <w:pStyle w:val="ListParagraph"/>
        <w:numPr>
          <w:ilvl w:val="0"/>
          <w:numId w:val="2"/>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Hypothesis</w:t>
      </w:r>
      <w:r w:rsidR="00FF703E" w:rsidRPr="008B14C9">
        <w:rPr>
          <w:rFonts w:ascii="Times New Roman" w:eastAsia="Times New Roman" w:hAnsi="Times New Roman" w:cs="Times New Roman"/>
          <w:b/>
          <w:bCs/>
          <w:sz w:val="24"/>
          <w:szCs w:val="24"/>
        </w:rPr>
        <w:t>2</w:t>
      </w:r>
      <w:r w:rsidR="00FF703E" w:rsidRPr="008B14C9">
        <w:rPr>
          <w:rFonts w:ascii="Times New Roman" w:eastAsia="Times New Roman" w:hAnsi="Times New Roman" w:cs="Times New Roman"/>
          <w:sz w:val="24"/>
          <w:szCs w:val="24"/>
        </w:rPr>
        <w:t>:</w:t>
      </w:r>
      <w:r w:rsidR="00FF703E" w:rsidRPr="008B14C9">
        <w:rPr>
          <w:rFonts w:ascii="Times New Roman" w:eastAsia="Times New Roman" w:hAnsi="Times New Roman" w:cs="Times New Roman"/>
          <w:sz w:val="24"/>
          <w:szCs w:val="24"/>
        </w:rPr>
        <w:br/>
      </w:r>
      <w:r w:rsidR="00FF703E" w:rsidRPr="008B14C9">
        <w:rPr>
          <w:rFonts w:ascii="Times New Roman" w:eastAsia="Times New Roman" w:hAnsi="Times New Roman" w:cs="Times New Roman"/>
          <w:b/>
          <w:bCs/>
          <w:sz w:val="24"/>
          <w:szCs w:val="24"/>
        </w:rPr>
        <w:t>H</w:t>
      </w:r>
      <w:r w:rsidR="00FF703E" w:rsidRPr="008B14C9">
        <w:rPr>
          <w:rFonts w:ascii="Cambria Math" w:eastAsia="Times New Roman" w:hAnsi="Cambria Math" w:cs="Cambria Math"/>
          <w:b/>
          <w:bCs/>
          <w:sz w:val="24"/>
          <w:szCs w:val="24"/>
        </w:rPr>
        <w:t>₀</w:t>
      </w:r>
      <w:r w:rsidR="00FF703E" w:rsidRPr="008B14C9">
        <w:rPr>
          <w:rFonts w:ascii="Times New Roman" w:eastAsia="Times New Roman" w:hAnsi="Times New Roman" w:cs="Times New Roman"/>
          <w:sz w:val="24"/>
          <w:szCs w:val="24"/>
        </w:rPr>
        <w:t>: Loan appraisal, monitoring, and recovery strategies have no significant effect on reducing loan defaults in micro-finance banks.</w:t>
      </w:r>
      <w:r w:rsidR="00FF703E" w:rsidRPr="008B14C9">
        <w:rPr>
          <w:rFonts w:ascii="Times New Roman" w:eastAsia="Times New Roman" w:hAnsi="Times New Roman" w:cs="Times New Roman"/>
          <w:sz w:val="24"/>
          <w:szCs w:val="24"/>
        </w:rPr>
        <w:br/>
      </w:r>
      <w:r w:rsidR="00FF703E" w:rsidRPr="008B14C9">
        <w:rPr>
          <w:rFonts w:ascii="Times New Roman" w:eastAsia="Times New Roman" w:hAnsi="Times New Roman" w:cs="Times New Roman"/>
          <w:b/>
          <w:bCs/>
          <w:sz w:val="24"/>
          <w:szCs w:val="24"/>
        </w:rPr>
        <w:t>H</w:t>
      </w:r>
      <w:r w:rsidR="00FF703E" w:rsidRPr="008B14C9">
        <w:rPr>
          <w:rFonts w:ascii="Cambria Math" w:eastAsia="Times New Roman" w:hAnsi="Cambria Math" w:cs="Cambria Math"/>
          <w:b/>
          <w:bCs/>
          <w:sz w:val="24"/>
          <w:szCs w:val="24"/>
        </w:rPr>
        <w:t>₁</w:t>
      </w:r>
      <w:r w:rsidR="00FF703E" w:rsidRPr="008B14C9">
        <w:rPr>
          <w:rFonts w:ascii="Times New Roman" w:eastAsia="Times New Roman" w:hAnsi="Times New Roman" w:cs="Times New Roman"/>
          <w:sz w:val="24"/>
          <w:szCs w:val="24"/>
        </w:rPr>
        <w:t>: Loan appraisal, monitoring, and recovery strategies have a significant effect on reducing loan defaults in micro-finance banks.</w:t>
      </w:r>
    </w:p>
    <w:p w:rsidR="00FF703E" w:rsidRPr="008B14C9" w:rsidRDefault="004420F6" w:rsidP="008B14C9">
      <w:pPr>
        <w:pStyle w:val="ListParagraph"/>
        <w:numPr>
          <w:ilvl w:val="0"/>
          <w:numId w:val="2"/>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Hypothesis</w:t>
      </w:r>
      <w:r w:rsidR="00FF703E" w:rsidRPr="008B14C9">
        <w:rPr>
          <w:rFonts w:ascii="Times New Roman" w:eastAsia="Times New Roman" w:hAnsi="Times New Roman" w:cs="Times New Roman"/>
          <w:b/>
          <w:bCs/>
          <w:sz w:val="24"/>
          <w:szCs w:val="24"/>
        </w:rPr>
        <w:t>3</w:t>
      </w:r>
      <w:r w:rsidR="00FF703E" w:rsidRPr="008B14C9">
        <w:rPr>
          <w:rFonts w:ascii="Times New Roman" w:eastAsia="Times New Roman" w:hAnsi="Times New Roman" w:cs="Times New Roman"/>
          <w:sz w:val="24"/>
          <w:szCs w:val="24"/>
        </w:rPr>
        <w:t>:</w:t>
      </w:r>
      <w:r w:rsidR="00FF703E" w:rsidRPr="008B14C9">
        <w:rPr>
          <w:rFonts w:ascii="Times New Roman" w:eastAsia="Times New Roman" w:hAnsi="Times New Roman" w:cs="Times New Roman"/>
          <w:sz w:val="24"/>
          <w:szCs w:val="24"/>
        </w:rPr>
        <w:br/>
      </w:r>
      <w:r w:rsidR="00FF703E" w:rsidRPr="008B14C9">
        <w:rPr>
          <w:rFonts w:ascii="Times New Roman" w:eastAsia="Times New Roman" w:hAnsi="Times New Roman" w:cs="Times New Roman"/>
          <w:b/>
          <w:bCs/>
          <w:sz w:val="24"/>
          <w:szCs w:val="24"/>
        </w:rPr>
        <w:t>H</w:t>
      </w:r>
      <w:r w:rsidR="00FF703E" w:rsidRPr="008B14C9">
        <w:rPr>
          <w:rFonts w:ascii="Cambria Math" w:eastAsia="Times New Roman" w:hAnsi="Cambria Math" w:cs="Cambria Math"/>
          <w:b/>
          <w:bCs/>
          <w:sz w:val="24"/>
          <w:szCs w:val="24"/>
        </w:rPr>
        <w:t>₀</w:t>
      </w:r>
      <w:r w:rsidR="00FF703E" w:rsidRPr="008B14C9">
        <w:rPr>
          <w:rFonts w:ascii="Times New Roman" w:eastAsia="Times New Roman" w:hAnsi="Times New Roman" w:cs="Times New Roman"/>
          <w:sz w:val="24"/>
          <w:szCs w:val="24"/>
        </w:rPr>
        <w:t>: The challenges faced by micro-finance banks in implementing credit risk management do not significantly affect their operational sustainability.</w:t>
      </w:r>
      <w:r w:rsidR="00FF703E" w:rsidRPr="008B14C9">
        <w:rPr>
          <w:rFonts w:ascii="Times New Roman" w:eastAsia="Times New Roman" w:hAnsi="Times New Roman" w:cs="Times New Roman"/>
          <w:sz w:val="24"/>
          <w:szCs w:val="24"/>
        </w:rPr>
        <w:br/>
      </w:r>
      <w:r w:rsidR="00FF703E" w:rsidRPr="008B14C9">
        <w:rPr>
          <w:rFonts w:ascii="Times New Roman" w:eastAsia="Times New Roman" w:hAnsi="Times New Roman" w:cs="Times New Roman"/>
          <w:b/>
          <w:bCs/>
          <w:sz w:val="24"/>
          <w:szCs w:val="24"/>
        </w:rPr>
        <w:t>H</w:t>
      </w:r>
      <w:r w:rsidR="00FF703E" w:rsidRPr="008B14C9">
        <w:rPr>
          <w:rFonts w:ascii="Cambria Math" w:eastAsia="Times New Roman" w:hAnsi="Cambria Math" w:cs="Cambria Math"/>
          <w:b/>
          <w:bCs/>
          <w:sz w:val="24"/>
          <w:szCs w:val="24"/>
        </w:rPr>
        <w:t>₁</w:t>
      </w:r>
      <w:r w:rsidR="00FF703E" w:rsidRPr="008B14C9">
        <w:rPr>
          <w:rFonts w:ascii="Times New Roman" w:eastAsia="Times New Roman" w:hAnsi="Times New Roman" w:cs="Times New Roman"/>
          <w:sz w:val="24"/>
          <w:szCs w:val="24"/>
        </w:rPr>
        <w:t>: The challenges faced by micro-finance banks in implementing credit risk management significantly affect their operational sustainability.</w:t>
      </w:r>
    </w:p>
    <w:p w:rsidR="00FF703E" w:rsidRPr="008B14C9" w:rsidRDefault="004420F6" w:rsidP="00F539A1">
      <w:pPr>
        <w:pStyle w:val="ListParagraph"/>
        <w:numPr>
          <w:ilvl w:val="0"/>
          <w:numId w:val="2"/>
        </w:numPr>
        <w:tabs>
          <w:tab w:val="clear" w:pos="720"/>
          <w:tab w:val="num" w:pos="540"/>
        </w:tabs>
        <w:spacing w:after="0"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Hypothesis</w:t>
      </w:r>
      <w:r w:rsidR="00FF703E" w:rsidRPr="008B14C9">
        <w:rPr>
          <w:rFonts w:ascii="Times New Roman" w:eastAsia="Times New Roman" w:hAnsi="Times New Roman" w:cs="Times New Roman"/>
          <w:b/>
          <w:bCs/>
          <w:sz w:val="24"/>
          <w:szCs w:val="24"/>
        </w:rPr>
        <w:t>4</w:t>
      </w:r>
      <w:r w:rsidR="00FF703E" w:rsidRPr="008B14C9">
        <w:rPr>
          <w:rFonts w:ascii="Times New Roman" w:eastAsia="Times New Roman" w:hAnsi="Times New Roman" w:cs="Times New Roman"/>
          <w:sz w:val="24"/>
          <w:szCs w:val="24"/>
        </w:rPr>
        <w:t>:</w:t>
      </w:r>
      <w:r w:rsidR="00FF703E" w:rsidRPr="008B14C9">
        <w:rPr>
          <w:rFonts w:ascii="Times New Roman" w:eastAsia="Times New Roman" w:hAnsi="Times New Roman" w:cs="Times New Roman"/>
          <w:sz w:val="24"/>
          <w:szCs w:val="24"/>
        </w:rPr>
        <w:br/>
      </w:r>
      <w:r w:rsidR="00FF703E" w:rsidRPr="008B14C9">
        <w:rPr>
          <w:rFonts w:ascii="Times New Roman" w:eastAsia="Times New Roman" w:hAnsi="Times New Roman" w:cs="Times New Roman"/>
          <w:b/>
          <w:bCs/>
          <w:sz w:val="24"/>
          <w:szCs w:val="24"/>
        </w:rPr>
        <w:t>H</w:t>
      </w:r>
      <w:r w:rsidR="00FF703E" w:rsidRPr="008B14C9">
        <w:rPr>
          <w:rFonts w:ascii="Cambria Math" w:eastAsia="Times New Roman" w:hAnsi="Cambria Math" w:cs="Cambria Math"/>
          <w:b/>
          <w:bCs/>
          <w:sz w:val="24"/>
          <w:szCs w:val="24"/>
        </w:rPr>
        <w:t>₀</w:t>
      </w:r>
      <w:r w:rsidR="00FF703E" w:rsidRPr="008B14C9">
        <w:rPr>
          <w:rFonts w:ascii="Times New Roman" w:eastAsia="Times New Roman" w:hAnsi="Times New Roman" w:cs="Times New Roman"/>
          <w:sz w:val="24"/>
          <w:szCs w:val="24"/>
        </w:rPr>
        <w:t>: Credit officers' competencies and actions have no significant impact on the effectiveness of credit risk management in micro-finance banks.</w:t>
      </w:r>
      <w:r w:rsidR="00FF703E" w:rsidRPr="008B14C9">
        <w:rPr>
          <w:rFonts w:ascii="Times New Roman" w:eastAsia="Times New Roman" w:hAnsi="Times New Roman" w:cs="Times New Roman"/>
          <w:sz w:val="24"/>
          <w:szCs w:val="24"/>
        </w:rPr>
        <w:br/>
      </w:r>
      <w:r w:rsidR="00FF703E" w:rsidRPr="008B14C9">
        <w:rPr>
          <w:rFonts w:ascii="Times New Roman" w:eastAsia="Times New Roman" w:hAnsi="Times New Roman" w:cs="Times New Roman"/>
          <w:b/>
          <w:bCs/>
          <w:sz w:val="24"/>
          <w:szCs w:val="24"/>
        </w:rPr>
        <w:lastRenderedPageBreak/>
        <w:t>H</w:t>
      </w:r>
      <w:r w:rsidR="00FF703E" w:rsidRPr="008B14C9">
        <w:rPr>
          <w:rFonts w:ascii="Cambria Math" w:eastAsia="Times New Roman" w:hAnsi="Cambria Math" w:cs="Cambria Math"/>
          <w:b/>
          <w:bCs/>
          <w:sz w:val="24"/>
          <w:szCs w:val="24"/>
        </w:rPr>
        <w:t>₁</w:t>
      </w:r>
      <w:r w:rsidR="00FF703E" w:rsidRPr="008B14C9">
        <w:rPr>
          <w:rFonts w:ascii="Times New Roman" w:eastAsia="Times New Roman" w:hAnsi="Times New Roman" w:cs="Times New Roman"/>
          <w:sz w:val="24"/>
          <w:szCs w:val="24"/>
        </w:rPr>
        <w:t>: Credit officers' competencies and actions have a significant impact on the effectiveness of credit risk management in micro-finance banks.</w:t>
      </w:r>
    </w:p>
    <w:p w:rsidR="00685CE1" w:rsidRPr="008B14C9" w:rsidRDefault="00685CE1" w:rsidP="00F539A1">
      <w:pPr>
        <w:tabs>
          <w:tab w:val="num" w:pos="540"/>
        </w:tabs>
        <w:spacing w:after="0" w:line="360" w:lineRule="auto"/>
        <w:jc w:val="both"/>
        <w:outlineLvl w:val="2"/>
        <w:rPr>
          <w:rFonts w:ascii="Times New Roman" w:eastAsia="Times New Roman" w:hAnsi="Times New Roman" w:cs="Times New Roman"/>
          <w:b/>
          <w:bCs/>
          <w:sz w:val="24"/>
          <w:szCs w:val="24"/>
        </w:rPr>
      </w:pPr>
      <w:r w:rsidRPr="008B14C9">
        <w:rPr>
          <w:rFonts w:ascii="Times New Roman" w:eastAsia="Times New Roman" w:hAnsi="Times New Roman" w:cs="Times New Roman"/>
          <w:b/>
          <w:bCs/>
          <w:sz w:val="24"/>
          <w:szCs w:val="24"/>
        </w:rPr>
        <w:t>1.6 Significance of the Study</w:t>
      </w:r>
    </w:p>
    <w:p w:rsidR="00685CE1" w:rsidRPr="008B14C9" w:rsidRDefault="00685CE1" w:rsidP="00F539A1">
      <w:pPr>
        <w:tabs>
          <w:tab w:val="num" w:pos="540"/>
        </w:tabs>
        <w:spacing w:after="0"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The findings of this study will offer valuable insights into the role of credit risk management in the financial performance of micro-finance banks (MFBs) in Nigeria. The significance of this study lies in its potential to:</w:t>
      </w:r>
    </w:p>
    <w:p w:rsidR="00685CE1" w:rsidRPr="008B14C9" w:rsidRDefault="00685CE1" w:rsidP="008B14C9">
      <w:pPr>
        <w:numPr>
          <w:ilvl w:val="0"/>
          <w:numId w:val="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Enhance the Understanding of Credit Risk Management in MFBs</w:t>
      </w:r>
      <w:r w:rsidRPr="008B14C9">
        <w:rPr>
          <w:rFonts w:ascii="Times New Roman" w:eastAsia="Times New Roman" w:hAnsi="Times New Roman" w:cs="Times New Roman"/>
          <w:sz w:val="24"/>
          <w:szCs w:val="24"/>
        </w:rPr>
        <w:t>:</w:t>
      </w:r>
      <w:r w:rsidRPr="008B14C9">
        <w:rPr>
          <w:rFonts w:ascii="Times New Roman" w:eastAsia="Times New Roman" w:hAnsi="Times New Roman" w:cs="Times New Roman"/>
          <w:sz w:val="24"/>
          <w:szCs w:val="24"/>
        </w:rPr>
        <w:br/>
        <w:t>This study will provide a comprehensive analysis of the credit risk management practices adopted by micro-finance banks in Nigeria, shedding light on both their strengths and weaknesses. By doing so, it will contribute to a deeper understanding of how MFBs approach credit risk and its direct impact on their operational sustainability.</w:t>
      </w:r>
    </w:p>
    <w:p w:rsidR="00F539A1" w:rsidRDefault="00685CE1" w:rsidP="008B14C9">
      <w:pPr>
        <w:numPr>
          <w:ilvl w:val="0"/>
          <w:numId w:val="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Guide Policy Formulation and Regulatory Oversight</w:t>
      </w:r>
      <w:r w:rsidR="00F539A1">
        <w:rPr>
          <w:rFonts w:ascii="Times New Roman" w:eastAsia="Times New Roman" w:hAnsi="Times New Roman" w:cs="Times New Roman"/>
          <w:sz w:val="24"/>
          <w:szCs w:val="24"/>
        </w:rPr>
        <w:t xml:space="preserve"> </w:t>
      </w:r>
    </w:p>
    <w:p w:rsidR="00685CE1" w:rsidRPr="008B14C9" w:rsidRDefault="00685CE1" w:rsidP="00F539A1">
      <w:pPr>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The results will serve as a critical resource for policymakers and regulatory authorities such as the Central Bank of Nigeria (CBN) and the Nigeria Deposit Insurance Corporation (NDIC) in formulating more effective regulations and policies for micro-finance institutions. By identifying the gaps in existing risk management frameworks, the study can help ensure that regulatory bodies implement robust measures to safeguard the financial health of MFBs.</w:t>
      </w:r>
    </w:p>
    <w:p w:rsidR="00685CE1" w:rsidRPr="008B14C9" w:rsidRDefault="00685CE1" w:rsidP="008B14C9">
      <w:pPr>
        <w:numPr>
          <w:ilvl w:val="0"/>
          <w:numId w:val="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Support Micro-Finance Banks in Improving Operational Efficiency</w:t>
      </w:r>
      <w:r w:rsidRPr="008B14C9">
        <w:rPr>
          <w:rFonts w:ascii="Times New Roman" w:eastAsia="Times New Roman" w:hAnsi="Times New Roman" w:cs="Times New Roman"/>
          <w:sz w:val="24"/>
          <w:szCs w:val="24"/>
        </w:rPr>
        <w:t>:</w:t>
      </w:r>
      <w:r w:rsidRPr="008B14C9">
        <w:rPr>
          <w:rFonts w:ascii="Times New Roman" w:eastAsia="Times New Roman" w:hAnsi="Times New Roman" w:cs="Times New Roman"/>
          <w:sz w:val="24"/>
          <w:szCs w:val="24"/>
        </w:rPr>
        <w:br/>
        <w:t>Micro-finance banks can benefit from this study by gaining insights into best practices for credit risk management. Improved credit risk practices could help reduce loan defaults, enhance profitability, and contribute to the overall sustainability of MFBs. The study will also highlight the role of credit officers and internal controls, which can be used to strengthen the workforce and operations of MFBs.</w:t>
      </w:r>
    </w:p>
    <w:p w:rsidR="00F539A1" w:rsidRDefault="00685CE1" w:rsidP="008B14C9">
      <w:pPr>
        <w:numPr>
          <w:ilvl w:val="0"/>
          <w:numId w:val="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Contribute to Academic Literature</w:t>
      </w:r>
      <w:r w:rsidR="00F539A1">
        <w:rPr>
          <w:rFonts w:ascii="Times New Roman" w:eastAsia="Times New Roman" w:hAnsi="Times New Roman" w:cs="Times New Roman"/>
          <w:sz w:val="24"/>
          <w:szCs w:val="24"/>
        </w:rPr>
        <w:t xml:space="preserve"> </w:t>
      </w:r>
    </w:p>
    <w:p w:rsidR="00685CE1" w:rsidRPr="008B14C9" w:rsidRDefault="00685CE1" w:rsidP="00F539A1">
      <w:pPr>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This study will add to the body of knowledge in the field of micro-finance, credit risk management, and financial performance, especially in the Nigerian context. It will also serve as a reference for future research on the challenges and opportunities faced by micro-finance institutions in managing credit risk.</w:t>
      </w:r>
    </w:p>
    <w:p w:rsidR="00685CE1" w:rsidRPr="008B14C9" w:rsidRDefault="00685CE1" w:rsidP="008B14C9">
      <w:pPr>
        <w:numPr>
          <w:ilvl w:val="0"/>
          <w:numId w:val="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lastRenderedPageBreak/>
        <w:t>Promote Financial Inclusion and Economic Development</w:t>
      </w:r>
      <w:r w:rsidRPr="008B14C9">
        <w:rPr>
          <w:rFonts w:ascii="Times New Roman" w:eastAsia="Times New Roman" w:hAnsi="Times New Roman" w:cs="Times New Roman"/>
          <w:sz w:val="24"/>
          <w:szCs w:val="24"/>
        </w:rPr>
        <w:t>:</w:t>
      </w:r>
      <w:r w:rsidRPr="008B14C9">
        <w:rPr>
          <w:rFonts w:ascii="Times New Roman" w:eastAsia="Times New Roman" w:hAnsi="Times New Roman" w:cs="Times New Roman"/>
          <w:sz w:val="24"/>
          <w:szCs w:val="24"/>
        </w:rPr>
        <w:br/>
        <w:t>By improving the effectiveness of credit risk management in micro-finance banks, the study indirectly supports the broader goals of financial inclusion and poverty alleviation. A more robust micro-finance sector can better serve low-income individuals and small-scale entrepreneurs, thereby contributing to economic growth and development.</w:t>
      </w:r>
    </w:p>
    <w:p w:rsidR="00685CE1" w:rsidRPr="008B14C9" w:rsidRDefault="00685CE1" w:rsidP="008B14C9">
      <w:pPr>
        <w:numPr>
          <w:ilvl w:val="0"/>
          <w:numId w:val="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Provide Recommendations for Best Practices</w:t>
      </w:r>
      <w:r w:rsidRPr="008B14C9">
        <w:rPr>
          <w:rFonts w:ascii="Times New Roman" w:eastAsia="Times New Roman" w:hAnsi="Times New Roman" w:cs="Times New Roman"/>
          <w:sz w:val="24"/>
          <w:szCs w:val="24"/>
        </w:rPr>
        <w:t>:</w:t>
      </w:r>
      <w:r w:rsidRPr="008B14C9">
        <w:rPr>
          <w:rFonts w:ascii="Times New Roman" w:eastAsia="Times New Roman" w:hAnsi="Times New Roman" w:cs="Times New Roman"/>
          <w:sz w:val="24"/>
          <w:szCs w:val="24"/>
        </w:rPr>
        <w:br/>
        <w:t>The study’s findings will inform micro-finance banks on areas for improvement and provide practical recommendations to enhance credit risk management. These recommendations can help MFBs streamline their processes, reduce operational losses, and strengthen their loan portfolios, contributing to long-term success.</w:t>
      </w:r>
    </w:p>
    <w:p w:rsidR="000826D9" w:rsidRPr="008B14C9" w:rsidRDefault="000826D9" w:rsidP="008B14C9">
      <w:pPr>
        <w:tabs>
          <w:tab w:val="num" w:pos="54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14C9">
        <w:rPr>
          <w:rFonts w:ascii="Times New Roman" w:eastAsia="Times New Roman" w:hAnsi="Times New Roman" w:cs="Times New Roman"/>
          <w:b/>
          <w:bCs/>
          <w:sz w:val="24"/>
          <w:szCs w:val="24"/>
        </w:rPr>
        <w:t>1.7 Scope of the Study</w:t>
      </w:r>
    </w:p>
    <w:p w:rsidR="000826D9" w:rsidRPr="008B14C9" w:rsidRDefault="000826D9"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This study focuses on the relationship between credit risk management and the financial performance of micro-finance banks (MFBs) in Nigeria. The scope of the study is defined in terms of the following key parameters:</w:t>
      </w:r>
    </w:p>
    <w:p w:rsidR="000826D9" w:rsidRPr="008B14C9" w:rsidRDefault="00EB2B88" w:rsidP="008B14C9">
      <w:pPr>
        <w:numPr>
          <w:ilvl w:val="0"/>
          <w:numId w:val="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Geographical-</w:t>
      </w:r>
      <w:r w:rsidR="000826D9" w:rsidRPr="008B14C9">
        <w:rPr>
          <w:rFonts w:ascii="Times New Roman" w:eastAsia="Times New Roman" w:hAnsi="Times New Roman" w:cs="Times New Roman"/>
          <w:b/>
          <w:bCs/>
          <w:sz w:val="24"/>
          <w:szCs w:val="24"/>
        </w:rPr>
        <w:t>Scope</w:t>
      </w:r>
      <w:r w:rsidR="000826D9" w:rsidRPr="008B14C9">
        <w:rPr>
          <w:rFonts w:ascii="Times New Roman" w:eastAsia="Times New Roman" w:hAnsi="Times New Roman" w:cs="Times New Roman"/>
          <w:sz w:val="24"/>
          <w:szCs w:val="24"/>
        </w:rPr>
        <w:t>:</w:t>
      </w:r>
      <w:r w:rsidR="000826D9" w:rsidRPr="008B14C9">
        <w:rPr>
          <w:rFonts w:ascii="Times New Roman" w:eastAsia="Times New Roman" w:hAnsi="Times New Roman" w:cs="Times New Roman"/>
          <w:sz w:val="24"/>
          <w:szCs w:val="24"/>
        </w:rPr>
        <w:br/>
        <w:t>The study is limited to micro-finance banks operating in Nigeria. Given the diversity of the financial sector across different regions, the research will focus on MFBs in selected states, particularly those with a significant number of micro-finance banks. The selected locations will provide a representative sample of the micro-finance landscape in Nigeria.</w:t>
      </w:r>
    </w:p>
    <w:p w:rsidR="000826D9" w:rsidRPr="008B14C9" w:rsidRDefault="00EB2B88" w:rsidP="008B14C9">
      <w:pPr>
        <w:numPr>
          <w:ilvl w:val="0"/>
          <w:numId w:val="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Time-</w:t>
      </w:r>
      <w:r w:rsidR="000826D9" w:rsidRPr="008B14C9">
        <w:rPr>
          <w:rFonts w:ascii="Times New Roman" w:eastAsia="Times New Roman" w:hAnsi="Times New Roman" w:cs="Times New Roman"/>
          <w:b/>
          <w:bCs/>
          <w:sz w:val="24"/>
          <w:szCs w:val="24"/>
        </w:rPr>
        <w:t>Frame</w:t>
      </w:r>
      <w:r w:rsidR="000826D9" w:rsidRPr="008B14C9">
        <w:rPr>
          <w:rFonts w:ascii="Times New Roman" w:eastAsia="Times New Roman" w:hAnsi="Times New Roman" w:cs="Times New Roman"/>
          <w:sz w:val="24"/>
          <w:szCs w:val="24"/>
        </w:rPr>
        <w:t>:</w:t>
      </w:r>
      <w:r w:rsidR="000826D9" w:rsidRPr="008B14C9">
        <w:rPr>
          <w:rFonts w:ascii="Times New Roman" w:eastAsia="Times New Roman" w:hAnsi="Times New Roman" w:cs="Times New Roman"/>
          <w:sz w:val="24"/>
          <w:szCs w:val="24"/>
        </w:rPr>
        <w:br/>
        <w:t>The study will examine credit risk management practices and their effects on performance over a specific period, primarily focusing on data from the past five years (2019–2024). This period allows for a comprehensive analysis of recent trends and the impact of regulatory changes, economic shifts, and market conditions on micro-finance banks' credit risk management and performance.</w:t>
      </w:r>
    </w:p>
    <w:p w:rsidR="000826D9" w:rsidRPr="008B14C9" w:rsidRDefault="00EB2B88" w:rsidP="008B14C9">
      <w:pPr>
        <w:numPr>
          <w:ilvl w:val="0"/>
          <w:numId w:val="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Subject-</w:t>
      </w:r>
      <w:r w:rsidR="000826D9" w:rsidRPr="008B14C9">
        <w:rPr>
          <w:rFonts w:ascii="Times New Roman" w:eastAsia="Times New Roman" w:hAnsi="Times New Roman" w:cs="Times New Roman"/>
          <w:b/>
          <w:bCs/>
          <w:sz w:val="24"/>
          <w:szCs w:val="24"/>
        </w:rPr>
        <w:t>Scope</w:t>
      </w:r>
      <w:r w:rsidR="000826D9" w:rsidRPr="008B14C9">
        <w:rPr>
          <w:rFonts w:ascii="Times New Roman" w:eastAsia="Times New Roman" w:hAnsi="Times New Roman" w:cs="Times New Roman"/>
          <w:sz w:val="24"/>
          <w:szCs w:val="24"/>
        </w:rPr>
        <w:t>:</w:t>
      </w:r>
      <w:r w:rsidR="000826D9" w:rsidRPr="008B14C9">
        <w:rPr>
          <w:rFonts w:ascii="Times New Roman" w:eastAsia="Times New Roman" w:hAnsi="Times New Roman" w:cs="Times New Roman"/>
          <w:sz w:val="24"/>
          <w:szCs w:val="24"/>
        </w:rPr>
        <w:br/>
        <w:t>The research will focus on credit risk management practices employed by micro-finance banks, including loan appraisal, risk assessment, monitoring mechanisms, recovery strategies, and the overall loan performance. The study will also explore the role of credit officers and internal control measures in mitigating credit risk.</w:t>
      </w:r>
    </w:p>
    <w:p w:rsidR="000826D9" w:rsidRPr="008B14C9" w:rsidRDefault="00EB2B88" w:rsidP="008B14C9">
      <w:pPr>
        <w:numPr>
          <w:ilvl w:val="0"/>
          <w:numId w:val="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lastRenderedPageBreak/>
        <w:t>Target-</w:t>
      </w:r>
      <w:r w:rsidR="000826D9" w:rsidRPr="008B14C9">
        <w:rPr>
          <w:rFonts w:ascii="Times New Roman" w:eastAsia="Times New Roman" w:hAnsi="Times New Roman" w:cs="Times New Roman"/>
          <w:b/>
          <w:bCs/>
          <w:sz w:val="24"/>
          <w:szCs w:val="24"/>
        </w:rPr>
        <w:t>Population</w:t>
      </w:r>
      <w:r w:rsidR="000826D9" w:rsidRPr="008B14C9">
        <w:rPr>
          <w:rFonts w:ascii="Times New Roman" w:eastAsia="Times New Roman" w:hAnsi="Times New Roman" w:cs="Times New Roman"/>
          <w:sz w:val="24"/>
          <w:szCs w:val="24"/>
        </w:rPr>
        <w:t>:</w:t>
      </w:r>
      <w:r w:rsidR="000826D9" w:rsidRPr="008B14C9">
        <w:rPr>
          <w:rFonts w:ascii="Times New Roman" w:eastAsia="Times New Roman" w:hAnsi="Times New Roman" w:cs="Times New Roman"/>
          <w:sz w:val="24"/>
          <w:szCs w:val="24"/>
        </w:rPr>
        <w:br/>
        <w:t>The study will target employees of micro-finance banks in Nigeria, particularly those involved in the lending process, including credit officers, loan officers, risk managers, and branch managers. A sample of these employees from various MFBs will be selected to provide a wide-ranging perspective on credit risk management practices and their effects on financial performance.</w:t>
      </w:r>
    </w:p>
    <w:p w:rsidR="000826D9" w:rsidRPr="008B14C9" w:rsidRDefault="000826D9" w:rsidP="008B14C9">
      <w:pPr>
        <w:numPr>
          <w:ilvl w:val="0"/>
          <w:numId w:val="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Exclusions</w:t>
      </w:r>
      <w:r w:rsidRPr="008B14C9">
        <w:rPr>
          <w:rFonts w:ascii="Times New Roman" w:eastAsia="Times New Roman" w:hAnsi="Times New Roman" w:cs="Times New Roman"/>
          <w:sz w:val="24"/>
          <w:szCs w:val="24"/>
        </w:rPr>
        <w:t>:</w:t>
      </w:r>
      <w:r w:rsidRPr="008B14C9">
        <w:rPr>
          <w:rFonts w:ascii="Times New Roman" w:eastAsia="Times New Roman" w:hAnsi="Times New Roman" w:cs="Times New Roman"/>
          <w:sz w:val="24"/>
          <w:szCs w:val="24"/>
        </w:rPr>
        <w:br/>
        <w:t>The study will not focus on the operations of commercial banks, development banks, or other financial institutions that do not fall under the micro-finance category. Additionally, the research will not delve into other types of risks (e.g., operational or market risks), as the primary focus is on credit risk management.</w:t>
      </w:r>
    </w:p>
    <w:p w:rsidR="000826D9" w:rsidRPr="008B14C9" w:rsidRDefault="00EB2B88" w:rsidP="008B14C9">
      <w:pPr>
        <w:numPr>
          <w:ilvl w:val="0"/>
          <w:numId w:val="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Research-</w:t>
      </w:r>
      <w:r w:rsidR="000826D9" w:rsidRPr="008B14C9">
        <w:rPr>
          <w:rFonts w:ascii="Times New Roman" w:eastAsia="Times New Roman" w:hAnsi="Times New Roman" w:cs="Times New Roman"/>
          <w:b/>
          <w:bCs/>
          <w:sz w:val="24"/>
          <w:szCs w:val="24"/>
        </w:rPr>
        <w:t>Limitations</w:t>
      </w:r>
      <w:r w:rsidR="000826D9" w:rsidRPr="008B14C9">
        <w:rPr>
          <w:rFonts w:ascii="Times New Roman" w:eastAsia="Times New Roman" w:hAnsi="Times New Roman" w:cs="Times New Roman"/>
          <w:sz w:val="24"/>
          <w:szCs w:val="24"/>
        </w:rPr>
        <w:t>:</w:t>
      </w:r>
      <w:r w:rsidR="000826D9" w:rsidRPr="008B14C9">
        <w:rPr>
          <w:rFonts w:ascii="Times New Roman" w:eastAsia="Times New Roman" w:hAnsi="Times New Roman" w:cs="Times New Roman"/>
          <w:sz w:val="24"/>
          <w:szCs w:val="24"/>
        </w:rPr>
        <w:br/>
        <w:t>Although the study aims to provide a thorough analysis, there may be challenges in obtaining confidential data from some micro-finance banks, particularly regarding their financial performance and internal risk management practices. The study's reliance on available data may limit the comprehensiveness of the findings. Furthermore, external factors such as economic volatility and changes in government policies may influence the results.</w:t>
      </w:r>
    </w:p>
    <w:p w:rsidR="00957A0F" w:rsidRPr="008B14C9" w:rsidRDefault="00957A0F" w:rsidP="008B14C9">
      <w:pPr>
        <w:tabs>
          <w:tab w:val="num" w:pos="54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14C9">
        <w:rPr>
          <w:rFonts w:ascii="Times New Roman" w:eastAsia="Times New Roman" w:hAnsi="Times New Roman" w:cs="Times New Roman"/>
          <w:b/>
          <w:bCs/>
          <w:sz w:val="24"/>
          <w:szCs w:val="24"/>
        </w:rPr>
        <w:t>1.8 Limitations of the Study</w:t>
      </w:r>
    </w:p>
    <w:p w:rsidR="00957A0F" w:rsidRPr="008B14C9" w:rsidRDefault="00957A0F"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While this study aims to provide valuable insights into the relationship between credit risk management and the financial performance of micro-finance banks in Nigeria, there are several limitations that may affect the scope, accuracy, and generalizability of the findings:</w:t>
      </w:r>
    </w:p>
    <w:p w:rsidR="00957A0F" w:rsidRPr="008B14C9" w:rsidRDefault="00EB2B88" w:rsidP="008B14C9">
      <w:pPr>
        <w:numPr>
          <w:ilvl w:val="0"/>
          <w:numId w:val="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Data-</w:t>
      </w:r>
      <w:r w:rsidR="00957A0F" w:rsidRPr="008B14C9">
        <w:rPr>
          <w:rFonts w:ascii="Times New Roman" w:eastAsia="Times New Roman" w:hAnsi="Times New Roman" w:cs="Times New Roman"/>
          <w:b/>
          <w:bCs/>
          <w:sz w:val="24"/>
          <w:szCs w:val="24"/>
        </w:rPr>
        <w:t>Availability</w:t>
      </w:r>
      <w:r w:rsidR="00957A0F" w:rsidRPr="008B14C9">
        <w:rPr>
          <w:rFonts w:ascii="Times New Roman" w:eastAsia="Times New Roman" w:hAnsi="Times New Roman" w:cs="Times New Roman"/>
          <w:sz w:val="24"/>
          <w:szCs w:val="24"/>
        </w:rPr>
        <w:t>:</w:t>
      </w:r>
      <w:r w:rsidR="00957A0F" w:rsidRPr="008B14C9">
        <w:rPr>
          <w:rFonts w:ascii="Times New Roman" w:eastAsia="Times New Roman" w:hAnsi="Times New Roman" w:cs="Times New Roman"/>
          <w:sz w:val="24"/>
          <w:szCs w:val="24"/>
        </w:rPr>
        <w:br/>
        <w:t>One of the main limitations of the study is the challenge of accessing accurate and comprehensive data. Due to the sensitive nature of financial and operational information, micro-finance banks may be reluctant to share detailed data regarding their credit risk management practices, loan performance, and financial outcomes. This limitation may restrict the ability to conduct a thorough analysis of certain variables.</w:t>
      </w:r>
    </w:p>
    <w:p w:rsidR="00957A0F" w:rsidRPr="008B14C9" w:rsidRDefault="00EB2B88" w:rsidP="008B14C9">
      <w:pPr>
        <w:numPr>
          <w:ilvl w:val="0"/>
          <w:numId w:val="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Response-</w:t>
      </w:r>
      <w:r w:rsidR="00957A0F" w:rsidRPr="008B14C9">
        <w:rPr>
          <w:rFonts w:ascii="Times New Roman" w:eastAsia="Times New Roman" w:hAnsi="Times New Roman" w:cs="Times New Roman"/>
          <w:b/>
          <w:bCs/>
          <w:sz w:val="24"/>
          <w:szCs w:val="24"/>
        </w:rPr>
        <w:t>Bias</w:t>
      </w:r>
      <w:r w:rsidR="00957A0F" w:rsidRPr="008B14C9">
        <w:rPr>
          <w:rFonts w:ascii="Times New Roman" w:eastAsia="Times New Roman" w:hAnsi="Times New Roman" w:cs="Times New Roman"/>
          <w:sz w:val="24"/>
          <w:szCs w:val="24"/>
        </w:rPr>
        <w:t>:</w:t>
      </w:r>
      <w:r w:rsidR="00957A0F" w:rsidRPr="008B14C9">
        <w:rPr>
          <w:rFonts w:ascii="Times New Roman" w:eastAsia="Times New Roman" w:hAnsi="Times New Roman" w:cs="Times New Roman"/>
          <w:sz w:val="24"/>
          <w:szCs w:val="24"/>
        </w:rPr>
        <w:br/>
        <w:t xml:space="preserve">The study relies on primary data collected through questionnaires and interviews. There is a possibility of response bias, where participants may provide socially desirable answers or </w:t>
      </w:r>
      <w:r w:rsidR="00957A0F" w:rsidRPr="008B14C9">
        <w:rPr>
          <w:rFonts w:ascii="Times New Roman" w:eastAsia="Times New Roman" w:hAnsi="Times New Roman" w:cs="Times New Roman"/>
          <w:sz w:val="24"/>
          <w:szCs w:val="24"/>
        </w:rPr>
        <w:lastRenderedPageBreak/>
        <w:t>exaggerate their practices to reflect positively on their institutions. This could skew the results and limit the objectivity of the study.</w:t>
      </w:r>
    </w:p>
    <w:p w:rsidR="00F539A1" w:rsidRDefault="00957A0F" w:rsidP="008B14C9">
      <w:pPr>
        <w:numPr>
          <w:ilvl w:val="0"/>
          <w:numId w:val="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Sample Size and Representativeness</w:t>
      </w:r>
      <w:r w:rsidR="00F539A1">
        <w:rPr>
          <w:rFonts w:ascii="Times New Roman" w:eastAsia="Times New Roman" w:hAnsi="Times New Roman" w:cs="Times New Roman"/>
          <w:sz w:val="24"/>
          <w:szCs w:val="24"/>
        </w:rPr>
        <w:t xml:space="preserve"> </w:t>
      </w:r>
    </w:p>
    <w:p w:rsidR="00957A0F" w:rsidRPr="008B14C9" w:rsidRDefault="00957A0F" w:rsidP="00F539A1">
      <w:pPr>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The study's sample size may not represent the entire population of micro-finance banks in Nigeria due to time and resource constraints. Although the sample is designed to capture a range of micro-finance institutions, the findings may not be entirely generalizable to all MFBs, particularly those in rural or less-developed areas.</w:t>
      </w:r>
    </w:p>
    <w:p w:rsidR="00F539A1" w:rsidRDefault="00957A0F" w:rsidP="008B14C9">
      <w:pPr>
        <w:numPr>
          <w:ilvl w:val="0"/>
          <w:numId w:val="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External Economic Factors</w:t>
      </w:r>
      <w:r w:rsidR="00F539A1">
        <w:rPr>
          <w:rFonts w:ascii="Times New Roman" w:eastAsia="Times New Roman" w:hAnsi="Times New Roman" w:cs="Times New Roman"/>
          <w:sz w:val="24"/>
          <w:szCs w:val="24"/>
        </w:rPr>
        <w:t xml:space="preserve"> </w:t>
      </w:r>
    </w:p>
    <w:p w:rsidR="00957A0F" w:rsidRPr="008B14C9" w:rsidRDefault="00957A0F" w:rsidP="00F539A1">
      <w:pPr>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The performance of micro-finance banks is heavily influenced by external factors such as economic conditions, government policies, and global financial trends. These factors are beyond the control of the study and may introduce variability in the financial performance of MFBs during the period under investigation. This could make it difficult to isolate the impact of credit risk management from other influencing variables.</w:t>
      </w:r>
    </w:p>
    <w:p w:rsidR="00957A0F" w:rsidRPr="008B14C9" w:rsidRDefault="00EB2B88" w:rsidP="008B14C9">
      <w:pPr>
        <w:numPr>
          <w:ilvl w:val="0"/>
          <w:numId w:val="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Time-</w:t>
      </w:r>
      <w:r w:rsidR="00957A0F" w:rsidRPr="008B14C9">
        <w:rPr>
          <w:rFonts w:ascii="Times New Roman" w:eastAsia="Times New Roman" w:hAnsi="Times New Roman" w:cs="Times New Roman"/>
          <w:b/>
          <w:bCs/>
          <w:sz w:val="24"/>
          <w:szCs w:val="24"/>
        </w:rPr>
        <w:t>Constraints</w:t>
      </w:r>
      <w:r w:rsidR="00957A0F" w:rsidRPr="008B14C9">
        <w:rPr>
          <w:rFonts w:ascii="Times New Roman" w:eastAsia="Times New Roman" w:hAnsi="Times New Roman" w:cs="Times New Roman"/>
          <w:sz w:val="24"/>
          <w:szCs w:val="24"/>
        </w:rPr>
        <w:t>:</w:t>
      </w:r>
      <w:r w:rsidR="00957A0F" w:rsidRPr="008B14C9">
        <w:rPr>
          <w:rFonts w:ascii="Times New Roman" w:eastAsia="Times New Roman" w:hAnsi="Times New Roman" w:cs="Times New Roman"/>
          <w:sz w:val="24"/>
          <w:szCs w:val="24"/>
        </w:rPr>
        <w:br/>
        <w:t>Given the timeframe of the study, there may not be enough time to gather data from a large number of micro-finance banks or to conduct a longitudinal analysis that tracks changes over an extended period. The cross-sectional nature of the study may limit its ability to capture long-term trends in credit risk management practices and their impact on financial performance.</w:t>
      </w:r>
    </w:p>
    <w:p w:rsidR="00957A0F" w:rsidRPr="008B14C9" w:rsidRDefault="00EB2B88" w:rsidP="008B14C9">
      <w:pPr>
        <w:numPr>
          <w:ilvl w:val="0"/>
          <w:numId w:val="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Geographical-</w:t>
      </w:r>
      <w:r w:rsidR="00957A0F" w:rsidRPr="008B14C9">
        <w:rPr>
          <w:rFonts w:ascii="Times New Roman" w:eastAsia="Times New Roman" w:hAnsi="Times New Roman" w:cs="Times New Roman"/>
          <w:b/>
          <w:bCs/>
          <w:sz w:val="24"/>
          <w:szCs w:val="24"/>
        </w:rPr>
        <w:t>Constraints</w:t>
      </w:r>
      <w:r w:rsidR="00957A0F" w:rsidRPr="008B14C9">
        <w:rPr>
          <w:rFonts w:ascii="Times New Roman" w:eastAsia="Times New Roman" w:hAnsi="Times New Roman" w:cs="Times New Roman"/>
          <w:sz w:val="24"/>
          <w:szCs w:val="24"/>
        </w:rPr>
        <w:t>:</w:t>
      </w:r>
      <w:r w:rsidR="00957A0F" w:rsidRPr="008B14C9">
        <w:rPr>
          <w:rFonts w:ascii="Times New Roman" w:eastAsia="Times New Roman" w:hAnsi="Times New Roman" w:cs="Times New Roman"/>
          <w:sz w:val="24"/>
          <w:szCs w:val="24"/>
        </w:rPr>
        <w:br/>
        <w:t>While the study focuses on micro-finance banks in Nigeria, it is limited to specific states and regions. Therefore, the findings may not fully capture the diversity of practices across the entire country. Regional variations in economic activity, client behavior, and regulatory enforcement may also affect the generalizability of the study’s results.</w:t>
      </w:r>
    </w:p>
    <w:p w:rsidR="00F539A1" w:rsidRDefault="00957A0F" w:rsidP="008B14C9">
      <w:pPr>
        <w:numPr>
          <w:ilvl w:val="0"/>
          <w:numId w:val="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Scope of the Study</w:t>
      </w:r>
      <w:r w:rsidR="00F539A1">
        <w:rPr>
          <w:rFonts w:ascii="Times New Roman" w:eastAsia="Times New Roman" w:hAnsi="Times New Roman" w:cs="Times New Roman"/>
          <w:sz w:val="24"/>
          <w:szCs w:val="24"/>
        </w:rPr>
        <w:t xml:space="preserve"> </w:t>
      </w:r>
    </w:p>
    <w:p w:rsidR="00957A0F" w:rsidRPr="008B14C9" w:rsidRDefault="00957A0F" w:rsidP="00F539A1">
      <w:pPr>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The study is focused exclusively on credit risk management and its relationship with financial performance. Other factors affecting the overall performance of micro-finance banks, such as operational efficiency, technological adoption, customer service, and competitive dynamics, are </w:t>
      </w:r>
      <w:r w:rsidRPr="008B14C9">
        <w:rPr>
          <w:rFonts w:ascii="Times New Roman" w:eastAsia="Times New Roman" w:hAnsi="Times New Roman" w:cs="Times New Roman"/>
          <w:sz w:val="24"/>
          <w:szCs w:val="24"/>
        </w:rPr>
        <w:lastRenderedPageBreak/>
        <w:t>not covered in this research. As such, the findings may not provide a holistic view of all the factors contributing to the sustainability of MFBs.</w:t>
      </w:r>
    </w:p>
    <w:p w:rsidR="00957A0F" w:rsidRPr="008B14C9" w:rsidRDefault="00EB2B88" w:rsidP="008B14C9">
      <w:pPr>
        <w:numPr>
          <w:ilvl w:val="0"/>
          <w:numId w:val="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Technological-</w:t>
      </w:r>
      <w:r w:rsidR="00957A0F" w:rsidRPr="008B14C9">
        <w:rPr>
          <w:rFonts w:ascii="Times New Roman" w:eastAsia="Times New Roman" w:hAnsi="Times New Roman" w:cs="Times New Roman"/>
          <w:b/>
          <w:bCs/>
          <w:sz w:val="24"/>
          <w:szCs w:val="24"/>
        </w:rPr>
        <w:t>Limitations</w:t>
      </w:r>
      <w:r w:rsidR="00957A0F" w:rsidRPr="008B14C9">
        <w:rPr>
          <w:rFonts w:ascii="Times New Roman" w:eastAsia="Times New Roman" w:hAnsi="Times New Roman" w:cs="Times New Roman"/>
          <w:sz w:val="24"/>
          <w:szCs w:val="24"/>
        </w:rPr>
        <w:t>:</w:t>
      </w:r>
      <w:r w:rsidR="00957A0F" w:rsidRPr="008B14C9">
        <w:rPr>
          <w:rFonts w:ascii="Times New Roman" w:eastAsia="Times New Roman" w:hAnsi="Times New Roman" w:cs="Times New Roman"/>
          <w:sz w:val="24"/>
          <w:szCs w:val="24"/>
        </w:rPr>
        <w:br/>
        <w:t>In some cases, there may be technical challenges related to data collection methods, such as issues with online surveys or electronic data processing tools. While efforts will be made to mitigate these challenges, they could hinder the seamless collection and analysis of data.</w:t>
      </w:r>
    </w:p>
    <w:p w:rsidR="00D01B89" w:rsidRPr="008B14C9" w:rsidRDefault="00D01B89" w:rsidP="008B14C9">
      <w:pPr>
        <w:tabs>
          <w:tab w:val="num" w:pos="54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14C9">
        <w:rPr>
          <w:rFonts w:ascii="Times New Roman" w:eastAsia="Times New Roman" w:hAnsi="Times New Roman" w:cs="Times New Roman"/>
          <w:b/>
          <w:bCs/>
          <w:sz w:val="24"/>
          <w:szCs w:val="24"/>
        </w:rPr>
        <w:t>1.9 Operational Definition of Terms</w:t>
      </w:r>
    </w:p>
    <w:p w:rsidR="00D01B89" w:rsidRPr="008B14C9" w:rsidRDefault="00D01B89"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In order to provide clarity and ensure consistency throughout the study, the following terms are defined as they will be used in this research:</w:t>
      </w:r>
    </w:p>
    <w:p w:rsidR="00D01B89" w:rsidRPr="008B14C9" w:rsidRDefault="00EB2B88"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Credit-</w:t>
      </w:r>
      <w:r w:rsidR="00D01B89" w:rsidRPr="008B14C9">
        <w:rPr>
          <w:rFonts w:ascii="Times New Roman" w:eastAsia="Times New Roman" w:hAnsi="Times New Roman" w:cs="Times New Roman"/>
          <w:b/>
          <w:bCs/>
          <w:sz w:val="24"/>
          <w:szCs w:val="24"/>
        </w:rPr>
        <w:t>Risk</w:t>
      </w:r>
      <w:r w:rsidR="00D01B89" w:rsidRPr="008B14C9">
        <w:rPr>
          <w:rFonts w:ascii="Times New Roman" w:eastAsia="Times New Roman" w:hAnsi="Times New Roman" w:cs="Times New Roman"/>
          <w:sz w:val="24"/>
          <w:szCs w:val="24"/>
        </w:rPr>
        <w:t>:</w:t>
      </w:r>
      <w:r w:rsidR="00D01B89" w:rsidRPr="008B14C9">
        <w:rPr>
          <w:rFonts w:ascii="Times New Roman" w:eastAsia="Times New Roman" w:hAnsi="Times New Roman" w:cs="Times New Roman"/>
          <w:sz w:val="24"/>
          <w:szCs w:val="24"/>
        </w:rPr>
        <w:br/>
        <w:t>Credit risk refers to the possibility that a borrower will fail to meet their repayment obligations, leading to financial losses for the lending institution. In the context of micro-finance banks, it pertains to the risk associated with loan defaults, arrears, and the inability of borrowers to repay their loans.</w:t>
      </w:r>
    </w:p>
    <w:p w:rsidR="00F539A1" w:rsidRDefault="00D01B89"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Credit Risk Management</w:t>
      </w:r>
      <w:r w:rsidR="00F539A1">
        <w:rPr>
          <w:rFonts w:ascii="Times New Roman" w:eastAsia="Times New Roman" w:hAnsi="Times New Roman" w:cs="Times New Roman"/>
          <w:sz w:val="24"/>
          <w:szCs w:val="24"/>
        </w:rPr>
        <w:t xml:space="preserve"> </w:t>
      </w:r>
    </w:p>
    <w:p w:rsidR="00D01B89" w:rsidRPr="008B14C9" w:rsidRDefault="00D01B89" w:rsidP="00F539A1">
      <w:pPr>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Credit risk management refers to the process and strategies employed by micro-finance banks to identify, assess, control, and mitigate the risks associated with lending activities. This includes loan appraisal, borrower assessment, credit scoring, loan monitoring, and recovery procedures aimed at reducing defaults and losses.</w:t>
      </w:r>
    </w:p>
    <w:p w:rsidR="00F539A1" w:rsidRDefault="00D01B89"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Micro-Finance Bank (MFB)</w:t>
      </w:r>
      <w:r w:rsidR="00F539A1">
        <w:rPr>
          <w:rFonts w:ascii="Times New Roman" w:eastAsia="Times New Roman" w:hAnsi="Times New Roman" w:cs="Times New Roman"/>
          <w:sz w:val="24"/>
          <w:szCs w:val="24"/>
        </w:rPr>
        <w:t xml:space="preserve"> </w:t>
      </w:r>
    </w:p>
    <w:p w:rsidR="00D01B89" w:rsidRPr="008B14C9" w:rsidRDefault="00D01B89" w:rsidP="00F539A1">
      <w:pPr>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A micro-finance bank is a financial institution that provides financial services such as savings, credit, and insurance to individuals, micro-enterprises, and small businesses, typically in underserved and low-income communities. MFBs focus on offering small loans to clients who may not have access to conventional banking services.</w:t>
      </w:r>
    </w:p>
    <w:p w:rsidR="00F539A1" w:rsidRDefault="00D01B89"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Non-Performing Loan (NPL)</w:t>
      </w:r>
      <w:r w:rsidR="00F539A1">
        <w:rPr>
          <w:rFonts w:ascii="Times New Roman" w:eastAsia="Times New Roman" w:hAnsi="Times New Roman" w:cs="Times New Roman"/>
          <w:sz w:val="24"/>
          <w:szCs w:val="24"/>
        </w:rPr>
        <w:t xml:space="preserve"> </w:t>
      </w:r>
    </w:p>
    <w:p w:rsidR="00D01B89" w:rsidRPr="008B14C9" w:rsidRDefault="00D01B89" w:rsidP="00F539A1">
      <w:pPr>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lastRenderedPageBreak/>
        <w:t>A non-performing loan is a loan on which the borrower has failed to make the required payments for a specified period, typically 90 days or more. NPLs are an indicator of poor loan performance and pose significant risks to the financial stability of micro-finance banks.</w:t>
      </w:r>
    </w:p>
    <w:p w:rsidR="00D01B89" w:rsidRPr="008B14C9" w:rsidRDefault="00EB2B88"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Loan-</w:t>
      </w:r>
      <w:r w:rsidR="00D01B89" w:rsidRPr="008B14C9">
        <w:rPr>
          <w:rFonts w:ascii="Times New Roman" w:eastAsia="Times New Roman" w:hAnsi="Times New Roman" w:cs="Times New Roman"/>
          <w:b/>
          <w:bCs/>
          <w:sz w:val="24"/>
          <w:szCs w:val="24"/>
        </w:rPr>
        <w:t>Default</w:t>
      </w:r>
      <w:r w:rsidR="00D01B89" w:rsidRPr="008B14C9">
        <w:rPr>
          <w:rFonts w:ascii="Times New Roman" w:eastAsia="Times New Roman" w:hAnsi="Times New Roman" w:cs="Times New Roman"/>
          <w:sz w:val="24"/>
          <w:szCs w:val="24"/>
        </w:rPr>
        <w:t>:</w:t>
      </w:r>
      <w:r w:rsidR="00D01B89" w:rsidRPr="008B14C9">
        <w:rPr>
          <w:rFonts w:ascii="Times New Roman" w:eastAsia="Times New Roman" w:hAnsi="Times New Roman" w:cs="Times New Roman"/>
          <w:sz w:val="24"/>
          <w:szCs w:val="24"/>
        </w:rPr>
        <w:br/>
        <w:t>Loan default refers to the failure of a borrower to repay a loan according to the agreed-upon terms. It is a critical indicator of credit risk and reflects the inability of the borrower to meet their financial obligations.</w:t>
      </w:r>
    </w:p>
    <w:p w:rsidR="00D01B89" w:rsidRPr="008B14C9" w:rsidRDefault="00EB2B88"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Financial-</w:t>
      </w:r>
      <w:r w:rsidR="00D01B89" w:rsidRPr="008B14C9">
        <w:rPr>
          <w:rFonts w:ascii="Times New Roman" w:eastAsia="Times New Roman" w:hAnsi="Times New Roman" w:cs="Times New Roman"/>
          <w:b/>
          <w:bCs/>
          <w:sz w:val="24"/>
          <w:szCs w:val="24"/>
        </w:rPr>
        <w:t>Performance</w:t>
      </w:r>
      <w:r w:rsidR="00D01B89" w:rsidRPr="008B14C9">
        <w:rPr>
          <w:rFonts w:ascii="Times New Roman" w:eastAsia="Times New Roman" w:hAnsi="Times New Roman" w:cs="Times New Roman"/>
          <w:sz w:val="24"/>
          <w:szCs w:val="24"/>
        </w:rPr>
        <w:t>:</w:t>
      </w:r>
      <w:r w:rsidR="00D01B89" w:rsidRPr="008B14C9">
        <w:rPr>
          <w:rFonts w:ascii="Times New Roman" w:eastAsia="Times New Roman" w:hAnsi="Times New Roman" w:cs="Times New Roman"/>
          <w:sz w:val="24"/>
          <w:szCs w:val="24"/>
        </w:rPr>
        <w:br/>
        <w:t>Financial performance refers to the measures of a bank’s profitability, efficiency, and overall financial health. It is typically assessed through metrics such as Return on Assets (ROA), Return on Equity (ROE), net profit, and loan recovery rates.</w:t>
      </w:r>
    </w:p>
    <w:p w:rsidR="00D01B89" w:rsidRPr="008B14C9" w:rsidRDefault="00EB2B88"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Loan-</w:t>
      </w:r>
      <w:r w:rsidR="00D01B89" w:rsidRPr="008B14C9">
        <w:rPr>
          <w:rFonts w:ascii="Times New Roman" w:eastAsia="Times New Roman" w:hAnsi="Times New Roman" w:cs="Times New Roman"/>
          <w:b/>
          <w:bCs/>
          <w:sz w:val="24"/>
          <w:szCs w:val="24"/>
        </w:rPr>
        <w:t>Appraisal</w:t>
      </w:r>
      <w:r w:rsidR="00D01B89" w:rsidRPr="008B14C9">
        <w:rPr>
          <w:rFonts w:ascii="Times New Roman" w:eastAsia="Times New Roman" w:hAnsi="Times New Roman" w:cs="Times New Roman"/>
          <w:sz w:val="24"/>
          <w:szCs w:val="24"/>
        </w:rPr>
        <w:t>:</w:t>
      </w:r>
      <w:r w:rsidR="00D01B89" w:rsidRPr="008B14C9">
        <w:rPr>
          <w:rFonts w:ascii="Times New Roman" w:eastAsia="Times New Roman" w:hAnsi="Times New Roman" w:cs="Times New Roman"/>
          <w:sz w:val="24"/>
          <w:szCs w:val="24"/>
        </w:rPr>
        <w:br/>
        <w:t>Loan appraisal is the process by which a micro-finance bank evaluates a loan applicant’s creditworthiness. It involves assessing the borrower’s financial situation, collateral, repayment capacity, and past credit history to determine the likelihood of loan repayment.</w:t>
      </w:r>
    </w:p>
    <w:p w:rsidR="00D01B89" w:rsidRPr="008B14C9" w:rsidRDefault="00EB2B88"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Loan-</w:t>
      </w:r>
      <w:r w:rsidR="00D01B89" w:rsidRPr="008B14C9">
        <w:rPr>
          <w:rFonts w:ascii="Times New Roman" w:eastAsia="Times New Roman" w:hAnsi="Times New Roman" w:cs="Times New Roman"/>
          <w:b/>
          <w:bCs/>
          <w:sz w:val="24"/>
          <w:szCs w:val="24"/>
        </w:rPr>
        <w:t>Monitoring</w:t>
      </w:r>
      <w:r w:rsidR="00D01B89" w:rsidRPr="008B14C9">
        <w:rPr>
          <w:rFonts w:ascii="Times New Roman" w:eastAsia="Times New Roman" w:hAnsi="Times New Roman" w:cs="Times New Roman"/>
          <w:sz w:val="24"/>
          <w:szCs w:val="24"/>
        </w:rPr>
        <w:t>:</w:t>
      </w:r>
      <w:r w:rsidR="00D01B89" w:rsidRPr="008B14C9">
        <w:rPr>
          <w:rFonts w:ascii="Times New Roman" w:eastAsia="Times New Roman" w:hAnsi="Times New Roman" w:cs="Times New Roman"/>
          <w:sz w:val="24"/>
          <w:szCs w:val="24"/>
        </w:rPr>
        <w:br/>
        <w:t>Loan monitoring refers to the continuous tracking of the status of loans disbursed by the bank. This includes regular assessments of borrowers' financial health, repayment status, and any signs of financial distress to detect potential defaults early and take corrective actions.</w:t>
      </w:r>
    </w:p>
    <w:p w:rsidR="00D01B89" w:rsidRPr="008B14C9" w:rsidRDefault="00D01B89"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Collateral</w:t>
      </w:r>
      <w:r w:rsidRPr="008B14C9">
        <w:rPr>
          <w:rFonts w:ascii="Times New Roman" w:eastAsia="Times New Roman" w:hAnsi="Times New Roman" w:cs="Times New Roman"/>
          <w:sz w:val="24"/>
          <w:szCs w:val="24"/>
        </w:rPr>
        <w:t>:</w:t>
      </w:r>
      <w:r w:rsidRPr="008B14C9">
        <w:rPr>
          <w:rFonts w:ascii="Times New Roman" w:eastAsia="Times New Roman" w:hAnsi="Times New Roman" w:cs="Times New Roman"/>
          <w:sz w:val="24"/>
          <w:szCs w:val="24"/>
        </w:rPr>
        <w:br/>
        <w:t>Collateral is an asset pledged by a borrower to secure a loan. In the event of a default, the bank has the right to seize the collateral to recover part or all of the loan amount. Common forms of collateral include property, savings, or valuable assets.</w:t>
      </w:r>
    </w:p>
    <w:p w:rsidR="00D01B89" w:rsidRPr="008B14C9" w:rsidRDefault="00EB2B88"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Credit-</w:t>
      </w:r>
      <w:r w:rsidR="00D01B89" w:rsidRPr="008B14C9">
        <w:rPr>
          <w:rFonts w:ascii="Times New Roman" w:eastAsia="Times New Roman" w:hAnsi="Times New Roman" w:cs="Times New Roman"/>
          <w:b/>
          <w:bCs/>
          <w:sz w:val="24"/>
          <w:szCs w:val="24"/>
        </w:rPr>
        <w:t>Officer</w:t>
      </w:r>
      <w:r w:rsidR="00D01B89" w:rsidRPr="008B14C9">
        <w:rPr>
          <w:rFonts w:ascii="Times New Roman" w:eastAsia="Times New Roman" w:hAnsi="Times New Roman" w:cs="Times New Roman"/>
          <w:sz w:val="24"/>
          <w:szCs w:val="24"/>
        </w:rPr>
        <w:t>:</w:t>
      </w:r>
      <w:r w:rsidR="00D01B89" w:rsidRPr="008B14C9">
        <w:rPr>
          <w:rFonts w:ascii="Times New Roman" w:eastAsia="Times New Roman" w:hAnsi="Times New Roman" w:cs="Times New Roman"/>
          <w:sz w:val="24"/>
          <w:szCs w:val="24"/>
        </w:rPr>
        <w:br/>
        <w:t>A credit officer is a staff member within a micro-finance bank responsible for evaluating loan applications, conducting risk assessments, and making recommendations for loan approvals or rejections. They play a crucial role in managing the credit risk portfolio.</w:t>
      </w:r>
    </w:p>
    <w:p w:rsidR="00D01B89" w:rsidRPr="008B14C9" w:rsidRDefault="00EB2B88"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Loan-</w:t>
      </w:r>
      <w:r w:rsidR="00D01B89" w:rsidRPr="008B14C9">
        <w:rPr>
          <w:rFonts w:ascii="Times New Roman" w:eastAsia="Times New Roman" w:hAnsi="Times New Roman" w:cs="Times New Roman"/>
          <w:b/>
          <w:bCs/>
          <w:sz w:val="24"/>
          <w:szCs w:val="24"/>
        </w:rPr>
        <w:t>Recovery</w:t>
      </w:r>
      <w:r w:rsidR="00D01B89" w:rsidRPr="008B14C9">
        <w:rPr>
          <w:rFonts w:ascii="Times New Roman" w:eastAsia="Times New Roman" w:hAnsi="Times New Roman" w:cs="Times New Roman"/>
          <w:sz w:val="24"/>
          <w:szCs w:val="24"/>
        </w:rPr>
        <w:t>:</w:t>
      </w:r>
      <w:r w:rsidR="00D01B89" w:rsidRPr="008B14C9">
        <w:rPr>
          <w:rFonts w:ascii="Times New Roman" w:eastAsia="Times New Roman" w:hAnsi="Times New Roman" w:cs="Times New Roman"/>
          <w:sz w:val="24"/>
          <w:szCs w:val="24"/>
        </w:rPr>
        <w:br/>
        <w:t>Loan recovery refers to the process of collecting overdue payments from borrowers who have defaulted or fallen behind on their loan repayment schedules. This process can involve negotiating new repayment terms, restructuring loans, or initiating legal action to recover funds.</w:t>
      </w:r>
    </w:p>
    <w:p w:rsidR="00F539A1" w:rsidRDefault="00D01B89"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lastRenderedPageBreak/>
        <w:t>Risk Management Framework</w:t>
      </w:r>
      <w:r w:rsidR="00F539A1">
        <w:rPr>
          <w:rFonts w:ascii="Times New Roman" w:eastAsia="Times New Roman" w:hAnsi="Times New Roman" w:cs="Times New Roman"/>
          <w:sz w:val="24"/>
          <w:szCs w:val="24"/>
        </w:rPr>
        <w:t xml:space="preserve"> </w:t>
      </w:r>
    </w:p>
    <w:p w:rsidR="00D01B89" w:rsidRPr="008B14C9" w:rsidRDefault="00D01B89" w:rsidP="00F539A1">
      <w:pPr>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A risk management framework is a structured approach that defines how an organization identifies, assesses, manages, and monitors risks. For micro-finance banks, this framework includes policies, procedures, tools, and methodologies used to manage credit risk effectively.</w:t>
      </w:r>
    </w:p>
    <w:p w:rsidR="00D01B89" w:rsidRPr="008B14C9" w:rsidRDefault="00EB2B88"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Operational-</w:t>
      </w:r>
      <w:r w:rsidR="00D01B89" w:rsidRPr="008B14C9">
        <w:rPr>
          <w:rFonts w:ascii="Times New Roman" w:eastAsia="Times New Roman" w:hAnsi="Times New Roman" w:cs="Times New Roman"/>
          <w:b/>
          <w:bCs/>
          <w:sz w:val="24"/>
          <w:szCs w:val="24"/>
        </w:rPr>
        <w:t>Sustainability</w:t>
      </w:r>
      <w:r w:rsidR="00D01B89" w:rsidRPr="008B14C9">
        <w:rPr>
          <w:rFonts w:ascii="Times New Roman" w:eastAsia="Times New Roman" w:hAnsi="Times New Roman" w:cs="Times New Roman"/>
          <w:sz w:val="24"/>
          <w:szCs w:val="24"/>
        </w:rPr>
        <w:t>:</w:t>
      </w:r>
      <w:r w:rsidR="00D01B89" w:rsidRPr="008B14C9">
        <w:rPr>
          <w:rFonts w:ascii="Times New Roman" w:eastAsia="Times New Roman" w:hAnsi="Times New Roman" w:cs="Times New Roman"/>
          <w:sz w:val="24"/>
          <w:szCs w:val="24"/>
        </w:rPr>
        <w:br/>
        <w:t>Operational sustainability refers to the ability of a micro-finance bank to continue its operations over time while maintaining profitability and financial health. It encompasses the bank’s capacity to effectively manage credit risk, maintain a healthy loan portfolio, and adapt to changing economic and regulatory environments.</w:t>
      </w:r>
    </w:p>
    <w:p w:rsidR="00D01B89" w:rsidRPr="008B14C9" w:rsidRDefault="00D01B89"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Profitability</w:t>
      </w:r>
      <w:r w:rsidRPr="008B14C9">
        <w:rPr>
          <w:rFonts w:ascii="Times New Roman" w:eastAsia="Times New Roman" w:hAnsi="Times New Roman" w:cs="Times New Roman"/>
          <w:sz w:val="24"/>
          <w:szCs w:val="24"/>
        </w:rPr>
        <w:t>:</w:t>
      </w:r>
      <w:r w:rsidRPr="008B14C9">
        <w:rPr>
          <w:rFonts w:ascii="Times New Roman" w:eastAsia="Times New Roman" w:hAnsi="Times New Roman" w:cs="Times New Roman"/>
          <w:sz w:val="24"/>
          <w:szCs w:val="24"/>
        </w:rPr>
        <w:br/>
        <w:t>Profitability refers to the ability of a micro-finance bank to generate income exceeding its expenses over a given period. It is often measured using financial indicators such as profit margins, ROA, and ROE.</w:t>
      </w:r>
    </w:p>
    <w:p w:rsidR="00D01B89" w:rsidRPr="008B14C9" w:rsidRDefault="00EB2B88"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Performance-</w:t>
      </w:r>
      <w:r w:rsidR="00D01B89" w:rsidRPr="008B14C9">
        <w:rPr>
          <w:rFonts w:ascii="Times New Roman" w:eastAsia="Times New Roman" w:hAnsi="Times New Roman" w:cs="Times New Roman"/>
          <w:b/>
          <w:bCs/>
          <w:sz w:val="24"/>
          <w:szCs w:val="24"/>
        </w:rPr>
        <w:t>Indicators</w:t>
      </w:r>
      <w:r w:rsidR="00D01B89" w:rsidRPr="008B14C9">
        <w:rPr>
          <w:rFonts w:ascii="Times New Roman" w:eastAsia="Times New Roman" w:hAnsi="Times New Roman" w:cs="Times New Roman"/>
          <w:sz w:val="24"/>
          <w:szCs w:val="24"/>
        </w:rPr>
        <w:t>:</w:t>
      </w:r>
      <w:r w:rsidR="00D01B89" w:rsidRPr="008B14C9">
        <w:rPr>
          <w:rFonts w:ascii="Times New Roman" w:eastAsia="Times New Roman" w:hAnsi="Times New Roman" w:cs="Times New Roman"/>
          <w:sz w:val="24"/>
          <w:szCs w:val="24"/>
        </w:rPr>
        <w:br/>
        <w:t>Performance indicators are quantitative and qualitative measures used to evaluate the success of a micro-finance bank in achieving its objectives. Common performance indicators include loan recovery rates, default rates, profitability, and client satisfaction levels.</w:t>
      </w:r>
    </w:p>
    <w:p w:rsidR="00F539A1" w:rsidRDefault="00D01B89"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Risk Management Theory</w:t>
      </w:r>
      <w:r w:rsidR="00F539A1">
        <w:rPr>
          <w:rFonts w:ascii="Times New Roman" w:eastAsia="Times New Roman" w:hAnsi="Times New Roman" w:cs="Times New Roman"/>
          <w:sz w:val="24"/>
          <w:szCs w:val="24"/>
        </w:rPr>
        <w:t xml:space="preserve"> </w:t>
      </w:r>
    </w:p>
    <w:p w:rsidR="00D01B89" w:rsidRPr="008B14C9" w:rsidRDefault="00D01B89" w:rsidP="00F539A1">
      <w:pPr>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Risk management theory refers to a set of principles and practices used to identify, assess, and mitigate potential risks in an organization. It emphasizes systematic risk assessment, decision-making processes, and the integration of risk management into organizational strategy.</w:t>
      </w:r>
    </w:p>
    <w:p w:rsidR="00D01B89" w:rsidRPr="008B14C9" w:rsidRDefault="00EB2B88" w:rsidP="008B14C9">
      <w:pPr>
        <w:numPr>
          <w:ilvl w:val="0"/>
          <w:numId w:val="9"/>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Agency-</w:t>
      </w:r>
      <w:r w:rsidR="00D01B89" w:rsidRPr="008B14C9">
        <w:rPr>
          <w:rFonts w:ascii="Times New Roman" w:eastAsia="Times New Roman" w:hAnsi="Times New Roman" w:cs="Times New Roman"/>
          <w:b/>
          <w:bCs/>
          <w:sz w:val="24"/>
          <w:szCs w:val="24"/>
        </w:rPr>
        <w:t>Theory</w:t>
      </w:r>
      <w:r w:rsidR="00D01B89" w:rsidRPr="008B14C9">
        <w:rPr>
          <w:rFonts w:ascii="Times New Roman" w:eastAsia="Times New Roman" w:hAnsi="Times New Roman" w:cs="Times New Roman"/>
          <w:sz w:val="24"/>
          <w:szCs w:val="24"/>
        </w:rPr>
        <w:t>:</w:t>
      </w:r>
      <w:r w:rsidR="00D01B89" w:rsidRPr="008B14C9">
        <w:rPr>
          <w:rFonts w:ascii="Times New Roman" w:eastAsia="Times New Roman" w:hAnsi="Times New Roman" w:cs="Times New Roman"/>
          <w:sz w:val="24"/>
          <w:szCs w:val="24"/>
        </w:rPr>
        <w:br/>
        <w:t>Agency theory explains the relationship between principals (e.g., shareholders, lenders) and agents (e.g., bank managers, credit officers) and the challenges arising from conflicts of interest and information asymmetry. In the context of micro-finance banks, it addresses how managers' decisions may align or conflict with the interests of stakeholders, particularly regarding risk management.</w:t>
      </w:r>
    </w:p>
    <w:p w:rsidR="00FD3756" w:rsidRPr="008B14C9" w:rsidRDefault="00FD3756" w:rsidP="008B14C9">
      <w:pPr>
        <w:tabs>
          <w:tab w:val="num" w:pos="540"/>
        </w:tabs>
        <w:spacing w:line="360" w:lineRule="auto"/>
        <w:rPr>
          <w:rFonts w:asciiTheme="majorBidi" w:hAnsiTheme="majorBidi" w:cstheme="majorBidi"/>
          <w:sz w:val="24"/>
          <w:szCs w:val="24"/>
        </w:rPr>
      </w:pPr>
    </w:p>
    <w:p w:rsidR="001F6AF1" w:rsidRPr="008B14C9" w:rsidRDefault="001F6AF1" w:rsidP="00F539A1">
      <w:pPr>
        <w:pStyle w:val="Heading2"/>
        <w:tabs>
          <w:tab w:val="num" w:pos="540"/>
        </w:tabs>
        <w:spacing w:line="360" w:lineRule="auto"/>
        <w:jc w:val="center"/>
        <w:rPr>
          <w:rStyle w:val="Strong"/>
          <w:rFonts w:asciiTheme="majorBidi" w:hAnsiTheme="majorBidi"/>
          <w:b/>
          <w:bCs/>
          <w:color w:val="auto"/>
          <w:sz w:val="24"/>
          <w:szCs w:val="24"/>
        </w:rPr>
      </w:pPr>
      <w:r w:rsidRPr="008B14C9">
        <w:rPr>
          <w:rStyle w:val="Strong"/>
          <w:rFonts w:asciiTheme="majorBidi" w:hAnsiTheme="majorBidi"/>
          <w:b/>
          <w:bCs/>
          <w:color w:val="auto"/>
          <w:sz w:val="24"/>
          <w:szCs w:val="24"/>
        </w:rPr>
        <w:lastRenderedPageBreak/>
        <w:t>CHAPTER TWO</w:t>
      </w:r>
    </w:p>
    <w:p w:rsidR="00C72786" w:rsidRPr="008B14C9" w:rsidRDefault="00C72786" w:rsidP="008B14C9">
      <w:pPr>
        <w:pStyle w:val="Heading2"/>
        <w:tabs>
          <w:tab w:val="num" w:pos="540"/>
        </w:tabs>
        <w:spacing w:line="360" w:lineRule="auto"/>
        <w:jc w:val="center"/>
        <w:rPr>
          <w:rFonts w:asciiTheme="majorBidi" w:hAnsiTheme="majorBidi"/>
          <w:color w:val="auto"/>
          <w:sz w:val="24"/>
          <w:szCs w:val="24"/>
        </w:rPr>
      </w:pPr>
      <w:r w:rsidRPr="008B14C9">
        <w:rPr>
          <w:rStyle w:val="Strong"/>
          <w:rFonts w:asciiTheme="majorBidi" w:hAnsiTheme="majorBidi"/>
          <w:b/>
          <w:bCs/>
          <w:color w:val="auto"/>
          <w:sz w:val="24"/>
          <w:szCs w:val="24"/>
        </w:rPr>
        <w:t>Literature Review</w:t>
      </w:r>
    </w:p>
    <w:p w:rsidR="00210BF4" w:rsidRPr="008B14C9" w:rsidRDefault="00210BF4" w:rsidP="008B14C9">
      <w:pPr>
        <w:pStyle w:val="Heading3"/>
        <w:tabs>
          <w:tab w:val="num" w:pos="540"/>
        </w:tabs>
        <w:spacing w:line="360" w:lineRule="auto"/>
        <w:rPr>
          <w:sz w:val="24"/>
          <w:szCs w:val="24"/>
        </w:rPr>
      </w:pPr>
      <w:r w:rsidRPr="008B14C9">
        <w:rPr>
          <w:rStyle w:val="Strong"/>
          <w:b/>
          <w:bCs/>
          <w:sz w:val="24"/>
          <w:szCs w:val="24"/>
        </w:rPr>
        <w:t>2.1 Conceptual Review</w:t>
      </w:r>
    </w:p>
    <w:p w:rsidR="00210BF4" w:rsidRPr="008B14C9" w:rsidRDefault="00210BF4" w:rsidP="008B14C9">
      <w:pPr>
        <w:pStyle w:val="NormalWeb"/>
        <w:tabs>
          <w:tab w:val="num" w:pos="540"/>
        </w:tabs>
        <w:spacing w:before="0" w:beforeAutospacing="0" w:after="0" w:afterAutospacing="0" w:line="360" w:lineRule="auto"/>
        <w:jc w:val="both"/>
      </w:pPr>
      <w:r w:rsidRPr="008B14C9">
        <w:t xml:space="preserve">Credit risk is the risk of financial loss resulting from a borrower’s failure to repay a loan or meet contractual debt obligations. It is a fundamental concern for all lending institutions, particularly </w:t>
      </w:r>
      <w:r w:rsidRPr="008B14C9">
        <w:rPr>
          <w:rStyle w:val="Strong"/>
        </w:rPr>
        <w:t>microfinance banks</w:t>
      </w:r>
      <w:r w:rsidRPr="008B14C9">
        <w:t>, whose client base often includes individuals and small businesses with limited credit histories or collateral.</w:t>
      </w:r>
    </w:p>
    <w:p w:rsidR="00210BF4" w:rsidRPr="008B14C9" w:rsidRDefault="00210BF4" w:rsidP="008B14C9">
      <w:pPr>
        <w:pStyle w:val="NormalWeb"/>
        <w:tabs>
          <w:tab w:val="num" w:pos="540"/>
        </w:tabs>
        <w:spacing w:before="0" w:beforeAutospacing="0" w:after="0" w:afterAutospacing="0" w:line="360" w:lineRule="auto"/>
        <w:jc w:val="both"/>
      </w:pPr>
      <w:r w:rsidRPr="008B14C9">
        <w:t xml:space="preserve">In simple terms, credit risk reflects the </w:t>
      </w:r>
      <w:r w:rsidRPr="008B14C9">
        <w:rPr>
          <w:rStyle w:val="Strong"/>
        </w:rPr>
        <w:t>uncertainty of repayment</w:t>
      </w:r>
      <w:r w:rsidRPr="008B14C9">
        <w:t>. For a financial institution, this means that a portion of its assets—typically loans—may not yield the expected cash flows, potentially leading to reduced profitability or even insolvency in extreme cases.</w:t>
      </w:r>
    </w:p>
    <w:p w:rsidR="00210BF4" w:rsidRPr="008B14C9" w:rsidRDefault="00210BF4" w:rsidP="00F539A1">
      <w:pPr>
        <w:pStyle w:val="NormalWeb"/>
        <w:tabs>
          <w:tab w:val="num" w:pos="540"/>
        </w:tabs>
        <w:spacing w:before="0" w:beforeAutospacing="0" w:after="0" w:afterAutospacing="0" w:line="360" w:lineRule="auto"/>
      </w:pPr>
      <w:r w:rsidRPr="008B14C9">
        <w:t>Credit risk is present in:</w:t>
      </w:r>
    </w:p>
    <w:p w:rsidR="00210BF4" w:rsidRPr="008B14C9" w:rsidRDefault="00210BF4" w:rsidP="00F539A1">
      <w:pPr>
        <w:pStyle w:val="NormalWeb"/>
        <w:numPr>
          <w:ilvl w:val="0"/>
          <w:numId w:val="10"/>
        </w:numPr>
        <w:tabs>
          <w:tab w:val="clear" w:pos="720"/>
          <w:tab w:val="num" w:pos="540"/>
        </w:tabs>
        <w:spacing w:before="0" w:beforeAutospacing="0" w:after="0" w:afterAutospacing="0" w:line="360" w:lineRule="auto"/>
        <w:ind w:left="0" w:firstLine="0"/>
      </w:pPr>
      <w:r w:rsidRPr="008B14C9">
        <w:rPr>
          <w:rStyle w:val="Strong"/>
        </w:rPr>
        <w:t>Direct lending</w:t>
      </w:r>
      <w:r w:rsidRPr="008B14C9">
        <w:t xml:space="preserve"> (personal, business, or mortgage loans),</w:t>
      </w:r>
    </w:p>
    <w:p w:rsidR="00210BF4" w:rsidRPr="008B14C9" w:rsidRDefault="00210BF4" w:rsidP="00F539A1">
      <w:pPr>
        <w:pStyle w:val="NormalWeb"/>
        <w:numPr>
          <w:ilvl w:val="0"/>
          <w:numId w:val="10"/>
        </w:numPr>
        <w:tabs>
          <w:tab w:val="clear" w:pos="720"/>
          <w:tab w:val="num" w:pos="540"/>
        </w:tabs>
        <w:spacing w:before="0" w:beforeAutospacing="0" w:after="0" w:afterAutospacing="0" w:line="360" w:lineRule="auto"/>
        <w:ind w:left="0" w:firstLine="0"/>
      </w:pPr>
      <w:r w:rsidRPr="008B14C9">
        <w:rPr>
          <w:rStyle w:val="Strong"/>
        </w:rPr>
        <w:t>Credit card and overdraft facilities</w:t>
      </w:r>
      <w:r w:rsidRPr="008B14C9">
        <w:t>,</w:t>
      </w:r>
    </w:p>
    <w:p w:rsidR="00210BF4" w:rsidRPr="008B14C9" w:rsidRDefault="00210BF4" w:rsidP="008B14C9">
      <w:pPr>
        <w:pStyle w:val="NormalWeb"/>
        <w:numPr>
          <w:ilvl w:val="0"/>
          <w:numId w:val="10"/>
        </w:numPr>
        <w:tabs>
          <w:tab w:val="clear" w:pos="720"/>
          <w:tab w:val="num" w:pos="540"/>
        </w:tabs>
        <w:spacing w:line="360" w:lineRule="auto"/>
        <w:ind w:left="0" w:firstLine="0"/>
      </w:pPr>
      <w:r w:rsidRPr="008B14C9">
        <w:rPr>
          <w:rStyle w:val="Strong"/>
        </w:rPr>
        <w:t>Trade credits</w:t>
      </w:r>
      <w:r w:rsidRPr="008B14C9">
        <w:t>, and</w:t>
      </w:r>
    </w:p>
    <w:p w:rsidR="00210BF4" w:rsidRPr="008B14C9" w:rsidRDefault="00210BF4" w:rsidP="00F539A1">
      <w:pPr>
        <w:pStyle w:val="NormalWeb"/>
        <w:numPr>
          <w:ilvl w:val="0"/>
          <w:numId w:val="10"/>
        </w:numPr>
        <w:tabs>
          <w:tab w:val="clear" w:pos="720"/>
          <w:tab w:val="num" w:pos="540"/>
        </w:tabs>
        <w:spacing w:before="0" w:beforeAutospacing="0" w:after="0" w:afterAutospacing="0" w:line="360" w:lineRule="auto"/>
        <w:ind w:left="0" w:firstLine="0"/>
      </w:pPr>
      <w:r w:rsidRPr="008B14C9">
        <w:rPr>
          <w:rStyle w:val="Strong"/>
        </w:rPr>
        <w:t>Guarantees or letters of credit</w:t>
      </w:r>
      <w:r w:rsidRPr="008B14C9">
        <w:t>.</w:t>
      </w:r>
    </w:p>
    <w:p w:rsidR="00210BF4" w:rsidRPr="008B14C9" w:rsidRDefault="00210BF4" w:rsidP="00F539A1">
      <w:pPr>
        <w:pStyle w:val="NormalWeb"/>
        <w:tabs>
          <w:tab w:val="num" w:pos="540"/>
        </w:tabs>
        <w:spacing w:before="0" w:beforeAutospacing="0" w:after="0" w:afterAutospacing="0" w:line="360" w:lineRule="auto"/>
      </w:pPr>
      <w:r w:rsidRPr="008B14C9">
        <w:t>Microfinance banks are particularly vulnerable due to:</w:t>
      </w:r>
    </w:p>
    <w:p w:rsidR="00210BF4" w:rsidRPr="008B14C9" w:rsidRDefault="00210BF4" w:rsidP="00F539A1">
      <w:pPr>
        <w:pStyle w:val="NormalWeb"/>
        <w:numPr>
          <w:ilvl w:val="0"/>
          <w:numId w:val="11"/>
        </w:numPr>
        <w:tabs>
          <w:tab w:val="clear" w:pos="720"/>
          <w:tab w:val="num" w:pos="540"/>
        </w:tabs>
        <w:spacing w:before="0" w:beforeAutospacing="0" w:after="0" w:afterAutospacing="0" w:line="360" w:lineRule="auto"/>
        <w:ind w:left="0" w:firstLine="0"/>
      </w:pPr>
      <w:r w:rsidRPr="008B14C9">
        <w:t>Limited access to reliable credit history information,</w:t>
      </w:r>
    </w:p>
    <w:p w:rsidR="00210BF4" w:rsidRPr="008B14C9" w:rsidRDefault="00210BF4" w:rsidP="00F539A1">
      <w:pPr>
        <w:pStyle w:val="NormalWeb"/>
        <w:numPr>
          <w:ilvl w:val="0"/>
          <w:numId w:val="11"/>
        </w:numPr>
        <w:tabs>
          <w:tab w:val="clear" w:pos="720"/>
          <w:tab w:val="num" w:pos="540"/>
        </w:tabs>
        <w:spacing w:before="0" w:beforeAutospacing="0" w:after="0" w:afterAutospacing="0" w:line="360" w:lineRule="auto"/>
        <w:ind w:left="0" w:firstLine="0"/>
      </w:pPr>
      <w:r w:rsidRPr="008B14C9">
        <w:t>Informal nature of many client businesses,</w:t>
      </w:r>
    </w:p>
    <w:p w:rsidR="00210BF4" w:rsidRPr="008B14C9" w:rsidRDefault="00210BF4" w:rsidP="008B14C9">
      <w:pPr>
        <w:pStyle w:val="NormalWeb"/>
        <w:numPr>
          <w:ilvl w:val="0"/>
          <w:numId w:val="11"/>
        </w:numPr>
        <w:tabs>
          <w:tab w:val="clear" w:pos="720"/>
          <w:tab w:val="num" w:pos="540"/>
        </w:tabs>
        <w:spacing w:line="360" w:lineRule="auto"/>
        <w:ind w:left="0" w:firstLine="0"/>
      </w:pPr>
      <w:r w:rsidRPr="008B14C9">
        <w:t>Dependence on social or group-based lending models,</w:t>
      </w:r>
    </w:p>
    <w:p w:rsidR="00210BF4" w:rsidRPr="008B14C9" w:rsidRDefault="00210BF4" w:rsidP="008B14C9">
      <w:pPr>
        <w:pStyle w:val="NormalWeb"/>
        <w:numPr>
          <w:ilvl w:val="0"/>
          <w:numId w:val="11"/>
        </w:numPr>
        <w:tabs>
          <w:tab w:val="clear" w:pos="720"/>
          <w:tab w:val="num" w:pos="540"/>
        </w:tabs>
        <w:spacing w:line="360" w:lineRule="auto"/>
        <w:ind w:left="0" w:firstLine="0"/>
      </w:pPr>
      <w:r w:rsidRPr="008B14C9">
        <w:t>High exposure to low-income individuals.</w:t>
      </w:r>
    </w:p>
    <w:p w:rsidR="00F539A1" w:rsidRDefault="00210BF4" w:rsidP="008B14C9">
      <w:pPr>
        <w:pStyle w:val="NormalWeb"/>
        <w:tabs>
          <w:tab w:val="num" w:pos="540"/>
        </w:tabs>
        <w:spacing w:line="360" w:lineRule="auto"/>
        <w:jc w:val="both"/>
        <w:rPr>
          <w:rStyle w:val="Strong"/>
        </w:rPr>
      </w:pPr>
      <w:r w:rsidRPr="008B14C9">
        <w:rPr>
          <w:rStyle w:val="Strong"/>
        </w:rPr>
        <w:t>Importance in Financial Institutions</w:t>
      </w:r>
      <w:r w:rsidR="00F539A1">
        <w:rPr>
          <w:rStyle w:val="Strong"/>
        </w:rPr>
        <w:t xml:space="preserve"> </w:t>
      </w:r>
    </w:p>
    <w:p w:rsidR="00210BF4" w:rsidRPr="008B14C9" w:rsidRDefault="00210BF4" w:rsidP="008B14C9">
      <w:pPr>
        <w:pStyle w:val="NormalWeb"/>
        <w:tabs>
          <w:tab w:val="num" w:pos="540"/>
        </w:tabs>
        <w:spacing w:line="360" w:lineRule="auto"/>
        <w:jc w:val="both"/>
      </w:pPr>
      <w:r w:rsidRPr="008B14C9">
        <w:t xml:space="preserve">The effective management of credit risk is crucial to the </w:t>
      </w:r>
      <w:r w:rsidRPr="008B14C9">
        <w:rPr>
          <w:rStyle w:val="Strong"/>
        </w:rPr>
        <w:t>long-term sustainability and performance</w:t>
      </w:r>
      <w:r w:rsidRPr="008B14C9">
        <w:t xml:space="preserve"> of financial institutions. Poor credit risk management can result in a high ratio of non-performing loans (NPLs), eroding capital, disrupting cash flows, and damaging reputation. As a result, regulators (such as the Central Bank of Nigeria) impose stringent credit risk policies and provisioning standards.</w:t>
      </w:r>
    </w:p>
    <w:p w:rsidR="00210BF4" w:rsidRPr="008B14C9" w:rsidRDefault="00210BF4" w:rsidP="008B14C9">
      <w:pPr>
        <w:pStyle w:val="Heading4"/>
        <w:tabs>
          <w:tab w:val="num" w:pos="540"/>
        </w:tabs>
        <w:spacing w:line="360" w:lineRule="auto"/>
        <w:rPr>
          <w:color w:val="auto"/>
          <w:sz w:val="24"/>
          <w:szCs w:val="24"/>
        </w:rPr>
      </w:pPr>
      <w:r w:rsidRPr="008B14C9">
        <w:rPr>
          <w:rStyle w:val="Strong"/>
          <w:b/>
          <w:bCs/>
          <w:sz w:val="24"/>
          <w:szCs w:val="24"/>
        </w:rPr>
        <w:lastRenderedPageBreak/>
        <w:t xml:space="preserve"> </w:t>
      </w:r>
      <w:r w:rsidRPr="008B14C9">
        <w:rPr>
          <w:rStyle w:val="Strong"/>
          <w:b/>
          <w:bCs/>
          <w:color w:val="auto"/>
          <w:sz w:val="24"/>
          <w:szCs w:val="24"/>
        </w:rPr>
        <w:t>Key Components of Credit Risk</w:t>
      </w:r>
    </w:p>
    <w:p w:rsidR="00210BF4" w:rsidRPr="008B14C9" w:rsidRDefault="007C6C35" w:rsidP="008B14C9">
      <w:pPr>
        <w:pStyle w:val="NormalWeb"/>
        <w:numPr>
          <w:ilvl w:val="0"/>
          <w:numId w:val="12"/>
        </w:numPr>
        <w:tabs>
          <w:tab w:val="clear" w:pos="720"/>
          <w:tab w:val="num" w:pos="540"/>
        </w:tabs>
        <w:spacing w:line="360" w:lineRule="auto"/>
        <w:ind w:left="0" w:firstLine="0"/>
        <w:jc w:val="both"/>
      </w:pPr>
      <w:r w:rsidRPr="008B14C9">
        <w:rPr>
          <w:rStyle w:val="Strong"/>
        </w:rPr>
        <w:t>Default-</w:t>
      </w:r>
      <w:r w:rsidR="00210BF4" w:rsidRPr="008B14C9">
        <w:rPr>
          <w:rStyle w:val="Strong"/>
        </w:rPr>
        <w:t>Risk:</w:t>
      </w:r>
      <w:r w:rsidR="00210BF4" w:rsidRPr="008B14C9">
        <w:br/>
        <w:t>This refers to the probability that a borrower will not meet their debt obligations as agreed. It is the core of credit risk. For microfinance banks, default risk is influenced by borrower characteristics such as income stability, business viability, financial literacy, and economic environment.</w:t>
      </w:r>
    </w:p>
    <w:p w:rsidR="00210BF4" w:rsidRPr="008B14C9" w:rsidRDefault="00EB2B88" w:rsidP="008B14C9">
      <w:pPr>
        <w:pStyle w:val="NormalWeb"/>
        <w:numPr>
          <w:ilvl w:val="0"/>
          <w:numId w:val="12"/>
        </w:numPr>
        <w:tabs>
          <w:tab w:val="clear" w:pos="720"/>
          <w:tab w:val="num" w:pos="540"/>
        </w:tabs>
        <w:spacing w:line="360" w:lineRule="auto"/>
        <w:ind w:left="0" w:firstLine="0"/>
        <w:jc w:val="both"/>
      </w:pPr>
      <w:r w:rsidRPr="008B14C9">
        <w:rPr>
          <w:rStyle w:val="Strong"/>
        </w:rPr>
        <w:t>Exposure-</w:t>
      </w:r>
      <w:r w:rsidR="00210BF4" w:rsidRPr="008B14C9">
        <w:rPr>
          <w:rStyle w:val="Strong"/>
        </w:rPr>
        <w:t>Risk:</w:t>
      </w:r>
      <w:r w:rsidR="00210BF4" w:rsidRPr="008B14C9">
        <w:br/>
        <w:t xml:space="preserve">Exposure risk involves the </w:t>
      </w:r>
      <w:r w:rsidR="00210BF4" w:rsidRPr="008B14C9">
        <w:rPr>
          <w:rStyle w:val="Strong"/>
        </w:rPr>
        <w:t>total value at risk</w:t>
      </w:r>
      <w:r w:rsidR="00210BF4" w:rsidRPr="008B14C9">
        <w:t xml:space="preserve"> if a borrower defaults. It includes the loan principal, accrued interest, and any associated costs. Financial institutions often use tools like credit limits and diversification to manage exposure risk.</w:t>
      </w:r>
    </w:p>
    <w:p w:rsidR="00210BF4" w:rsidRPr="008B14C9" w:rsidRDefault="00EB2B88" w:rsidP="008B14C9">
      <w:pPr>
        <w:pStyle w:val="NormalWeb"/>
        <w:numPr>
          <w:ilvl w:val="0"/>
          <w:numId w:val="12"/>
        </w:numPr>
        <w:tabs>
          <w:tab w:val="clear" w:pos="720"/>
          <w:tab w:val="num" w:pos="540"/>
        </w:tabs>
        <w:spacing w:line="360" w:lineRule="auto"/>
        <w:ind w:left="0" w:firstLine="0"/>
        <w:jc w:val="both"/>
      </w:pPr>
      <w:r w:rsidRPr="008B14C9">
        <w:rPr>
          <w:rStyle w:val="Strong"/>
        </w:rPr>
        <w:t>Recovery-</w:t>
      </w:r>
      <w:r w:rsidR="00210BF4" w:rsidRPr="008B14C9">
        <w:rPr>
          <w:rStyle w:val="Strong"/>
        </w:rPr>
        <w:t>Risk:</w:t>
      </w:r>
      <w:r w:rsidR="00210BF4" w:rsidRPr="008B14C9">
        <w:br/>
        <w:t xml:space="preserve">This deals with the </w:t>
      </w:r>
      <w:r w:rsidR="00210BF4" w:rsidRPr="008B14C9">
        <w:rPr>
          <w:rStyle w:val="Strong"/>
        </w:rPr>
        <w:t>ability to recover</w:t>
      </w:r>
      <w:r w:rsidR="00210BF4" w:rsidRPr="008B14C9">
        <w:t xml:space="preserve"> the outstanding balance in the event of default. Factors affecting recovery risk include:</w:t>
      </w:r>
    </w:p>
    <w:p w:rsidR="00210BF4" w:rsidRPr="008B14C9" w:rsidRDefault="00210BF4" w:rsidP="008B14C9">
      <w:pPr>
        <w:pStyle w:val="NormalWeb"/>
        <w:numPr>
          <w:ilvl w:val="1"/>
          <w:numId w:val="12"/>
        </w:numPr>
        <w:tabs>
          <w:tab w:val="num" w:pos="540"/>
        </w:tabs>
        <w:spacing w:line="360" w:lineRule="auto"/>
        <w:ind w:left="0" w:firstLine="0"/>
        <w:jc w:val="both"/>
      </w:pPr>
      <w:r w:rsidRPr="008B14C9">
        <w:t>The availability and value of collateral,</w:t>
      </w:r>
    </w:p>
    <w:p w:rsidR="00210BF4" w:rsidRPr="008B14C9" w:rsidRDefault="00210BF4" w:rsidP="008B14C9">
      <w:pPr>
        <w:pStyle w:val="NormalWeb"/>
        <w:numPr>
          <w:ilvl w:val="1"/>
          <w:numId w:val="12"/>
        </w:numPr>
        <w:tabs>
          <w:tab w:val="num" w:pos="540"/>
        </w:tabs>
        <w:spacing w:line="360" w:lineRule="auto"/>
        <w:ind w:left="0" w:firstLine="0"/>
        <w:jc w:val="both"/>
      </w:pPr>
      <w:r w:rsidRPr="008B14C9">
        <w:t>Legal enforceability of loan agreements,</w:t>
      </w:r>
    </w:p>
    <w:p w:rsidR="00210BF4" w:rsidRPr="008B14C9" w:rsidRDefault="00210BF4" w:rsidP="008B14C9">
      <w:pPr>
        <w:pStyle w:val="NormalWeb"/>
        <w:numPr>
          <w:ilvl w:val="1"/>
          <w:numId w:val="12"/>
        </w:numPr>
        <w:tabs>
          <w:tab w:val="num" w:pos="540"/>
        </w:tabs>
        <w:spacing w:line="360" w:lineRule="auto"/>
        <w:ind w:left="0" w:firstLine="0"/>
        <w:jc w:val="both"/>
      </w:pPr>
      <w:r w:rsidRPr="008B14C9">
        <w:t>Efficiency of the judicial process, and</w:t>
      </w:r>
    </w:p>
    <w:p w:rsidR="00210BF4" w:rsidRPr="008B14C9" w:rsidRDefault="00210BF4" w:rsidP="00F539A1">
      <w:pPr>
        <w:pStyle w:val="NormalWeb"/>
        <w:numPr>
          <w:ilvl w:val="1"/>
          <w:numId w:val="12"/>
        </w:numPr>
        <w:tabs>
          <w:tab w:val="num" w:pos="540"/>
        </w:tabs>
        <w:spacing w:before="0" w:beforeAutospacing="0" w:after="0" w:afterAutospacing="0" w:line="360" w:lineRule="auto"/>
        <w:ind w:left="0" w:firstLine="0"/>
        <w:jc w:val="both"/>
      </w:pPr>
      <w:r w:rsidRPr="008B14C9">
        <w:t>Borrower's willingness and capacity to cooperate post-default.</w:t>
      </w:r>
    </w:p>
    <w:p w:rsidR="00210BF4" w:rsidRPr="008B14C9" w:rsidRDefault="00210BF4" w:rsidP="00F539A1">
      <w:pPr>
        <w:pStyle w:val="Heading4"/>
        <w:tabs>
          <w:tab w:val="num" w:pos="540"/>
        </w:tabs>
        <w:spacing w:before="0" w:line="360" w:lineRule="auto"/>
        <w:rPr>
          <w:color w:val="auto"/>
          <w:sz w:val="24"/>
          <w:szCs w:val="24"/>
        </w:rPr>
      </w:pPr>
      <w:r w:rsidRPr="008B14C9">
        <w:rPr>
          <w:rStyle w:val="Strong"/>
          <w:b/>
          <w:bCs/>
          <w:sz w:val="24"/>
          <w:szCs w:val="24"/>
        </w:rPr>
        <w:t xml:space="preserve"> </w:t>
      </w:r>
      <w:r w:rsidRPr="008B14C9">
        <w:rPr>
          <w:rStyle w:val="Strong"/>
          <w:b/>
          <w:bCs/>
          <w:color w:val="auto"/>
          <w:sz w:val="24"/>
          <w:szCs w:val="24"/>
        </w:rPr>
        <w:t>Credit Risk in the Context of Microfinance Banks</w:t>
      </w:r>
    </w:p>
    <w:p w:rsidR="00210BF4" w:rsidRPr="008B14C9" w:rsidRDefault="00210BF4" w:rsidP="00F539A1">
      <w:pPr>
        <w:pStyle w:val="NormalWeb"/>
        <w:tabs>
          <w:tab w:val="num" w:pos="540"/>
        </w:tabs>
        <w:spacing w:before="0" w:beforeAutospacing="0" w:after="0" w:afterAutospacing="0" w:line="360" w:lineRule="auto"/>
      </w:pPr>
      <w:r w:rsidRPr="008B14C9">
        <w:t>In microfinance, the concept of credit risk takes on additional complexity due to:</w:t>
      </w:r>
    </w:p>
    <w:p w:rsidR="00210BF4" w:rsidRPr="008B14C9" w:rsidRDefault="00210BF4" w:rsidP="00F539A1">
      <w:pPr>
        <w:pStyle w:val="NormalWeb"/>
        <w:numPr>
          <w:ilvl w:val="0"/>
          <w:numId w:val="13"/>
        </w:numPr>
        <w:tabs>
          <w:tab w:val="clear" w:pos="720"/>
          <w:tab w:val="num" w:pos="540"/>
        </w:tabs>
        <w:spacing w:before="0" w:beforeAutospacing="0" w:after="0" w:afterAutospacing="0" w:line="360" w:lineRule="auto"/>
        <w:ind w:left="0" w:firstLine="0"/>
      </w:pPr>
      <w:r w:rsidRPr="008B14C9">
        <w:t>Lack of formal employment and income documentation,</w:t>
      </w:r>
    </w:p>
    <w:p w:rsidR="00210BF4" w:rsidRPr="008B14C9" w:rsidRDefault="00210BF4" w:rsidP="00F539A1">
      <w:pPr>
        <w:pStyle w:val="NormalWeb"/>
        <w:numPr>
          <w:ilvl w:val="0"/>
          <w:numId w:val="13"/>
        </w:numPr>
        <w:tabs>
          <w:tab w:val="clear" w:pos="720"/>
          <w:tab w:val="num" w:pos="540"/>
        </w:tabs>
        <w:spacing w:before="0" w:beforeAutospacing="0" w:after="0" w:afterAutospacing="0" w:line="360" w:lineRule="auto"/>
        <w:ind w:left="0" w:firstLine="0"/>
      </w:pPr>
      <w:r w:rsidRPr="008B14C9">
        <w:t>Use of unconventional collateral (e.g., social capital),</w:t>
      </w:r>
    </w:p>
    <w:p w:rsidR="00210BF4" w:rsidRPr="008B14C9" w:rsidRDefault="00210BF4" w:rsidP="008B14C9">
      <w:pPr>
        <w:pStyle w:val="NormalWeb"/>
        <w:numPr>
          <w:ilvl w:val="0"/>
          <w:numId w:val="13"/>
        </w:numPr>
        <w:tabs>
          <w:tab w:val="clear" w:pos="720"/>
          <w:tab w:val="num" w:pos="540"/>
        </w:tabs>
        <w:spacing w:line="360" w:lineRule="auto"/>
        <w:ind w:left="0" w:firstLine="0"/>
      </w:pPr>
      <w:r w:rsidRPr="008B14C9">
        <w:t>Small loan sizes with high administrative costs,</w:t>
      </w:r>
    </w:p>
    <w:p w:rsidR="00210BF4" w:rsidRPr="008B14C9" w:rsidRDefault="00210BF4" w:rsidP="00F539A1">
      <w:pPr>
        <w:pStyle w:val="NormalWeb"/>
        <w:numPr>
          <w:ilvl w:val="0"/>
          <w:numId w:val="13"/>
        </w:numPr>
        <w:tabs>
          <w:tab w:val="clear" w:pos="720"/>
          <w:tab w:val="num" w:pos="540"/>
        </w:tabs>
        <w:spacing w:before="0" w:beforeAutospacing="0" w:after="0" w:afterAutospacing="0" w:line="360" w:lineRule="auto"/>
        <w:ind w:left="0" w:firstLine="0"/>
      </w:pPr>
      <w:r w:rsidRPr="008B14C9">
        <w:t>High dependency on group lending schemes.</w:t>
      </w:r>
    </w:p>
    <w:p w:rsidR="00210BF4" w:rsidRPr="008B14C9" w:rsidRDefault="00210BF4" w:rsidP="00F539A1">
      <w:pPr>
        <w:pStyle w:val="NormalWeb"/>
        <w:tabs>
          <w:tab w:val="num" w:pos="540"/>
        </w:tabs>
        <w:spacing w:before="0" w:beforeAutospacing="0" w:after="0" w:afterAutospacing="0" w:line="360" w:lineRule="auto"/>
      </w:pPr>
      <w:r w:rsidRPr="008B14C9">
        <w:t>To mitigate credit risk, microfinance institutions (MFIs) use techniques such as:</w:t>
      </w:r>
    </w:p>
    <w:p w:rsidR="00210BF4" w:rsidRPr="008B14C9" w:rsidRDefault="00210BF4" w:rsidP="00F539A1">
      <w:pPr>
        <w:pStyle w:val="NormalWeb"/>
        <w:numPr>
          <w:ilvl w:val="0"/>
          <w:numId w:val="14"/>
        </w:numPr>
        <w:tabs>
          <w:tab w:val="clear" w:pos="720"/>
          <w:tab w:val="num" w:pos="540"/>
        </w:tabs>
        <w:spacing w:before="0" w:beforeAutospacing="0" w:after="0" w:afterAutospacing="0" w:line="360" w:lineRule="auto"/>
        <w:ind w:left="0" w:firstLine="0"/>
      </w:pPr>
      <w:r w:rsidRPr="008B14C9">
        <w:rPr>
          <w:rStyle w:val="Strong"/>
        </w:rPr>
        <w:t>Group lending and peer monitoring,</w:t>
      </w:r>
    </w:p>
    <w:p w:rsidR="00210BF4" w:rsidRPr="008B14C9" w:rsidRDefault="00210BF4" w:rsidP="00F539A1">
      <w:pPr>
        <w:pStyle w:val="NormalWeb"/>
        <w:numPr>
          <w:ilvl w:val="0"/>
          <w:numId w:val="14"/>
        </w:numPr>
        <w:tabs>
          <w:tab w:val="clear" w:pos="720"/>
          <w:tab w:val="num" w:pos="540"/>
        </w:tabs>
        <w:spacing w:before="0" w:beforeAutospacing="0" w:after="0" w:afterAutospacing="0" w:line="360" w:lineRule="auto"/>
        <w:ind w:left="0" w:firstLine="0"/>
      </w:pPr>
      <w:r w:rsidRPr="008B14C9">
        <w:rPr>
          <w:rStyle w:val="Strong"/>
        </w:rPr>
        <w:t>Progressive lending</w:t>
      </w:r>
      <w:r w:rsidRPr="008B14C9">
        <w:t xml:space="preserve"> (starting with small amounts and increasing with good performance),</w:t>
      </w:r>
    </w:p>
    <w:p w:rsidR="00210BF4" w:rsidRPr="008B14C9" w:rsidRDefault="00210BF4" w:rsidP="008B14C9">
      <w:pPr>
        <w:pStyle w:val="NormalWeb"/>
        <w:numPr>
          <w:ilvl w:val="0"/>
          <w:numId w:val="14"/>
        </w:numPr>
        <w:tabs>
          <w:tab w:val="clear" w:pos="720"/>
          <w:tab w:val="num" w:pos="540"/>
        </w:tabs>
        <w:spacing w:line="360" w:lineRule="auto"/>
        <w:ind w:left="0" w:firstLine="0"/>
      </w:pPr>
      <w:r w:rsidRPr="008B14C9">
        <w:rPr>
          <w:rStyle w:val="Strong"/>
        </w:rPr>
        <w:t>Frequent repayment schedules,</w:t>
      </w:r>
    </w:p>
    <w:p w:rsidR="00210BF4" w:rsidRPr="008B14C9" w:rsidRDefault="00210BF4" w:rsidP="008B14C9">
      <w:pPr>
        <w:pStyle w:val="NormalWeb"/>
        <w:numPr>
          <w:ilvl w:val="0"/>
          <w:numId w:val="14"/>
        </w:numPr>
        <w:tabs>
          <w:tab w:val="clear" w:pos="720"/>
          <w:tab w:val="num" w:pos="540"/>
        </w:tabs>
        <w:spacing w:line="360" w:lineRule="auto"/>
        <w:ind w:left="0" w:firstLine="0"/>
      </w:pPr>
      <w:r w:rsidRPr="008B14C9">
        <w:rPr>
          <w:rStyle w:val="Strong"/>
        </w:rPr>
        <w:t>Client training and education</w:t>
      </w:r>
      <w:r w:rsidRPr="008B14C9">
        <w:t>, and</w:t>
      </w:r>
    </w:p>
    <w:p w:rsidR="00210BF4" w:rsidRPr="008B14C9" w:rsidRDefault="00210BF4" w:rsidP="008B14C9">
      <w:pPr>
        <w:pStyle w:val="NormalWeb"/>
        <w:numPr>
          <w:ilvl w:val="0"/>
          <w:numId w:val="14"/>
        </w:numPr>
        <w:tabs>
          <w:tab w:val="clear" w:pos="720"/>
          <w:tab w:val="num" w:pos="540"/>
        </w:tabs>
        <w:spacing w:line="360" w:lineRule="auto"/>
        <w:ind w:left="0" w:firstLine="0"/>
      </w:pPr>
      <w:r w:rsidRPr="008B14C9">
        <w:rPr>
          <w:rStyle w:val="Strong"/>
        </w:rPr>
        <w:t>Use of credit bureaus and credit scoring</w:t>
      </w:r>
      <w:r w:rsidRPr="008B14C9">
        <w:t xml:space="preserve"> (where available).</w:t>
      </w:r>
    </w:p>
    <w:p w:rsidR="00C72786" w:rsidRPr="008B14C9" w:rsidRDefault="00C72786" w:rsidP="008B14C9">
      <w:pPr>
        <w:pStyle w:val="Heading4"/>
        <w:tabs>
          <w:tab w:val="num" w:pos="540"/>
        </w:tabs>
        <w:spacing w:line="360" w:lineRule="auto"/>
        <w:rPr>
          <w:rFonts w:asciiTheme="majorBidi" w:hAnsiTheme="majorBidi"/>
          <w:color w:val="auto"/>
          <w:sz w:val="24"/>
          <w:szCs w:val="24"/>
        </w:rPr>
      </w:pPr>
      <w:r w:rsidRPr="008B14C9">
        <w:rPr>
          <w:rStyle w:val="Strong"/>
          <w:rFonts w:asciiTheme="majorBidi" w:hAnsiTheme="majorBidi"/>
          <w:b/>
          <w:bCs/>
          <w:color w:val="auto"/>
          <w:sz w:val="24"/>
          <w:szCs w:val="24"/>
        </w:rPr>
        <w:lastRenderedPageBreak/>
        <w:t>Credit Risk Management in Micro-Finance</w:t>
      </w:r>
    </w:p>
    <w:p w:rsidR="00C72786" w:rsidRPr="008B14C9" w:rsidRDefault="00C72786" w:rsidP="008B14C9">
      <w:pPr>
        <w:tabs>
          <w:tab w:val="num" w:pos="540"/>
        </w:tabs>
        <w:spacing w:before="100" w:beforeAutospacing="1" w:after="100" w:afterAutospacing="1" w:line="360" w:lineRule="auto"/>
        <w:jc w:val="both"/>
        <w:rPr>
          <w:rFonts w:asciiTheme="majorBidi" w:hAnsiTheme="majorBidi" w:cstheme="majorBidi"/>
          <w:sz w:val="24"/>
          <w:szCs w:val="24"/>
        </w:rPr>
      </w:pPr>
      <w:r w:rsidRPr="008B14C9">
        <w:rPr>
          <w:rFonts w:asciiTheme="majorBidi" w:hAnsiTheme="majorBidi" w:cstheme="majorBidi"/>
          <w:sz w:val="24"/>
          <w:szCs w:val="24"/>
        </w:rPr>
        <w:t>In micro-finance banks, credit risk management involves identifying, assessing, and mitigating risks associated with lending to clients, often with little or no formal credit history. Strategies used by MFBs to manage credit risk include:</w:t>
      </w:r>
    </w:p>
    <w:p w:rsidR="00C72786" w:rsidRPr="008B14C9" w:rsidRDefault="00C72786" w:rsidP="008B14C9">
      <w:pPr>
        <w:numPr>
          <w:ilvl w:val="0"/>
          <w:numId w:val="3"/>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Style w:val="Strong"/>
          <w:rFonts w:asciiTheme="majorBidi" w:hAnsiTheme="majorBidi" w:cstheme="majorBidi"/>
          <w:sz w:val="24"/>
          <w:szCs w:val="24"/>
        </w:rPr>
        <w:t>Credit Appraisal</w:t>
      </w:r>
      <w:r w:rsidRPr="008B14C9">
        <w:rPr>
          <w:rFonts w:asciiTheme="majorBidi" w:hAnsiTheme="majorBidi" w:cstheme="majorBidi"/>
          <w:sz w:val="24"/>
          <w:szCs w:val="24"/>
        </w:rPr>
        <w:t xml:space="preserve"> – evaluating the creditworthiness of borrowers.</w:t>
      </w:r>
    </w:p>
    <w:p w:rsidR="00C72786" w:rsidRPr="008B14C9" w:rsidRDefault="00C72786" w:rsidP="008B14C9">
      <w:pPr>
        <w:numPr>
          <w:ilvl w:val="0"/>
          <w:numId w:val="3"/>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Style w:val="Strong"/>
          <w:rFonts w:asciiTheme="majorBidi" w:hAnsiTheme="majorBidi" w:cstheme="majorBidi"/>
          <w:sz w:val="24"/>
          <w:szCs w:val="24"/>
        </w:rPr>
        <w:t>Collateralization</w:t>
      </w:r>
      <w:r w:rsidRPr="008B14C9">
        <w:rPr>
          <w:rFonts w:asciiTheme="majorBidi" w:hAnsiTheme="majorBidi" w:cstheme="majorBidi"/>
          <w:sz w:val="24"/>
          <w:szCs w:val="24"/>
        </w:rPr>
        <w:t xml:space="preserve"> – requiring security or guarantors for loans.</w:t>
      </w:r>
    </w:p>
    <w:p w:rsidR="00C72786" w:rsidRPr="008B14C9" w:rsidRDefault="00C72786" w:rsidP="008B14C9">
      <w:pPr>
        <w:numPr>
          <w:ilvl w:val="0"/>
          <w:numId w:val="3"/>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Style w:val="Strong"/>
          <w:rFonts w:asciiTheme="majorBidi" w:hAnsiTheme="majorBidi" w:cstheme="majorBidi"/>
          <w:sz w:val="24"/>
          <w:szCs w:val="24"/>
        </w:rPr>
        <w:t>Loan Monitoring</w:t>
      </w:r>
      <w:r w:rsidRPr="008B14C9">
        <w:rPr>
          <w:rFonts w:asciiTheme="majorBidi" w:hAnsiTheme="majorBidi" w:cstheme="majorBidi"/>
          <w:sz w:val="24"/>
          <w:szCs w:val="24"/>
        </w:rPr>
        <w:t xml:space="preserve"> – regular checks and tracking of loan usage and repayments.</w:t>
      </w:r>
    </w:p>
    <w:p w:rsidR="00C72786" w:rsidRPr="008B14C9" w:rsidRDefault="00C72786" w:rsidP="008B14C9">
      <w:pPr>
        <w:numPr>
          <w:ilvl w:val="0"/>
          <w:numId w:val="3"/>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Style w:val="Strong"/>
          <w:rFonts w:asciiTheme="majorBidi" w:hAnsiTheme="majorBidi" w:cstheme="majorBidi"/>
          <w:sz w:val="24"/>
          <w:szCs w:val="24"/>
        </w:rPr>
        <w:t>Loan Recovery</w:t>
      </w:r>
      <w:r w:rsidRPr="008B14C9">
        <w:rPr>
          <w:rFonts w:asciiTheme="majorBidi" w:hAnsiTheme="majorBidi" w:cstheme="majorBidi"/>
          <w:sz w:val="24"/>
          <w:szCs w:val="24"/>
        </w:rPr>
        <w:t xml:space="preserve"> – processes and methods used to collect overdue payments.</w:t>
      </w:r>
    </w:p>
    <w:p w:rsidR="00C72786" w:rsidRPr="008B14C9" w:rsidRDefault="00C72786" w:rsidP="00F539A1">
      <w:pPr>
        <w:tabs>
          <w:tab w:val="num" w:pos="540"/>
        </w:tabs>
        <w:spacing w:after="0" w:line="360" w:lineRule="auto"/>
        <w:jc w:val="both"/>
        <w:rPr>
          <w:rFonts w:asciiTheme="majorBidi" w:hAnsiTheme="majorBidi" w:cstheme="majorBidi"/>
          <w:sz w:val="24"/>
          <w:szCs w:val="24"/>
        </w:rPr>
      </w:pPr>
      <w:r w:rsidRPr="008B14C9">
        <w:rPr>
          <w:rFonts w:asciiTheme="majorBidi" w:hAnsiTheme="majorBidi" w:cstheme="majorBidi"/>
          <w:sz w:val="24"/>
          <w:szCs w:val="24"/>
        </w:rPr>
        <w:t>Micro-finance institutions also depend heavily on group lending, peer pressure, and social collateral as part of their risk mitigation strategies, especially where formal securities are unavailable.</w:t>
      </w:r>
    </w:p>
    <w:p w:rsidR="00C72786" w:rsidRPr="008B14C9" w:rsidRDefault="00C72786" w:rsidP="00F539A1">
      <w:pPr>
        <w:pStyle w:val="Heading4"/>
        <w:tabs>
          <w:tab w:val="num" w:pos="540"/>
        </w:tabs>
        <w:spacing w:before="0" w:line="360" w:lineRule="auto"/>
        <w:rPr>
          <w:rFonts w:asciiTheme="majorBidi" w:hAnsiTheme="majorBidi"/>
          <w:color w:val="auto"/>
          <w:sz w:val="24"/>
          <w:szCs w:val="24"/>
        </w:rPr>
      </w:pPr>
      <w:r w:rsidRPr="008B14C9">
        <w:rPr>
          <w:rStyle w:val="Strong"/>
          <w:rFonts w:asciiTheme="majorBidi" w:hAnsiTheme="majorBidi"/>
          <w:b/>
          <w:bCs/>
          <w:color w:val="auto"/>
          <w:sz w:val="24"/>
          <w:szCs w:val="24"/>
        </w:rPr>
        <w:t>Performance Indicators for Micro-Finance Banks</w:t>
      </w:r>
    </w:p>
    <w:p w:rsidR="00C72786" w:rsidRPr="008B14C9" w:rsidRDefault="00C72786" w:rsidP="00F539A1">
      <w:pPr>
        <w:tabs>
          <w:tab w:val="num" w:pos="540"/>
        </w:tabs>
        <w:spacing w:after="0" w:line="360" w:lineRule="auto"/>
        <w:jc w:val="both"/>
        <w:rPr>
          <w:rFonts w:asciiTheme="majorBidi" w:hAnsiTheme="majorBidi" w:cstheme="majorBidi"/>
          <w:sz w:val="24"/>
          <w:szCs w:val="24"/>
        </w:rPr>
      </w:pPr>
      <w:r w:rsidRPr="008B14C9">
        <w:rPr>
          <w:rFonts w:asciiTheme="majorBidi" w:hAnsiTheme="majorBidi" w:cstheme="majorBidi"/>
          <w:sz w:val="24"/>
          <w:szCs w:val="24"/>
        </w:rPr>
        <w:t>The performance of MFBs is typically measured using both financial and non-financial indicators. These include:</w:t>
      </w:r>
    </w:p>
    <w:p w:rsidR="00C72786" w:rsidRPr="008B14C9" w:rsidRDefault="00C72786" w:rsidP="008B14C9">
      <w:pPr>
        <w:numPr>
          <w:ilvl w:val="0"/>
          <w:numId w:val="4"/>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Style w:val="Strong"/>
          <w:rFonts w:asciiTheme="majorBidi" w:hAnsiTheme="majorBidi" w:cstheme="majorBidi"/>
          <w:sz w:val="24"/>
          <w:szCs w:val="24"/>
        </w:rPr>
        <w:t>Return on Assets (ROA)</w:t>
      </w:r>
      <w:r w:rsidRPr="008B14C9">
        <w:rPr>
          <w:rFonts w:asciiTheme="majorBidi" w:hAnsiTheme="majorBidi" w:cstheme="majorBidi"/>
          <w:sz w:val="24"/>
          <w:szCs w:val="24"/>
        </w:rPr>
        <w:t xml:space="preserve"> and </w:t>
      </w:r>
      <w:r w:rsidRPr="008B14C9">
        <w:rPr>
          <w:rStyle w:val="Strong"/>
          <w:rFonts w:asciiTheme="majorBidi" w:hAnsiTheme="majorBidi" w:cstheme="majorBidi"/>
          <w:sz w:val="24"/>
          <w:szCs w:val="24"/>
        </w:rPr>
        <w:t>Return on Equity (ROE)</w:t>
      </w:r>
      <w:r w:rsidRPr="008B14C9">
        <w:rPr>
          <w:rFonts w:asciiTheme="majorBidi" w:hAnsiTheme="majorBidi" w:cstheme="majorBidi"/>
          <w:sz w:val="24"/>
          <w:szCs w:val="24"/>
        </w:rPr>
        <w:t xml:space="preserve"> – indicators of profitability.</w:t>
      </w:r>
    </w:p>
    <w:p w:rsidR="00C72786" w:rsidRPr="008B14C9" w:rsidRDefault="00C72786" w:rsidP="008B14C9">
      <w:pPr>
        <w:numPr>
          <w:ilvl w:val="0"/>
          <w:numId w:val="4"/>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Style w:val="Strong"/>
          <w:rFonts w:asciiTheme="majorBidi" w:hAnsiTheme="majorBidi" w:cstheme="majorBidi"/>
          <w:sz w:val="24"/>
          <w:szCs w:val="24"/>
        </w:rPr>
        <w:t>Loan Repayment Rate</w:t>
      </w:r>
      <w:r w:rsidRPr="008B14C9">
        <w:rPr>
          <w:rFonts w:asciiTheme="majorBidi" w:hAnsiTheme="majorBidi" w:cstheme="majorBidi"/>
          <w:sz w:val="24"/>
          <w:szCs w:val="24"/>
        </w:rPr>
        <w:t xml:space="preserve"> – the proportion of loans paid back on time.</w:t>
      </w:r>
    </w:p>
    <w:p w:rsidR="00C72786" w:rsidRPr="008B14C9" w:rsidRDefault="00C72786" w:rsidP="008B14C9">
      <w:pPr>
        <w:numPr>
          <w:ilvl w:val="0"/>
          <w:numId w:val="4"/>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Style w:val="Strong"/>
          <w:rFonts w:asciiTheme="majorBidi" w:hAnsiTheme="majorBidi" w:cstheme="majorBidi"/>
          <w:sz w:val="24"/>
          <w:szCs w:val="24"/>
        </w:rPr>
        <w:t>Portfolio at Risk (PAR)</w:t>
      </w:r>
      <w:r w:rsidRPr="008B14C9">
        <w:rPr>
          <w:rFonts w:asciiTheme="majorBidi" w:hAnsiTheme="majorBidi" w:cstheme="majorBidi"/>
          <w:sz w:val="24"/>
          <w:szCs w:val="24"/>
        </w:rPr>
        <w:t xml:space="preserve"> – the percentage of the loan portfolio in arrears.</w:t>
      </w:r>
    </w:p>
    <w:p w:rsidR="00C72786" w:rsidRPr="008B14C9" w:rsidRDefault="00C72786" w:rsidP="008B14C9">
      <w:pPr>
        <w:numPr>
          <w:ilvl w:val="0"/>
          <w:numId w:val="4"/>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Style w:val="Strong"/>
          <w:rFonts w:asciiTheme="majorBidi" w:hAnsiTheme="majorBidi" w:cstheme="majorBidi"/>
          <w:sz w:val="24"/>
          <w:szCs w:val="24"/>
        </w:rPr>
        <w:t>Operating Efficiency</w:t>
      </w:r>
      <w:r w:rsidRPr="008B14C9">
        <w:rPr>
          <w:rFonts w:asciiTheme="majorBidi" w:hAnsiTheme="majorBidi" w:cstheme="majorBidi"/>
          <w:sz w:val="24"/>
          <w:szCs w:val="24"/>
        </w:rPr>
        <w:t xml:space="preserve"> – cost-to-income ratio of running the bank.</w:t>
      </w:r>
    </w:p>
    <w:p w:rsidR="00C72786" w:rsidRPr="008B14C9" w:rsidRDefault="00C72786" w:rsidP="008B14C9">
      <w:pPr>
        <w:numPr>
          <w:ilvl w:val="0"/>
          <w:numId w:val="4"/>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Style w:val="Strong"/>
          <w:rFonts w:asciiTheme="majorBidi" w:hAnsiTheme="majorBidi" w:cstheme="majorBidi"/>
          <w:sz w:val="24"/>
          <w:szCs w:val="24"/>
        </w:rPr>
        <w:t>Client Outreach</w:t>
      </w:r>
      <w:r w:rsidRPr="008B14C9">
        <w:rPr>
          <w:rFonts w:asciiTheme="majorBidi" w:hAnsiTheme="majorBidi" w:cstheme="majorBidi"/>
          <w:sz w:val="24"/>
          <w:szCs w:val="24"/>
        </w:rPr>
        <w:t xml:space="preserve"> – the number and profile of clients served.</w:t>
      </w:r>
    </w:p>
    <w:p w:rsidR="00C72786" w:rsidRPr="008B14C9" w:rsidRDefault="00C72786" w:rsidP="00F539A1">
      <w:pPr>
        <w:tabs>
          <w:tab w:val="num" w:pos="540"/>
        </w:tabs>
        <w:spacing w:after="0" w:line="360" w:lineRule="auto"/>
        <w:jc w:val="both"/>
        <w:rPr>
          <w:rFonts w:asciiTheme="majorBidi" w:hAnsiTheme="majorBidi" w:cstheme="majorBidi"/>
          <w:sz w:val="24"/>
          <w:szCs w:val="24"/>
        </w:rPr>
      </w:pPr>
      <w:r w:rsidRPr="008B14C9">
        <w:rPr>
          <w:rFonts w:asciiTheme="majorBidi" w:hAnsiTheme="majorBidi" w:cstheme="majorBidi"/>
          <w:sz w:val="24"/>
          <w:szCs w:val="24"/>
        </w:rPr>
        <w:t>Effective credit risk management should improve loan repayment rates and reduce the PAR, thereby enhancing the profitability and sustainability of micro-finance banks.</w:t>
      </w:r>
    </w:p>
    <w:p w:rsidR="00E15E0F" w:rsidRPr="008B14C9" w:rsidRDefault="00E15E0F" w:rsidP="00F539A1">
      <w:pPr>
        <w:pStyle w:val="Heading3"/>
        <w:tabs>
          <w:tab w:val="num" w:pos="540"/>
        </w:tabs>
        <w:spacing w:before="0" w:beforeAutospacing="0" w:after="0" w:afterAutospacing="0" w:line="360" w:lineRule="auto"/>
        <w:rPr>
          <w:sz w:val="24"/>
          <w:szCs w:val="24"/>
        </w:rPr>
      </w:pPr>
      <w:r w:rsidRPr="008B14C9">
        <w:rPr>
          <w:rStyle w:val="Strong"/>
          <w:b/>
          <w:bCs/>
          <w:sz w:val="24"/>
          <w:szCs w:val="24"/>
        </w:rPr>
        <w:t>2.2 Theoretical Review</w:t>
      </w:r>
    </w:p>
    <w:p w:rsidR="00E15E0F" w:rsidRPr="008B14C9" w:rsidRDefault="00E15E0F" w:rsidP="00F539A1">
      <w:pPr>
        <w:pStyle w:val="NormalWeb"/>
        <w:tabs>
          <w:tab w:val="num" w:pos="540"/>
        </w:tabs>
        <w:spacing w:before="0" w:beforeAutospacing="0" w:after="0" w:afterAutospacing="0" w:line="360" w:lineRule="auto"/>
        <w:jc w:val="both"/>
      </w:pPr>
      <w:r w:rsidRPr="008B14C9">
        <w:t>Theoretical frameworks provide the foundation for understanding how credit risk is managed and how it influences the financial performance of microfinance institutions. Several theories are relevant to this subject:</w:t>
      </w:r>
    </w:p>
    <w:p w:rsidR="00E15E0F" w:rsidRPr="008B14C9" w:rsidRDefault="00E15E0F" w:rsidP="008B14C9">
      <w:pPr>
        <w:pStyle w:val="Heading4"/>
        <w:tabs>
          <w:tab w:val="num" w:pos="540"/>
        </w:tabs>
        <w:spacing w:line="360" w:lineRule="auto"/>
        <w:rPr>
          <w:color w:val="auto"/>
          <w:sz w:val="24"/>
          <w:szCs w:val="24"/>
        </w:rPr>
      </w:pPr>
      <w:r w:rsidRPr="008B14C9">
        <w:rPr>
          <w:rStyle w:val="Strong"/>
          <w:b/>
          <w:bCs/>
          <w:color w:val="auto"/>
          <w:sz w:val="24"/>
          <w:szCs w:val="24"/>
        </w:rPr>
        <w:lastRenderedPageBreak/>
        <w:t>Asymmetric Information Theory</w:t>
      </w:r>
    </w:p>
    <w:p w:rsidR="00E15E0F" w:rsidRPr="008B14C9" w:rsidRDefault="00E15E0F" w:rsidP="008B14C9">
      <w:pPr>
        <w:pStyle w:val="NormalWeb"/>
        <w:tabs>
          <w:tab w:val="num" w:pos="540"/>
        </w:tabs>
        <w:spacing w:line="360" w:lineRule="auto"/>
        <w:jc w:val="both"/>
      </w:pPr>
      <w:r w:rsidRPr="008B14C9">
        <w:t xml:space="preserve">This theory, developed by </w:t>
      </w:r>
      <w:r w:rsidRPr="008B14C9">
        <w:rPr>
          <w:rStyle w:val="Strong"/>
        </w:rPr>
        <w:t>George Akerlof (1970)</w:t>
      </w:r>
      <w:r w:rsidRPr="008B14C9">
        <w:t>, highlights the imbalance of information between two parties in a transaction—in this case, the lender (microfinance bank) and the borrower.</w:t>
      </w:r>
    </w:p>
    <w:p w:rsidR="00E15E0F" w:rsidRPr="008B14C9" w:rsidRDefault="00E15E0F" w:rsidP="008B14C9">
      <w:pPr>
        <w:pStyle w:val="NormalWeb"/>
        <w:numPr>
          <w:ilvl w:val="0"/>
          <w:numId w:val="15"/>
        </w:numPr>
        <w:tabs>
          <w:tab w:val="clear" w:pos="720"/>
          <w:tab w:val="num" w:pos="540"/>
        </w:tabs>
        <w:spacing w:line="360" w:lineRule="auto"/>
        <w:ind w:left="0" w:firstLine="0"/>
      </w:pPr>
      <w:r w:rsidRPr="008B14C9">
        <w:rPr>
          <w:rStyle w:val="Strong"/>
        </w:rPr>
        <w:t>Relevance to Credit Risk:</w:t>
      </w:r>
      <w:r w:rsidRPr="008B14C9">
        <w:br/>
        <w:t>Borrowers often have more information about their own creditworthiness than lenders. This gap can lead to:</w:t>
      </w:r>
    </w:p>
    <w:p w:rsidR="00E15E0F" w:rsidRPr="008B14C9" w:rsidRDefault="00E15E0F" w:rsidP="008B14C9">
      <w:pPr>
        <w:pStyle w:val="NormalWeb"/>
        <w:numPr>
          <w:ilvl w:val="1"/>
          <w:numId w:val="15"/>
        </w:numPr>
        <w:tabs>
          <w:tab w:val="num" w:pos="540"/>
        </w:tabs>
        <w:spacing w:line="360" w:lineRule="auto"/>
        <w:ind w:left="0" w:firstLine="0"/>
      </w:pPr>
      <w:r w:rsidRPr="008B14C9">
        <w:rPr>
          <w:rStyle w:val="Strong"/>
        </w:rPr>
        <w:t>Adverse selection</w:t>
      </w:r>
      <w:r w:rsidRPr="008B14C9">
        <w:t xml:space="preserve"> – lenders may unknowingly select high-risk borrowers.</w:t>
      </w:r>
    </w:p>
    <w:p w:rsidR="00E15E0F" w:rsidRPr="008B14C9" w:rsidRDefault="00E15E0F" w:rsidP="008B14C9">
      <w:pPr>
        <w:pStyle w:val="NormalWeb"/>
        <w:numPr>
          <w:ilvl w:val="1"/>
          <w:numId w:val="15"/>
        </w:numPr>
        <w:tabs>
          <w:tab w:val="num" w:pos="540"/>
        </w:tabs>
        <w:spacing w:line="360" w:lineRule="auto"/>
        <w:ind w:left="0" w:firstLine="0"/>
      </w:pPr>
      <w:r w:rsidRPr="008B14C9">
        <w:rPr>
          <w:rStyle w:val="Strong"/>
        </w:rPr>
        <w:t>Moral hazard</w:t>
      </w:r>
      <w:r w:rsidRPr="008B14C9">
        <w:t xml:space="preserve"> – borrowers may take excessive risks once credit is granted, knowing the lender bears most of the consequences.</w:t>
      </w:r>
    </w:p>
    <w:p w:rsidR="007C6C35" w:rsidRPr="008B14C9" w:rsidRDefault="00E15E0F" w:rsidP="008B14C9">
      <w:pPr>
        <w:pStyle w:val="NormalWeb"/>
        <w:tabs>
          <w:tab w:val="num" w:pos="540"/>
        </w:tabs>
        <w:spacing w:line="276" w:lineRule="auto"/>
      </w:pPr>
      <w:r w:rsidRPr="008B14C9">
        <w:rPr>
          <w:rStyle w:val="Strong"/>
        </w:rPr>
        <w:t>Agency Theory</w:t>
      </w:r>
      <w:r w:rsidR="007C6C35" w:rsidRPr="008B14C9">
        <w:t xml:space="preserve">  </w:t>
      </w:r>
    </w:p>
    <w:p w:rsidR="00E15E0F" w:rsidRPr="008B14C9" w:rsidRDefault="00E15E0F" w:rsidP="008B14C9">
      <w:pPr>
        <w:pStyle w:val="NormalWeb"/>
        <w:tabs>
          <w:tab w:val="num" w:pos="540"/>
        </w:tabs>
        <w:spacing w:line="276" w:lineRule="auto"/>
      </w:pPr>
      <w:r w:rsidRPr="008B14C9">
        <w:t xml:space="preserve">Proposed by </w:t>
      </w:r>
      <w:r w:rsidRPr="008B14C9">
        <w:rPr>
          <w:rStyle w:val="Strong"/>
        </w:rPr>
        <w:t>Jensen and Meckling (1976)</w:t>
      </w:r>
      <w:r w:rsidRPr="008B14C9">
        <w:t>, agency theory deals with conflicts of interest between principals (e.g., investors or depositors) and agents (e.g., loan officers or management).</w:t>
      </w:r>
    </w:p>
    <w:p w:rsidR="009662E1" w:rsidRPr="008B14C9" w:rsidRDefault="009662E1" w:rsidP="008B14C9">
      <w:pPr>
        <w:pStyle w:val="NormalWeb"/>
        <w:spacing w:line="360" w:lineRule="auto"/>
        <w:jc w:val="both"/>
        <w:rPr>
          <w:rStyle w:val="Strong"/>
        </w:rPr>
      </w:pPr>
      <w:r w:rsidRPr="008B14C9">
        <w:rPr>
          <w:rStyle w:val="Strong"/>
        </w:rPr>
        <w:t xml:space="preserve">Relevance to </w:t>
      </w:r>
      <w:r w:rsidR="00901E06" w:rsidRPr="008B14C9">
        <w:rPr>
          <w:rStyle w:val="Strong"/>
        </w:rPr>
        <w:t>Microfinance</w:t>
      </w:r>
    </w:p>
    <w:p w:rsidR="00E15E0F" w:rsidRPr="008B14C9" w:rsidRDefault="00E15E0F" w:rsidP="008B14C9">
      <w:pPr>
        <w:pStyle w:val="NormalWeb"/>
        <w:spacing w:before="0" w:beforeAutospacing="0" w:after="0" w:afterAutospacing="0" w:line="360" w:lineRule="auto"/>
        <w:jc w:val="both"/>
      </w:pPr>
      <w:r w:rsidRPr="008B14C9">
        <w:t>In MFIs, agents may approve risky loans to maximize performance bonuses or client outreach targets, even when such loans pose higher credit risk. If not properly monitored, these decisions c</w:t>
      </w:r>
      <w:r w:rsidR="001777FE" w:rsidRPr="008B14C9">
        <w:t xml:space="preserve">an harm the bank's performance. </w:t>
      </w:r>
      <w:r w:rsidRPr="008B14C9">
        <w:t>Effective internal controls and incentive alignment are essential to mitigate agency problems.</w:t>
      </w:r>
    </w:p>
    <w:p w:rsidR="00E15E0F" w:rsidRPr="008B14C9" w:rsidRDefault="00E15E0F" w:rsidP="008B14C9">
      <w:pPr>
        <w:pStyle w:val="Heading4"/>
        <w:tabs>
          <w:tab w:val="num" w:pos="540"/>
        </w:tabs>
        <w:spacing w:before="0" w:line="360" w:lineRule="auto"/>
        <w:rPr>
          <w:color w:val="auto"/>
          <w:sz w:val="24"/>
          <w:szCs w:val="24"/>
        </w:rPr>
      </w:pPr>
      <w:r w:rsidRPr="008B14C9">
        <w:rPr>
          <w:rStyle w:val="Strong"/>
          <w:b/>
          <w:bCs/>
          <w:sz w:val="24"/>
          <w:szCs w:val="24"/>
        </w:rPr>
        <w:t xml:space="preserve"> </w:t>
      </w:r>
      <w:r w:rsidRPr="008B14C9">
        <w:rPr>
          <w:rStyle w:val="Strong"/>
          <w:b/>
          <w:bCs/>
          <w:color w:val="auto"/>
          <w:sz w:val="24"/>
          <w:szCs w:val="24"/>
        </w:rPr>
        <w:t>Credit Rationing Theory</w:t>
      </w:r>
    </w:p>
    <w:p w:rsidR="00E15E0F" w:rsidRPr="008B14C9" w:rsidRDefault="00901E06" w:rsidP="008B14C9">
      <w:pPr>
        <w:pStyle w:val="NormalWeb"/>
        <w:tabs>
          <w:tab w:val="num" w:pos="540"/>
        </w:tabs>
        <w:spacing w:before="0" w:beforeAutospacing="0" w:after="0" w:afterAutospacing="0" w:line="360" w:lineRule="auto"/>
      </w:pPr>
      <w:r w:rsidRPr="008B14C9">
        <w:t xml:space="preserve">   </w:t>
      </w:r>
      <w:r w:rsidR="00E15E0F" w:rsidRPr="008B14C9">
        <w:t xml:space="preserve">Introduced by </w:t>
      </w:r>
      <w:r w:rsidR="00E15E0F" w:rsidRPr="008B14C9">
        <w:rPr>
          <w:rStyle w:val="Strong"/>
        </w:rPr>
        <w:t>Stiglitz and Weiss (1981)</w:t>
      </w:r>
      <w:r w:rsidR="00E15E0F" w:rsidRPr="008B14C9">
        <w:t>, this theory argues that banks may choose not to raise interest rates to balance supply and demand of loans, because doing so might attract riskier borrowers or discourage safer ones.</w:t>
      </w:r>
    </w:p>
    <w:p w:rsidR="00901E06" w:rsidRPr="008B14C9" w:rsidRDefault="00901E06" w:rsidP="008B14C9">
      <w:pPr>
        <w:pStyle w:val="NormalWeb"/>
        <w:spacing w:before="0" w:beforeAutospacing="0" w:after="0" w:afterAutospacing="0" w:line="360" w:lineRule="auto"/>
        <w:jc w:val="both"/>
        <w:rPr>
          <w:rStyle w:val="Strong"/>
          <w:b w:val="0"/>
          <w:bCs w:val="0"/>
        </w:rPr>
      </w:pPr>
      <w:r w:rsidRPr="008B14C9">
        <w:rPr>
          <w:rStyle w:val="Strong"/>
        </w:rPr>
        <w:t xml:space="preserve">Relevance in </w:t>
      </w:r>
      <w:r w:rsidR="00E15E0F" w:rsidRPr="008B14C9">
        <w:rPr>
          <w:rStyle w:val="Strong"/>
        </w:rPr>
        <w:t>MFIs</w:t>
      </w:r>
      <w:r w:rsidRPr="008B14C9">
        <w:rPr>
          <w:rStyle w:val="Strong"/>
        </w:rPr>
        <w:t xml:space="preserve"> </w:t>
      </w:r>
    </w:p>
    <w:p w:rsidR="00E15E0F" w:rsidRPr="008B14C9" w:rsidRDefault="00E15E0F" w:rsidP="008B14C9">
      <w:pPr>
        <w:pStyle w:val="NormalWeb"/>
        <w:spacing w:before="0" w:beforeAutospacing="0" w:after="0" w:afterAutospacing="0" w:line="360" w:lineRule="auto"/>
        <w:jc w:val="both"/>
      </w:pPr>
      <w:r w:rsidRPr="008B14C9">
        <w:t>Microfinance banks may deliberately limit loan sizes or deny credit even to willing borrowers, to avoid excessive credit risk. Instead of pricing risk through interest rates, they ration credit based on group guarantees, social capital, or progressive lending structures.</w:t>
      </w:r>
    </w:p>
    <w:p w:rsidR="00E15E0F" w:rsidRPr="008B14C9" w:rsidRDefault="00E15E0F" w:rsidP="008B14C9">
      <w:pPr>
        <w:pStyle w:val="Heading4"/>
        <w:tabs>
          <w:tab w:val="num" w:pos="540"/>
        </w:tabs>
        <w:spacing w:line="360" w:lineRule="auto"/>
        <w:rPr>
          <w:color w:val="auto"/>
          <w:sz w:val="24"/>
          <w:szCs w:val="24"/>
        </w:rPr>
      </w:pPr>
      <w:r w:rsidRPr="008B14C9">
        <w:rPr>
          <w:rStyle w:val="Strong"/>
          <w:b/>
          <w:bCs/>
          <w:color w:val="auto"/>
          <w:sz w:val="24"/>
          <w:szCs w:val="24"/>
        </w:rPr>
        <w:lastRenderedPageBreak/>
        <w:t>Portfolio Theory</w:t>
      </w:r>
    </w:p>
    <w:p w:rsidR="00E15E0F" w:rsidRPr="008B14C9" w:rsidRDefault="00E15E0F" w:rsidP="008B14C9">
      <w:pPr>
        <w:pStyle w:val="NormalWeb"/>
        <w:tabs>
          <w:tab w:val="num" w:pos="540"/>
        </w:tabs>
        <w:spacing w:line="360" w:lineRule="auto"/>
        <w:jc w:val="both"/>
      </w:pPr>
      <w:r w:rsidRPr="008B14C9">
        <w:t xml:space="preserve">Developed by </w:t>
      </w:r>
      <w:r w:rsidRPr="008B14C9">
        <w:rPr>
          <w:rStyle w:val="Strong"/>
        </w:rPr>
        <w:t>Harry Markowitz (1952)</w:t>
      </w:r>
      <w:r w:rsidRPr="008B14C9">
        <w:t>, portfolio theory suggests that risk can be minimized through diversification.</w:t>
      </w:r>
    </w:p>
    <w:p w:rsidR="00F539A1" w:rsidRPr="00F539A1" w:rsidRDefault="00E15E0F" w:rsidP="00F539A1">
      <w:pPr>
        <w:pStyle w:val="NormalWeb"/>
        <w:numPr>
          <w:ilvl w:val="0"/>
          <w:numId w:val="18"/>
        </w:numPr>
        <w:tabs>
          <w:tab w:val="clear" w:pos="720"/>
          <w:tab w:val="num" w:pos="540"/>
        </w:tabs>
        <w:spacing w:before="0" w:beforeAutospacing="0" w:after="0" w:afterAutospacing="0" w:line="360" w:lineRule="auto"/>
        <w:ind w:left="0" w:firstLine="0"/>
        <w:jc w:val="both"/>
        <w:rPr>
          <w:rStyle w:val="Strong"/>
          <w:b w:val="0"/>
          <w:bCs w:val="0"/>
        </w:rPr>
      </w:pPr>
      <w:r w:rsidRPr="008B14C9">
        <w:rPr>
          <w:rStyle w:val="Strong"/>
        </w:rPr>
        <w:t>Relevance to Credit Risk Management</w:t>
      </w:r>
      <w:r w:rsidR="00F539A1">
        <w:rPr>
          <w:rStyle w:val="Strong"/>
        </w:rPr>
        <w:t xml:space="preserve"> </w:t>
      </w:r>
    </w:p>
    <w:p w:rsidR="00E15E0F" w:rsidRPr="008B14C9" w:rsidRDefault="00E15E0F" w:rsidP="00F539A1">
      <w:pPr>
        <w:pStyle w:val="NormalWeb"/>
        <w:spacing w:before="0" w:beforeAutospacing="0" w:after="0" w:afterAutospacing="0" w:line="360" w:lineRule="auto"/>
        <w:jc w:val="both"/>
      </w:pPr>
      <w:r w:rsidRPr="008B14C9">
        <w:t>Microfinance banks can apply this theory by diversifying their loan portfolios across sectors, client types, and regions to spread risk. Over-concentration in one type of borrower (e.g., small traders) can increase vulnerability to default due to sector-specific shocks.</w:t>
      </w:r>
    </w:p>
    <w:p w:rsidR="00E15E0F" w:rsidRPr="008B14C9" w:rsidRDefault="00E15E0F" w:rsidP="00F539A1">
      <w:pPr>
        <w:pStyle w:val="Heading4"/>
        <w:tabs>
          <w:tab w:val="num" w:pos="540"/>
        </w:tabs>
        <w:spacing w:before="0" w:line="360" w:lineRule="auto"/>
        <w:jc w:val="both"/>
        <w:rPr>
          <w:color w:val="auto"/>
          <w:sz w:val="24"/>
          <w:szCs w:val="24"/>
        </w:rPr>
      </w:pPr>
      <w:r w:rsidRPr="008B14C9">
        <w:rPr>
          <w:rStyle w:val="Strong"/>
          <w:b/>
          <w:bCs/>
          <w:sz w:val="24"/>
          <w:szCs w:val="24"/>
        </w:rPr>
        <w:t xml:space="preserve"> </w:t>
      </w:r>
      <w:r w:rsidRPr="008B14C9">
        <w:rPr>
          <w:rStyle w:val="Strong"/>
          <w:b/>
          <w:bCs/>
          <w:color w:val="auto"/>
          <w:sz w:val="24"/>
          <w:szCs w:val="24"/>
        </w:rPr>
        <w:t>Modern Risk Management Theory</w:t>
      </w:r>
    </w:p>
    <w:p w:rsidR="00E15E0F" w:rsidRPr="008B14C9" w:rsidRDefault="00E15E0F" w:rsidP="00F539A1">
      <w:pPr>
        <w:pStyle w:val="NormalWeb"/>
        <w:tabs>
          <w:tab w:val="num" w:pos="540"/>
        </w:tabs>
        <w:spacing w:before="0" w:beforeAutospacing="0" w:line="360" w:lineRule="auto"/>
        <w:jc w:val="both"/>
      </w:pPr>
      <w:r w:rsidRPr="008B14C9">
        <w:t>This theory emphasizes a structured approach to identifying, measuring, monitoring, and controlling risk. It integrates both quantitative and qualitative methods, including:</w:t>
      </w:r>
    </w:p>
    <w:p w:rsidR="00E15E0F" w:rsidRPr="008B14C9" w:rsidRDefault="00E15E0F" w:rsidP="008B14C9">
      <w:pPr>
        <w:pStyle w:val="NormalWeb"/>
        <w:numPr>
          <w:ilvl w:val="0"/>
          <w:numId w:val="19"/>
        </w:numPr>
        <w:tabs>
          <w:tab w:val="clear" w:pos="720"/>
          <w:tab w:val="num" w:pos="540"/>
        </w:tabs>
        <w:spacing w:line="360" w:lineRule="auto"/>
        <w:ind w:left="0" w:firstLine="0"/>
        <w:jc w:val="both"/>
      </w:pPr>
      <w:r w:rsidRPr="008B14C9">
        <w:t>Risk scoring models,</w:t>
      </w:r>
    </w:p>
    <w:p w:rsidR="00E15E0F" w:rsidRPr="008B14C9" w:rsidRDefault="00E15E0F" w:rsidP="008B14C9">
      <w:pPr>
        <w:pStyle w:val="NormalWeb"/>
        <w:numPr>
          <w:ilvl w:val="0"/>
          <w:numId w:val="19"/>
        </w:numPr>
        <w:tabs>
          <w:tab w:val="clear" w:pos="720"/>
          <w:tab w:val="num" w:pos="540"/>
        </w:tabs>
        <w:spacing w:line="360" w:lineRule="auto"/>
        <w:ind w:left="0" w:firstLine="0"/>
        <w:jc w:val="both"/>
      </w:pPr>
      <w:r w:rsidRPr="008B14C9">
        <w:t>Credit analytics,</w:t>
      </w:r>
    </w:p>
    <w:p w:rsidR="00E15E0F" w:rsidRPr="008B14C9" w:rsidRDefault="00E15E0F" w:rsidP="008B14C9">
      <w:pPr>
        <w:pStyle w:val="NormalWeb"/>
        <w:numPr>
          <w:ilvl w:val="0"/>
          <w:numId w:val="19"/>
        </w:numPr>
        <w:tabs>
          <w:tab w:val="clear" w:pos="720"/>
          <w:tab w:val="num" w:pos="540"/>
        </w:tabs>
        <w:spacing w:line="360" w:lineRule="auto"/>
        <w:ind w:left="0" w:firstLine="0"/>
        <w:jc w:val="both"/>
      </w:pPr>
      <w:r w:rsidRPr="008B14C9">
        <w:t>Use of data and early warning systems.</w:t>
      </w:r>
    </w:p>
    <w:p w:rsidR="00E15E0F" w:rsidRPr="008B14C9" w:rsidRDefault="00E15E0F" w:rsidP="008B14C9">
      <w:pPr>
        <w:pStyle w:val="NormalWeb"/>
        <w:numPr>
          <w:ilvl w:val="0"/>
          <w:numId w:val="19"/>
        </w:numPr>
        <w:tabs>
          <w:tab w:val="clear" w:pos="720"/>
          <w:tab w:val="num" w:pos="540"/>
        </w:tabs>
        <w:spacing w:line="360" w:lineRule="auto"/>
        <w:ind w:left="0" w:firstLine="0"/>
        <w:jc w:val="both"/>
      </w:pPr>
      <w:r w:rsidRPr="008B14C9">
        <w:rPr>
          <w:rStyle w:val="Strong"/>
        </w:rPr>
        <w:t>Relevance:</w:t>
      </w:r>
      <w:r w:rsidRPr="008B14C9">
        <w:br/>
        <w:t>Microfinance banks adopting formal risk management frameworks perform better by proactively addressing credit risk before it leads to defaults.</w:t>
      </w:r>
    </w:p>
    <w:p w:rsidR="00D56283" w:rsidRPr="008B14C9" w:rsidRDefault="00D56283" w:rsidP="008B14C9">
      <w:pPr>
        <w:pStyle w:val="Heading3"/>
        <w:tabs>
          <w:tab w:val="num" w:pos="540"/>
        </w:tabs>
        <w:spacing w:line="360" w:lineRule="auto"/>
        <w:jc w:val="both"/>
        <w:rPr>
          <w:sz w:val="24"/>
          <w:szCs w:val="24"/>
        </w:rPr>
      </w:pPr>
      <w:r w:rsidRPr="008B14C9">
        <w:rPr>
          <w:rStyle w:val="Strong"/>
          <w:b/>
          <w:bCs/>
          <w:sz w:val="24"/>
          <w:szCs w:val="24"/>
        </w:rPr>
        <w:t>2.3 Empirical Review</w:t>
      </w:r>
    </w:p>
    <w:p w:rsidR="00D56283" w:rsidRPr="008B14C9" w:rsidRDefault="00D56283" w:rsidP="008B14C9">
      <w:pPr>
        <w:pStyle w:val="NormalWeb"/>
        <w:tabs>
          <w:tab w:val="num" w:pos="540"/>
        </w:tabs>
        <w:spacing w:line="360" w:lineRule="auto"/>
        <w:jc w:val="both"/>
      </w:pPr>
      <w:r w:rsidRPr="008B14C9">
        <w:t>Empirical studies on credit risk management and financial performance have been conducted globally, with significant focus on microfinance institutions due to their unique credit environments. Below is a review of some key studies relevant to this research:</w:t>
      </w:r>
    </w:p>
    <w:p w:rsidR="00D56283" w:rsidRPr="008B14C9" w:rsidRDefault="00D56283" w:rsidP="008B14C9">
      <w:pPr>
        <w:pStyle w:val="Heading4"/>
        <w:tabs>
          <w:tab w:val="num" w:pos="540"/>
        </w:tabs>
        <w:spacing w:line="360" w:lineRule="auto"/>
        <w:jc w:val="both"/>
        <w:rPr>
          <w:color w:val="auto"/>
          <w:sz w:val="24"/>
          <w:szCs w:val="24"/>
        </w:rPr>
      </w:pPr>
      <w:r w:rsidRPr="008B14C9">
        <w:rPr>
          <w:rStyle w:val="Strong"/>
          <w:b/>
          <w:bCs/>
          <w:color w:val="auto"/>
          <w:sz w:val="24"/>
          <w:szCs w:val="24"/>
        </w:rPr>
        <w:t>2.3.1 International Empirical Studies</w:t>
      </w:r>
    </w:p>
    <w:p w:rsidR="00D56283" w:rsidRPr="008B14C9" w:rsidRDefault="00D56283" w:rsidP="008B14C9">
      <w:pPr>
        <w:pStyle w:val="NormalWeb"/>
        <w:tabs>
          <w:tab w:val="num" w:pos="540"/>
        </w:tabs>
        <w:spacing w:line="360" w:lineRule="auto"/>
        <w:jc w:val="both"/>
      </w:pPr>
      <w:r w:rsidRPr="008B14C9">
        <w:rPr>
          <w:rStyle w:val="Strong"/>
        </w:rPr>
        <w:t>Adeusi et al. (2013)</w:t>
      </w:r>
      <w:r w:rsidRPr="008B14C9">
        <w:t xml:space="preserve"> investigated the impact of risk management on the financial performance of Nigerian banks and found that effective credit risk control mechanisms are positively correlated with bank profitability. The study emphasized that poor risk management is a major cause of bank failures in developing countries.</w:t>
      </w:r>
    </w:p>
    <w:p w:rsidR="00D56283" w:rsidRPr="008B14C9" w:rsidRDefault="00D56283" w:rsidP="008B14C9">
      <w:pPr>
        <w:pStyle w:val="NormalWeb"/>
        <w:tabs>
          <w:tab w:val="num" w:pos="540"/>
        </w:tabs>
        <w:spacing w:line="360" w:lineRule="auto"/>
        <w:jc w:val="both"/>
      </w:pPr>
      <w:r w:rsidRPr="008B14C9">
        <w:rPr>
          <w:rStyle w:val="Strong"/>
        </w:rPr>
        <w:lastRenderedPageBreak/>
        <w:t>Kargi (2011)</w:t>
      </w:r>
      <w:r w:rsidRPr="008B14C9">
        <w:t xml:space="preserve"> conducted a study on Nigerian commercial banks and found that credit risk indicators such as non-performing loans and loan loss provisions negatively impact return on assets (ROA) and return on equity (ROE). The study recommended stronger internal credit appraisal systems.</w:t>
      </w:r>
    </w:p>
    <w:p w:rsidR="00D56283" w:rsidRPr="008B14C9" w:rsidRDefault="00D56283" w:rsidP="008B14C9">
      <w:pPr>
        <w:pStyle w:val="NormalWeb"/>
        <w:tabs>
          <w:tab w:val="num" w:pos="540"/>
        </w:tabs>
        <w:spacing w:line="360" w:lineRule="auto"/>
        <w:jc w:val="both"/>
      </w:pPr>
      <w:r w:rsidRPr="008B14C9">
        <w:rPr>
          <w:rStyle w:val="Strong"/>
        </w:rPr>
        <w:t>Germidis, Kessler, &amp; Meghir (1991)</w:t>
      </w:r>
      <w:r w:rsidRPr="008B14C9">
        <w:t xml:space="preserve"> studied microfinance institutions in Latin America and concluded that strong loan monitoring systems and group lending strategies helped reduce default rates, thereby improving institutional sustainability.</w:t>
      </w:r>
    </w:p>
    <w:p w:rsidR="00D56283" w:rsidRPr="008B14C9" w:rsidRDefault="00D56283" w:rsidP="008B14C9">
      <w:pPr>
        <w:pStyle w:val="NormalWeb"/>
        <w:tabs>
          <w:tab w:val="num" w:pos="540"/>
        </w:tabs>
        <w:spacing w:line="360" w:lineRule="auto"/>
        <w:jc w:val="both"/>
      </w:pPr>
      <w:r w:rsidRPr="008B14C9">
        <w:rPr>
          <w:rStyle w:val="Strong"/>
        </w:rPr>
        <w:t>Fatemi and Fooladi (2006)</w:t>
      </w:r>
      <w:r w:rsidRPr="008B14C9">
        <w:t xml:space="preserve"> emphasized the need for integrated risk management frameworks, suggesting that traditional methods alone are insufficient in managing modern credit risk exposures, particularly in micro-lending environments.</w:t>
      </w:r>
    </w:p>
    <w:p w:rsidR="00D56283" w:rsidRPr="008B14C9" w:rsidRDefault="00D56283" w:rsidP="008B14C9">
      <w:pPr>
        <w:pStyle w:val="Heading4"/>
        <w:tabs>
          <w:tab w:val="num" w:pos="540"/>
        </w:tabs>
        <w:spacing w:line="360" w:lineRule="auto"/>
        <w:jc w:val="both"/>
        <w:rPr>
          <w:color w:val="auto"/>
          <w:sz w:val="24"/>
          <w:szCs w:val="24"/>
        </w:rPr>
      </w:pPr>
      <w:r w:rsidRPr="008B14C9">
        <w:rPr>
          <w:rStyle w:val="Strong"/>
          <w:b/>
          <w:bCs/>
          <w:color w:val="auto"/>
          <w:sz w:val="24"/>
          <w:szCs w:val="24"/>
        </w:rPr>
        <w:t>Local Empirical Studies (Nigeria and Sub-Saharan Africa)</w:t>
      </w:r>
    </w:p>
    <w:p w:rsidR="00D56283" w:rsidRPr="008B14C9" w:rsidRDefault="00D56283" w:rsidP="008B14C9">
      <w:pPr>
        <w:pStyle w:val="NormalWeb"/>
        <w:tabs>
          <w:tab w:val="num" w:pos="540"/>
        </w:tabs>
        <w:spacing w:line="360" w:lineRule="auto"/>
        <w:jc w:val="both"/>
      </w:pPr>
      <w:r w:rsidRPr="008B14C9">
        <w:rPr>
          <w:rStyle w:val="Strong"/>
        </w:rPr>
        <w:t>Olomola (2002)</w:t>
      </w:r>
      <w:r w:rsidRPr="008B14C9">
        <w:t xml:space="preserve"> examined the determinants of loan repayment among smallholder cooperative farmers in Nigeria. The study identified borrower education, loan supervision, and business experience as key factors in reducing credit risk.</w:t>
      </w:r>
    </w:p>
    <w:p w:rsidR="00D56283" w:rsidRPr="008B14C9" w:rsidRDefault="00D56283" w:rsidP="008B14C9">
      <w:pPr>
        <w:pStyle w:val="NormalWeb"/>
        <w:tabs>
          <w:tab w:val="num" w:pos="540"/>
        </w:tabs>
        <w:spacing w:line="360" w:lineRule="auto"/>
        <w:jc w:val="both"/>
      </w:pPr>
      <w:r w:rsidRPr="008B14C9">
        <w:rPr>
          <w:rStyle w:val="Strong"/>
        </w:rPr>
        <w:t>Onaolapo (2015)</w:t>
      </w:r>
      <w:r w:rsidRPr="008B14C9">
        <w:t xml:space="preserve"> assessed credit risk and its effect on the performance of microfinance banks in southwestern Nigeria. The findings showed a direct link between poor loan administration and declining profitability. The study recommended better borrower screening and post-disbursement monitoring.</w:t>
      </w:r>
    </w:p>
    <w:p w:rsidR="00D56283" w:rsidRPr="008B14C9" w:rsidRDefault="00D56283" w:rsidP="008B14C9">
      <w:pPr>
        <w:pStyle w:val="NormalWeb"/>
        <w:tabs>
          <w:tab w:val="num" w:pos="540"/>
        </w:tabs>
        <w:spacing w:line="360" w:lineRule="auto"/>
        <w:jc w:val="both"/>
      </w:pPr>
      <w:r w:rsidRPr="008B14C9">
        <w:rPr>
          <w:rStyle w:val="Strong"/>
        </w:rPr>
        <w:t>Ojo (2014)</w:t>
      </w:r>
      <w:r w:rsidRPr="008B14C9">
        <w:t xml:space="preserve"> evaluated credit risk management strategies in selected Nigerian MFIs. The study found that the use of group lending, collateral substitutes, and frequent repayment schedules significantly reduced loan default rates.</w:t>
      </w:r>
    </w:p>
    <w:p w:rsidR="00D56283" w:rsidRPr="008B14C9" w:rsidRDefault="00D56283" w:rsidP="008B14C9">
      <w:pPr>
        <w:pStyle w:val="NormalWeb"/>
        <w:tabs>
          <w:tab w:val="num" w:pos="540"/>
        </w:tabs>
        <w:spacing w:line="360" w:lineRule="auto"/>
        <w:jc w:val="both"/>
      </w:pPr>
      <w:r w:rsidRPr="008B14C9">
        <w:rPr>
          <w:rStyle w:val="Strong"/>
        </w:rPr>
        <w:t>Olayinka (2019)</w:t>
      </w:r>
      <w:r w:rsidRPr="008B14C9">
        <w:t xml:space="preserve"> analyzed the relationship between credit risk and the sustainability of microfinance institutions. The research confirmed that effective risk assessment frameworks enhance client repayment behavior and reduce delinquency levels.</w:t>
      </w:r>
    </w:p>
    <w:p w:rsidR="00D56283" w:rsidRPr="008B14C9" w:rsidRDefault="00D56283" w:rsidP="008B14C9">
      <w:pPr>
        <w:pStyle w:val="Heading4"/>
        <w:tabs>
          <w:tab w:val="num" w:pos="540"/>
        </w:tabs>
        <w:spacing w:line="360" w:lineRule="auto"/>
        <w:jc w:val="both"/>
        <w:rPr>
          <w:color w:val="auto"/>
          <w:sz w:val="24"/>
          <w:szCs w:val="24"/>
        </w:rPr>
      </w:pPr>
      <w:r w:rsidRPr="008B14C9">
        <w:rPr>
          <w:rStyle w:val="Strong"/>
          <w:b/>
          <w:bCs/>
          <w:color w:val="auto"/>
          <w:sz w:val="24"/>
          <w:szCs w:val="24"/>
        </w:rPr>
        <w:lastRenderedPageBreak/>
        <w:t>Summary of Literature Gaps</w:t>
      </w:r>
    </w:p>
    <w:p w:rsidR="00D56283" w:rsidRPr="008B14C9" w:rsidRDefault="00D56283" w:rsidP="008B14C9">
      <w:pPr>
        <w:pStyle w:val="NormalWeb"/>
        <w:tabs>
          <w:tab w:val="num" w:pos="540"/>
        </w:tabs>
        <w:spacing w:line="360" w:lineRule="auto"/>
        <w:jc w:val="both"/>
      </w:pPr>
      <w:r w:rsidRPr="008B14C9">
        <w:t>While several studies have shown that credit risk affects the performance of financial institutions, specific gaps remain:</w:t>
      </w:r>
    </w:p>
    <w:p w:rsidR="00D56283" w:rsidRPr="008B14C9" w:rsidRDefault="00D56283" w:rsidP="008B14C9">
      <w:pPr>
        <w:pStyle w:val="NormalWeb"/>
        <w:numPr>
          <w:ilvl w:val="0"/>
          <w:numId w:val="20"/>
        </w:numPr>
        <w:tabs>
          <w:tab w:val="clear" w:pos="720"/>
          <w:tab w:val="num" w:pos="540"/>
        </w:tabs>
        <w:spacing w:line="360" w:lineRule="auto"/>
        <w:ind w:left="0" w:firstLine="0"/>
        <w:jc w:val="both"/>
      </w:pPr>
      <w:r w:rsidRPr="008B14C9">
        <w:t xml:space="preserve">Few studies focus </w:t>
      </w:r>
      <w:r w:rsidRPr="008B14C9">
        <w:rPr>
          <w:rStyle w:val="Strong"/>
        </w:rPr>
        <w:t>exclusively on microfinance banks</w:t>
      </w:r>
      <w:r w:rsidRPr="008B14C9">
        <w:t xml:space="preserve"> operating in the informal sector.</w:t>
      </w:r>
    </w:p>
    <w:p w:rsidR="00D56283" w:rsidRPr="008B14C9" w:rsidRDefault="00D56283" w:rsidP="008B14C9">
      <w:pPr>
        <w:pStyle w:val="NormalWeb"/>
        <w:numPr>
          <w:ilvl w:val="0"/>
          <w:numId w:val="20"/>
        </w:numPr>
        <w:tabs>
          <w:tab w:val="clear" w:pos="720"/>
          <w:tab w:val="num" w:pos="540"/>
        </w:tabs>
        <w:spacing w:line="360" w:lineRule="auto"/>
        <w:ind w:left="0" w:firstLine="0"/>
        <w:jc w:val="both"/>
      </w:pPr>
      <w:r w:rsidRPr="008B14C9">
        <w:t xml:space="preserve">Limited research has explored the </w:t>
      </w:r>
      <w:r w:rsidRPr="008B14C9">
        <w:rPr>
          <w:rStyle w:val="Strong"/>
        </w:rPr>
        <w:t>effectiveness of credit risk tools</w:t>
      </w:r>
      <w:r w:rsidRPr="008B14C9">
        <w:t xml:space="preserve"> (e.g., group lending, credit bureaus) in the Nigerian context.</w:t>
      </w:r>
    </w:p>
    <w:p w:rsidR="00D56283" w:rsidRPr="008B14C9" w:rsidRDefault="00D56283" w:rsidP="008B14C9">
      <w:pPr>
        <w:pStyle w:val="NormalWeb"/>
        <w:numPr>
          <w:ilvl w:val="0"/>
          <w:numId w:val="20"/>
        </w:numPr>
        <w:tabs>
          <w:tab w:val="clear" w:pos="720"/>
          <w:tab w:val="num" w:pos="540"/>
        </w:tabs>
        <w:spacing w:line="360" w:lineRule="auto"/>
        <w:ind w:left="0" w:firstLine="0"/>
        <w:jc w:val="both"/>
      </w:pPr>
      <w:r w:rsidRPr="008B14C9">
        <w:t xml:space="preserve">Many studies are </w:t>
      </w:r>
      <w:r w:rsidRPr="008B14C9">
        <w:rPr>
          <w:rStyle w:val="Strong"/>
        </w:rPr>
        <w:t>quantitative but lack qualitative insights</w:t>
      </w:r>
      <w:r w:rsidRPr="008B14C9">
        <w:t xml:space="preserve"> into the human and behavioral aspects of credit default.</w:t>
      </w:r>
    </w:p>
    <w:p w:rsidR="00D56283" w:rsidRPr="008B14C9" w:rsidRDefault="00D56283" w:rsidP="008B14C9">
      <w:pPr>
        <w:pStyle w:val="NormalWeb"/>
        <w:tabs>
          <w:tab w:val="num" w:pos="540"/>
        </w:tabs>
        <w:spacing w:line="360" w:lineRule="auto"/>
        <w:jc w:val="both"/>
      </w:pPr>
      <w:r w:rsidRPr="008B14C9">
        <w:t xml:space="preserve">This study seeks to bridge these gaps by focusing on the </w:t>
      </w:r>
      <w:r w:rsidRPr="008B14C9">
        <w:rPr>
          <w:rStyle w:val="Strong"/>
        </w:rPr>
        <w:t>credit risk management practices of microfinance banks</w:t>
      </w:r>
      <w:r w:rsidRPr="008B14C9">
        <w:t xml:space="preserve"> and how these practices affect </w:t>
      </w:r>
      <w:r w:rsidRPr="008B14C9">
        <w:rPr>
          <w:rStyle w:val="Strong"/>
        </w:rPr>
        <w:t>their financial performance</w:t>
      </w:r>
      <w:r w:rsidRPr="008B14C9">
        <w:t>, using both quantitative and descriptive approaches.</w:t>
      </w:r>
    </w:p>
    <w:p w:rsidR="00D56283" w:rsidRPr="008B14C9" w:rsidRDefault="00D56283" w:rsidP="008B14C9">
      <w:pPr>
        <w:pStyle w:val="Heading3"/>
        <w:tabs>
          <w:tab w:val="num" w:pos="540"/>
        </w:tabs>
        <w:spacing w:line="360" w:lineRule="auto"/>
        <w:jc w:val="both"/>
        <w:rPr>
          <w:sz w:val="24"/>
          <w:szCs w:val="24"/>
        </w:rPr>
      </w:pPr>
      <w:r w:rsidRPr="008B14C9">
        <w:rPr>
          <w:rStyle w:val="Strong"/>
          <w:b/>
          <w:bCs/>
          <w:sz w:val="24"/>
          <w:szCs w:val="24"/>
        </w:rPr>
        <w:t>2.4 Gaps in the Literature</w:t>
      </w:r>
    </w:p>
    <w:p w:rsidR="00D56283" w:rsidRPr="008B14C9" w:rsidRDefault="00D56283" w:rsidP="008B14C9">
      <w:pPr>
        <w:pStyle w:val="NormalWeb"/>
        <w:tabs>
          <w:tab w:val="num" w:pos="540"/>
        </w:tabs>
        <w:spacing w:line="360" w:lineRule="auto"/>
        <w:jc w:val="both"/>
      </w:pPr>
      <w:r w:rsidRPr="008B14C9">
        <w:t xml:space="preserve">Although extensive research has been conducted on credit risk management in the banking sector, a number of critical gaps persist, particularly in the context of </w:t>
      </w:r>
      <w:r w:rsidRPr="008B14C9">
        <w:rPr>
          <w:rStyle w:val="Strong"/>
        </w:rPr>
        <w:t>microfinance banks (MFBs)</w:t>
      </w:r>
      <w:r w:rsidRPr="008B14C9">
        <w:t>. These gaps highlight the need for more tailored investigations into the unique challenges and practices of micro-lending institutions.</w:t>
      </w:r>
    </w:p>
    <w:p w:rsidR="00D56283" w:rsidRPr="008B14C9" w:rsidRDefault="00D56283" w:rsidP="008B14C9">
      <w:pPr>
        <w:pStyle w:val="Heading4"/>
        <w:tabs>
          <w:tab w:val="num" w:pos="540"/>
        </w:tabs>
        <w:spacing w:line="360" w:lineRule="auto"/>
        <w:jc w:val="both"/>
        <w:rPr>
          <w:color w:val="auto"/>
          <w:sz w:val="24"/>
          <w:szCs w:val="24"/>
        </w:rPr>
      </w:pPr>
      <w:r w:rsidRPr="008B14C9">
        <w:rPr>
          <w:rStyle w:val="Strong"/>
          <w:b/>
          <w:bCs/>
          <w:color w:val="auto"/>
          <w:sz w:val="24"/>
          <w:szCs w:val="24"/>
        </w:rPr>
        <w:t>1. Overemphasis on Commercial Banks</w:t>
      </w:r>
    </w:p>
    <w:p w:rsidR="00D56283" w:rsidRPr="008B14C9" w:rsidRDefault="00D56283" w:rsidP="008B14C9">
      <w:pPr>
        <w:pStyle w:val="NormalWeb"/>
        <w:tabs>
          <w:tab w:val="num" w:pos="540"/>
        </w:tabs>
        <w:spacing w:line="360" w:lineRule="auto"/>
        <w:jc w:val="both"/>
      </w:pPr>
      <w:r w:rsidRPr="008B14C9">
        <w:t xml:space="preserve">Most existing studies on credit risk management concentrate heavily on </w:t>
      </w:r>
      <w:r w:rsidRPr="008B14C9">
        <w:rPr>
          <w:rStyle w:val="Strong"/>
        </w:rPr>
        <w:t>commercial banks</w:t>
      </w:r>
      <w:r w:rsidRPr="008B14C9">
        <w:t xml:space="preserve">, which operate at a significantly larger scale, serve a different clientele, and have access to more advanced risk management infrastructure. As such, the findings and recommendations of these studies are not fully applicable to </w:t>
      </w:r>
      <w:r w:rsidRPr="008B14C9">
        <w:rPr>
          <w:rStyle w:val="Strong"/>
        </w:rPr>
        <w:t>MFBs</w:t>
      </w:r>
      <w:r w:rsidRPr="008B14C9">
        <w:t xml:space="preserve">, which cater to low-income earners, micro-entrepreneurs, and rural populations. There is a need for more </w:t>
      </w:r>
      <w:r w:rsidRPr="008B14C9">
        <w:rPr>
          <w:rStyle w:val="Strong"/>
        </w:rPr>
        <w:t>MFB-specific</w:t>
      </w:r>
      <w:r w:rsidRPr="008B14C9">
        <w:t xml:space="preserve"> research that captures their distinct operational environments.</w:t>
      </w:r>
    </w:p>
    <w:p w:rsidR="00D56283" w:rsidRPr="008B14C9" w:rsidRDefault="00D56283" w:rsidP="008B14C9">
      <w:pPr>
        <w:pStyle w:val="Heading4"/>
        <w:tabs>
          <w:tab w:val="num" w:pos="540"/>
        </w:tabs>
        <w:spacing w:line="360" w:lineRule="auto"/>
        <w:jc w:val="both"/>
        <w:rPr>
          <w:color w:val="auto"/>
          <w:sz w:val="24"/>
          <w:szCs w:val="24"/>
        </w:rPr>
      </w:pPr>
      <w:r w:rsidRPr="008B14C9">
        <w:rPr>
          <w:rStyle w:val="Strong"/>
          <w:b/>
          <w:bCs/>
          <w:color w:val="auto"/>
          <w:sz w:val="24"/>
          <w:szCs w:val="24"/>
        </w:rPr>
        <w:lastRenderedPageBreak/>
        <w:t>2. Limited Focus on Rural Operational Challenges</w:t>
      </w:r>
    </w:p>
    <w:p w:rsidR="00D56283" w:rsidRPr="008B14C9" w:rsidRDefault="00D56283" w:rsidP="008B14C9">
      <w:pPr>
        <w:pStyle w:val="NormalWeb"/>
        <w:tabs>
          <w:tab w:val="num" w:pos="540"/>
        </w:tabs>
        <w:spacing w:line="360" w:lineRule="auto"/>
        <w:jc w:val="both"/>
      </w:pPr>
      <w:r w:rsidRPr="008B14C9">
        <w:t xml:space="preserve">While some studies acknowledge the role of microfinance in poverty alleviation and financial inclusion, there is a </w:t>
      </w:r>
      <w:r w:rsidRPr="008B14C9">
        <w:rPr>
          <w:rStyle w:val="Strong"/>
        </w:rPr>
        <w:t>scarcity of empirical research</w:t>
      </w:r>
      <w:r w:rsidRPr="008B14C9">
        <w:t xml:space="preserve"> on the operational challenges MFBs face in </w:t>
      </w:r>
      <w:r w:rsidRPr="008B14C9">
        <w:rPr>
          <w:rStyle w:val="Strong"/>
        </w:rPr>
        <w:t>rural areas</w:t>
      </w:r>
      <w:r w:rsidRPr="008B14C9">
        <w:t>, such as:</w:t>
      </w:r>
    </w:p>
    <w:p w:rsidR="00D56283" w:rsidRPr="008B14C9" w:rsidRDefault="00D56283" w:rsidP="008B14C9">
      <w:pPr>
        <w:pStyle w:val="NormalWeb"/>
        <w:numPr>
          <w:ilvl w:val="0"/>
          <w:numId w:val="21"/>
        </w:numPr>
        <w:tabs>
          <w:tab w:val="clear" w:pos="720"/>
          <w:tab w:val="num" w:pos="540"/>
        </w:tabs>
        <w:spacing w:line="360" w:lineRule="auto"/>
        <w:ind w:left="0" w:firstLine="0"/>
        <w:jc w:val="both"/>
      </w:pPr>
      <w:r w:rsidRPr="008B14C9">
        <w:t>Lack of reliable borrower information,</w:t>
      </w:r>
    </w:p>
    <w:p w:rsidR="00D56283" w:rsidRPr="008B14C9" w:rsidRDefault="00D56283" w:rsidP="008B14C9">
      <w:pPr>
        <w:pStyle w:val="NormalWeb"/>
        <w:numPr>
          <w:ilvl w:val="0"/>
          <w:numId w:val="21"/>
        </w:numPr>
        <w:tabs>
          <w:tab w:val="clear" w:pos="720"/>
          <w:tab w:val="num" w:pos="540"/>
        </w:tabs>
        <w:spacing w:line="360" w:lineRule="auto"/>
        <w:ind w:left="0" w:firstLine="0"/>
        <w:jc w:val="both"/>
      </w:pPr>
      <w:r w:rsidRPr="008B14C9">
        <w:t>High default rates due to informal business structures,</w:t>
      </w:r>
    </w:p>
    <w:p w:rsidR="00D56283" w:rsidRPr="008B14C9" w:rsidRDefault="00D56283" w:rsidP="008B14C9">
      <w:pPr>
        <w:pStyle w:val="NormalWeb"/>
        <w:numPr>
          <w:ilvl w:val="0"/>
          <w:numId w:val="21"/>
        </w:numPr>
        <w:tabs>
          <w:tab w:val="clear" w:pos="720"/>
          <w:tab w:val="num" w:pos="540"/>
        </w:tabs>
        <w:spacing w:line="360" w:lineRule="auto"/>
        <w:ind w:left="0" w:firstLine="0"/>
        <w:jc w:val="both"/>
      </w:pPr>
      <w:r w:rsidRPr="008B14C9">
        <w:t>Logistical constraints in loan monitoring,</w:t>
      </w:r>
    </w:p>
    <w:p w:rsidR="00D56283" w:rsidRPr="008B14C9" w:rsidRDefault="00D56283" w:rsidP="008B14C9">
      <w:pPr>
        <w:pStyle w:val="NormalWeb"/>
        <w:numPr>
          <w:ilvl w:val="0"/>
          <w:numId w:val="21"/>
        </w:numPr>
        <w:tabs>
          <w:tab w:val="clear" w:pos="720"/>
          <w:tab w:val="num" w:pos="540"/>
        </w:tabs>
        <w:spacing w:line="360" w:lineRule="auto"/>
        <w:ind w:left="0" w:firstLine="0"/>
        <w:jc w:val="both"/>
      </w:pPr>
      <w:r w:rsidRPr="008B14C9">
        <w:t>Cultural and linguistic barriers to loan enforcement.</w:t>
      </w:r>
    </w:p>
    <w:p w:rsidR="00D56283" w:rsidRPr="008B14C9" w:rsidRDefault="00D56283" w:rsidP="008B14C9">
      <w:pPr>
        <w:pStyle w:val="NormalWeb"/>
        <w:tabs>
          <w:tab w:val="num" w:pos="540"/>
        </w:tabs>
        <w:spacing w:line="360" w:lineRule="auto"/>
        <w:jc w:val="both"/>
      </w:pPr>
      <w:r w:rsidRPr="008B14C9">
        <w:t>These issues significantly influence credit risk but are often underexplored in the literature.</w:t>
      </w:r>
    </w:p>
    <w:p w:rsidR="00D56283" w:rsidRPr="008B14C9" w:rsidRDefault="00D56283" w:rsidP="008B14C9">
      <w:pPr>
        <w:pStyle w:val="Heading4"/>
        <w:tabs>
          <w:tab w:val="num" w:pos="540"/>
        </w:tabs>
        <w:spacing w:line="360" w:lineRule="auto"/>
        <w:jc w:val="both"/>
        <w:rPr>
          <w:color w:val="auto"/>
          <w:sz w:val="24"/>
          <w:szCs w:val="24"/>
        </w:rPr>
      </w:pPr>
      <w:r w:rsidRPr="008B14C9">
        <w:rPr>
          <w:rStyle w:val="Strong"/>
          <w:b/>
          <w:bCs/>
          <w:color w:val="auto"/>
          <w:sz w:val="24"/>
          <w:szCs w:val="24"/>
        </w:rPr>
        <w:t>3. Underexplored Role of Technology in Risk Management</w:t>
      </w:r>
    </w:p>
    <w:p w:rsidR="00D56283" w:rsidRPr="008B14C9" w:rsidRDefault="00D56283" w:rsidP="008B14C9">
      <w:pPr>
        <w:pStyle w:val="NormalWeb"/>
        <w:tabs>
          <w:tab w:val="num" w:pos="540"/>
        </w:tabs>
        <w:spacing w:line="360" w:lineRule="auto"/>
        <w:jc w:val="both"/>
      </w:pPr>
      <w:r w:rsidRPr="008B14C9">
        <w:t xml:space="preserve">The increasing adoption of </w:t>
      </w:r>
      <w:r w:rsidRPr="008B14C9">
        <w:rPr>
          <w:rStyle w:val="Strong"/>
        </w:rPr>
        <w:t>digital tools</w:t>
      </w:r>
      <w:r w:rsidRPr="008B14C9">
        <w:t xml:space="preserve"> such as mobile banking, automated credit scoring systems, and biometric verification has the potential to transform credit risk management in microfinance. However, few studies have examined:</w:t>
      </w:r>
    </w:p>
    <w:p w:rsidR="00D56283" w:rsidRPr="008B14C9" w:rsidRDefault="00D56283" w:rsidP="008B14C9">
      <w:pPr>
        <w:pStyle w:val="NormalWeb"/>
        <w:numPr>
          <w:ilvl w:val="0"/>
          <w:numId w:val="22"/>
        </w:numPr>
        <w:tabs>
          <w:tab w:val="clear" w:pos="720"/>
          <w:tab w:val="num" w:pos="540"/>
        </w:tabs>
        <w:spacing w:line="360" w:lineRule="auto"/>
        <w:ind w:left="0" w:firstLine="0"/>
        <w:jc w:val="both"/>
      </w:pPr>
      <w:r w:rsidRPr="008B14C9">
        <w:t xml:space="preserve">The </w:t>
      </w:r>
      <w:r w:rsidRPr="008B14C9">
        <w:rPr>
          <w:rStyle w:val="Strong"/>
        </w:rPr>
        <w:t>extent of technological adoption</w:t>
      </w:r>
      <w:r w:rsidRPr="008B14C9">
        <w:t xml:space="preserve"> by MFBs,</w:t>
      </w:r>
    </w:p>
    <w:p w:rsidR="00D56283" w:rsidRPr="008B14C9" w:rsidRDefault="00D56283" w:rsidP="008B14C9">
      <w:pPr>
        <w:pStyle w:val="NormalWeb"/>
        <w:numPr>
          <w:ilvl w:val="0"/>
          <w:numId w:val="22"/>
        </w:numPr>
        <w:tabs>
          <w:tab w:val="clear" w:pos="720"/>
          <w:tab w:val="num" w:pos="540"/>
        </w:tabs>
        <w:spacing w:line="360" w:lineRule="auto"/>
        <w:ind w:left="0" w:firstLine="0"/>
        <w:jc w:val="both"/>
      </w:pPr>
      <w:r w:rsidRPr="008B14C9">
        <w:t xml:space="preserve">The </w:t>
      </w:r>
      <w:r w:rsidRPr="008B14C9">
        <w:rPr>
          <w:rStyle w:val="Strong"/>
        </w:rPr>
        <w:t>effectiveness of digital credit scoring models</w:t>
      </w:r>
      <w:r w:rsidRPr="008B14C9">
        <w:t>,</w:t>
      </w:r>
    </w:p>
    <w:p w:rsidR="00D56283" w:rsidRPr="008B14C9" w:rsidRDefault="00D56283" w:rsidP="008B14C9">
      <w:pPr>
        <w:pStyle w:val="NormalWeb"/>
        <w:numPr>
          <w:ilvl w:val="0"/>
          <w:numId w:val="22"/>
        </w:numPr>
        <w:tabs>
          <w:tab w:val="clear" w:pos="720"/>
          <w:tab w:val="num" w:pos="540"/>
        </w:tabs>
        <w:spacing w:line="360" w:lineRule="auto"/>
        <w:ind w:left="0" w:firstLine="0"/>
        <w:jc w:val="both"/>
      </w:pPr>
      <w:r w:rsidRPr="008B14C9">
        <w:t xml:space="preserve">The role of </w:t>
      </w:r>
      <w:r w:rsidRPr="008B14C9">
        <w:rPr>
          <w:rStyle w:val="Strong"/>
        </w:rPr>
        <w:t>Fin</w:t>
      </w:r>
      <w:r w:rsidR="00570197" w:rsidRPr="008B14C9">
        <w:rPr>
          <w:rStyle w:val="Strong"/>
        </w:rPr>
        <w:t xml:space="preserve"> </w:t>
      </w:r>
      <w:r w:rsidRPr="008B14C9">
        <w:rPr>
          <w:rStyle w:val="Strong"/>
        </w:rPr>
        <w:t>Tech partnerships</w:t>
      </w:r>
      <w:r w:rsidRPr="008B14C9">
        <w:t xml:space="preserve"> in reducing default rates.</w:t>
      </w:r>
    </w:p>
    <w:p w:rsidR="00D56283" w:rsidRPr="008B14C9" w:rsidRDefault="00D56283" w:rsidP="008B14C9">
      <w:pPr>
        <w:pStyle w:val="NormalWeb"/>
        <w:tabs>
          <w:tab w:val="num" w:pos="540"/>
        </w:tabs>
        <w:spacing w:line="360" w:lineRule="auto"/>
        <w:jc w:val="both"/>
      </w:pPr>
      <w:r w:rsidRPr="008B14C9">
        <w:t>Given the digital transformation currently underway in financial services, this is a significant gap in both theory and practice.</w:t>
      </w:r>
    </w:p>
    <w:p w:rsidR="00D56283" w:rsidRPr="008B14C9" w:rsidRDefault="00D56283" w:rsidP="008B14C9">
      <w:pPr>
        <w:pStyle w:val="Heading4"/>
        <w:tabs>
          <w:tab w:val="num" w:pos="540"/>
        </w:tabs>
        <w:spacing w:line="360" w:lineRule="auto"/>
        <w:jc w:val="both"/>
        <w:rPr>
          <w:color w:val="auto"/>
          <w:sz w:val="24"/>
          <w:szCs w:val="24"/>
        </w:rPr>
      </w:pPr>
      <w:r w:rsidRPr="008B14C9">
        <w:rPr>
          <w:rStyle w:val="Strong"/>
          <w:b/>
          <w:bCs/>
          <w:color w:val="auto"/>
          <w:sz w:val="24"/>
          <w:szCs w:val="24"/>
        </w:rPr>
        <w:t>4. Outdated Coverage of Regulatory and Industry Reforms</w:t>
      </w:r>
    </w:p>
    <w:p w:rsidR="00D56283" w:rsidRPr="008B14C9" w:rsidRDefault="00D56283" w:rsidP="008B14C9">
      <w:pPr>
        <w:pStyle w:val="NormalWeb"/>
        <w:tabs>
          <w:tab w:val="num" w:pos="540"/>
        </w:tabs>
        <w:spacing w:line="360" w:lineRule="auto"/>
        <w:jc w:val="both"/>
      </w:pPr>
      <w:r w:rsidRPr="008B14C9">
        <w:t>Many studies rely on data collected before major regulatory shifts, such as:</w:t>
      </w:r>
    </w:p>
    <w:p w:rsidR="00D56283" w:rsidRPr="008B14C9" w:rsidRDefault="00D56283" w:rsidP="008B14C9">
      <w:pPr>
        <w:pStyle w:val="NormalWeb"/>
        <w:numPr>
          <w:ilvl w:val="0"/>
          <w:numId w:val="23"/>
        </w:numPr>
        <w:tabs>
          <w:tab w:val="clear" w:pos="720"/>
          <w:tab w:val="num" w:pos="540"/>
        </w:tabs>
        <w:spacing w:line="360" w:lineRule="auto"/>
        <w:ind w:left="0" w:firstLine="0"/>
        <w:jc w:val="both"/>
      </w:pPr>
      <w:r w:rsidRPr="008B14C9">
        <w:t xml:space="preserve">Revised </w:t>
      </w:r>
      <w:r w:rsidRPr="008B14C9">
        <w:rPr>
          <w:rStyle w:val="Strong"/>
        </w:rPr>
        <w:t>Central Bank of Nigeria (CBN) guidelines for MFBs</w:t>
      </w:r>
      <w:r w:rsidRPr="008B14C9">
        <w:t>,</w:t>
      </w:r>
    </w:p>
    <w:p w:rsidR="00D56283" w:rsidRPr="008B14C9" w:rsidRDefault="00D56283" w:rsidP="008B14C9">
      <w:pPr>
        <w:pStyle w:val="NormalWeb"/>
        <w:numPr>
          <w:ilvl w:val="0"/>
          <w:numId w:val="23"/>
        </w:numPr>
        <w:tabs>
          <w:tab w:val="clear" w:pos="720"/>
          <w:tab w:val="num" w:pos="540"/>
        </w:tabs>
        <w:spacing w:line="360" w:lineRule="auto"/>
        <w:ind w:left="0" w:firstLine="0"/>
        <w:jc w:val="both"/>
      </w:pPr>
      <w:r w:rsidRPr="008B14C9">
        <w:t xml:space="preserve">Introduction of </w:t>
      </w:r>
      <w:r w:rsidRPr="008B14C9">
        <w:rPr>
          <w:rStyle w:val="Strong"/>
        </w:rPr>
        <w:t>tiered MFB classifications</w:t>
      </w:r>
      <w:r w:rsidRPr="008B14C9">
        <w:t xml:space="preserve"> (unit, state, national),</w:t>
      </w:r>
    </w:p>
    <w:p w:rsidR="00D56283" w:rsidRPr="008B14C9" w:rsidRDefault="00D56283" w:rsidP="008B14C9">
      <w:pPr>
        <w:pStyle w:val="NormalWeb"/>
        <w:numPr>
          <w:ilvl w:val="0"/>
          <w:numId w:val="23"/>
        </w:numPr>
        <w:tabs>
          <w:tab w:val="clear" w:pos="720"/>
          <w:tab w:val="num" w:pos="540"/>
        </w:tabs>
        <w:spacing w:line="360" w:lineRule="auto"/>
        <w:ind w:left="0" w:firstLine="0"/>
        <w:jc w:val="both"/>
      </w:pPr>
      <w:r w:rsidRPr="008B14C9">
        <w:t>New capital requirements and risk-based supervision models.</w:t>
      </w:r>
    </w:p>
    <w:p w:rsidR="00D56283" w:rsidRPr="008B14C9" w:rsidRDefault="00D56283" w:rsidP="008B14C9">
      <w:pPr>
        <w:pStyle w:val="NormalWeb"/>
        <w:tabs>
          <w:tab w:val="num" w:pos="540"/>
        </w:tabs>
        <w:spacing w:line="360" w:lineRule="auto"/>
        <w:jc w:val="both"/>
      </w:pPr>
      <w:r w:rsidRPr="008B14C9">
        <w:lastRenderedPageBreak/>
        <w:t>As a result, existing research often fails to reflect the current regulatory landscape and its implications for credit risk practices. This reduces the practical relevance of such studies for modern-day microfinance operations.</w:t>
      </w:r>
    </w:p>
    <w:p w:rsidR="00D56283" w:rsidRPr="008B14C9" w:rsidRDefault="00D56283" w:rsidP="008B14C9">
      <w:pPr>
        <w:pStyle w:val="Heading3"/>
        <w:tabs>
          <w:tab w:val="num" w:pos="540"/>
        </w:tabs>
        <w:spacing w:line="360" w:lineRule="auto"/>
        <w:jc w:val="both"/>
        <w:rPr>
          <w:sz w:val="24"/>
          <w:szCs w:val="24"/>
        </w:rPr>
      </w:pPr>
      <w:r w:rsidRPr="008B14C9">
        <w:rPr>
          <w:rStyle w:val="Strong"/>
          <w:b/>
          <w:bCs/>
          <w:sz w:val="24"/>
          <w:szCs w:val="24"/>
        </w:rPr>
        <w:t>Contribution of the Present Study</w:t>
      </w:r>
    </w:p>
    <w:p w:rsidR="00D56283" w:rsidRPr="008B14C9" w:rsidRDefault="00D56283" w:rsidP="008B14C9">
      <w:pPr>
        <w:pStyle w:val="NormalWeb"/>
        <w:tabs>
          <w:tab w:val="num" w:pos="540"/>
        </w:tabs>
        <w:spacing w:line="360" w:lineRule="auto"/>
        <w:jc w:val="both"/>
      </w:pPr>
      <w:r w:rsidRPr="008B14C9">
        <w:t>This research seeks to fill these identified gaps by:</w:t>
      </w:r>
    </w:p>
    <w:p w:rsidR="00D56283" w:rsidRPr="008B14C9" w:rsidRDefault="00D56283" w:rsidP="008B14C9">
      <w:pPr>
        <w:pStyle w:val="NormalWeb"/>
        <w:numPr>
          <w:ilvl w:val="0"/>
          <w:numId w:val="24"/>
        </w:numPr>
        <w:tabs>
          <w:tab w:val="clear" w:pos="720"/>
          <w:tab w:val="num" w:pos="540"/>
        </w:tabs>
        <w:spacing w:line="360" w:lineRule="auto"/>
        <w:ind w:left="0" w:firstLine="0"/>
        <w:jc w:val="both"/>
      </w:pPr>
      <w:r w:rsidRPr="008B14C9">
        <w:t xml:space="preserve">Focusing </w:t>
      </w:r>
      <w:r w:rsidRPr="008B14C9">
        <w:rPr>
          <w:rStyle w:val="Strong"/>
        </w:rPr>
        <w:t>exclusively on microfinance banks</w:t>
      </w:r>
      <w:r w:rsidRPr="008B14C9">
        <w:t xml:space="preserve"> and their real-world credit risk management practices,</w:t>
      </w:r>
    </w:p>
    <w:p w:rsidR="00D56283" w:rsidRPr="008B14C9" w:rsidRDefault="00D56283" w:rsidP="008B14C9">
      <w:pPr>
        <w:pStyle w:val="NormalWeb"/>
        <w:numPr>
          <w:ilvl w:val="0"/>
          <w:numId w:val="24"/>
        </w:numPr>
        <w:tabs>
          <w:tab w:val="clear" w:pos="720"/>
          <w:tab w:val="num" w:pos="540"/>
        </w:tabs>
        <w:spacing w:line="360" w:lineRule="auto"/>
        <w:ind w:left="0" w:firstLine="0"/>
        <w:jc w:val="both"/>
      </w:pPr>
      <w:r w:rsidRPr="008B14C9">
        <w:t xml:space="preserve">Investigating both </w:t>
      </w:r>
      <w:r w:rsidRPr="008B14C9">
        <w:rPr>
          <w:rStyle w:val="Strong"/>
        </w:rPr>
        <w:t>urban and rural operational dynamics</w:t>
      </w:r>
      <w:r w:rsidRPr="008B14C9">
        <w:t>, particularly the unique constraints affecting MFB performance outside urban centers,</w:t>
      </w:r>
    </w:p>
    <w:p w:rsidR="00D56283" w:rsidRPr="008B14C9" w:rsidRDefault="00D56283" w:rsidP="008B14C9">
      <w:pPr>
        <w:pStyle w:val="NormalWeb"/>
        <w:numPr>
          <w:ilvl w:val="0"/>
          <w:numId w:val="24"/>
        </w:numPr>
        <w:tabs>
          <w:tab w:val="clear" w:pos="720"/>
          <w:tab w:val="num" w:pos="540"/>
        </w:tabs>
        <w:spacing w:line="360" w:lineRule="auto"/>
        <w:ind w:left="0" w:firstLine="0"/>
        <w:jc w:val="both"/>
      </w:pPr>
      <w:r w:rsidRPr="008B14C9">
        <w:t xml:space="preserve">Exploring the </w:t>
      </w:r>
      <w:r w:rsidRPr="008B14C9">
        <w:rPr>
          <w:rStyle w:val="Strong"/>
        </w:rPr>
        <w:t>integration of technology</w:t>
      </w:r>
      <w:r w:rsidRPr="008B14C9">
        <w:t xml:space="preserve"> in credit appraisal, loan monitoring, and delinquency management,</w:t>
      </w:r>
    </w:p>
    <w:p w:rsidR="00D56283" w:rsidRPr="008B14C9" w:rsidRDefault="00D56283" w:rsidP="008B14C9">
      <w:pPr>
        <w:pStyle w:val="NormalWeb"/>
        <w:numPr>
          <w:ilvl w:val="0"/>
          <w:numId w:val="24"/>
        </w:numPr>
        <w:tabs>
          <w:tab w:val="clear" w:pos="720"/>
          <w:tab w:val="num" w:pos="540"/>
        </w:tabs>
        <w:spacing w:line="360" w:lineRule="auto"/>
        <w:ind w:left="0" w:firstLine="0"/>
        <w:jc w:val="both"/>
      </w:pPr>
      <w:r w:rsidRPr="008B14C9">
        <w:t xml:space="preserve">Providing an </w:t>
      </w:r>
      <w:r w:rsidRPr="008B14C9">
        <w:rPr>
          <w:rStyle w:val="Strong"/>
        </w:rPr>
        <w:t>up-to-date empirical assessment</w:t>
      </w:r>
      <w:r w:rsidRPr="008B14C9">
        <w:t xml:space="preserve"> in light of recent regulatory changes and industry developments.</w:t>
      </w:r>
    </w:p>
    <w:p w:rsidR="00D56283" w:rsidRPr="008B14C9" w:rsidRDefault="00D56283" w:rsidP="008B14C9">
      <w:pPr>
        <w:pStyle w:val="NormalWeb"/>
        <w:tabs>
          <w:tab w:val="num" w:pos="540"/>
        </w:tabs>
        <w:spacing w:line="360" w:lineRule="auto"/>
        <w:jc w:val="both"/>
      </w:pPr>
      <w:r w:rsidRPr="008B14C9">
        <w:t xml:space="preserve">By addressing these overlooked areas, the study contributes to a more nuanced and current understanding of credit risk management and its impact on the </w:t>
      </w:r>
      <w:r w:rsidRPr="008B14C9">
        <w:rPr>
          <w:rStyle w:val="Strong"/>
        </w:rPr>
        <w:t>loan performance and profitability</w:t>
      </w:r>
      <w:r w:rsidRPr="008B14C9">
        <w:t xml:space="preserve"> of microfinance banks in Nigeria.</w:t>
      </w:r>
    </w:p>
    <w:p w:rsidR="00570197" w:rsidRPr="008B14C9" w:rsidRDefault="00570197" w:rsidP="008B14C9">
      <w:pPr>
        <w:pStyle w:val="NormalWeb"/>
        <w:tabs>
          <w:tab w:val="num" w:pos="540"/>
        </w:tabs>
        <w:spacing w:line="360" w:lineRule="auto"/>
        <w:jc w:val="both"/>
      </w:pPr>
    </w:p>
    <w:p w:rsidR="00570197" w:rsidRPr="008B14C9" w:rsidRDefault="00570197" w:rsidP="008B14C9">
      <w:pPr>
        <w:pStyle w:val="NormalWeb"/>
        <w:tabs>
          <w:tab w:val="num" w:pos="540"/>
        </w:tabs>
        <w:spacing w:line="360" w:lineRule="auto"/>
        <w:jc w:val="both"/>
      </w:pPr>
    </w:p>
    <w:p w:rsidR="00570197" w:rsidRPr="008B14C9" w:rsidRDefault="00570197" w:rsidP="008B14C9">
      <w:pPr>
        <w:pStyle w:val="NormalWeb"/>
        <w:tabs>
          <w:tab w:val="num" w:pos="540"/>
        </w:tabs>
        <w:spacing w:line="360" w:lineRule="auto"/>
        <w:jc w:val="both"/>
      </w:pPr>
    </w:p>
    <w:p w:rsidR="00570197" w:rsidRPr="008B14C9" w:rsidRDefault="00570197" w:rsidP="008B14C9">
      <w:pPr>
        <w:pStyle w:val="NormalWeb"/>
        <w:tabs>
          <w:tab w:val="num" w:pos="540"/>
        </w:tabs>
        <w:spacing w:line="360" w:lineRule="auto"/>
        <w:jc w:val="both"/>
      </w:pPr>
    </w:p>
    <w:p w:rsidR="00570197" w:rsidRPr="008B14C9" w:rsidRDefault="00570197" w:rsidP="008B14C9">
      <w:pPr>
        <w:pStyle w:val="NormalWeb"/>
        <w:tabs>
          <w:tab w:val="num" w:pos="540"/>
        </w:tabs>
        <w:spacing w:line="360" w:lineRule="auto"/>
        <w:jc w:val="both"/>
      </w:pPr>
    </w:p>
    <w:p w:rsidR="00570197" w:rsidRPr="008B14C9" w:rsidRDefault="00570197" w:rsidP="008B14C9">
      <w:pPr>
        <w:pStyle w:val="NormalWeb"/>
        <w:tabs>
          <w:tab w:val="num" w:pos="540"/>
        </w:tabs>
        <w:spacing w:line="360" w:lineRule="auto"/>
        <w:jc w:val="both"/>
      </w:pPr>
    </w:p>
    <w:p w:rsidR="00570197" w:rsidRPr="008B14C9" w:rsidRDefault="00570197" w:rsidP="008B14C9">
      <w:pPr>
        <w:pStyle w:val="NormalWeb"/>
        <w:tabs>
          <w:tab w:val="num" w:pos="540"/>
        </w:tabs>
        <w:spacing w:line="360" w:lineRule="auto"/>
        <w:jc w:val="both"/>
      </w:pPr>
    </w:p>
    <w:p w:rsidR="00570197" w:rsidRPr="008B14C9" w:rsidRDefault="00570197" w:rsidP="008B14C9">
      <w:pPr>
        <w:pStyle w:val="NormalWeb"/>
        <w:tabs>
          <w:tab w:val="num" w:pos="540"/>
        </w:tabs>
        <w:spacing w:line="360" w:lineRule="auto"/>
        <w:jc w:val="both"/>
      </w:pPr>
    </w:p>
    <w:p w:rsidR="00F539A1" w:rsidRDefault="00F539A1" w:rsidP="00F539A1">
      <w:pPr>
        <w:pStyle w:val="Heading2"/>
        <w:tabs>
          <w:tab w:val="num" w:pos="540"/>
        </w:tabs>
        <w:spacing w:line="360" w:lineRule="auto"/>
        <w:jc w:val="center"/>
        <w:rPr>
          <w:rStyle w:val="Strong"/>
          <w:rFonts w:asciiTheme="majorBidi" w:hAnsiTheme="majorBidi"/>
          <w:b/>
          <w:bCs/>
          <w:color w:val="auto"/>
          <w:sz w:val="24"/>
          <w:szCs w:val="24"/>
        </w:rPr>
      </w:pPr>
      <w:r>
        <w:rPr>
          <w:rStyle w:val="Strong"/>
          <w:rFonts w:asciiTheme="majorBidi" w:hAnsiTheme="majorBidi"/>
          <w:b/>
          <w:bCs/>
          <w:color w:val="auto"/>
          <w:sz w:val="24"/>
          <w:szCs w:val="24"/>
        </w:rPr>
        <w:lastRenderedPageBreak/>
        <w:t>CHAPTER THREE</w:t>
      </w:r>
    </w:p>
    <w:p w:rsidR="00582138" w:rsidRPr="008B14C9" w:rsidRDefault="00582138" w:rsidP="00F539A1">
      <w:pPr>
        <w:pStyle w:val="Heading2"/>
        <w:tabs>
          <w:tab w:val="num" w:pos="540"/>
        </w:tabs>
        <w:spacing w:line="360" w:lineRule="auto"/>
        <w:jc w:val="center"/>
        <w:rPr>
          <w:rFonts w:asciiTheme="majorBidi" w:hAnsiTheme="majorBidi"/>
          <w:color w:val="auto"/>
          <w:sz w:val="24"/>
          <w:szCs w:val="24"/>
        </w:rPr>
      </w:pPr>
      <w:r w:rsidRPr="008B14C9">
        <w:rPr>
          <w:rStyle w:val="Strong"/>
          <w:rFonts w:asciiTheme="majorBidi" w:hAnsiTheme="majorBidi"/>
          <w:b/>
          <w:bCs/>
          <w:color w:val="auto"/>
          <w:sz w:val="24"/>
          <w:szCs w:val="24"/>
        </w:rPr>
        <w:t xml:space="preserve"> Research Methodology</w:t>
      </w:r>
    </w:p>
    <w:p w:rsidR="00F35BA9" w:rsidRPr="008B14C9" w:rsidRDefault="00F35BA9" w:rsidP="008B14C9">
      <w:pPr>
        <w:tabs>
          <w:tab w:val="num" w:pos="54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14C9">
        <w:rPr>
          <w:rFonts w:ascii="Times New Roman" w:eastAsia="Times New Roman" w:hAnsi="Times New Roman" w:cs="Times New Roman"/>
          <w:b/>
          <w:bCs/>
          <w:sz w:val="24"/>
          <w:szCs w:val="24"/>
        </w:rPr>
        <w:t>3.1 Research Design</w:t>
      </w:r>
    </w:p>
    <w:p w:rsidR="00F35BA9" w:rsidRPr="008B14C9" w:rsidRDefault="00F35BA9"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This study adopts a </w:t>
      </w:r>
      <w:r w:rsidRPr="008B14C9">
        <w:rPr>
          <w:rFonts w:ascii="Times New Roman" w:eastAsia="Times New Roman" w:hAnsi="Times New Roman" w:cs="Times New Roman"/>
          <w:b/>
          <w:bCs/>
          <w:sz w:val="24"/>
          <w:szCs w:val="24"/>
        </w:rPr>
        <w:t>survey research design</w:t>
      </w:r>
      <w:r w:rsidRPr="008B14C9">
        <w:rPr>
          <w:rFonts w:ascii="Times New Roman" w:eastAsia="Times New Roman" w:hAnsi="Times New Roman" w:cs="Times New Roman"/>
          <w:sz w:val="24"/>
          <w:szCs w:val="24"/>
        </w:rPr>
        <w:t xml:space="preserve">, which is well-suited for collecting quantitative data from a relatively large population in a cost-effective and time-efficient manner. The survey design facilitates the gathering of structured responses that can be statistically analyzed to determine relationships between key variables—specifically, </w:t>
      </w:r>
      <w:r w:rsidRPr="008B14C9">
        <w:rPr>
          <w:rFonts w:ascii="Times New Roman" w:eastAsia="Times New Roman" w:hAnsi="Times New Roman" w:cs="Times New Roman"/>
          <w:b/>
          <w:bCs/>
          <w:sz w:val="24"/>
          <w:szCs w:val="24"/>
        </w:rPr>
        <w:t>credit risk management practices</w:t>
      </w:r>
      <w:r w:rsidRPr="008B14C9">
        <w:rPr>
          <w:rFonts w:ascii="Times New Roman" w:eastAsia="Times New Roman" w:hAnsi="Times New Roman" w:cs="Times New Roman"/>
          <w:sz w:val="24"/>
          <w:szCs w:val="24"/>
        </w:rPr>
        <w:t xml:space="preserve"> and the </w:t>
      </w:r>
      <w:r w:rsidRPr="008B14C9">
        <w:rPr>
          <w:rFonts w:ascii="Times New Roman" w:eastAsia="Times New Roman" w:hAnsi="Times New Roman" w:cs="Times New Roman"/>
          <w:b/>
          <w:bCs/>
          <w:sz w:val="24"/>
          <w:szCs w:val="24"/>
        </w:rPr>
        <w:t>financial performance</w:t>
      </w:r>
      <w:r w:rsidRPr="008B14C9">
        <w:rPr>
          <w:rFonts w:ascii="Times New Roman" w:eastAsia="Times New Roman" w:hAnsi="Times New Roman" w:cs="Times New Roman"/>
          <w:sz w:val="24"/>
          <w:szCs w:val="24"/>
        </w:rPr>
        <w:t xml:space="preserve"> of microfinance banks.</w:t>
      </w:r>
    </w:p>
    <w:p w:rsidR="00F35BA9" w:rsidRPr="008B14C9" w:rsidRDefault="00F35BA9"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Survey research is particularly appropriate for this study because:</w:t>
      </w:r>
    </w:p>
    <w:p w:rsidR="00F35BA9" w:rsidRPr="008B14C9" w:rsidRDefault="00F35BA9" w:rsidP="008B14C9">
      <w:pPr>
        <w:numPr>
          <w:ilvl w:val="0"/>
          <w:numId w:val="2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It allows the collection of </w:t>
      </w:r>
      <w:r w:rsidRPr="008B14C9">
        <w:rPr>
          <w:rFonts w:ascii="Times New Roman" w:eastAsia="Times New Roman" w:hAnsi="Times New Roman" w:cs="Times New Roman"/>
          <w:b/>
          <w:bCs/>
          <w:sz w:val="24"/>
          <w:szCs w:val="24"/>
        </w:rPr>
        <w:t>first-hand, standardized data</w:t>
      </w:r>
      <w:r w:rsidRPr="008B14C9">
        <w:rPr>
          <w:rFonts w:ascii="Times New Roman" w:eastAsia="Times New Roman" w:hAnsi="Times New Roman" w:cs="Times New Roman"/>
          <w:sz w:val="24"/>
          <w:szCs w:val="24"/>
        </w:rPr>
        <w:t xml:space="preserve"> directly from individuals who are actively involved in credit administration and decision-making.</w:t>
      </w:r>
    </w:p>
    <w:p w:rsidR="00F35BA9" w:rsidRPr="008B14C9" w:rsidRDefault="00F35BA9" w:rsidP="008B14C9">
      <w:pPr>
        <w:numPr>
          <w:ilvl w:val="0"/>
          <w:numId w:val="2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It enables the examination of </w:t>
      </w:r>
      <w:r w:rsidRPr="008B14C9">
        <w:rPr>
          <w:rFonts w:ascii="Times New Roman" w:eastAsia="Times New Roman" w:hAnsi="Times New Roman" w:cs="Times New Roman"/>
          <w:b/>
          <w:bCs/>
          <w:sz w:val="24"/>
          <w:szCs w:val="24"/>
        </w:rPr>
        <w:t>patterns, trends, and correlations</w:t>
      </w:r>
      <w:r w:rsidRPr="008B14C9">
        <w:rPr>
          <w:rFonts w:ascii="Times New Roman" w:eastAsia="Times New Roman" w:hAnsi="Times New Roman" w:cs="Times New Roman"/>
          <w:sz w:val="24"/>
          <w:szCs w:val="24"/>
        </w:rPr>
        <w:t xml:space="preserve"> among variables such as loan default rates, credit appraisal procedures, monitoring strategies, and bank profitability.</w:t>
      </w:r>
    </w:p>
    <w:p w:rsidR="00F35BA9" w:rsidRPr="008B14C9" w:rsidRDefault="00F35BA9" w:rsidP="008B14C9">
      <w:pPr>
        <w:numPr>
          <w:ilvl w:val="0"/>
          <w:numId w:val="2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It supports the use of </w:t>
      </w:r>
      <w:r w:rsidRPr="008B14C9">
        <w:rPr>
          <w:rFonts w:ascii="Times New Roman" w:eastAsia="Times New Roman" w:hAnsi="Times New Roman" w:cs="Times New Roman"/>
          <w:b/>
          <w:bCs/>
          <w:sz w:val="24"/>
          <w:szCs w:val="24"/>
        </w:rPr>
        <w:t>quantitative techniques</w:t>
      </w:r>
      <w:r w:rsidRPr="008B14C9">
        <w:rPr>
          <w:rFonts w:ascii="Times New Roman" w:eastAsia="Times New Roman" w:hAnsi="Times New Roman" w:cs="Times New Roman"/>
          <w:sz w:val="24"/>
          <w:szCs w:val="24"/>
        </w:rPr>
        <w:t xml:space="preserve"> to generalize findings to a broader population of microfinance institutions.</w:t>
      </w:r>
    </w:p>
    <w:p w:rsidR="00F35BA9" w:rsidRPr="008B14C9" w:rsidRDefault="00F35BA9"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Furthermore, the design is non-experimental in nature, meaning it does not involve manipulation of variables but rather observes and analyzes existing practices within their real-world settings. This is essential for gaining an accurate understanding of how credit risk management is currently being implemented at </w:t>
      </w:r>
      <w:r w:rsidRPr="008B14C9">
        <w:rPr>
          <w:rFonts w:ascii="Times New Roman" w:eastAsia="Times New Roman" w:hAnsi="Times New Roman" w:cs="Times New Roman"/>
          <w:b/>
          <w:bCs/>
          <w:sz w:val="24"/>
          <w:szCs w:val="24"/>
        </w:rPr>
        <w:t>Example Micro-Finance Bank Ltd.</w:t>
      </w:r>
      <w:r w:rsidRPr="008B14C9">
        <w:rPr>
          <w:rFonts w:ascii="Times New Roman" w:eastAsia="Times New Roman" w:hAnsi="Times New Roman" w:cs="Times New Roman"/>
          <w:sz w:val="24"/>
          <w:szCs w:val="24"/>
        </w:rPr>
        <w:t>, and how these practices influence overall operational success.</w:t>
      </w:r>
    </w:p>
    <w:p w:rsidR="00F35BA9" w:rsidRPr="008B14C9" w:rsidRDefault="00F35BA9"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The data was gathered using a </w:t>
      </w:r>
      <w:r w:rsidRPr="008B14C9">
        <w:rPr>
          <w:rFonts w:ascii="Times New Roman" w:eastAsia="Times New Roman" w:hAnsi="Times New Roman" w:cs="Times New Roman"/>
          <w:b/>
          <w:bCs/>
          <w:sz w:val="24"/>
          <w:szCs w:val="24"/>
        </w:rPr>
        <w:t>structured questionnaire</w:t>
      </w:r>
      <w:r w:rsidRPr="008B14C9">
        <w:rPr>
          <w:rFonts w:ascii="Times New Roman" w:eastAsia="Times New Roman" w:hAnsi="Times New Roman" w:cs="Times New Roman"/>
          <w:sz w:val="24"/>
          <w:szCs w:val="24"/>
        </w:rPr>
        <w:t>, allowing for consistency in responses and ease of analysis. The questionnaire focused on measurable constructs related to:</w:t>
      </w:r>
    </w:p>
    <w:p w:rsidR="00F35BA9" w:rsidRPr="008B14C9" w:rsidRDefault="00F35BA9" w:rsidP="008B14C9">
      <w:pPr>
        <w:numPr>
          <w:ilvl w:val="0"/>
          <w:numId w:val="2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Credit risk identification,</w:t>
      </w:r>
    </w:p>
    <w:p w:rsidR="00F35BA9" w:rsidRPr="008B14C9" w:rsidRDefault="00F35BA9" w:rsidP="008B14C9">
      <w:pPr>
        <w:numPr>
          <w:ilvl w:val="0"/>
          <w:numId w:val="2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Risk assessment tools,</w:t>
      </w:r>
    </w:p>
    <w:p w:rsidR="00F35BA9" w:rsidRPr="008B14C9" w:rsidRDefault="00F35BA9" w:rsidP="008B14C9">
      <w:pPr>
        <w:numPr>
          <w:ilvl w:val="0"/>
          <w:numId w:val="2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Credit monitoring strategies,</w:t>
      </w:r>
    </w:p>
    <w:p w:rsidR="00F35BA9" w:rsidRPr="008B14C9" w:rsidRDefault="00F35BA9" w:rsidP="008B14C9">
      <w:pPr>
        <w:numPr>
          <w:ilvl w:val="0"/>
          <w:numId w:val="2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Loan recovery procedures,</w:t>
      </w:r>
    </w:p>
    <w:p w:rsidR="00F35BA9" w:rsidRPr="008B14C9" w:rsidRDefault="00F35BA9" w:rsidP="008B14C9">
      <w:pPr>
        <w:numPr>
          <w:ilvl w:val="0"/>
          <w:numId w:val="26"/>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lastRenderedPageBreak/>
        <w:t>Institutional performance indicators.</w:t>
      </w:r>
    </w:p>
    <w:p w:rsidR="00F35BA9" w:rsidRPr="008B14C9" w:rsidRDefault="00F35BA9"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Overall, the survey design enhances the reliability of the findings and provides a clear methodological pathway for examining the impact of credit risk management on the performance of microfinance banks.</w:t>
      </w:r>
    </w:p>
    <w:p w:rsidR="0016048B" w:rsidRPr="008B14C9" w:rsidRDefault="0016048B" w:rsidP="008B14C9">
      <w:pPr>
        <w:tabs>
          <w:tab w:val="num" w:pos="54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14C9">
        <w:rPr>
          <w:rFonts w:ascii="Times New Roman" w:eastAsia="Times New Roman" w:hAnsi="Times New Roman" w:cs="Times New Roman"/>
          <w:b/>
          <w:bCs/>
          <w:sz w:val="24"/>
          <w:szCs w:val="24"/>
        </w:rPr>
        <w:t>3.2 Population of the Study</w:t>
      </w:r>
    </w:p>
    <w:p w:rsidR="0016048B" w:rsidRPr="008B14C9" w:rsidRDefault="0016048B"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The </w:t>
      </w:r>
      <w:r w:rsidRPr="008B14C9">
        <w:rPr>
          <w:rFonts w:ascii="Times New Roman" w:eastAsia="Times New Roman" w:hAnsi="Times New Roman" w:cs="Times New Roman"/>
          <w:b/>
          <w:bCs/>
          <w:sz w:val="24"/>
          <w:szCs w:val="24"/>
        </w:rPr>
        <w:t>population of the study</w:t>
      </w:r>
      <w:r w:rsidRPr="008B14C9">
        <w:rPr>
          <w:rFonts w:ascii="Times New Roman" w:eastAsia="Times New Roman" w:hAnsi="Times New Roman" w:cs="Times New Roman"/>
          <w:sz w:val="24"/>
          <w:szCs w:val="24"/>
        </w:rPr>
        <w:t xml:space="preserve"> refers to the entire group of individuals relevant to the research objectives from which data will be collected. For this study, the population consists of </w:t>
      </w:r>
      <w:r w:rsidRPr="008B14C9">
        <w:rPr>
          <w:rFonts w:ascii="Times New Roman" w:eastAsia="Times New Roman" w:hAnsi="Times New Roman" w:cs="Times New Roman"/>
          <w:b/>
          <w:bCs/>
          <w:sz w:val="24"/>
          <w:szCs w:val="24"/>
        </w:rPr>
        <w:t>staff members of Example Micro-Finance Bank Ltd.</w:t>
      </w:r>
      <w:r w:rsidRPr="008B14C9">
        <w:rPr>
          <w:rFonts w:ascii="Times New Roman" w:eastAsia="Times New Roman" w:hAnsi="Times New Roman" w:cs="Times New Roman"/>
          <w:sz w:val="24"/>
          <w:szCs w:val="24"/>
        </w:rPr>
        <w:t>, including both junior and senior personnel who are directly involved in credit operations, loan management, and financial performance evaluation.</w:t>
      </w:r>
    </w:p>
    <w:p w:rsidR="0016048B" w:rsidRPr="008B14C9" w:rsidRDefault="0016048B"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Specifically, the population includes:</w:t>
      </w:r>
    </w:p>
    <w:p w:rsidR="0016048B" w:rsidRPr="008B14C9" w:rsidRDefault="0016048B" w:rsidP="008B14C9">
      <w:pPr>
        <w:numPr>
          <w:ilvl w:val="0"/>
          <w:numId w:val="2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Credit Officers</w:t>
      </w:r>
      <w:r w:rsidRPr="008B14C9">
        <w:rPr>
          <w:rFonts w:ascii="Times New Roman" w:eastAsia="Times New Roman" w:hAnsi="Times New Roman" w:cs="Times New Roman"/>
          <w:sz w:val="24"/>
          <w:szCs w:val="24"/>
        </w:rPr>
        <w:t xml:space="preserve"> – responsible for loan disbursement and client assessment.</w:t>
      </w:r>
    </w:p>
    <w:p w:rsidR="0016048B" w:rsidRPr="008B14C9" w:rsidRDefault="0016048B" w:rsidP="008B14C9">
      <w:pPr>
        <w:numPr>
          <w:ilvl w:val="0"/>
          <w:numId w:val="2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Risk Management Officers</w:t>
      </w:r>
      <w:r w:rsidRPr="008B14C9">
        <w:rPr>
          <w:rFonts w:ascii="Times New Roman" w:eastAsia="Times New Roman" w:hAnsi="Times New Roman" w:cs="Times New Roman"/>
          <w:sz w:val="24"/>
          <w:szCs w:val="24"/>
        </w:rPr>
        <w:t xml:space="preserve"> – involved in identifying, assessing, and mitigating credit risks.</w:t>
      </w:r>
    </w:p>
    <w:p w:rsidR="0016048B" w:rsidRPr="008B14C9" w:rsidRDefault="0016048B" w:rsidP="008B14C9">
      <w:pPr>
        <w:numPr>
          <w:ilvl w:val="0"/>
          <w:numId w:val="2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Branch Managers</w:t>
      </w:r>
      <w:r w:rsidRPr="008B14C9">
        <w:rPr>
          <w:rFonts w:ascii="Times New Roman" w:eastAsia="Times New Roman" w:hAnsi="Times New Roman" w:cs="Times New Roman"/>
          <w:sz w:val="24"/>
          <w:szCs w:val="24"/>
        </w:rPr>
        <w:t xml:space="preserve"> – oversee credit approval processes and overall portfolio health.</w:t>
      </w:r>
    </w:p>
    <w:p w:rsidR="0016048B" w:rsidRPr="008B14C9" w:rsidRDefault="0016048B" w:rsidP="008B14C9">
      <w:pPr>
        <w:numPr>
          <w:ilvl w:val="0"/>
          <w:numId w:val="2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Loan Recovery Agents</w:t>
      </w:r>
      <w:r w:rsidRPr="008B14C9">
        <w:rPr>
          <w:rFonts w:ascii="Times New Roman" w:eastAsia="Times New Roman" w:hAnsi="Times New Roman" w:cs="Times New Roman"/>
          <w:sz w:val="24"/>
          <w:szCs w:val="24"/>
        </w:rPr>
        <w:t xml:space="preserve"> – handle delinquency and loan default issues.</w:t>
      </w:r>
    </w:p>
    <w:p w:rsidR="0016048B" w:rsidRPr="008B14C9" w:rsidRDefault="0016048B" w:rsidP="008B14C9">
      <w:pPr>
        <w:numPr>
          <w:ilvl w:val="0"/>
          <w:numId w:val="2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Finance/Accounts Staff</w:t>
      </w:r>
      <w:r w:rsidRPr="008B14C9">
        <w:rPr>
          <w:rFonts w:ascii="Times New Roman" w:eastAsia="Times New Roman" w:hAnsi="Times New Roman" w:cs="Times New Roman"/>
          <w:sz w:val="24"/>
          <w:szCs w:val="24"/>
        </w:rPr>
        <w:t xml:space="preserve"> – monitor financial performance and risk-related provisions.</w:t>
      </w:r>
    </w:p>
    <w:p w:rsidR="0016048B" w:rsidRPr="008B14C9" w:rsidRDefault="0016048B" w:rsidP="008B14C9">
      <w:pPr>
        <w:numPr>
          <w:ilvl w:val="0"/>
          <w:numId w:val="27"/>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b/>
          <w:bCs/>
          <w:sz w:val="24"/>
          <w:szCs w:val="24"/>
        </w:rPr>
        <w:t>Internal Control and Compliance Officers</w:t>
      </w:r>
      <w:r w:rsidRPr="008B14C9">
        <w:rPr>
          <w:rFonts w:ascii="Times New Roman" w:eastAsia="Times New Roman" w:hAnsi="Times New Roman" w:cs="Times New Roman"/>
          <w:sz w:val="24"/>
          <w:szCs w:val="24"/>
        </w:rPr>
        <w:t xml:space="preserve"> – ensure adherence to credit policy and risk management standards.</w:t>
      </w:r>
    </w:p>
    <w:p w:rsidR="0016048B" w:rsidRPr="008B14C9" w:rsidRDefault="0016048B"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This population is critical to the study as these personnel possess the </w:t>
      </w:r>
      <w:r w:rsidRPr="008B14C9">
        <w:rPr>
          <w:rFonts w:ascii="Times New Roman" w:eastAsia="Times New Roman" w:hAnsi="Times New Roman" w:cs="Times New Roman"/>
          <w:b/>
          <w:bCs/>
          <w:sz w:val="24"/>
          <w:szCs w:val="24"/>
        </w:rPr>
        <w:t>knowledge, experience, and data access</w:t>
      </w:r>
      <w:r w:rsidRPr="008B14C9">
        <w:rPr>
          <w:rFonts w:ascii="Times New Roman" w:eastAsia="Times New Roman" w:hAnsi="Times New Roman" w:cs="Times New Roman"/>
          <w:sz w:val="24"/>
          <w:szCs w:val="24"/>
        </w:rPr>
        <w:t xml:space="preserve"> required to evaluate the practical implementation of credit risk management practices and their impact on institutional performance.</w:t>
      </w:r>
    </w:p>
    <w:p w:rsidR="0016048B" w:rsidRPr="008B14C9" w:rsidRDefault="0016048B"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By focusing on employees across various departments within Example Micro-Finance Bank Ltd., the study ensures a </w:t>
      </w:r>
      <w:r w:rsidRPr="008B14C9">
        <w:rPr>
          <w:rFonts w:ascii="Times New Roman" w:eastAsia="Times New Roman" w:hAnsi="Times New Roman" w:cs="Times New Roman"/>
          <w:b/>
          <w:bCs/>
          <w:sz w:val="24"/>
          <w:szCs w:val="24"/>
        </w:rPr>
        <w:t>diverse and representative insight</w:t>
      </w:r>
      <w:r w:rsidRPr="008B14C9">
        <w:rPr>
          <w:rFonts w:ascii="Times New Roman" w:eastAsia="Times New Roman" w:hAnsi="Times New Roman" w:cs="Times New Roman"/>
          <w:sz w:val="24"/>
          <w:szCs w:val="24"/>
        </w:rPr>
        <w:t xml:space="preserve"> into how credit risk is handled at different levels and how it affects profitability, default rates, and operational sustainability.</w:t>
      </w:r>
    </w:p>
    <w:p w:rsidR="0016048B" w:rsidRPr="008B14C9" w:rsidRDefault="0016048B"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lastRenderedPageBreak/>
        <w:t xml:space="preserve">If applicable, the total number of employees across all branches of the bank may serve as the </w:t>
      </w:r>
      <w:r w:rsidRPr="008B14C9">
        <w:rPr>
          <w:rFonts w:ascii="Times New Roman" w:eastAsia="Times New Roman" w:hAnsi="Times New Roman" w:cs="Times New Roman"/>
          <w:b/>
          <w:bCs/>
          <w:sz w:val="24"/>
          <w:szCs w:val="24"/>
        </w:rPr>
        <w:t>target population size</w:t>
      </w:r>
      <w:r w:rsidRPr="008B14C9">
        <w:rPr>
          <w:rFonts w:ascii="Times New Roman" w:eastAsia="Times New Roman" w:hAnsi="Times New Roman" w:cs="Times New Roman"/>
          <w:sz w:val="24"/>
          <w:szCs w:val="24"/>
        </w:rPr>
        <w:t>. For instance, if the bank has 100 staff across 5 branches, then the population size would be 100.</w:t>
      </w:r>
    </w:p>
    <w:p w:rsidR="004454C3" w:rsidRPr="008B14C9" w:rsidRDefault="004454C3" w:rsidP="008B14C9">
      <w:pPr>
        <w:tabs>
          <w:tab w:val="num" w:pos="54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14C9">
        <w:rPr>
          <w:rFonts w:ascii="Times New Roman" w:eastAsia="Times New Roman" w:hAnsi="Times New Roman" w:cs="Times New Roman"/>
          <w:b/>
          <w:bCs/>
          <w:sz w:val="24"/>
          <w:szCs w:val="24"/>
        </w:rPr>
        <w:t>3.3 Sample Size and Sampling Techniques</w:t>
      </w:r>
    </w:p>
    <w:p w:rsidR="004454C3" w:rsidRPr="008B14C9" w:rsidRDefault="004454C3"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A total of </w:t>
      </w:r>
      <w:r w:rsidRPr="008B14C9">
        <w:rPr>
          <w:rFonts w:ascii="Times New Roman" w:eastAsia="Times New Roman" w:hAnsi="Times New Roman" w:cs="Times New Roman"/>
          <w:b/>
          <w:bCs/>
          <w:sz w:val="24"/>
          <w:szCs w:val="24"/>
        </w:rPr>
        <w:t>40 respondents</w:t>
      </w:r>
      <w:r w:rsidRPr="008B14C9">
        <w:rPr>
          <w:rFonts w:ascii="Times New Roman" w:eastAsia="Times New Roman" w:hAnsi="Times New Roman" w:cs="Times New Roman"/>
          <w:sz w:val="24"/>
          <w:szCs w:val="24"/>
        </w:rPr>
        <w:t xml:space="preserve"> were selected as the </w:t>
      </w:r>
      <w:r w:rsidRPr="008B14C9">
        <w:rPr>
          <w:rFonts w:ascii="Times New Roman" w:eastAsia="Times New Roman" w:hAnsi="Times New Roman" w:cs="Times New Roman"/>
          <w:b/>
          <w:bCs/>
          <w:sz w:val="24"/>
          <w:szCs w:val="24"/>
        </w:rPr>
        <w:t>sample size</w:t>
      </w:r>
      <w:r w:rsidRPr="008B14C9">
        <w:rPr>
          <w:rFonts w:ascii="Times New Roman" w:eastAsia="Times New Roman" w:hAnsi="Times New Roman" w:cs="Times New Roman"/>
          <w:sz w:val="24"/>
          <w:szCs w:val="24"/>
        </w:rPr>
        <w:t xml:space="preserve"> for this study from the staff of </w:t>
      </w:r>
      <w:r w:rsidRPr="008B14C9">
        <w:rPr>
          <w:rFonts w:ascii="Times New Roman" w:eastAsia="Times New Roman" w:hAnsi="Times New Roman" w:cs="Times New Roman"/>
          <w:b/>
          <w:bCs/>
          <w:sz w:val="24"/>
          <w:szCs w:val="24"/>
        </w:rPr>
        <w:t>Example Micro-Finance Bank Ltd.</w:t>
      </w:r>
      <w:r w:rsidRPr="008B14C9">
        <w:rPr>
          <w:rFonts w:ascii="Times New Roman" w:eastAsia="Times New Roman" w:hAnsi="Times New Roman" w:cs="Times New Roman"/>
          <w:sz w:val="24"/>
          <w:szCs w:val="24"/>
        </w:rPr>
        <w:t xml:space="preserve"> The sample was drawn from multiple departments, including </w:t>
      </w:r>
      <w:r w:rsidRPr="008B14C9">
        <w:rPr>
          <w:rFonts w:ascii="Times New Roman" w:eastAsia="Times New Roman" w:hAnsi="Times New Roman" w:cs="Times New Roman"/>
          <w:b/>
          <w:bCs/>
          <w:sz w:val="24"/>
          <w:szCs w:val="24"/>
        </w:rPr>
        <w:t>credit, operations, finance, internal control, and risk management</w:t>
      </w:r>
      <w:r w:rsidRPr="008B14C9">
        <w:rPr>
          <w:rFonts w:ascii="Times New Roman" w:eastAsia="Times New Roman" w:hAnsi="Times New Roman" w:cs="Times New Roman"/>
          <w:sz w:val="24"/>
          <w:szCs w:val="24"/>
        </w:rPr>
        <w:t>, to ensure balanced and relevant representation. The sample size was considered adequate for the scope of this research, taking into account accessibility, time constraints, and the focus on employees directly involved in credit operations.</w:t>
      </w:r>
    </w:p>
    <w:p w:rsidR="004454C3" w:rsidRPr="008B14C9" w:rsidRDefault="004454C3"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The study adopted a </w:t>
      </w:r>
      <w:r w:rsidRPr="008B14C9">
        <w:rPr>
          <w:rFonts w:ascii="Times New Roman" w:eastAsia="Times New Roman" w:hAnsi="Times New Roman" w:cs="Times New Roman"/>
          <w:b/>
          <w:bCs/>
          <w:sz w:val="24"/>
          <w:szCs w:val="24"/>
        </w:rPr>
        <w:t>purposive sampling technique</w:t>
      </w:r>
      <w:r w:rsidRPr="008B14C9">
        <w:rPr>
          <w:rFonts w:ascii="Times New Roman" w:eastAsia="Times New Roman" w:hAnsi="Times New Roman" w:cs="Times New Roman"/>
          <w:sz w:val="24"/>
          <w:szCs w:val="24"/>
        </w:rPr>
        <w:t xml:space="preserve">. This non-probability sampling method was selected because it enables the researcher to deliberately choose respondents who have </w:t>
      </w:r>
      <w:r w:rsidRPr="008B14C9">
        <w:rPr>
          <w:rFonts w:ascii="Times New Roman" w:eastAsia="Times New Roman" w:hAnsi="Times New Roman" w:cs="Times New Roman"/>
          <w:b/>
          <w:bCs/>
          <w:sz w:val="24"/>
          <w:szCs w:val="24"/>
        </w:rPr>
        <w:t>specialized knowledge, experience, or responsibility</w:t>
      </w:r>
      <w:r w:rsidRPr="008B14C9">
        <w:rPr>
          <w:rFonts w:ascii="Times New Roman" w:eastAsia="Times New Roman" w:hAnsi="Times New Roman" w:cs="Times New Roman"/>
          <w:sz w:val="24"/>
          <w:szCs w:val="24"/>
        </w:rPr>
        <w:t xml:space="preserve"> in credit-related functions. These include staff members who are actively engaged in:</w:t>
      </w:r>
    </w:p>
    <w:p w:rsidR="004454C3" w:rsidRPr="008B14C9" w:rsidRDefault="004454C3" w:rsidP="008B14C9">
      <w:pPr>
        <w:numPr>
          <w:ilvl w:val="0"/>
          <w:numId w:val="2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Loan origination and disbursement,</w:t>
      </w:r>
    </w:p>
    <w:p w:rsidR="004454C3" w:rsidRPr="008B14C9" w:rsidRDefault="004454C3" w:rsidP="008B14C9">
      <w:pPr>
        <w:numPr>
          <w:ilvl w:val="0"/>
          <w:numId w:val="2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Credit appraisal and monitoring,</w:t>
      </w:r>
    </w:p>
    <w:p w:rsidR="004454C3" w:rsidRPr="008B14C9" w:rsidRDefault="004454C3" w:rsidP="008B14C9">
      <w:pPr>
        <w:numPr>
          <w:ilvl w:val="0"/>
          <w:numId w:val="2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Risk evaluation and mitigation,</w:t>
      </w:r>
    </w:p>
    <w:p w:rsidR="004454C3" w:rsidRPr="008B14C9" w:rsidRDefault="004454C3" w:rsidP="008B14C9">
      <w:pPr>
        <w:numPr>
          <w:ilvl w:val="0"/>
          <w:numId w:val="28"/>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Loan recovery and performance assessment.</w:t>
      </w:r>
    </w:p>
    <w:p w:rsidR="004454C3" w:rsidRPr="008B14C9" w:rsidRDefault="004454C3"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The justification for using purposive sampling is that the </w:t>
      </w:r>
      <w:r w:rsidRPr="008B14C9">
        <w:rPr>
          <w:rFonts w:ascii="Times New Roman" w:eastAsia="Times New Roman" w:hAnsi="Times New Roman" w:cs="Times New Roman"/>
          <w:b/>
          <w:bCs/>
          <w:sz w:val="24"/>
          <w:szCs w:val="24"/>
        </w:rPr>
        <w:t>quality and relevance of data</w:t>
      </w:r>
      <w:r w:rsidRPr="008B14C9">
        <w:rPr>
          <w:rFonts w:ascii="Times New Roman" w:eastAsia="Times New Roman" w:hAnsi="Times New Roman" w:cs="Times New Roman"/>
          <w:sz w:val="24"/>
          <w:szCs w:val="24"/>
        </w:rPr>
        <w:t xml:space="preserve"> are prioritized over generalizability. By selecting respondents with </w:t>
      </w:r>
      <w:r w:rsidRPr="008B14C9">
        <w:rPr>
          <w:rFonts w:ascii="Times New Roman" w:eastAsia="Times New Roman" w:hAnsi="Times New Roman" w:cs="Times New Roman"/>
          <w:b/>
          <w:bCs/>
          <w:sz w:val="24"/>
          <w:szCs w:val="24"/>
        </w:rPr>
        <w:t>first-hand involvement in credit risk management</w:t>
      </w:r>
      <w:r w:rsidRPr="008B14C9">
        <w:rPr>
          <w:rFonts w:ascii="Times New Roman" w:eastAsia="Times New Roman" w:hAnsi="Times New Roman" w:cs="Times New Roman"/>
          <w:sz w:val="24"/>
          <w:szCs w:val="24"/>
        </w:rPr>
        <w:t xml:space="preserve">, the study ensures that the collected data are both </w:t>
      </w:r>
      <w:r w:rsidRPr="008B14C9">
        <w:rPr>
          <w:rFonts w:ascii="Times New Roman" w:eastAsia="Times New Roman" w:hAnsi="Times New Roman" w:cs="Times New Roman"/>
          <w:b/>
          <w:bCs/>
          <w:sz w:val="24"/>
          <w:szCs w:val="24"/>
        </w:rPr>
        <w:t>accurate and meaningful</w:t>
      </w:r>
      <w:r w:rsidRPr="008B14C9">
        <w:rPr>
          <w:rFonts w:ascii="Times New Roman" w:eastAsia="Times New Roman" w:hAnsi="Times New Roman" w:cs="Times New Roman"/>
          <w:sz w:val="24"/>
          <w:szCs w:val="24"/>
        </w:rPr>
        <w:t xml:space="preserve"> for analyzing the relationship between credit risk practices and bank performance.</w:t>
      </w:r>
    </w:p>
    <w:p w:rsidR="004454C3" w:rsidRPr="008B14C9" w:rsidRDefault="004454C3"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Moreover, the inclusion of participants from </w:t>
      </w:r>
      <w:r w:rsidRPr="008B14C9">
        <w:rPr>
          <w:rFonts w:ascii="Times New Roman" w:eastAsia="Times New Roman" w:hAnsi="Times New Roman" w:cs="Times New Roman"/>
          <w:b/>
          <w:bCs/>
          <w:sz w:val="24"/>
          <w:szCs w:val="24"/>
        </w:rPr>
        <w:t>diverse units</w:t>
      </w:r>
      <w:r w:rsidRPr="008B14C9">
        <w:rPr>
          <w:rFonts w:ascii="Times New Roman" w:eastAsia="Times New Roman" w:hAnsi="Times New Roman" w:cs="Times New Roman"/>
          <w:sz w:val="24"/>
          <w:szCs w:val="24"/>
        </w:rPr>
        <w:t xml:space="preserve"> within the bank adds to the </w:t>
      </w:r>
      <w:r w:rsidRPr="008B14C9">
        <w:rPr>
          <w:rFonts w:ascii="Times New Roman" w:eastAsia="Times New Roman" w:hAnsi="Times New Roman" w:cs="Times New Roman"/>
          <w:b/>
          <w:bCs/>
          <w:sz w:val="24"/>
          <w:szCs w:val="24"/>
        </w:rPr>
        <w:t>credibility and richness</w:t>
      </w:r>
      <w:r w:rsidRPr="008B14C9">
        <w:rPr>
          <w:rFonts w:ascii="Times New Roman" w:eastAsia="Times New Roman" w:hAnsi="Times New Roman" w:cs="Times New Roman"/>
          <w:sz w:val="24"/>
          <w:szCs w:val="24"/>
        </w:rPr>
        <w:t xml:space="preserve"> of the findings, as it captures multiple perspectives on the institution’s credit risk strategy and operational challenges.</w:t>
      </w:r>
    </w:p>
    <w:p w:rsidR="004454C3" w:rsidRPr="008B14C9" w:rsidRDefault="004454C3"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lastRenderedPageBreak/>
        <w:t xml:space="preserve">While the sample size may seem modest, it aligns with typical empirical studies conducted within a </w:t>
      </w:r>
      <w:r w:rsidRPr="008B14C9">
        <w:rPr>
          <w:rFonts w:ascii="Times New Roman" w:eastAsia="Times New Roman" w:hAnsi="Times New Roman" w:cs="Times New Roman"/>
          <w:b/>
          <w:bCs/>
          <w:sz w:val="24"/>
          <w:szCs w:val="24"/>
        </w:rPr>
        <w:t>single institution</w:t>
      </w:r>
      <w:r w:rsidRPr="008B14C9">
        <w:rPr>
          <w:rFonts w:ascii="Times New Roman" w:eastAsia="Times New Roman" w:hAnsi="Times New Roman" w:cs="Times New Roman"/>
          <w:sz w:val="24"/>
          <w:szCs w:val="24"/>
        </w:rPr>
        <w:t xml:space="preserve"> where the research emphasis is on depth and relevance rather than statistical generalization.</w:t>
      </w:r>
    </w:p>
    <w:p w:rsidR="00B57A20" w:rsidRPr="008B14C9" w:rsidRDefault="00B57A20" w:rsidP="008B14C9">
      <w:pPr>
        <w:pStyle w:val="Heading3"/>
        <w:tabs>
          <w:tab w:val="num" w:pos="540"/>
        </w:tabs>
        <w:spacing w:line="360" w:lineRule="auto"/>
        <w:jc w:val="both"/>
        <w:rPr>
          <w:sz w:val="24"/>
          <w:szCs w:val="24"/>
        </w:rPr>
      </w:pPr>
      <w:r w:rsidRPr="008B14C9">
        <w:rPr>
          <w:rStyle w:val="Strong"/>
          <w:b/>
          <w:bCs/>
          <w:sz w:val="24"/>
          <w:szCs w:val="24"/>
        </w:rPr>
        <w:t>3.4 Sources of Data</w:t>
      </w:r>
    </w:p>
    <w:p w:rsidR="00B57A20" w:rsidRPr="008B14C9" w:rsidRDefault="00B57A20" w:rsidP="008B14C9">
      <w:pPr>
        <w:pStyle w:val="NormalWeb"/>
        <w:tabs>
          <w:tab w:val="num" w:pos="540"/>
        </w:tabs>
        <w:spacing w:line="360" w:lineRule="auto"/>
        <w:jc w:val="both"/>
      </w:pPr>
      <w:r w:rsidRPr="008B14C9">
        <w:t xml:space="preserve">The study utilizes both </w:t>
      </w:r>
      <w:r w:rsidRPr="008B14C9">
        <w:rPr>
          <w:rStyle w:val="Strong"/>
        </w:rPr>
        <w:t>primary</w:t>
      </w:r>
      <w:r w:rsidRPr="008B14C9">
        <w:t xml:space="preserve"> and </w:t>
      </w:r>
      <w:r w:rsidRPr="008B14C9">
        <w:rPr>
          <w:rStyle w:val="Strong"/>
        </w:rPr>
        <w:t>secondary data</w:t>
      </w:r>
      <w:r w:rsidRPr="008B14C9">
        <w:t xml:space="preserve"> sources to ensure a comprehensive understanding of credit risk management practices and their impact on the financial performance of Example Micro-Finance Bank Ltd.</w:t>
      </w:r>
    </w:p>
    <w:p w:rsidR="00B57A20" w:rsidRPr="008B14C9" w:rsidRDefault="00B57A20" w:rsidP="008B14C9">
      <w:pPr>
        <w:pStyle w:val="Heading4"/>
        <w:tabs>
          <w:tab w:val="num" w:pos="540"/>
        </w:tabs>
        <w:spacing w:line="360" w:lineRule="auto"/>
        <w:jc w:val="both"/>
        <w:rPr>
          <w:color w:val="auto"/>
          <w:sz w:val="24"/>
          <w:szCs w:val="24"/>
        </w:rPr>
      </w:pPr>
      <w:r w:rsidRPr="008B14C9">
        <w:rPr>
          <w:rStyle w:val="Strong"/>
          <w:b/>
          <w:bCs/>
          <w:color w:val="auto"/>
          <w:sz w:val="24"/>
          <w:szCs w:val="24"/>
        </w:rPr>
        <w:t>Primary Data</w:t>
      </w:r>
    </w:p>
    <w:p w:rsidR="00B57A20" w:rsidRPr="008B14C9" w:rsidRDefault="00B57A20" w:rsidP="008B14C9">
      <w:pPr>
        <w:pStyle w:val="NormalWeb"/>
        <w:tabs>
          <w:tab w:val="num" w:pos="540"/>
        </w:tabs>
        <w:spacing w:line="360" w:lineRule="auto"/>
        <w:jc w:val="both"/>
      </w:pPr>
      <w:r w:rsidRPr="008B14C9">
        <w:t xml:space="preserve">Primary data were collected directly from respondents within the bank using a </w:t>
      </w:r>
      <w:r w:rsidRPr="008B14C9">
        <w:rPr>
          <w:rStyle w:val="Strong"/>
        </w:rPr>
        <w:t>structured questionnaire</w:t>
      </w:r>
      <w:r w:rsidRPr="008B14C9">
        <w:t>. The questionnaire was designed to elicit quantitative data on various aspects of credit risk management, including:</w:t>
      </w:r>
    </w:p>
    <w:p w:rsidR="00B57A20" w:rsidRPr="008B14C9" w:rsidRDefault="00B57A20" w:rsidP="008B14C9">
      <w:pPr>
        <w:pStyle w:val="NormalWeb"/>
        <w:numPr>
          <w:ilvl w:val="0"/>
          <w:numId w:val="29"/>
        </w:numPr>
        <w:tabs>
          <w:tab w:val="clear" w:pos="720"/>
          <w:tab w:val="num" w:pos="540"/>
        </w:tabs>
        <w:spacing w:line="360" w:lineRule="auto"/>
        <w:ind w:left="0" w:firstLine="0"/>
        <w:jc w:val="both"/>
      </w:pPr>
      <w:r w:rsidRPr="008B14C9">
        <w:t>Credit appraisal processes,</w:t>
      </w:r>
    </w:p>
    <w:p w:rsidR="00B57A20" w:rsidRPr="008B14C9" w:rsidRDefault="00B57A20" w:rsidP="008B14C9">
      <w:pPr>
        <w:pStyle w:val="NormalWeb"/>
        <w:numPr>
          <w:ilvl w:val="0"/>
          <w:numId w:val="29"/>
        </w:numPr>
        <w:tabs>
          <w:tab w:val="clear" w:pos="720"/>
          <w:tab w:val="num" w:pos="540"/>
        </w:tabs>
        <w:spacing w:line="360" w:lineRule="auto"/>
        <w:ind w:left="0" w:firstLine="0"/>
        <w:jc w:val="both"/>
      </w:pPr>
      <w:r w:rsidRPr="008B14C9">
        <w:t>Risk assessment techniques,</w:t>
      </w:r>
    </w:p>
    <w:p w:rsidR="00B57A20" w:rsidRPr="008B14C9" w:rsidRDefault="00B57A20" w:rsidP="008B14C9">
      <w:pPr>
        <w:pStyle w:val="NormalWeb"/>
        <w:numPr>
          <w:ilvl w:val="0"/>
          <w:numId w:val="29"/>
        </w:numPr>
        <w:tabs>
          <w:tab w:val="clear" w:pos="720"/>
          <w:tab w:val="num" w:pos="540"/>
        </w:tabs>
        <w:spacing w:line="360" w:lineRule="auto"/>
        <w:ind w:left="0" w:firstLine="0"/>
        <w:jc w:val="both"/>
      </w:pPr>
      <w:r w:rsidRPr="008B14C9">
        <w:t>Loan monitoring and recovery strategies,</w:t>
      </w:r>
    </w:p>
    <w:p w:rsidR="00B57A20" w:rsidRPr="008B14C9" w:rsidRDefault="00B57A20" w:rsidP="008B14C9">
      <w:pPr>
        <w:pStyle w:val="NormalWeb"/>
        <w:numPr>
          <w:ilvl w:val="0"/>
          <w:numId w:val="29"/>
        </w:numPr>
        <w:tabs>
          <w:tab w:val="clear" w:pos="720"/>
          <w:tab w:val="num" w:pos="540"/>
        </w:tabs>
        <w:spacing w:line="360" w:lineRule="auto"/>
        <w:ind w:left="0" w:firstLine="0"/>
        <w:jc w:val="both"/>
      </w:pPr>
      <w:r w:rsidRPr="008B14C9">
        <w:t>Perceptions of how these practices affect loan performance and overall profitability.</w:t>
      </w:r>
    </w:p>
    <w:p w:rsidR="00B57A20" w:rsidRPr="008B14C9" w:rsidRDefault="00B57A20" w:rsidP="008B14C9">
      <w:pPr>
        <w:pStyle w:val="NormalWeb"/>
        <w:tabs>
          <w:tab w:val="num" w:pos="540"/>
        </w:tabs>
        <w:spacing w:line="360" w:lineRule="auto"/>
        <w:jc w:val="both"/>
      </w:pPr>
      <w:r w:rsidRPr="008B14C9">
        <w:t>The structured nature of the questionnaire allowed for the collection of consistent and comparable data across respondents. This approach ensures that the information gathered reflects current practices and firsthand experiences of staff involved in credit risk functions.</w:t>
      </w:r>
    </w:p>
    <w:p w:rsidR="00B57A20" w:rsidRPr="008B14C9" w:rsidRDefault="00B57A20" w:rsidP="008B14C9">
      <w:pPr>
        <w:pStyle w:val="NormalWeb"/>
        <w:tabs>
          <w:tab w:val="num" w:pos="540"/>
        </w:tabs>
        <w:spacing w:line="360" w:lineRule="auto"/>
        <w:jc w:val="both"/>
      </w:pPr>
      <w:r w:rsidRPr="008B14C9">
        <w:t>The primary data provided rich, specific, and up-to-date insights that are critical for answering the research questions.</w:t>
      </w:r>
    </w:p>
    <w:p w:rsidR="00B57A20" w:rsidRPr="008B14C9" w:rsidRDefault="00B57A20" w:rsidP="008B14C9">
      <w:pPr>
        <w:pStyle w:val="Heading4"/>
        <w:tabs>
          <w:tab w:val="num" w:pos="540"/>
        </w:tabs>
        <w:spacing w:line="360" w:lineRule="auto"/>
        <w:jc w:val="both"/>
        <w:rPr>
          <w:color w:val="auto"/>
          <w:sz w:val="24"/>
          <w:szCs w:val="24"/>
        </w:rPr>
      </w:pPr>
      <w:r w:rsidRPr="008B14C9">
        <w:rPr>
          <w:rStyle w:val="Strong"/>
          <w:b/>
          <w:bCs/>
          <w:color w:val="auto"/>
          <w:sz w:val="24"/>
          <w:szCs w:val="24"/>
        </w:rPr>
        <w:t>Secondary Data</w:t>
      </w:r>
    </w:p>
    <w:p w:rsidR="00B57A20" w:rsidRPr="008B14C9" w:rsidRDefault="00B57A20" w:rsidP="008B14C9">
      <w:pPr>
        <w:pStyle w:val="NormalWeb"/>
        <w:tabs>
          <w:tab w:val="num" w:pos="540"/>
        </w:tabs>
        <w:spacing w:line="360" w:lineRule="auto"/>
        <w:jc w:val="both"/>
      </w:pPr>
      <w:r w:rsidRPr="008B14C9">
        <w:t>Secondary data were sourced from various documents and literature to complement the primary data and provide contextual background. These included:</w:t>
      </w:r>
    </w:p>
    <w:p w:rsidR="00B57A20" w:rsidRPr="008B14C9" w:rsidRDefault="00B57A20" w:rsidP="008B14C9">
      <w:pPr>
        <w:pStyle w:val="NormalWeb"/>
        <w:numPr>
          <w:ilvl w:val="0"/>
          <w:numId w:val="30"/>
        </w:numPr>
        <w:tabs>
          <w:tab w:val="clear" w:pos="720"/>
          <w:tab w:val="num" w:pos="540"/>
        </w:tabs>
        <w:spacing w:line="360" w:lineRule="auto"/>
        <w:ind w:left="0" w:firstLine="0"/>
        <w:jc w:val="both"/>
      </w:pPr>
      <w:r w:rsidRPr="008B14C9">
        <w:t>Annual reports and financial statements of Example Micro-Finance Bank Ltd.,</w:t>
      </w:r>
    </w:p>
    <w:p w:rsidR="00B57A20" w:rsidRPr="008B14C9" w:rsidRDefault="00B57A20" w:rsidP="008B14C9">
      <w:pPr>
        <w:pStyle w:val="NormalWeb"/>
        <w:numPr>
          <w:ilvl w:val="0"/>
          <w:numId w:val="30"/>
        </w:numPr>
        <w:tabs>
          <w:tab w:val="clear" w:pos="720"/>
          <w:tab w:val="num" w:pos="540"/>
        </w:tabs>
        <w:spacing w:line="360" w:lineRule="auto"/>
        <w:ind w:left="0" w:firstLine="0"/>
        <w:jc w:val="both"/>
      </w:pPr>
      <w:r w:rsidRPr="008B14C9">
        <w:lastRenderedPageBreak/>
        <w:t>Publications and guidelines from the Central Bank of Nigeria (CBN) on microfinance regulation and risk management,</w:t>
      </w:r>
    </w:p>
    <w:p w:rsidR="00B57A20" w:rsidRPr="008B14C9" w:rsidRDefault="00B57A20" w:rsidP="008B14C9">
      <w:pPr>
        <w:pStyle w:val="NormalWeb"/>
        <w:numPr>
          <w:ilvl w:val="0"/>
          <w:numId w:val="30"/>
        </w:numPr>
        <w:tabs>
          <w:tab w:val="clear" w:pos="720"/>
          <w:tab w:val="num" w:pos="540"/>
        </w:tabs>
        <w:spacing w:line="360" w:lineRule="auto"/>
        <w:ind w:left="0" w:firstLine="0"/>
        <w:jc w:val="both"/>
      </w:pPr>
      <w:r w:rsidRPr="008B14C9">
        <w:t>Academic journals, textbooks, and research articles related to credit risk management, microfinance, and financial performance,</w:t>
      </w:r>
    </w:p>
    <w:p w:rsidR="00B57A20" w:rsidRPr="008B14C9" w:rsidRDefault="00B57A20" w:rsidP="008B14C9">
      <w:pPr>
        <w:pStyle w:val="NormalWeb"/>
        <w:numPr>
          <w:ilvl w:val="0"/>
          <w:numId w:val="30"/>
        </w:numPr>
        <w:tabs>
          <w:tab w:val="clear" w:pos="720"/>
          <w:tab w:val="num" w:pos="540"/>
        </w:tabs>
        <w:spacing w:line="360" w:lineRule="auto"/>
        <w:ind w:left="0" w:firstLine="0"/>
        <w:jc w:val="both"/>
      </w:pPr>
      <w:r w:rsidRPr="008B14C9">
        <w:t>Industry reports and statistical data from relevant financial bodies.</w:t>
      </w:r>
    </w:p>
    <w:p w:rsidR="00B57A20" w:rsidRPr="008B14C9" w:rsidRDefault="00B57A20" w:rsidP="008B14C9">
      <w:pPr>
        <w:pStyle w:val="NormalWeb"/>
        <w:tabs>
          <w:tab w:val="num" w:pos="540"/>
        </w:tabs>
        <w:spacing w:line="360" w:lineRule="auto"/>
        <w:jc w:val="both"/>
      </w:pPr>
      <w:r w:rsidRPr="008B14C9">
        <w:t>Secondary data helped in understanding the broader regulatory and operational environment of microfinance banks, allowing for a well-rounded analysis.</w:t>
      </w:r>
    </w:p>
    <w:p w:rsidR="00582138" w:rsidRPr="008B14C9" w:rsidRDefault="00582138"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b/>
          <w:bCs/>
          <w:sz w:val="24"/>
          <w:szCs w:val="24"/>
        </w:rPr>
        <w:t>3.5 Instrumentation and Validation</w:t>
      </w:r>
    </w:p>
    <w:p w:rsidR="00582138" w:rsidRPr="008B14C9" w:rsidRDefault="00582138" w:rsidP="008B14C9">
      <w:pPr>
        <w:tabs>
          <w:tab w:val="num" w:pos="540"/>
        </w:tabs>
        <w:spacing w:before="100" w:beforeAutospacing="1" w:after="100" w:afterAutospacing="1" w:line="360" w:lineRule="auto"/>
        <w:jc w:val="both"/>
        <w:rPr>
          <w:rFonts w:asciiTheme="majorBidi" w:hAnsiTheme="majorBidi" w:cstheme="majorBidi"/>
          <w:sz w:val="24"/>
          <w:szCs w:val="24"/>
        </w:rPr>
      </w:pPr>
      <w:r w:rsidRPr="008B14C9">
        <w:rPr>
          <w:rFonts w:asciiTheme="majorBidi" w:hAnsiTheme="majorBidi" w:cstheme="majorBidi"/>
          <w:sz w:val="24"/>
          <w:szCs w:val="24"/>
        </w:rPr>
        <w:t xml:space="preserve">The primary instrument used for data collection was a </w:t>
      </w:r>
      <w:r w:rsidRPr="008B14C9">
        <w:rPr>
          <w:rStyle w:val="Strong"/>
          <w:rFonts w:asciiTheme="majorBidi" w:hAnsiTheme="majorBidi" w:cstheme="majorBidi"/>
          <w:sz w:val="24"/>
          <w:szCs w:val="24"/>
        </w:rPr>
        <w:t>structured questionnaire</w:t>
      </w:r>
      <w:r w:rsidRPr="008B14C9">
        <w:rPr>
          <w:rFonts w:asciiTheme="majorBidi" w:hAnsiTheme="majorBidi" w:cstheme="majorBidi"/>
          <w:sz w:val="24"/>
          <w:szCs w:val="24"/>
        </w:rPr>
        <w:t>, divided into two sections:</w:t>
      </w:r>
    </w:p>
    <w:p w:rsidR="00582138" w:rsidRPr="008B14C9" w:rsidRDefault="00582138" w:rsidP="008B14C9">
      <w:pPr>
        <w:numPr>
          <w:ilvl w:val="0"/>
          <w:numId w:val="5"/>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Fonts w:asciiTheme="majorBidi" w:hAnsiTheme="majorBidi" w:cstheme="majorBidi"/>
          <w:sz w:val="24"/>
          <w:szCs w:val="24"/>
        </w:rPr>
        <w:t>Section A: Demographic information of respondents.</w:t>
      </w:r>
    </w:p>
    <w:p w:rsidR="00582138" w:rsidRPr="008B14C9" w:rsidRDefault="00582138" w:rsidP="008B14C9">
      <w:pPr>
        <w:numPr>
          <w:ilvl w:val="0"/>
          <w:numId w:val="5"/>
        </w:numPr>
        <w:tabs>
          <w:tab w:val="clear" w:pos="720"/>
          <w:tab w:val="num" w:pos="540"/>
        </w:tabs>
        <w:spacing w:before="100" w:beforeAutospacing="1" w:after="100" w:afterAutospacing="1" w:line="360" w:lineRule="auto"/>
        <w:ind w:left="0" w:firstLine="0"/>
        <w:jc w:val="both"/>
        <w:rPr>
          <w:rFonts w:asciiTheme="majorBidi" w:hAnsiTheme="majorBidi" w:cstheme="majorBidi"/>
          <w:sz w:val="24"/>
          <w:szCs w:val="24"/>
        </w:rPr>
      </w:pPr>
      <w:r w:rsidRPr="008B14C9">
        <w:rPr>
          <w:rFonts w:asciiTheme="majorBidi" w:hAnsiTheme="majorBidi" w:cstheme="majorBidi"/>
          <w:sz w:val="24"/>
          <w:szCs w:val="24"/>
        </w:rPr>
        <w:t>Section B: Questions related to credit risk practices and performance metrics.</w:t>
      </w:r>
    </w:p>
    <w:p w:rsidR="00582138" w:rsidRPr="008B14C9" w:rsidRDefault="00582138" w:rsidP="008B14C9">
      <w:pPr>
        <w:tabs>
          <w:tab w:val="num" w:pos="540"/>
        </w:tabs>
        <w:spacing w:before="100" w:beforeAutospacing="1" w:after="100" w:afterAutospacing="1" w:line="360" w:lineRule="auto"/>
        <w:jc w:val="both"/>
        <w:rPr>
          <w:rFonts w:asciiTheme="majorBidi" w:hAnsiTheme="majorBidi" w:cstheme="majorBidi"/>
          <w:sz w:val="24"/>
          <w:szCs w:val="24"/>
        </w:rPr>
      </w:pPr>
      <w:r w:rsidRPr="008B14C9">
        <w:rPr>
          <w:rFonts w:asciiTheme="majorBidi" w:hAnsiTheme="majorBidi" w:cstheme="majorBidi"/>
          <w:sz w:val="24"/>
          <w:szCs w:val="24"/>
        </w:rPr>
        <w:t xml:space="preserve">To ensure </w:t>
      </w:r>
      <w:r w:rsidRPr="008B14C9">
        <w:rPr>
          <w:rStyle w:val="Strong"/>
          <w:rFonts w:asciiTheme="majorBidi" w:hAnsiTheme="majorBidi" w:cstheme="majorBidi"/>
          <w:sz w:val="24"/>
          <w:szCs w:val="24"/>
        </w:rPr>
        <w:t>content validity</w:t>
      </w:r>
      <w:r w:rsidRPr="008B14C9">
        <w:rPr>
          <w:rFonts w:asciiTheme="majorBidi" w:hAnsiTheme="majorBidi" w:cstheme="majorBidi"/>
          <w:sz w:val="24"/>
          <w:szCs w:val="24"/>
        </w:rPr>
        <w:t>, the questionnaire was reviewed by experts in the field of finance and banking. A pilot test was also conducted with 5 staff members to identify ambiguities and improve clarity. Necessary adjustments were made before full deployment.</w:t>
      </w:r>
    </w:p>
    <w:p w:rsidR="00763F6E" w:rsidRPr="008B14C9" w:rsidRDefault="00763F6E" w:rsidP="008B14C9">
      <w:pPr>
        <w:tabs>
          <w:tab w:val="num" w:pos="54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B14C9">
        <w:rPr>
          <w:rFonts w:ascii="Times New Roman" w:eastAsia="Times New Roman" w:hAnsi="Times New Roman" w:cs="Times New Roman"/>
          <w:b/>
          <w:bCs/>
          <w:sz w:val="24"/>
          <w:szCs w:val="24"/>
        </w:rPr>
        <w:t>3.6 Method of Data Collection</w:t>
      </w:r>
    </w:p>
    <w:p w:rsidR="00763F6E" w:rsidRPr="008B14C9" w:rsidRDefault="00763F6E"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The data collection process involved the </w:t>
      </w:r>
      <w:r w:rsidRPr="008B14C9">
        <w:rPr>
          <w:rFonts w:ascii="Times New Roman" w:eastAsia="Times New Roman" w:hAnsi="Times New Roman" w:cs="Times New Roman"/>
          <w:b/>
          <w:bCs/>
          <w:sz w:val="24"/>
          <w:szCs w:val="24"/>
        </w:rPr>
        <w:t>physical administration of structured questionnaires</w:t>
      </w:r>
      <w:r w:rsidRPr="008B14C9">
        <w:rPr>
          <w:rFonts w:ascii="Times New Roman" w:eastAsia="Times New Roman" w:hAnsi="Times New Roman" w:cs="Times New Roman"/>
          <w:sz w:val="24"/>
          <w:szCs w:val="24"/>
        </w:rPr>
        <w:t xml:space="preserve"> to selected respondents within Example Micro-Finance Bank Ltd. This face-to-face approach was chosen to enhance response rates and allow for immediate clarification of any questions or ambiguities encountered by participants.</w:t>
      </w:r>
    </w:p>
    <w:p w:rsidR="00763F6E" w:rsidRPr="008B14C9" w:rsidRDefault="00763F6E"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To facilitate smooth access to respondents, the researcher collaborated closely with the </w:t>
      </w:r>
      <w:r w:rsidRPr="008B14C9">
        <w:rPr>
          <w:rFonts w:ascii="Times New Roman" w:eastAsia="Times New Roman" w:hAnsi="Times New Roman" w:cs="Times New Roman"/>
          <w:b/>
          <w:bCs/>
          <w:sz w:val="24"/>
          <w:szCs w:val="24"/>
        </w:rPr>
        <w:t>departmental heads</w:t>
      </w:r>
      <w:r w:rsidRPr="008B14C9">
        <w:rPr>
          <w:rFonts w:ascii="Times New Roman" w:eastAsia="Times New Roman" w:hAnsi="Times New Roman" w:cs="Times New Roman"/>
          <w:sz w:val="24"/>
          <w:szCs w:val="24"/>
        </w:rPr>
        <w:t xml:space="preserve"> and senior management. Their support was crucial in coordinating schedules, identifying relevant staff members directly involved in credit risk management, and ensuring that the data collection process did not disrupt regular bank operations.</w:t>
      </w:r>
    </w:p>
    <w:p w:rsidR="00763F6E" w:rsidRPr="008B14C9" w:rsidRDefault="00763F6E"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Respondents were provided with the questionnaires at their respective workplaces and were given an adequate time frame of </w:t>
      </w:r>
      <w:r w:rsidRPr="008B14C9">
        <w:rPr>
          <w:rFonts w:ascii="Times New Roman" w:eastAsia="Times New Roman" w:hAnsi="Times New Roman" w:cs="Times New Roman"/>
          <w:b/>
          <w:bCs/>
          <w:sz w:val="24"/>
          <w:szCs w:val="24"/>
        </w:rPr>
        <w:t>3 to 5 working days</w:t>
      </w:r>
      <w:r w:rsidRPr="008B14C9">
        <w:rPr>
          <w:rFonts w:ascii="Times New Roman" w:eastAsia="Times New Roman" w:hAnsi="Times New Roman" w:cs="Times New Roman"/>
          <w:sz w:val="24"/>
          <w:szCs w:val="24"/>
        </w:rPr>
        <w:t xml:space="preserve"> to complete the instrument. This period </w:t>
      </w:r>
      <w:r w:rsidRPr="008B14C9">
        <w:rPr>
          <w:rFonts w:ascii="Times New Roman" w:eastAsia="Times New Roman" w:hAnsi="Times New Roman" w:cs="Times New Roman"/>
          <w:sz w:val="24"/>
          <w:szCs w:val="24"/>
        </w:rPr>
        <w:lastRenderedPageBreak/>
        <w:t xml:space="preserve">was deemed sufficient to allow participants to provide </w:t>
      </w:r>
      <w:r w:rsidRPr="008B14C9">
        <w:rPr>
          <w:rFonts w:ascii="Times New Roman" w:eastAsia="Times New Roman" w:hAnsi="Times New Roman" w:cs="Times New Roman"/>
          <w:b/>
          <w:bCs/>
          <w:sz w:val="24"/>
          <w:szCs w:val="24"/>
        </w:rPr>
        <w:t>thoughtful, accurate, and comprehensive responses</w:t>
      </w:r>
      <w:r w:rsidRPr="008B14C9">
        <w:rPr>
          <w:rFonts w:ascii="Times New Roman" w:eastAsia="Times New Roman" w:hAnsi="Times New Roman" w:cs="Times New Roman"/>
          <w:sz w:val="24"/>
          <w:szCs w:val="24"/>
        </w:rPr>
        <w:t>, rather than hurried or superficial answers.</w:t>
      </w:r>
    </w:p>
    <w:p w:rsidR="00763F6E" w:rsidRPr="008B14C9" w:rsidRDefault="00763F6E"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 xml:space="preserve">During the collection period, the researcher remained available for </w:t>
      </w:r>
      <w:r w:rsidRPr="008B14C9">
        <w:rPr>
          <w:rFonts w:ascii="Times New Roman" w:eastAsia="Times New Roman" w:hAnsi="Times New Roman" w:cs="Times New Roman"/>
          <w:b/>
          <w:bCs/>
          <w:sz w:val="24"/>
          <w:szCs w:val="24"/>
        </w:rPr>
        <w:t>follow-up visits and communications</w:t>
      </w:r>
      <w:r w:rsidRPr="008B14C9">
        <w:rPr>
          <w:rFonts w:ascii="Times New Roman" w:eastAsia="Times New Roman" w:hAnsi="Times New Roman" w:cs="Times New Roman"/>
          <w:sz w:val="24"/>
          <w:szCs w:val="24"/>
        </w:rPr>
        <w:t xml:space="preserve"> to address any questions or concerns, ensuring the quality and completeness of the data. Completed questionnaires were collected in person, enabling the researcher to verify that all items were appropriately filled before acceptance.</w:t>
      </w:r>
    </w:p>
    <w:p w:rsidR="00763F6E" w:rsidRPr="008B14C9" w:rsidRDefault="00763F6E" w:rsidP="008B14C9">
      <w:pPr>
        <w:tabs>
          <w:tab w:val="num" w:pos="540"/>
        </w:tabs>
        <w:spacing w:before="100" w:beforeAutospacing="1" w:after="100" w:afterAutospacing="1" w:line="360" w:lineRule="auto"/>
        <w:jc w:val="both"/>
        <w:rPr>
          <w:rFonts w:ascii="Times New Roman" w:eastAsia="Times New Roman" w:hAnsi="Times New Roman" w:cs="Times New Roman"/>
          <w:sz w:val="24"/>
          <w:szCs w:val="24"/>
        </w:rPr>
      </w:pPr>
      <w:r w:rsidRPr="008B14C9">
        <w:rPr>
          <w:rFonts w:ascii="Times New Roman" w:eastAsia="Times New Roman" w:hAnsi="Times New Roman" w:cs="Times New Roman"/>
          <w:sz w:val="24"/>
          <w:szCs w:val="24"/>
        </w:rPr>
        <w:t>This hands-on method of data collection ensured a high response rate and enhanced the reliability of the data by minimizing misunderstandings and non-response biases.</w:t>
      </w:r>
    </w:p>
    <w:p w:rsidR="00763F6E" w:rsidRPr="008B14C9" w:rsidRDefault="00763F6E" w:rsidP="008B14C9">
      <w:pPr>
        <w:pStyle w:val="Heading3"/>
        <w:tabs>
          <w:tab w:val="num" w:pos="540"/>
        </w:tabs>
        <w:spacing w:line="360" w:lineRule="auto"/>
        <w:jc w:val="both"/>
        <w:rPr>
          <w:sz w:val="24"/>
          <w:szCs w:val="24"/>
        </w:rPr>
      </w:pPr>
      <w:r w:rsidRPr="008B14C9">
        <w:rPr>
          <w:rStyle w:val="Strong"/>
          <w:b/>
          <w:bCs/>
          <w:sz w:val="24"/>
          <w:szCs w:val="24"/>
        </w:rPr>
        <w:t>3.7 Method of Data Analysis</w:t>
      </w:r>
    </w:p>
    <w:p w:rsidR="00763F6E" w:rsidRPr="008B14C9" w:rsidRDefault="00763F6E" w:rsidP="008B14C9">
      <w:pPr>
        <w:pStyle w:val="NormalWeb"/>
        <w:tabs>
          <w:tab w:val="num" w:pos="540"/>
        </w:tabs>
        <w:spacing w:line="360" w:lineRule="auto"/>
        <w:jc w:val="both"/>
      </w:pPr>
      <w:r w:rsidRPr="008B14C9">
        <w:t xml:space="preserve">The data collected through the questionnaires were subjected to both </w:t>
      </w:r>
      <w:r w:rsidRPr="008B14C9">
        <w:rPr>
          <w:rStyle w:val="Strong"/>
        </w:rPr>
        <w:t>descriptive</w:t>
      </w:r>
      <w:r w:rsidRPr="008B14C9">
        <w:t xml:space="preserve"> and </w:t>
      </w:r>
      <w:r w:rsidRPr="008B14C9">
        <w:rPr>
          <w:rStyle w:val="Strong"/>
        </w:rPr>
        <w:t>inferential statistical analysis</w:t>
      </w:r>
      <w:r w:rsidRPr="008B14C9">
        <w:t xml:space="preserve"> using the </w:t>
      </w:r>
      <w:r w:rsidRPr="008B14C9">
        <w:rPr>
          <w:rStyle w:val="Strong"/>
        </w:rPr>
        <w:t>Statistical Package for the Social Sciences (SPSS)</w:t>
      </w:r>
      <w:r w:rsidRPr="008B14C9">
        <w:t xml:space="preserve"> software version [insert version].</w:t>
      </w:r>
    </w:p>
    <w:p w:rsidR="00763F6E" w:rsidRPr="008B14C9" w:rsidRDefault="00763F6E" w:rsidP="008B14C9">
      <w:pPr>
        <w:pStyle w:val="Heading4"/>
        <w:tabs>
          <w:tab w:val="num" w:pos="540"/>
        </w:tabs>
        <w:spacing w:line="360" w:lineRule="auto"/>
        <w:jc w:val="both"/>
        <w:rPr>
          <w:color w:val="auto"/>
          <w:sz w:val="24"/>
          <w:szCs w:val="24"/>
        </w:rPr>
      </w:pPr>
      <w:r w:rsidRPr="008B14C9">
        <w:rPr>
          <w:rStyle w:val="Strong"/>
          <w:b/>
          <w:bCs/>
          <w:color w:val="auto"/>
          <w:sz w:val="24"/>
          <w:szCs w:val="24"/>
        </w:rPr>
        <w:t>Descriptive Analysis</w:t>
      </w:r>
    </w:p>
    <w:p w:rsidR="00763F6E" w:rsidRPr="008B14C9" w:rsidRDefault="00763F6E" w:rsidP="008B14C9">
      <w:pPr>
        <w:pStyle w:val="NormalWeb"/>
        <w:tabs>
          <w:tab w:val="num" w:pos="540"/>
        </w:tabs>
        <w:spacing w:line="360" w:lineRule="auto"/>
        <w:jc w:val="both"/>
      </w:pPr>
      <w:r w:rsidRPr="008B14C9">
        <w:t xml:space="preserve">Descriptive statistics were used to summarize and present the demographic characteristics of respondents and the general trends in credit risk management practices. Measures such as </w:t>
      </w:r>
      <w:r w:rsidRPr="008B14C9">
        <w:rPr>
          <w:rStyle w:val="Strong"/>
        </w:rPr>
        <w:t>frequencies, percentages, means, and standard deviations</w:t>
      </w:r>
      <w:r w:rsidRPr="008B14C9">
        <w:t xml:space="preserve"> were employed to provide a clear understanding of the data distribution and respondents’ opinions.</w:t>
      </w:r>
    </w:p>
    <w:p w:rsidR="00763F6E" w:rsidRPr="008B14C9" w:rsidRDefault="00763F6E" w:rsidP="008B14C9">
      <w:pPr>
        <w:pStyle w:val="Heading4"/>
        <w:tabs>
          <w:tab w:val="num" w:pos="540"/>
        </w:tabs>
        <w:spacing w:line="360" w:lineRule="auto"/>
        <w:jc w:val="both"/>
        <w:rPr>
          <w:color w:val="auto"/>
          <w:sz w:val="24"/>
          <w:szCs w:val="24"/>
        </w:rPr>
      </w:pPr>
      <w:r w:rsidRPr="008B14C9">
        <w:rPr>
          <w:rStyle w:val="Strong"/>
          <w:b/>
          <w:bCs/>
          <w:color w:val="auto"/>
          <w:sz w:val="24"/>
          <w:szCs w:val="24"/>
        </w:rPr>
        <w:t>Inferential Analysis</w:t>
      </w:r>
    </w:p>
    <w:p w:rsidR="00763F6E" w:rsidRPr="008B14C9" w:rsidRDefault="00763F6E" w:rsidP="008B14C9">
      <w:pPr>
        <w:pStyle w:val="NormalWeb"/>
        <w:tabs>
          <w:tab w:val="num" w:pos="540"/>
        </w:tabs>
        <w:spacing w:line="360" w:lineRule="auto"/>
        <w:jc w:val="both"/>
      </w:pPr>
      <w:r w:rsidRPr="008B14C9">
        <w:t>To test the relationship between credit risk management practices and the financial performance of Example Micro-Finance Bank Ltd., inferential statistical techniques were applied, including:</w:t>
      </w:r>
    </w:p>
    <w:p w:rsidR="00763F6E" w:rsidRPr="008B14C9" w:rsidRDefault="00763F6E" w:rsidP="008B14C9">
      <w:pPr>
        <w:pStyle w:val="NormalWeb"/>
        <w:numPr>
          <w:ilvl w:val="0"/>
          <w:numId w:val="31"/>
        </w:numPr>
        <w:tabs>
          <w:tab w:val="clear" w:pos="720"/>
          <w:tab w:val="num" w:pos="540"/>
        </w:tabs>
        <w:spacing w:line="360" w:lineRule="auto"/>
        <w:ind w:left="0" w:firstLine="0"/>
        <w:jc w:val="both"/>
      </w:pPr>
      <w:r w:rsidRPr="008B14C9">
        <w:rPr>
          <w:rStyle w:val="Strong"/>
        </w:rPr>
        <w:t>Correlation Analysis</w:t>
      </w:r>
      <w:r w:rsidRPr="008B14C9">
        <w:t>: To assess the strength and direction of the association between variables such as credit appraisal quality, loan monitoring effectiveness, and loan performance indicators.</w:t>
      </w:r>
    </w:p>
    <w:p w:rsidR="00763F6E" w:rsidRPr="008B14C9" w:rsidRDefault="00763F6E" w:rsidP="008B14C9">
      <w:pPr>
        <w:pStyle w:val="NormalWeb"/>
        <w:numPr>
          <w:ilvl w:val="0"/>
          <w:numId w:val="31"/>
        </w:numPr>
        <w:tabs>
          <w:tab w:val="clear" w:pos="720"/>
          <w:tab w:val="num" w:pos="540"/>
        </w:tabs>
        <w:spacing w:line="360" w:lineRule="auto"/>
        <w:ind w:left="0" w:firstLine="0"/>
        <w:jc w:val="both"/>
      </w:pPr>
      <w:r w:rsidRPr="008B14C9">
        <w:rPr>
          <w:rStyle w:val="Strong"/>
        </w:rPr>
        <w:t>Regression Analysis</w:t>
      </w:r>
      <w:r w:rsidRPr="008B14C9">
        <w:t>: To determine the extent to which credit risk management practices predict variations in the bank’s financial performance, measured through profitability and loan recovery rates.</w:t>
      </w:r>
    </w:p>
    <w:p w:rsidR="00763F6E" w:rsidRPr="008B14C9" w:rsidRDefault="00763F6E" w:rsidP="008B14C9">
      <w:pPr>
        <w:pStyle w:val="NormalWeb"/>
        <w:tabs>
          <w:tab w:val="num" w:pos="540"/>
        </w:tabs>
        <w:spacing w:line="360" w:lineRule="auto"/>
        <w:jc w:val="both"/>
      </w:pPr>
      <w:r w:rsidRPr="008B14C9">
        <w:lastRenderedPageBreak/>
        <w:t>The use of these statistical tools allowed the study to draw meaningful conclusions and test hypotheses regarding the impact of credit risk management on microfinance bank performance.</w:t>
      </w:r>
    </w:p>
    <w:p w:rsidR="00763F6E" w:rsidRPr="008B14C9" w:rsidRDefault="00763F6E" w:rsidP="008B14C9">
      <w:pPr>
        <w:pStyle w:val="NormalWeb"/>
        <w:tabs>
          <w:tab w:val="num" w:pos="540"/>
        </w:tabs>
        <w:spacing w:line="360" w:lineRule="auto"/>
        <w:jc w:val="both"/>
      </w:pPr>
      <w:r w:rsidRPr="008B14C9">
        <w:t>Prior to analysis, the data were cleaned and checked for completeness and accuracy. Any inconsistencies or missing responses were addressed appropriately to maintain data integrity.</w:t>
      </w:r>
    </w:p>
    <w:p w:rsidR="00763F6E" w:rsidRPr="008B14C9" w:rsidRDefault="00763F6E" w:rsidP="008B14C9">
      <w:pPr>
        <w:pStyle w:val="Heading3"/>
        <w:tabs>
          <w:tab w:val="num" w:pos="540"/>
        </w:tabs>
        <w:spacing w:line="360" w:lineRule="auto"/>
        <w:jc w:val="both"/>
        <w:rPr>
          <w:sz w:val="24"/>
          <w:szCs w:val="24"/>
        </w:rPr>
      </w:pPr>
      <w:r w:rsidRPr="008B14C9">
        <w:rPr>
          <w:rStyle w:val="Strong"/>
          <w:b/>
          <w:bCs/>
          <w:sz w:val="24"/>
          <w:szCs w:val="24"/>
        </w:rPr>
        <w:t>3.8 Ethical Considerations</w:t>
      </w:r>
    </w:p>
    <w:p w:rsidR="00763F6E" w:rsidRPr="008B14C9" w:rsidRDefault="00763F6E" w:rsidP="008B14C9">
      <w:pPr>
        <w:pStyle w:val="NormalWeb"/>
        <w:tabs>
          <w:tab w:val="num" w:pos="540"/>
        </w:tabs>
        <w:spacing w:line="360" w:lineRule="auto"/>
        <w:jc w:val="both"/>
      </w:pPr>
      <w:r w:rsidRPr="008B14C9">
        <w:t>Ethical standards and guidelines were rigorously adhered to throughout the entire research process to ensure the protection of participants' rights and to maintain the integrity of the study.</w:t>
      </w:r>
    </w:p>
    <w:p w:rsidR="00763F6E" w:rsidRPr="008B14C9" w:rsidRDefault="00763F6E" w:rsidP="008B14C9">
      <w:pPr>
        <w:pStyle w:val="Heading4"/>
        <w:tabs>
          <w:tab w:val="num" w:pos="540"/>
        </w:tabs>
        <w:spacing w:line="360" w:lineRule="auto"/>
        <w:jc w:val="both"/>
        <w:rPr>
          <w:color w:val="auto"/>
          <w:sz w:val="24"/>
          <w:szCs w:val="24"/>
        </w:rPr>
      </w:pPr>
      <w:r w:rsidRPr="008B14C9">
        <w:rPr>
          <w:rStyle w:val="Strong"/>
          <w:b/>
          <w:bCs/>
          <w:color w:val="auto"/>
          <w:sz w:val="24"/>
          <w:szCs w:val="24"/>
        </w:rPr>
        <w:t>Informed Consent</w:t>
      </w:r>
    </w:p>
    <w:p w:rsidR="00763F6E" w:rsidRPr="008B14C9" w:rsidRDefault="00763F6E" w:rsidP="008B14C9">
      <w:pPr>
        <w:pStyle w:val="NormalWeb"/>
        <w:tabs>
          <w:tab w:val="num" w:pos="540"/>
        </w:tabs>
        <w:spacing w:line="360" w:lineRule="auto"/>
        <w:jc w:val="both"/>
      </w:pPr>
      <w:r w:rsidRPr="008B14C9">
        <w:t xml:space="preserve">Before administering the questionnaires, all participants were fully informed about the </w:t>
      </w:r>
      <w:r w:rsidRPr="008B14C9">
        <w:rPr>
          <w:rStyle w:val="Strong"/>
        </w:rPr>
        <w:t>purpose, scope, and objectives</w:t>
      </w:r>
      <w:r w:rsidRPr="008B14C9">
        <w:t xml:space="preserve"> of the study. They were made aware that their involvement was entirely </w:t>
      </w:r>
      <w:r w:rsidRPr="008B14C9">
        <w:rPr>
          <w:rStyle w:val="Strong"/>
        </w:rPr>
        <w:t>voluntary</w:t>
      </w:r>
      <w:r w:rsidRPr="008B14C9">
        <w:t>, and they could choose to withdraw at any point without any negative consequences. Clear explanations were provided about how the data would be used and the potential benefits of the research.</w:t>
      </w:r>
    </w:p>
    <w:p w:rsidR="00763F6E" w:rsidRPr="008B14C9" w:rsidRDefault="00763F6E" w:rsidP="008B14C9">
      <w:pPr>
        <w:pStyle w:val="Heading4"/>
        <w:tabs>
          <w:tab w:val="num" w:pos="540"/>
        </w:tabs>
        <w:spacing w:line="360" w:lineRule="auto"/>
        <w:jc w:val="both"/>
        <w:rPr>
          <w:color w:val="auto"/>
          <w:sz w:val="24"/>
          <w:szCs w:val="24"/>
        </w:rPr>
      </w:pPr>
      <w:r w:rsidRPr="008B14C9">
        <w:rPr>
          <w:rStyle w:val="Strong"/>
          <w:b/>
          <w:bCs/>
          <w:color w:val="auto"/>
          <w:sz w:val="24"/>
          <w:szCs w:val="24"/>
        </w:rPr>
        <w:t>Confidentiality and Anonymity</w:t>
      </w:r>
    </w:p>
    <w:p w:rsidR="00763F6E" w:rsidRPr="008B14C9" w:rsidRDefault="00763F6E" w:rsidP="008B14C9">
      <w:pPr>
        <w:pStyle w:val="NormalWeb"/>
        <w:tabs>
          <w:tab w:val="num" w:pos="540"/>
        </w:tabs>
        <w:spacing w:line="360" w:lineRule="auto"/>
        <w:jc w:val="both"/>
      </w:pPr>
      <w:r w:rsidRPr="008B14C9">
        <w:t xml:space="preserve">To protect the privacy of respondents, the study was designed to ensure </w:t>
      </w:r>
      <w:r w:rsidRPr="008B14C9">
        <w:rPr>
          <w:rStyle w:val="Strong"/>
        </w:rPr>
        <w:t>confidentiality and anonymity</w:t>
      </w:r>
      <w:r w:rsidRPr="008B14C9">
        <w:t>. No personal identifiers such as names, addresses, or contact information were collected. Responses were coded and stored securely, accessible only to the researcher. Findings have been reported in aggregate form to prevent the identification of individual participants.</w:t>
      </w:r>
    </w:p>
    <w:p w:rsidR="00763F6E" w:rsidRPr="008B14C9" w:rsidRDefault="00763F6E" w:rsidP="008B14C9">
      <w:pPr>
        <w:pStyle w:val="Heading4"/>
        <w:tabs>
          <w:tab w:val="num" w:pos="540"/>
        </w:tabs>
        <w:spacing w:line="360" w:lineRule="auto"/>
        <w:jc w:val="both"/>
        <w:rPr>
          <w:color w:val="auto"/>
          <w:sz w:val="24"/>
          <w:szCs w:val="24"/>
        </w:rPr>
      </w:pPr>
      <w:r w:rsidRPr="008B14C9">
        <w:rPr>
          <w:rStyle w:val="Strong"/>
          <w:b/>
          <w:bCs/>
          <w:color w:val="auto"/>
          <w:sz w:val="24"/>
          <w:szCs w:val="24"/>
        </w:rPr>
        <w:t>Data Protection</w:t>
      </w:r>
    </w:p>
    <w:p w:rsidR="00763F6E" w:rsidRPr="008B14C9" w:rsidRDefault="00763F6E" w:rsidP="008B14C9">
      <w:pPr>
        <w:pStyle w:val="NormalWeb"/>
        <w:tabs>
          <w:tab w:val="num" w:pos="540"/>
        </w:tabs>
        <w:spacing w:line="360" w:lineRule="auto"/>
        <w:jc w:val="both"/>
      </w:pPr>
      <w:r w:rsidRPr="008B14C9">
        <w:t>All collected data were handled with strict confidentiality and stored safely in password-protected files and secure physical locations where applicable. The data will only be used for the purposes of this research and will be destroyed responsibly after the study concludes.</w:t>
      </w:r>
    </w:p>
    <w:p w:rsidR="00763F6E" w:rsidRPr="008B14C9" w:rsidRDefault="00763F6E" w:rsidP="008B14C9">
      <w:pPr>
        <w:pStyle w:val="Heading4"/>
        <w:tabs>
          <w:tab w:val="num" w:pos="540"/>
        </w:tabs>
        <w:spacing w:line="360" w:lineRule="auto"/>
        <w:jc w:val="both"/>
        <w:rPr>
          <w:color w:val="auto"/>
          <w:sz w:val="24"/>
          <w:szCs w:val="24"/>
        </w:rPr>
      </w:pPr>
      <w:r w:rsidRPr="008B14C9">
        <w:rPr>
          <w:rStyle w:val="Strong"/>
          <w:b/>
          <w:bCs/>
          <w:color w:val="auto"/>
          <w:sz w:val="24"/>
          <w:szCs w:val="24"/>
        </w:rPr>
        <w:lastRenderedPageBreak/>
        <w:t>Approval from Management</w:t>
      </w:r>
    </w:p>
    <w:p w:rsidR="00763F6E" w:rsidRPr="008B14C9" w:rsidRDefault="00763F6E" w:rsidP="008B14C9">
      <w:pPr>
        <w:pStyle w:val="NormalWeb"/>
        <w:tabs>
          <w:tab w:val="num" w:pos="540"/>
        </w:tabs>
        <w:spacing w:line="360" w:lineRule="auto"/>
        <w:jc w:val="both"/>
      </w:pPr>
      <w:r w:rsidRPr="008B14C9">
        <w:t xml:space="preserve">The research obtained </w:t>
      </w:r>
      <w:r w:rsidRPr="008B14C9">
        <w:rPr>
          <w:rStyle w:val="Strong"/>
        </w:rPr>
        <w:t>verbal approval and support</w:t>
      </w:r>
      <w:r w:rsidRPr="008B14C9">
        <w:t xml:space="preserve"> from the management of Example Micro-Finance Bank Ltd. This facilitated smooth access to staff and ensured that the research activities complied with the institution’s policies and regulations.</w:t>
      </w:r>
    </w:p>
    <w:p w:rsidR="00763F6E" w:rsidRPr="008B14C9" w:rsidRDefault="00763F6E" w:rsidP="008B14C9">
      <w:pPr>
        <w:pStyle w:val="Heading4"/>
        <w:tabs>
          <w:tab w:val="num" w:pos="540"/>
        </w:tabs>
        <w:spacing w:line="360" w:lineRule="auto"/>
        <w:jc w:val="both"/>
        <w:rPr>
          <w:color w:val="auto"/>
          <w:sz w:val="24"/>
          <w:szCs w:val="24"/>
        </w:rPr>
      </w:pPr>
      <w:r w:rsidRPr="008B14C9">
        <w:rPr>
          <w:rStyle w:val="Strong"/>
          <w:b/>
          <w:bCs/>
          <w:color w:val="auto"/>
          <w:sz w:val="24"/>
          <w:szCs w:val="24"/>
        </w:rPr>
        <w:t>Avoidance of Harm</w:t>
      </w:r>
    </w:p>
    <w:p w:rsidR="00763F6E" w:rsidRPr="008B14C9" w:rsidRDefault="00763F6E" w:rsidP="008B14C9">
      <w:pPr>
        <w:pStyle w:val="NormalWeb"/>
        <w:tabs>
          <w:tab w:val="num" w:pos="540"/>
        </w:tabs>
        <w:spacing w:line="360" w:lineRule="auto"/>
        <w:jc w:val="both"/>
      </w:pPr>
      <w:r w:rsidRPr="008B14C9">
        <w:t>Efforts were made to minimize any potential discomfort or risk to participants. The questionnaire was designed to avoid intrusive or sensitive questions. Participants were assured that their participation would not affect their employment status or workplace relationships.</w:t>
      </w:r>
    </w:p>
    <w:p w:rsidR="00763F6E" w:rsidRPr="008B14C9" w:rsidRDefault="00763F6E" w:rsidP="008B14C9">
      <w:pPr>
        <w:pStyle w:val="NormalWeb"/>
        <w:tabs>
          <w:tab w:val="num" w:pos="540"/>
        </w:tabs>
        <w:spacing w:line="360" w:lineRule="auto"/>
        <w:jc w:val="both"/>
      </w:pPr>
      <w:r w:rsidRPr="008B14C9">
        <w:t>By upholding these ethical principles, the study ensures the dignity, rights, and welfare of all participants, while also enhancing the credibility and reliability of the research findings.</w:t>
      </w:r>
    </w:p>
    <w:p w:rsidR="00582138" w:rsidRPr="008B14C9" w:rsidRDefault="00582138" w:rsidP="008B14C9">
      <w:pPr>
        <w:tabs>
          <w:tab w:val="num" w:pos="540"/>
        </w:tabs>
        <w:spacing w:line="360" w:lineRule="auto"/>
        <w:jc w:val="both"/>
        <w:rPr>
          <w:rFonts w:asciiTheme="majorBidi" w:hAnsiTheme="majorBidi" w:cstheme="majorBidi"/>
          <w:sz w:val="24"/>
          <w:szCs w:val="24"/>
        </w:rPr>
      </w:pPr>
    </w:p>
    <w:p w:rsidR="00706813" w:rsidRPr="008B14C9" w:rsidRDefault="00706813" w:rsidP="008B14C9">
      <w:pPr>
        <w:tabs>
          <w:tab w:val="num" w:pos="540"/>
        </w:tabs>
        <w:spacing w:line="360" w:lineRule="auto"/>
        <w:jc w:val="both"/>
        <w:rPr>
          <w:rFonts w:asciiTheme="majorBidi" w:hAnsiTheme="majorBidi" w:cstheme="majorBidi"/>
          <w:sz w:val="24"/>
          <w:szCs w:val="24"/>
        </w:rPr>
      </w:pPr>
    </w:p>
    <w:p w:rsidR="00706813" w:rsidRPr="008B14C9" w:rsidRDefault="00706813" w:rsidP="008B14C9">
      <w:pPr>
        <w:tabs>
          <w:tab w:val="num" w:pos="540"/>
        </w:tabs>
        <w:spacing w:line="360" w:lineRule="auto"/>
        <w:jc w:val="both"/>
        <w:rPr>
          <w:rFonts w:asciiTheme="majorBidi" w:hAnsiTheme="majorBidi" w:cstheme="majorBidi"/>
          <w:sz w:val="24"/>
          <w:szCs w:val="24"/>
        </w:rPr>
      </w:pPr>
    </w:p>
    <w:p w:rsidR="00706813" w:rsidRPr="008B14C9" w:rsidRDefault="00706813" w:rsidP="008B14C9">
      <w:pPr>
        <w:tabs>
          <w:tab w:val="num" w:pos="540"/>
        </w:tabs>
        <w:spacing w:line="360" w:lineRule="auto"/>
        <w:jc w:val="both"/>
        <w:rPr>
          <w:rFonts w:asciiTheme="majorBidi" w:hAnsiTheme="majorBidi" w:cstheme="majorBidi"/>
          <w:sz w:val="24"/>
          <w:szCs w:val="24"/>
        </w:rPr>
      </w:pPr>
    </w:p>
    <w:p w:rsidR="00706813" w:rsidRPr="008B14C9" w:rsidRDefault="00706813" w:rsidP="008B14C9">
      <w:pPr>
        <w:tabs>
          <w:tab w:val="num" w:pos="540"/>
        </w:tabs>
        <w:spacing w:line="360" w:lineRule="auto"/>
        <w:jc w:val="both"/>
        <w:rPr>
          <w:rFonts w:asciiTheme="majorBidi" w:hAnsiTheme="majorBidi" w:cstheme="majorBidi"/>
          <w:sz w:val="24"/>
          <w:szCs w:val="24"/>
        </w:rPr>
      </w:pPr>
    </w:p>
    <w:p w:rsidR="00706813" w:rsidRDefault="00706813" w:rsidP="008B14C9">
      <w:pPr>
        <w:tabs>
          <w:tab w:val="num" w:pos="540"/>
        </w:tabs>
        <w:spacing w:line="360" w:lineRule="auto"/>
        <w:jc w:val="both"/>
        <w:rPr>
          <w:rFonts w:asciiTheme="majorBidi" w:hAnsiTheme="majorBidi" w:cstheme="majorBidi"/>
          <w:sz w:val="24"/>
          <w:szCs w:val="24"/>
        </w:rPr>
      </w:pPr>
    </w:p>
    <w:p w:rsidR="00F539A1" w:rsidRDefault="00F539A1" w:rsidP="008B14C9">
      <w:pPr>
        <w:tabs>
          <w:tab w:val="num" w:pos="540"/>
        </w:tabs>
        <w:spacing w:line="360" w:lineRule="auto"/>
        <w:jc w:val="both"/>
        <w:rPr>
          <w:rFonts w:asciiTheme="majorBidi" w:hAnsiTheme="majorBidi" w:cstheme="majorBidi"/>
          <w:sz w:val="24"/>
          <w:szCs w:val="24"/>
        </w:rPr>
      </w:pPr>
    </w:p>
    <w:p w:rsidR="00F539A1" w:rsidRDefault="00F539A1" w:rsidP="008B14C9">
      <w:pPr>
        <w:tabs>
          <w:tab w:val="num" w:pos="540"/>
        </w:tabs>
        <w:spacing w:line="360" w:lineRule="auto"/>
        <w:jc w:val="both"/>
        <w:rPr>
          <w:rFonts w:asciiTheme="majorBidi" w:hAnsiTheme="majorBidi" w:cstheme="majorBidi"/>
          <w:sz w:val="24"/>
          <w:szCs w:val="24"/>
        </w:rPr>
      </w:pPr>
    </w:p>
    <w:p w:rsidR="00F539A1" w:rsidRPr="008B14C9" w:rsidRDefault="00F539A1" w:rsidP="008B14C9">
      <w:pPr>
        <w:tabs>
          <w:tab w:val="num" w:pos="540"/>
        </w:tabs>
        <w:spacing w:line="360" w:lineRule="auto"/>
        <w:jc w:val="both"/>
        <w:rPr>
          <w:rFonts w:asciiTheme="majorBidi" w:hAnsiTheme="majorBidi" w:cstheme="majorBidi"/>
          <w:sz w:val="24"/>
          <w:szCs w:val="24"/>
        </w:rPr>
      </w:pPr>
    </w:p>
    <w:p w:rsidR="0040342C" w:rsidRDefault="0040342C" w:rsidP="00F539A1">
      <w:pPr>
        <w:pStyle w:val="Heading2"/>
        <w:tabs>
          <w:tab w:val="num" w:pos="540"/>
        </w:tabs>
        <w:spacing w:line="360" w:lineRule="auto"/>
        <w:rPr>
          <w:rFonts w:asciiTheme="majorBidi" w:eastAsiaTheme="minorHAnsi" w:hAnsiTheme="majorBidi"/>
          <w:b w:val="0"/>
          <w:bCs w:val="0"/>
          <w:color w:val="auto"/>
          <w:sz w:val="24"/>
          <w:szCs w:val="24"/>
        </w:rPr>
      </w:pPr>
    </w:p>
    <w:p w:rsidR="00F539A1" w:rsidRPr="00F539A1" w:rsidRDefault="00F539A1" w:rsidP="00F539A1"/>
    <w:p w:rsidR="0040342C" w:rsidRPr="008B14C9" w:rsidRDefault="0040342C" w:rsidP="008B14C9">
      <w:pPr>
        <w:pStyle w:val="Heading2"/>
        <w:tabs>
          <w:tab w:val="num" w:pos="540"/>
        </w:tabs>
        <w:spacing w:line="360" w:lineRule="auto"/>
        <w:jc w:val="center"/>
        <w:rPr>
          <w:rStyle w:val="Strong"/>
          <w:rFonts w:asciiTheme="majorBidi" w:hAnsiTheme="majorBidi"/>
          <w:b/>
          <w:bCs/>
          <w:color w:val="auto"/>
          <w:sz w:val="24"/>
          <w:szCs w:val="24"/>
        </w:rPr>
      </w:pPr>
      <w:r w:rsidRPr="008B14C9">
        <w:rPr>
          <w:rStyle w:val="Strong"/>
          <w:rFonts w:asciiTheme="majorBidi" w:hAnsiTheme="majorBidi"/>
          <w:b/>
          <w:bCs/>
          <w:color w:val="auto"/>
          <w:sz w:val="24"/>
          <w:szCs w:val="24"/>
        </w:rPr>
        <w:t>CHAPTER FOUR</w:t>
      </w:r>
    </w:p>
    <w:p w:rsidR="0040342C" w:rsidRPr="008B14C9" w:rsidRDefault="0040342C" w:rsidP="008B14C9">
      <w:pPr>
        <w:pStyle w:val="Heading2"/>
        <w:tabs>
          <w:tab w:val="num" w:pos="540"/>
        </w:tabs>
        <w:spacing w:before="0" w:line="360" w:lineRule="auto"/>
        <w:rPr>
          <w:rFonts w:asciiTheme="majorBidi" w:hAnsiTheme="majorBidi"/>
          <w:color w:val="auto"/>
          <w:sz w:val="24"/>
          <w:szCs w:val="24"/>
        </w:rPr>
      </w:pPr>
      <w:r w:rsidRPr="008B14C9">
        <w:rPr>
          <w:rStyle w:val="Strong"/>
          <w:rFonts w:asciiTheme="majorBidi" w:hAnsiTheme="majorBidi"/>
          <w:color w:val="auto"/>
          <w:sz w:val="24"/>
          <w:szCs w:val="24"/>
        </w:rPr>
        <w:t>Data Presentation and Analysis</w:t>
      </w:r>
    </w:p>
    <w:p w:rsidR="0040342C" w:rsidRPr="008B14C9" w:rsidRDefault="0040342C" w:rsidP="008B14C9">
      <w:pPr>
        <w:pStyle w:val="Heading3"/>
        <w:tabs>
          <w:tab w:val="num" w:pos="540"/>
        </w:tabs>
        <w:spacing w:before="0" w:beforeAutospacing="0"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4.1 Data Presentation</w:t>
      </w:r>
    </w:p>
    <w:p w:rsidR="0040342C" w:rsidRPr="008B14C9" w:rsidRDefault="0040342C" w:rsidP="008B14C9">
      <w:pPr>
        <w:pStyle w:val="NormalWeb"/>
        <w:tabs>
          <w:tab w:val="num" w:pos="540"/>
        </w:tabs>
        <w:spacing w:before="0" w:beforeAutospacing="0" w:after="0" w:afterAutospacing="0" w:line="276" w:lineRule="auto"/>
        <w:jc w:val="both"/>
        <w:rPr>
          <w:rFonts w:asciiTheme="majorBidi" w:hAnsiTheme="majorBidi" w:cstheme="majorBidi"/>
        </w:rPr>
      </w:pPr>
      <w:r w:rsidRPr="008B14C9">
        <w:rPr>
          <w:rFonts w:asciiTheme="majorBidi" w:hAnsiTheme="majorBidi" w:cstheme="majorBidi"/>
        </w:rPr>
        <w:lastRenderedPageBreak/>
        <w:t>This chapter presents the data collected from the field survey conducted for this research. The responses obtained from the administered questionnaires have been analyzed and presented using tables and percentages for clarity and easy comprehension.</w:t>
      </w:r>
    </w:p>
    <w:p w:rsidR="0040342C" w:rsidRPr="008B14C9" w:rsidRDefault="0040342C" w:rsidP="008B14C9">
      <w:pPr>
        <w:pStyle w:val="Heading3"/>
        <w:tabs>
          <w:tab w:val="num" w:pos="540"/>
        </w:tabs>
        <w:spacing w:after="0" w:afterAutospacing="0" w:line="276" w:lineRule="auto"/>
        <w:jc w:val="both"/>
        <w:rPr>
          <w:rFonts w:asciiTheme="majorBidi" w:hAnsiTheme="majorBidi" w:cstheme="majorBidi"/>
          <w:sz w:val="24"/>
          <w:szCs w:val="24"/>
        </w:rPr>
      </w:pPr>
      <w:r w:rsidRPr="008B14C9">
        <w:rPr>
          <w:rStyle w:val="Strong"/>
          <w:rFonts w:asciiTheme="majorBidi" w:hAnsiTheme="majorBidi" w:cstheme="majorBidi"/>
          <w:sz w:val="24"/>
          <w:szCs w:val="24"/>
        </w:rPr>
        <w:t>Demographic Characteristics of Respondents</w:t>
      </w:r>
    </w:p>
    <w:p w:rsidR="0040342C" w:rsidRPr="008B14C9" w:rsidRDefault="0040342C" w:rsidP="008B14C9">
      <w:pPr>
        <w:pStyle w:val="NormalWeb"/>
        <w:tabs>
          <w:tab w:val="num" w:pos="540"/>
        </w:tabs>
        <w:spacing w:after="0" w:afterAutospacing="0" w:line="276" w:lineRule="auto"/>
        <w:jc w:val="both"/>
        <w:rPr>
          <w:rFonts w:asciiTheme="majorBidi" w:hAnsiTheme="majorBidi" w:cstheme="majorBidi"/>
        </w:rPr>
      </w:pPr>
      <w:r w:rsidRPr="008B14C9">
        <w:rPr>
          <w:rStyle w:val="Strong"/>
          <w:rFonts w:asciiTheme="majorBidi" w:hAnsiTheme="majorBidi" w:cstheme="majorBidi"/>
        </w:rPr>
        <w:t>Table 4.1: Gender Distribution of Respondents</w:t>
      </w:r>
    </w:p>
    <w:tbl>
      <w:tblPr>
        <w:tblStyle w:val="TableGrid"/>
        <w:tblW w:w="0" w:type="auto"/>
        <w:tblLook w:val="04A0"/>
      </w:tblPr>
      <w:tblGrid>
        <w:gridCol w:w="2358"/>
        <w:gridCol w:w="2070"/>
        <w:gridCol w:w="2970"/>
      </w:tblGrid>
      <w:tr w:rsidR="0040342C" w:rsidRPr="008B14C9" w:rsidTr="00CB1176">
        <w:tc>
          <w:tcPr>
            <w:tcW w:w="2358"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Gender</w:t>
            </w:r>
          </w:p>
        </w:tc>
        <w:tc>
          <w:tcPr>
            <w:tcW w:w="207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Frequency</w:t>
            </w:r>
          </w:p>
        </w:tc>
        <w:tc>
          <w:tcPr>
            <w:tcW w:w="297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Percentage (%)</w:t>
            </w:r>
          </w:p>
        </w:tc>
      </w:tr>
      <w:tr w:rsidR="0040342C" w:rsidRPr="008B14C9" w:rsidTr="00CB1176">
        <w:tc>
          <w:tcPr>
            <w:tcW w:w="235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Male</w:t>
            </w:r>
          </w:p>
        </w:tc>
        <w:tc>
          <w:tcPr>
            <w:tcW w:w="207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35</w:t>
            </w:r>
          </w:p>
        </w:tc>
        <w:tc>
          <w:tcPr>
            <w:tcW w:w="297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58.3%</w:t>
            </w:r>
          </w:p>
        </w:tc>
      </w:tr>
      <w:tr w:rsidR="0040342C" w:rsidRPr="008B14C9" w:rsidTr="00CB1176">
        <w:tc>
          <w:tcPr>
            <w:tcW w:w="235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Female</w:t>
            </w:r>
          </w:p>
        </w:tc>
        <w:tc>
          <w:tcPr>
            <w:tcW w:w="207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25</w:t>
            </w:r>
          </w:p>
        </w:tc>
        <w:tc>
          <w:tcPr>
            <w:tcW w:w="297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41.7%</w:t>
            </w:r>
          </w:p>
        </w:tc>
      </w:tr>
      <w:tr w:rsidR="0040342C" w:rsidRPr="008B14C9" w:rsidTr="00CB1176">
        <w:tc>
          <w:tcPr>
            <w:tcW w:w="235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Total</w:t>
            </w:r>
          </w:p>
        </w:tc>
        <w:tc>
          <w:tcPr>
            <w:tcW w:w="207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60</w:t>
            </w:r>
          </w:p>
        </w:tc>
        <w:tc>
          <w:tcPr>
            <w:tcW w:w="297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100%</w:t>
            </w:r>
          </w:p>
        </w:tc>
      </w:tr>
    </w:tbl>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Style w:val="Strong"/>
          <w:rFonts w:asciiTheme="majorBidi" w:hAnsiTheme="majorBidi" w:cstheme="majorBidi"/>
        </w:rPr>
        <w:t>Table 4.2: Age Distribution of Respondents</w:t>
      </w:r>
    </w:p>
    <w:tbl>
      <w:tblPr>
        <w:tblStyle w:val="TableGrid"/>
        <w:tblW w:w="0" w:type="auto"/>
        <w:tblLook w:val="04A0"/>
      </w:tblPr>
      <w:tblGrid>
        <w:gridCol w:w="2358"/>
        <w:gridCol w:w="2070"/>
        <w:gridCol w:w="2970"/>
      </w:tblGrid>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b/>
                <w:bCs/>
                <w:sz w:val="24"/>
                <w:szCs w:val="24"/>
              </w:rPr>
            </w:pPr>
            <w:r w:rsidRPr="008B14C9">
              <w:rPr>
                <w:rFonts w:asciiTheme="majorBidi" w:hAnsiTheme="majorBidi" w:cstheme="majorBidi"/>
                <w:b/>
                <w:bCs/>
                <w:sz w:val="24"/>
                <w:szCs w:val="24"/>
              </w:rPr>
              <w:t>Age Range</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b/>
                <w:bCs/>
                <w:sz w:val="24"/>
                <w:szCs w:val="24"/>
              </w:rPr>
            </w:pPr>
            <w:r w:rsidRPr="008B14C9">
              <w:rPr>
                <w:rFonts w:asciiTheme="majorBidi" w:hAnsiTheme="majorBidi" w:cstheme="majorBidi"/>
                <w:b/>
                <w:bCs/>
                <w:sz w:val="24"/>
                <w:szCs w:val="24"/>
              </w:rPr>
              <w:t>Frequency</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b/>
                <w:bCs/>
                <w:sz w:val="24"/>
                <w:szCs w:val="24"/>
              </w:rPr>
            </w:pPr>
            <w:r w:rsidRPr="008B14C9">
              <w:rPr>
                <w:rFonts w:asciiTheme="majorBidi" w:hAnsiTheme="majorBidi" w:cstheme="majorBidi"/>
                <w:b/>
                <w:bCs/>
                <w:sz w:val="24"/>
                <w:szCs w:val="24"/>
              </w:rPr>
              <w:t>Percentage (%)</w:t>
            </w:r>
          </w:p>
        </w:tc>
      </w:tr>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18–25</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10</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16.7%</w:t>
            </w:r>
          </w:p>
        </w:tc>
      </w:tr>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26–35</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24</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40%</w:t>
            </w:r>
          </w:p>
        </w:tc>
      </w:tr>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36–45</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16</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26.7%</w:t>
            </w:r>
          </w:p>
        </w:tc>
      </w:tr>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46 and above</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10</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16.6%</w:t>
            </w:r>
          </w:p>
        </w:tc>
      </w:tr>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Style w:val="Strong"/>
                <w:rFonts w:asciiTheme="majorBidi" w:hAnsiTheme="majorBidi" w:cstheme="majorBidi"/>
                <w:sz w:val="24"/>
                <w:szCs w:val="24"/>
              </w:rPr>
              <w:t>Total</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Style w:val="Strong"/>
                <w:rFonts w:asciiTheme="majorBidi" w:hAnsiTheme="majorBidi" w:cstheme="majorBidi"/>
                <w:sz w:val="24"/>
                <w:szCs w:val="24"/>
              </w:rPr>
              <w:t>60</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Style w:val="Strong"/>
                <w:rFonts w:asciiTheme="majorBidi" w:hAnsiTheme="majorBidi" w:cstheme="majorBidi"/>
                <w:sz w:val="24"/>
                <w:szCs w:val="24"/>
              </w:rPr>
              <w:t>100%</w:t>
            </w:r>
          </w:p>
        </w:tc>
      </w:tr>
    </w:tbl>
    <w:p w:rsidR="0040342C" w:rsidRPr="008B14C9" w:rsidRDefault="0040342C" w:rsidP="008B14C9">
      <w:pPr>
        <w:pStyle w:val="NormalWeb"/>
        <w:tabs>
          <w:tab w:val="num" w:pos="540"/>
        </w:tabs>
        <w:spacing w:line="276" w:lineRule="auto"/>
        <w:jc w:val="both"/>
        <w:rPr>
          <w:rFonts w:asciiTheme="majorBidi" w:hAnsiTheme="majorBidi" w:cstheme="majorBidi"/>
        </w:rPr>
      </w:pPr>
      <w:r w:rsidRPr="008B14C9">
        <w:rPr>
          <w:rStyle w:val="Strong"/>
          <w:rFonts w:asciiTheme="majorBidi" w:hAnsiTheme="majorBidi" w:cstheme="majorBidi"/>
        </w:rPr>
        <w:t>Table 4.3: Educational Qualification of Respondents</w:t>
      </w:r>
    </w:p>
    <w:tbl>
      <w:tblPr>
        <w:tblStyle w:val="TableGrid"/>
        <w:tblW w:w="0" w:type="auto"/>
        <w:tblLook w:val="04A0"/>
      </w:tblPr>
      <w:tblGrid>
        <w:gridCol w:w="2358"/>
        <w:gridCol w:w="2070"/>
        <w:gridCol w:w="2970"/>
      </w:tblGrid>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b/>
                <w:bCs/>
                <w:sz w:val="24"/>
                <w:szCs w:val="24"/>
              </w:rPr>
            </w:pPr>
            <w:r w:rsidRPr="008B14C9">
              <w:rPr>
                <w:rFonts w:asciiTheme="majorBidi" w:hAnsiTheme="majorBidi" w:cstheme="majorBidi"/>
                <w:b/>
                <w:bCs/>
                <w:sz w:val="24"/>
                <w:szCs w:val="24"/>
              </w:rPr>
              <w:t>Qualification</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b/>
                <w:bCs/>
                <w:sz w:val="24"/>
                <w:szCs w:val="24"/>
              </w:rPr>
            </w:pPr>
            <w:r w:rsidRPr="008B14C9">
              <w:rPr>
                <w:rFonts w:asciiTheme="majorBidi" w:hAnsiTheme="majorBidi" w:cstheme="majorBidi"/>
                <w:b/>
                <w:bCs/>
                <w:sz w:val="24"/>
                <w:szCs w:val="24"/>
              </w:rPr>
              <w:t>Frequency</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b/>
                <w:bCs/>
                <w:sz w:val="24"/>
                <w:szCs w:val="24"/>
              </w:rPr>
            </w:pPr>
            <w:r w:rsidRPr="008B14C9">
              <w:rPr>
                <w:rFonts w:asciiTheme="majorBidi" w:hAnsiTheme="majorBidi" w:cstheme="majorBidi"/>
                <w:b/>
                <w:bCs/>
                <w:sz w:val="24"/>
                <w:szCs w:val="24"/>
              </w:rPr>
              <w:t>Percentage (%)</w:t>
            </w:r>
          </w:p>
        </w:tc>
      </w:tr>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SSCE</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8</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13.3%</w:t>
            </w:r>
          </w:p>
        </w:tc>
      </w:tr>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ND/NCE</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15</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25%</w:t>
            </w:r>
          </w:p>
        </w:tc>
      </w:tr>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HND/BSc</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28</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46.7%</w:t>
            </w:r>
          </w:p>
        </w:tc>
      </w:tr>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MSc and above</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9</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Fonts w:asciiTheme="majorBidi" w:hAnsiTheme="majorBidi" w:cstheme="majorBidi"/>
                <w:sz w:val="24"/>
                <w:szCs w:val="24"/>
              </w:rPr>
              <w:t>15%</w:t>
            </w:r>
          </w:p>
        </w:tc>
      </w:tr>
      <w:tr w:rsidR="0040342C" w:rsidRPr="008B14C9" w:rsidTr="00CB1176">
        <w:tc>
          <w:tcPr>
            <w:tcW w:w="2358"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Style w:val="Strong"/>
                <w:rFonts w:asciiTheme="majorBidi" w:hAnsiTheme="majorBidi" w:cstheme="majorBidi"/>
                <w:sz w:val="24"/>
                <w:szCs w:val="24"/>
              </w:rPr>
              <w:t>Total</w:t>
            </w:r>
          </w:p>
        </w:tc>
        <w:tc>
          <w:tcPr>
            <w:tcW w:w="20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Style w:val="Strong"/>
                <w:rFonts w:asciiTheme="majorBidi" w:hAnsiTheme="majorBidi" w:cstheme="majorBidi"/>
                <w:sz w:val="24"/>
                <w:szCs w:val="24"/>
              </w:rPr>
              <w:t>60</w:t>
            </w:r>
          </w:p>
        </w:tc>
        <w:tc>
          <w:tcPr>
            <w:tcW w:w="2970" w:type="dxa"/>
            <w:hideMark/>
          </w:tcPr>
          <w:p w:rsidR="0040342C" w:rsidRPr="008B14C9" w:rsidRDefault="0040342C" w:rsidP="008B14C9">
            <w:pPr>
              <w:tabs>
                <w:tab w:val="num" w:pos="540"/>
              </w:tabs>
              <w:spacing w:line="276" w:lineRule="auto"/>
              <w:jc w:val="both"/>
              <w:rPr>
                <w:rFonts w:asciiTheme="majorBidi" w:hAnsiTheme="majorBidi" w:cstheme="majorBidi"/>
                <w:sz w:val="24"/>
                <w:szCs w:val="24"/>
              </w:rPr>
            </w:pPr>
            <w:r w:rsidRPr="008B14C9">
              <w:rPr>
                <w:rStyle w:val="Strong"/>
                <w:rFonts w:asciiTheme="majorBidi" w:hAnsiTheme="majorBidi" w:cstheme="majorBidi"/>
                <w:sz w:val="24"/>
                <w:szCs w:val="24"/>
              </w:rPr>
              <w:t>100%</w:t>
            </w:r>
          </w:p>
        </w:tc>
      </w:tr>
    </w:tbl>
    <w:p w:rsidR="0040342C" w:rsidRPr="008B14C9" w:rsidRDefault="0040342C" w:rsidP="008B14C9">
      <w:pPr>
        <w:tabs>
          <w:tab w:val="num" w:pos="540"/>
        </w:tabs>
        <w:spacing w:line="360" w:lineRule="auto"/>
        <w:jc w:val="both"/>
        <w:rPr>
          <w:rFonts w:asciiTheme="majorBidi" w:hAnsiTheme="majorBidi" w:cstheme="majorBidi"/>
          <w:sz w:val="24"/>
          <w:szCs w:val="24"/>
        </w:rPr>
      </w:pPr>
    </w:p>
    <w:p w:rsidR="0040342C" w:rsidRPr="008B14C9" w:rsidRDefault="0040342C"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Credit Risk Management Practices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Style w:val="Strong"/>
          <w:rFonts w:asciiTheme="majorBidi" w:hAnsiTheme="majorBidi" w:cstheme="majorBidi"/>
        </w:rPr>
        <w:t>Table 4.4: Existence of Formal Credit Risk Policy</w:t>
      </w:r>
    </w:p>
    <w:tbl>
      <w:tblPr>
        <w:tblStyle w:val="TableGrid"/>
        <w:tblW w:w="0" w:type="auto"/>
        <w:tblLook w:val="04A0"/>
      </w:tblPr>
      <w:tblGrid>
        <w:gridCol w:w="2268"/>
        <w:gridCol w:w="2250"/>
        <w:gridCol w:w="2430"/>
      </w:tblGrid>
      <w:tr w:rsidR="0040342C" w:rsidRPr="008B14C9" w:rsidTr="00CB1176">
        <w:tc>
          <w:tcPr>
            <w:tcW w:w="2268"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Response</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Frequency</w:t>
            </w:r>
          </w:p>
        </w:tc>
        <w:tc>
          <w:tcPr>
            <w:tcW w:w="243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Percentage (%)</w:t>
            </w:r>
          </w:p>
        </w:tc>
      </w:tr>
      <w:tr w:rsidR="0040342C" w:rsidRPr="008B14C9" w:rsidTr="00CB1176">
        <w:tc>
          <w:tcPr>
            <w:tcW w:w="226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Yes</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50</w:t>
            </w:r>
          </w:p>
        </w:tc>
        <w:tc>
          <w:tcPr>
            <w:tcW w:w="243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83.3%</w:t>
            </w:r>
          </w:p>
        </w:tc>
      </w:tr>
      <w:tr w:rsidR="0040342C" w:rsidRPr="008B14C9" w:rsidTr="00CB1176">
        <w:tc>
          <w:tcPr>
            <w:tcW w:w="226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No</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10</w:t>
            </w:r>
          </w:p>
        </w:tc>
        <w:tc>
          <w:tcPr>
            <w:tcW w:w="243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16.7%</w:t>
            </w:r>
          </w:p>
        </w:tc>
      </w:tr>
      <w:tr w:rsidR="0040342C" w:rsidRPr="008B14C9" w:rsidTr="00CB1176">
        <w:tc>
          <w:tcPr>
            <w:tcW w:w="226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lastRenderedPageBreak/>
              <w:t>Total</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60</w:t>
            </w:r>
          </w:p>
        </w:tc>
        <w:tc>
          <w:tcPr>
            <w:tcW w:w="243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100%</w:t>
            </w:r>
          </w:p>
        </w:tc>
      </w:tr>
    </w:tbl>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Style w:val="Strong"/>
          <w:rFonts w:asciiTheme="majorBidi" w:hAnsiTheme="majorBidi" w:cstheme="majorBidi"/>
        </w:rPr>
        <w:t>Table 4.5: Methods Used for Credit Risk Assessment</w:t>
      </w:r>
    </w:p>
    <w:tbl>
      <w:tblPr>
        <w:tblStyle w:val="TableGrid"/>
        <w:tblW w:w="0" w:type="auto"/>
        <w:tblLook w:val="04A0"/>
      </w:tblPr>
      <w:tblGrid>
        <w:gridCol w:w="3032"/>
        <w:gridCol w:w="1310"/>
        <w:gridCol w:w="2242"/>
      </w:tblGrid>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Method</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Frequency</w:t>
            </w:r>
          </w:p>
        </w:tc>
        <w:tc>
          <w:tcPr>
            <w:tcW w:w="2242"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Percentage (%)</w:t>
            </w:r>
          </w:p>
        </w:tc>
      </w:tr>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Credit scoring</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18</w:t>
            </w:r>
          </w:p>
        </w:tc>
        <w:tc>
          <w:tcPr>
            <w:tcW w:w="2242"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30%</w:t>
            </w:r>
          </w:p>
        </w:tc>
      </w:tr>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Collateral evaluation</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20</w:t>
            </w:r>
          </w:p>
        </w:tc>
        <w:tc>
          <w:tcPr>
            <w:tcW w:w="2242"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33.3%</w:t>
            </w:r>
          </w:p>
        </w:tc>
      </w:tr>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Historical repayment record</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12</w:t>
            </w:r>
          </w:p>
        </w:tc>
        <w:tc>
          <w:tcPr>
            <w:tcW w:w="2242"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20%</w:t>
            </w:r>
          </w:p>
        </w:tc>
      </w:tr>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Guarantor's credit worthiness</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10</w:t>
            </w:r>
          </w:p>
        </w:tc>
        <w:tc>
          <w:tcPr>
            <w:tcW w:w="2242"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16.7%</w:t>
            </w:r>
          </w:p>
        </w:tc>
      </w:tr>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Total</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60</w:t>
            </w:r>
          </w:p>
        </w:tc>
        <w:tc>
          <w:tcPr>
            <w:tcW w:w="2242"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100%</w:t>
            </w:r>
          </w:p>
        </w:tc>
      </w:tr>
    </w:tbl>
    <w:p w:rsidR="0040342C" w:rsidRPr="008B14C9" w:rsidRDefault="0040342C"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Loan Performance Indicators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Style w:val="Strong"/>
          <w:rFonts w:asciiTheme="majorBidi" w:hAnsiTheme="majorBidi" w:cstheme="majorBidi"/>
        </w:rPr>
        <w:t>Table 4.6: Loan Repayment Timeliness</w:t>
      </w:r>
    </w:p>
    <w:tbl>
      <w:tblPr>
        <w:tblStyle w:val="TableGrid"/>
        <w:tblW w:w="0" w:type="auto"/>
        <w:tblLook w:val="04A0"/>
      </w:tblPr>
      <w:tblGrid>
        <w:gridCol w:w="3348"/>
        <w:gridCol w:w="1350"/>
        <w:gridCol w:w="2250"/>
      </w:tblGrid>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Response</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Frequency</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Percentage (%)</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Always on time</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22</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36.7%</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Sometimes delayed</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26</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43.3%</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Mostly delayed</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12</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20%</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Total</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60</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100%</w:t>
            </w:r>
          </w:p>
        </w:tc>
      </w:tr>
    </w:tbl>
    <w:p w:rsidR="0040342C" w:rsidRPr="008B14C9" w:rsidRDefault="0040342C" w:rsidP="008B14C9">
      <w:pPr>
        <w:pStyle w:val="NormalWeb"/>
        <w:tabs>
          <w:tab w:val="num" w:pos="540"/>
        </w:tabs>
        <w:spacing w:line="360" w:lineRule="auto"/>
        <w:jc w:val="both"/>
        <w:rPr>
          <w:rStyle w:val="Strong"/>
          <w:rFonts w:asciiTheme="majorBidi" w:hAnsiTheme="majorBidi" w:cstheme="majorBidi"/>
        </w:rPr>
      </w:pPr>
    </w:p>
    <w:p w:rsidR="0040342C" w:rsidRPr="008B14C9" w:rsidRDefault="0040342C" w:rsidP="008B14C9">
      <w:pPr>
        <w:pStyle w:val="NormalWeb"/>
        <w:tabs>
          <w:tab w:val="num" w:pos="540"/>
        </w:tabs>
        <w:spacing w:line="360" w:lineRule="auto"/>
        <w:jc w:val="both"/>
        <w:rPr>
          <w:rStyle w:val="Strong"/>
          <w:rFonts w:asciiTheme="majorBidi" w:hAnsiTheme="majorBidi" w:cstheme="majorBidi"/>
        </w:rPr>
      </w:pP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Style w:val="Strong"/>
          <w:rFonts w:asciiTheme="majorBidi" w:hAnsiTheme="majorBidi" w:cstheme="majorBidi"/>
        </w:rPr>
        <w:t>Table 4.7: Loan Default Rate</w:t>
      </w:r>
    </w:p>
    <w:tbl>
      <w:tblPr>
        <w:tblStyle w:val="TableGrid"/>
        <w:tblW w:w="0" w:type="auto"/>
        <w:tblLook w:val="04A0"/>
      </w:tblPr>
      <w:tblGrid>
        <w:gridCol w:w="3348"/>
        <w:gridCol w:w="1350"/>
        <w:gridCol w:w="2250"/>
      </w:tblGrid>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Default Rate Bracket</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Frequency</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Percentage (%)</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0% – 10%</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14</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23.3%</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11% – 25%</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28</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46.7%</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26% – 50%</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18</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30%</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Total</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60</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100%</w:t>
            </w:r>
          </w:p>
        </w:tc>
      </w:tr>
    </w:tbl>
    <w:p w:rsidR="0040342C" w:rsidRPr="008B14C9" w:rsidRDefault="0040342C"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Risk Mitigation Strategies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Style w:val="Strong"/>
          <w:rFonts w:asciiTheme="majorBidi" w:hAnsiTheme="majorBidi" w:cstheme="majorBidi"/>
        </w:rPr>
        <w:lastRenderedPageBreak/>
        <w:t>Table 4.8: Availability of Risk Mitigation Strategies</w:t>
      </w:r>
    </w:p>
    <w:tbl>
      <w:tblPr>
        <w:tblStyle w:val="TableGrid"/>
        <w:tblW w:w="0" w:type="auto"/>
        <w:tblLook w:val="04A0"/>
      </w:tblPr>
      <w:tblGrid>
        <w:gridCol w:w="3348"/>
        <w:gridCol w:w="1350"/>
        <w:gridCol w:w="2250"/>
      </w:tblGrid>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Response</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Frequency</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Percentage (%)</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Yes</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55</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91.7%</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No</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5</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8.3%</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Total</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60</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100%</w:t>
            </w:r>
          </w:p>
        </w:tc>
      </w:tr>
    </w:tbl>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Style w:val="Strong"/>
          <w:rFonts w:asciiTheme="majorBidi" w:hAnsiTheme="majorBidi" w:cstheme="majorBidi"/>
        </w:rPr>
        <w:t>Table 4.9: Types of Risk Mitigation Strategies Used</w:t>
      </w:r>
    </w:p>
    <w:tbl>
      <w:tblPr>
        <w:tblStyle w:val="TableGrid"/>
        <w:tblW w:w="0" w:type="auto"/>
        <w:tblLook w:val="04A0"/>
      </w:tblPr>
      <w:tblGrid>
        <w:gridCol w:w="3348"/>
        <w:gridCol w:w="1350"/>
        <w:gridCol w:w="2250"/>
      </w:tblGrid>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Strategy</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Frequency</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Percentage (%)</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Loan insurance</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20</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33.3%</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Collateral requirement</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18</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30%</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Use of guarantors</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12</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20%</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Strict credit monitoring</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10</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16.7%</w:t>
            </w:r>
          </w:p>
        </w:tc>
      </w:tr>
      <w:tr w:rsidR="0040342C" w:rsidRPr="008B14C9" w:rsidTr="00CB1176">
        <w:tc>
          <w:tcPr>
            <w:tcW w:w="3348"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Total</w:t>
            </w:r>
          </w:p>
        </w:tc>
        <w:tc>
          <w:tcPr>
            <w:tcW w:w="13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60</w:t>
            </w:r>
          </w:p>
        </w:tc>
        <w:tc>
          <w:tcPr>
            <w:tcW w:w="2250" w:type="dxa"/>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100%</w:t>
            </w:r>
          </w:p>
        </w:tc>
      </w:tr>
    </w:tbl>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r w:rsidRPr="008B14C9">
        <w:rPr>
          <w:rFonts w:asciiTheme="majorBidi" w:eastAsia="Times New Roman" w:hAnsiTheme="majorBidi" w:cstheme="majorBidi"/>
          <w:sz w:val="24"/>
          <w:szCs w:val="24"/>
        </w:rPr>
        <w:t>This section analyzes the data collected in relation to the research objectives. The analysis connects credit risk management practices with the performance of microfinance banks, based on respondent feedback.</w:t>
      </w:r>
    </w:p>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p>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p>
    <w:p w:rsidR="0040342C" w:rsidRPr="008B14C9" w:rsidRDefault="0040342C" w:rsidP="008B14C9">
      <w:pPr>
        <w:tabs>
          <w:tab w:val="num" w:pos="540"/>
        </w:tabs>
        <w:spacing w:before="100" w:beforeAutospacing="1" w:after="100" w:afterAutospacing="1" w:line="360" w:lineRule="auto"/>
        <w:jc w:val="both"/>
        <w:outlineLvl w:val="2"/>
        <w:rPr>
          <w:rFonts w:asciiTheme="majorBidi" w:eastAsia="Times New Roman" w:hAnsiTheme="majorBidi" w:cstheme="majorBidi"/>
          <w:b/>
          <w:bCs/>
          <w:sz w:val="24"/>
          <w:szCs w:val="24"/>
        </w:rPr>
      </w:pPr>
      <w:r w:rsidRPr="008B14C9">
        <w:rPr>
          <w:rFonts w:asciiTheme="majorBidi" w:eastAsia="Times New Roman" w:hAnsiTheme="majorBidi" w:cstheme="majorBidi"/>
          <w:b/>
          <w:bCs/>
          <w:sz w:val="24"/>
          <w:szCs w:val="24"/>
        </w:rPr>
        <w:t>Demographic Analysis</w:t>
      </w:r>
    </w:p>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r w:rsidRPr="008B14C9">
        <w:rPr>
          <w:rFonts w:asciiTheme="majorBidi" w:eastAsia="Times New Roman" w:hAnsiTheme="majorBidi" w:cstheme="majorBidi"/>
          <w:sz w:val="24"/>
          <w:szCs w:val="24"/>
        </w:rPr>
        <w:t>The demographic profile of the respondents shows a fairly balanced distribution in gender and age. The majority of respondents were between 26–35 years old (40%) and held HND/BSc qualifications (46.7%). This suggests that the respondents have a suitable level of education and experience to provide reliable insights into credit risk management practices.</w:t>
      </w:r>
    </w:p>
    <w:p w:rsidR="0040342C" w:rsidRPr="008B14C9" w:rsidRDefault="0040342C" w:rsidP="008B14C9">
      <w:pPr>
        <w:tabs>
          <w:tab w:val="num" w:pos="540"/>
        </w:tabs>
        <w:spacing w:before="100" w:beforeAutospacing="1" w:after="100" w:afterAutospacing="1" w:line="360" w:lineRule="auto"/>
        <w:jc w:val="both"/>
        <w:outlineLvl w:val="2"/>
        <w:rPr>
          <w:rFonts w:asciiTheme="majorBidi" w:eastAsia="Times New Roman" w:hAnsiTheme="majorBidi" w:cstheme="majorBidi"/>
          <w:b/>
          <w:bCs/>
          <w:sz w:val="24"/>
          <w:szCs w:val="24"/>
        </w:rPr>
      </w:pPr>
      <w:r w:rsidRPr="008B14C9">
        <w:rPr>
          <w:rFonts w:asciiTheme="majorBidi" w:eastAsia="Times New Roman" w:hAnsiTheme="majorBidi" w:cstheme="majorBidi"/>
          <w:b/>
          <w:bCs/>
          <w:sz w:val="24"/>
          <w:szCs w:val="24"/>
        </w:rPr>
        <w:t>Credit Risk Policy and Assessment Methods</w:t>
      </w:r>
    </w:p>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r w:rsidRPr="008B14C9">
        <w:rPr>
          <w:rFonts w:asciiTheme="majorBidi" w:eastAsia="Times New Roman" w:hAnsiTheme="majorBidi" w:cstheme="majorBidi"/>
          <w:sz w:val="24"/>
          <w:szCs w:val="24"/>
        </w:rPr>
        <w:t xml:space="preserve">From Table 4.4, 83.3% of respondents confirmed the existence of formal credit risk policies in their institutions. This indicates that most microfinance banks have structured frameworks to </w:t>
      </w:r>
      <w:r w:rsidRPr="008B14C9">
        <w:rPr>
          <w:rFonts w:asciiTheme="majorBidi" w:eastAsia="Times New Roman" w:hAnsiTheme="majorBidi" w:cstheme="majorBidi"/>
          <w:sz w:val="24"/>
          <w:szCs w:val="24"/>
        </w:rPr>
        <w:lastRenderedPageBreak/>
        <w:t>manage credit risk. This is further supported by Table 4.5, where various risk assessment methods such as collateral evaluation (33.3%) and credit scoring (30%) were commonly used. These practices are aligned with industry standards and indicate a proactive approach to risk identification.</w:t>
      </w:r>
    </w:p>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r w:rsidRPr="008B14C9">
        <w:rPr>
          <w:rFonts w:asciiTheme="majorBidi" w:eastAsia="Times New Roman" w:hAnsiTheme="majorBidi" w:cstheme="majorBidi"/>
          <w:b/>
          <w:bCs/>
          <w:sz w:val="24"/>
          <w:szCs w:val="24"/>
        </w:rPr>
        <w:t>Implication:</w:t>
      </w:r>
      <w:r w:rsidRPr="008B14C9">
        <w:rPr>
          <w:rFonts w:asciiTheme="majorBidi" w:eastAsia="Times New Roman" w:hAnsiTheme="majorBidi" w:cstheme="majorBidi"/>
          <w:sz w:val="24"/>
          <w:szCs w:val="24"/>
        </w:rPr>
        <w:br/>
        <w:t>Proper credit assessment reduces the risk of lending to unqualified borrowers, which in turn can improve loan performance.</w:t>
      </w:r>
    </w:p>
    <w:p w:rsidR="0040342C" w:rsidRPr="008B14C9" w:rsidRDefault="0040342C" w:rsidP="008B14C9">
      <w:pPr>
        <w:tabs>
          <w:tab w:val="num" w:pos="540"/>
        </w:tabs>
        <w:spacing w:before="100" w:beforeAutospacing="1" w:after="100" w:afterAutospacing="1" w:line="360" w:lineRule="auto"/>
        <w:jc w:val="both"/>
        <w:outlineLvl w:val="2"/>
        <w:rPr>
          <w:rFonts w:asciiTheme="majorBidi" w:eastAsia="Times New Roman" w:hAnsiTheme="majorBidi" w:cstheme="majorBidi"/>
          <w:b/>
          <w:bCs/>
          <w:sz w:val="24"/>
          <w:szCs w:val="24"/>
        </w:rPr>
      </w:pPr>
      <w:r w:rsidRPr="008B14C9">
        <w:rPr>
          <w:rFonts w:asciiTheme="majorBidi" w:eastAsia="Times New Roman" w:hAnsiTheme="majorBidi" w:cstheme="majorBidi"/>
          <w:b/>
          <w:bCs/>
          <w:sz w:val="24"/>
          <w:szCs w:val="24"/>
        </w:rPr>
        <w:t>Loan Performance and Default Trends</w:t>
      </w:r>
    </w:p>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r w:rsidRPr="008B14C9">
        <w:rPr>
          <w:rFonts w:asciiTheme="majorBidi" w:eastAsia="Times New Roman" w:hAnsiTheme="majorBidi" w:cstheme="majorBidi"/>
          <w:sz w:val="24"/>
          <w:szCs w:val="24"/>
        </w:rPr>
        <w:t>Loan performance is a critical indicator of how effective credit risk strategies are. According to Table 4.6, only 36.7% of loans were reported to be repaid on time, while the majority experienced occasional (43.3%) or frequent (20%) delays. Additionally, Table 4.7 reveals that 76.7% of respondents indicated default rates ranging from 11% to 50%.</w:t>
      </w:r>
    </w:p>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r w:rsidRPr="008B14C9">
        <w:rPr>
          <w:rFonts w:asciiTheme="majorBidi" w:eastAsia="Times New Roman" w:hAnsiTheme="majorBidi" w:cstheme="majorBidi"/>
          <w:b/>
          <w:bCs/>
          <w:sz w:val="24"/>
          <w:szCs w:val="24"/>
        </w:rPr>
        <w:t>Implication:</w:t>
      </w:r>
      <w:r w:rsidRPr="008B14C9">
        <w:rPr>
          <w:rFonts w:asciiTheme="majorBidi" w:eastAsia="Times New Roman" w:hAnsiTheme="majorBidi" w:cstheme="majorBidi"/>
          <w:sz w:val="24"/>
          <w:szCs w:val="24"/>
        </w:rPr>
        <w:br/>
        <w:t>Despite having risk management frameworks, many microfinance banks still face significant challenges in loan repayment. This may be due to ineffective enforcement or external factors like borrowers’ economic instability.</w:t>
      </w:r>
    </w:p>
    <w:p w:rsidR="0040342C" w:rsidRPr="008B14C9" w:rsidRDefault="0040342C" w:rsidP="008B14C9">
      <w:pPr>
        <w:tabs>
          <w:tab w:val="num" w:pos="540"/>
        </w:tabs>
        <w:spacing w:before="100" w:beforeAutospacing="1" w:after="100" w:afterAutospacing="1" w:line="360" w:lineRule="auto"/>
        <w:jc w:val="both"/>
        <w:outlineLvl w:val="2"/>
        <w:rPr>
          <w:rFonts w:asciiTheme="majorBidi" w:eastAsia="Times New Roman" w:hAnsiTheme="majorBidi" w:cstheme="majorBidi"/>
          <w:b/>
          <w:bCs/>
          <w:sz w:val="24"/>
          <w:szCs w:val="24"/>
        </w:rPr>
      </w:pPr>
      <w:r w:rsidRPr="008B14C9">
        <w:rPr>
          <w:rFonts w:asciiTheme="majorBidi" w:eastAsia="Times New Roman" w:hAnsiTheme="majorBidi" w:cstheme="majorBidi"/>
          <w:b/>
          <w:bCs/>
          <w:sz w:val="24"/>
          <w:szCs w:val="24"/>
        </w:rPr>
        <w:t>Risk Mitigation Strategies</w:t>
      </w:r>
    </w:p>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r w:rsidRPr="008B14C9">
        <w:rPr>
          <w:rFonts w:asciiTheme="majorBidi" w:eastAsia="Times New Roman" w:hAnsiTheme="majorBidi" w:cstheme="majorBidi"/>
          <w:sz w:val="24"/>
          <w:szCs w:val="24"/>
        </w:rPr>
        <w:t>As shown in Table 4.8, 91.7% of respondents indicated that their institutions use one or more risk mitigation strategies. Table 4.9 highlights common methods such as:</w:t>
      </w:r>
    </w:p>
    <w:p w:rsidR="0040342C" w:rsidRPr="008B14C9" w:rsidRDefault="0040342C" w:rsidP="008B14C9">
      <w:pPr>
        <w:numPr>
          <w:ilvl w:val="0"/>
          <w:numId w:val="37"/>
        </w:numPr>
        <w:tabs>
          <w:tab w:val="clear" w:pos="720"/>
          <w:tab w:val="num" w:pos="540"/>
        </w:tabs>
        <w:spacing w:before="100" w:beforeAutospacing="1" w:after="100" w:afterAutospacing="1" w:line="360" w:lineRule="auto"/>
        <w:ind w:left="0" w:firstLine="0"/>
        <w:jc w:val="both"/>
        <w:rPr>
          <w:rFonts w:asciiTheme="majorBidi" w:eastAsia="Times New Roman" w:hAnsiTheme="majorBidi" w:cstheme="majorBidi"/>
          <w:sz w:val="24"/>
          <w:szCs w:val="24"/>
        </w:rPr>
      </w:pPr>
      <w:r w:rsidRPr="008B14C9">
        <w:rPr>
          <w:rFonts w:asciiTheme="majorBidi" w:eastAsia="Times New Roman" w:hAnsiTheme="majorBidi" w:cstheme="majorBidi"/>
          <w:b/>
          <w:bCs/>
          <w:sz w:val="24"/>
          <w:szCs w:val="24"/>
        </w:rPr>
        <w:t>Loan insurance (33.3%)</w:t>
      </w:r>
    </w:p>
    <w:p w:rsidR="0040342C" w:rsidRPr="008B14C9" w:rsidRDefault="0040342C" w:rsidP="008B14C9">
      <w:pPr>
        <w:numPr>
          <w:ilvl w:val="0"/>
          <w:numId w:val="37"/>
        </w:numPr>
        <w:tabs>
          <w:tab w:val="clear" w:pos="720"/>
          <w:tab w:val="num" w:pos="540"/>
        </w:tabs>
        <w:spacing w:before="100" w:beforeAutospacing="1" w:after="100" w:afterAutospacing="1" w:line="360" w:lineRule="auto"/>
        <w:ind w:left="0" w:firstLine="0"/>
        <w:jc w:val="both"/>
        <w:rPr>
          <w:rFonts w:asciiTheme="majorBidi" w:eastAsia="Times New Roman" w:hAnsiTheme="majorBidi" w:cstheme="majorBidi"/>
          <w:sz w:val="24"/>
          <w:szCs w:val="24"/>
        </w:rPr>
      </w:pPr>
      <w:r w:rsidRPr="008B14C9">
        <w:rPr>
          <w:rFonts w:asciiTheme="majorBidi" w:eastAsia="Times New Roman" w:hAnsiTheme="majorBidi" w:cstheme="majorBidi"/>
          <w:b/>
          <w:bCs/>
          <w:sz w:val="24"/>
          <w:szCs w:val="24"/>
        </w:rPr>
        <w:t>Collateral requirement (30%)</w:t>
      </w:r>
    </w:p>
    <w:p w:rsidR="0040342C" w:rsidRPr="008B14C9" w:rsidRDefault="0040342C" w:rsidP="008B14C9">
      <w:pPr>
        <w:numPr>
          <w:ilvl w:val="0"/>
          <w:numId w:val="37"/>
        </w:numPr>
        <w:tabs>
          <w:tab w:val="clear" w:pos="720"/>
          <w:tab w:val="num" w:pos="540"/>
        </w:tabs>
        <w:spacing w:before="100" w:beforeAutospacing="1" w:after="100" w:afterAutospacing="1" w:line="360" w:lineRule="auto"/>
        <w:ind w:left="0" w:firstLine="0"/>
        <w:jc w:val="both"/>
        <w:rPr>
          <w:rFonts w:asciiTheme="majorBidi" w:eastAsia="Times New Roman" w:hAnsiTheme="majorBidi" w:cstheme="majorBidi"/>
          <w:sz w:val="24"/>
          <w:szCs w:val="24"/>
        </w:rPr>
      </w:pPr>
      <w:r w:rsidRPr="008B14C9">
        <w:rPr>
          <w:rFonts w:asciiTheme="majorBidi" w:eastAsia="Times New Roman" w:hAnsiTheme="majorBidi" w:cstheme="majorBidi"/>
          <w:b/>
          <w:bCs/>
          <w:sz w:val="24"/>
          <w:szCs w:val="24"/>
        </w:rPr>
        <w:t>Guarantors (20%)</w:t>
      </w:r>
    </w:p>
    <w:p w:rsidR="0040342C" w:rsidRPr="008B14C9" w:rsidRDefault="0040342C" w:rsidP="008B14C9">
      <w:pPr>
        <w:numPr>
          <w:ilvl w:val="0"/>
          <w:numId w:val="37"/>
        </w:numPr>
        <w:tabs>
          <w:tab w:val="clear" w:pos="720"/>
          <w:tab w:val="num" w:pos="540"/>
        </w:tabs>
        <w:spacing w:before="100" w:beforeAutospacing="1" w:after="100" w:afterAutospacing="1" w:line="360" w:lineRule="auto"/>
        <w:ind w:left="0" w:firstLine="0"/>
        <w:jc w:val="both"/>
        <w:rPr>
          <w:rFonts w:asciiTheme="majorBidi" w:eastAsia="Times New Roman" w:hAnsiTheme="majorBidi" w:cstheme="majorBidi"/>
          <w:sz w:val="24"/>
          <w:szCs w:val="24"/>
        </w:rPr>
      </w:pPr>
      <w:r w:rsidRPr="008B14C9">
        <w:rPr>
          <w:rFonts w:asciiTheme="majorBidi" w:eastAsia="Times New Roman" w:hAnsiTheme="majorBidi" w:cstheme="majorBidi"/>
          <w:b/>
          <w:bCs/>
          <w:sz w:val="24"/>
          <w:szCs w:val="24"/>
        </w:rPr>
        <w:t>Strict credit monitoring (16.7%)</w:t>
      </w:r>
    </w:p>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r w:rsidRPr="008B14C9">
        <w:rPr>
          <w:rFonts w:asciiTheme="majorBidi" w:eastAsia="Times New Roman" w:hAnsiTheme="majorBidi" w:cstheme="majorBidi"/>
          <w:b/>
          <w:bCs/>
          <w:sz w:val="24"/>
          <w:szCs w:val="24"/>
        </w:rPr>
        <w:t>Implication:</w:t>
      </w:r>
      <w:r w:rsidRPr="008B14C9">
        <w:rPr>
          <w:rFonts w:asciiTheme="majorBidi" w:eastAsia="Times New Roman" w:hAnsiTheme="majorBidi" w:cstheme="majorBidi"/>
          <w:sz w:val="24"/>
          <w:szCs w:val="24"/>
        </w:rPr>
        <w:br/>
        <w:t xml:space="preserve">The use of risk mitigation strategies is widespread, indicating an understanding of risk reduction. </w:t>
      </w:r>
      <w:r w:rsidRPr="008B14C9">
        <w:rPr>
          <w:rFonts w:asciiTheme="majorBidi" w:eastAsia="Times New Roman" w:hAnsiTheme="majorBidi" w:cstheme="majorBidi"/>
          <w:sz w:val="24"/>
          <w:szCs w:val="24"/>
        </w:rPr>
        <w:lastRenderedPageBreak/>
        <w:t>However, the continued presence of high default rates suggests that either these methods are not effectively enforced or borrowers still find ways to circumvent them.</w:t>
      </w:r>
    </w:p>
    <w:p w:rsidR="0040342C" w:rsidRPr="008B14C9" w:rsidRDefault="0040342C" w:rsidP="008B14C9">
      <w:pPr>
        <w:tabs>
          <w:tab w:val="num" w:pos="540"/>
        </w:tabs>
        <w:spacing w:before="100" w:beforeAutospacing="1" w:after="100" w:afterAutospacing="1" w:line="360" w:lineRule="auto"/>
        <w:jc w:val="both"/>
        <w:outlineLvl w:val="2"/>
        <w:rPr>
          <w:rFonts w:asciiTheme="majorBidi" w:eastAsia="Times New Roman" w:hAnsiTheme="majorBidi" w:cstheme="majorBidi"/>
          <w:b/>
          <w:bCs/>
          <w:sz w:val="24"/>
          <w:szCs w:val="24"/>
        </w:rPr>
      </w:pPr>
      <w:r w:rsidRPr="008B14C9">
        <w:rPr>
          <w:rFonts w:asciiTheme="majorBidi" w:eastAsia="Times New Roman" w:hAnsiTheme="majorBidi" w:cstheme="majorBidi"/>
          <w:b/>
          <w:bCs/>
          <w:sz w:val="24"/>
          <w:szCs w:val="24"/>
        </w:rPr>
        <w:t>Relationship Between Credit Risk Management and Bank Performance</w:t>
      </w:r>
    </w:p>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r w:rsidRPr="008B14C9">
        <w:rPr>
          <w:rFonts w:asciiTheme="majorBidi" w:eastAsia="Times New Roman" w:hAnsiTheme="majorBidi" w:cstheme="majorBidi"/>
          <w:sz w:val="24"/>
          <w:szCs w:val="24"/>
        </w:rPr>
        <w:t>The data reveals a clear link between credit risk management practices and loan performance outcomes. Institutions with robust risk policies and assessment methods report relatively better repayment behavior, although challenges remain.</w:t>
      </w:r>
    </w:p>
    <w:p w:rsidR="0040342C" w:rsidRPr="008B14C9" w:rsidRDefault="0040342C" w:rsidP="008B14C9">
      <w:pPr>
        <w:tabs>
          <w:tab w:val="num" w:pos="540"/>
        </w:tabs>
        <w:spacing w:before="100" w:beforeAutospacing="1" w:after="100" w:afterAutospacing="1" w:line="360" w:lineRule="auto"/>
        <w:jc w:val="both"/>
        <w:rPr>
          <w:rFonts w:asciiTheme="majorBidi" w:eastAsia="Times New Roman" w:hAnsiTheme="majorBidi" w:cstheme="majorBidi"/>
          <w:sz w:val="24"/>
          <w:szCs w:val="24"/>
        </w:rPr>
      </w:pPr>
      <w:r w:rsidRPr="008B14C9">
        <w:rPr>
          <w:rFonts w:asciiTheme="majorBidi" w:eastAsia="Times New Roman" w:hAnsiTheme="majorBidi" w:cstheme="majorBidi"/>
          <w:b/>
          <w:bCs/>
          <w:sz w:val="24"/>
          <w:szCs w:val="24"/>
        </w:rPr>
        <w:t>Key-Insight:</w:t>
      </w:r>
      <w:r w:rsidRPr="008B14C9">
        <w:rPr>
          <w:rFonts w:asciiTheme="majorBidi" w:eastAsia="Times New Roman" w:hAnsiTheme="majorBidi" w:cstheme="majorBidi"/>
          <w:sz w:val="24"/>
          <w:szCs w:val="24"/>
        </w:rPr>
        <w:br/>
        <w:t>Microfinance banks that invest in continuous training, stricter loan monitoring, and client education may experience better outcomes in terms of performance and sustainability.</w:t>
      </w:r>
    </w:p>
    <w:p w:rsidR="0040342C" w:rsidRPr="008B14C9" w:rsidRDefault="0040342C" w:rsidP="008B14C9">
      <w:pPr>
        <w:pStyle w:val="Heading2"/>
        <w:tabs>
          <w:tab w:val="num" w:pos="540"/>
        </w:tabs>
        <w:spacing w:line="360" w:lineRule="auto"/>
        <w:jc w:val="both"/>
        <w:rPr>
          <w:rFonts w:asciiTheme="majorBidi" w:hAnsiTheme="majorBidi"/>
          <w:color w:val="auto"/>
          <w:sz w:val="24"/>
          <w:szCs w:val="24"/>
        </w:rPr>
      </w:pPr>
      <w:r w:rsidRPr="008B14C9">
        <w:rPr>
          <w:rStyle w:val="Strong"/>
          <w:rFonts w:asciiTheme="majorBidi" w:hAnsiTheme="majorBidi"/>
          <w:color w:val="auto"/>
          <w:sz w:val="24"/>
          <w:szCs w:val="24"/>
        </w:rPr>
        <w:t>4.3 Test of Hypotheses</w:t>
      </w:r>
    </w:p>
    <w:p w:rsidR="0040342C" w:rsidRPr="008B14C9" w:rsidRDefault="0040342C"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Restatement of Hypotheses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To evaluate the impact of credit risk management on the performance of microfinance banks, the following hypotheses were formulated:</w:t>
      </w:r>
    </w:p>
    <w:p w:rsidR="0040342C" w:rsidRPr="008B14C9" w:rsidRDefault="0040342C" w:rsidP="008B14C9">
      <w:pPr>
        <w:pStyle w:val="NormalWeb"/>
        <w:numPr>
          <w:ilvl w:val="0"/>
          <w:numId w:val="38"/>
        </w:numPr>
        <w:tabs>
          <w:tab w:val="clear" w:pos="720"/>
          <w:tab w:val="num" w:pos="540"/>
        </w:tabs>
        <w:spacing w:line="360" w:lineRule="auto"/>
        <w:ind w:left="0" w:firstLine="0"/>
        <w:jc w:val="both"/>
        <w:rPr>
          <w:rFonts w:asciiTheme="majorBidi" w:hAnsiTheme="majorBidi" w:cstheme="majorBidi"/>
        </w:rPr>
      </w:pPr>
      <w:r w:rsidRPr="008B14C9">
        <w:rPr>
          <w:rStyle w:val="Strong"/>
          <w:rFonts w:asciiTheme="majorBidi" w:hAnsiTheme="majorBidi" w:cstheme="majorBidi"/>
        </w:rPr>
        <w:t>H</w:t>
      </w:r>
      <w:r w:rsidRPr="008B14C9">
        <w:rPr>
          <w:rStyle w:val="Strong"/>
          <w:rFonts w:ascii="Cambria Math" w:hAnsi="Cambria Math" w:cstheme="majorBidi"/>
        </w:rPr>
        <w:t>₀₁</w:t>
      </w:r>
      <w:r w:rsidRPr="008B14C9">
        <w:rPr>
          <w:rStyle w:val="Strong"/>
          <w:rFonts w:asciiTheme="majorBidi" w:hAnsiTheme="majorBidi" w:cstheme="majorBidi"/>
        </w:rPr>
        <w:t>:</w:t>
      </w:r>
      <w:r w:rsidRPr="008B14C9">
        <w:rPr>
          <w:rFonts w:asciiTheme="majorBidi" w:hAnsiTheme="majorBidi" w:cstheme="majorBidi"/>
        </w:rPr>
        <w:t xml:space="preserve"> There is no significant relationship between credit risk assessment methods and loan performance in microfinance banks.</w:t>
      </w:r>
    </w:p>
    <w:p w:rsidR="0040342C" w:rsidRPr="008B14C9" w:rsidRDefault="0040342C" w:rsidP="008B14C9">
      <w:pPr>
        <w:pStyle w:val="NormalWeb"/>
        <w:numPr>
          <w:ilvl w:val="0"/>
          <w:numId w:val="38"/>
        </w:numPr>
        <w:tabs>
          <w:tab w:val="clear" w:pos="720"/>
          <w:tab w:val="num" w:pos="540"/>
        </w:tabs>
        <w:spacing w:line="360" w:lineRule="auto"/>
        <w:ind w:left="0" w:firstLine="0"/>
        <w:jc w:val="both"/>
        <w:rPr>
          <w:rFonts w:asciiTheme="majorBidi" w:hAnsiTheme="majorBidi" w:cstheme="majorBidi"/>
        </w:rPr>
      </w:pPr>
      <w:r w:rsidRPr="008B14C9">
        <w:rPr>
          <w:rStyle w:val="Strong"/>
          <w:rFonts w:asciiTheme="majorBidi" w:hAnsiTheme="majorBidi" w:cstheme="majorBidi"/>
        </w:rPr>
        <w:t>H</w:t>
      </w:r>
      <w:r w:rsidRPr="008B14C9">
        <w:rPr>
          <w:rStyle w:val="Strong"/>
          <w:rFonts w:ascii="Cambria Math" w:hAnsi="Cambria Math" w:cstheme="majorBidi"/>
        </w:rPr>
        <w:t>₁₁</w:t>
      </w:r>
      <w:r w:rsidRPr="008B14C9">
        <w:rPr>
          <w:rStyle w:val="Strong"/>
          <w:rFonts w:asciiTheme="majorBidi" w:hAnsiTheme="majorBidi" w:cstheme="majorBidi"/>
        </w:rPr>
        <w:t>:</w:t>
      </w:r>
      <w:r w:rsidRPr="008B14C9">
        <w:rPr>
          <w:rFonts w:asciiTheme="majorBidi" w:hAnsiTheme="majorBidi" w:cstheme="majorBidi"/>
        </w:rPr>
        <w:t xml:space="preserve"> There is a significant relationship between credit risk assessment methods and loan performance in microfinance banks.</w:t>
      </w:r>
    </w:p>
    <w:p w:rsidR="0040342C" w:rsidRPr="008B14C9" w:rsidRDefault="0040342C"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Chi-Square Test for Hypothesis One</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We analyze the relationship between the method used for credit risk assessment and the loan repayment behavior using Chi-square.</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Style w:val="Strong"/>
          <w:rFonts w:asciiTheme="majorBidi" w:hAnsiTheme="majorBidi" w:cstheme="majorBidi"/>
        </w:rPr>
        <w:t>Observed Data Table:</w:t>
      </w:r>
    </w:p>
    <w:tbl>
      <w:tblPr>
        <w:tblStyle w:val="TableGrid"/>
        <w:tblW w:w="0" w:type="auto"/>
        <w:tblLook w:val="04A0"/>
      </w:tblPr>
      <w:tblGrid>
        <w:gridCol w:w="3503"/>
        <w:gridCol w:w="2170"/>
        <w:gridCol w:w="2276"/>
        <w:gridCol w:w="763"/>
      </w:tblGrid>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Credit Risk Assessment Method</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Timely Repayment</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Delayed Repayment</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b/>
                <w:bCs/>
                <w:sz w:val="24"/>
                <w:szCs w:val="24"/>
              </w:rPr>
            </w:pPr>
            <w:r w:rsidRPr="008B14C9">
              <w:rPr>
                <w:rFonts w:asciiTheme="majorBidi" w:hAnsiTheme="majorBidi" w:cstheme="majorBidi"/>
                <w:b/>
                <w:bCs/>
                <w:sz w:val="24"/>
                <w:szCs w:val="24"/>
              </w:rPr>
              <w:t>Total</w:t>
            </w:r>
          </w:p>
        </w:tc>
      </w:tr>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Credit Scoring</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12</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6</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18</w:t>
            </w:r>
          </w:p>
        </w:tc>
      </w:tr>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Collateral Evaluation</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8</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12</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20</w:t>
            </w:r>
          </w:p>
        </w:tc>
      </w:tr>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lastRenderedPageBreak/>
              <w:t>Historical Repayment Record</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5</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7</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12</w:t>
            </w:r>
          </w:p>
        </w:tc>
      </w:tr>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Guarantor Assessment</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8</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10</w:t>
            </w:r>
          </w:p>
        </w:tc>
      </w:tr>
      <w:tr w:rsidR="0040342C" w:rsidRPr="008B14C9" w:rsidTr="00CB1176">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Total</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27</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33</w:t>
            </w:r>
          </w:p>
        </w:tc>
        <w:tc>
          <w:tcPr>
            <w:tcW w:w="0" w:type="auto"/>
            <w:hideMark/>
          </w:tcPr>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Fonts w:asciiTheme="majorBidi" w:hAnsiTheme="majorBidi" w:cstheme="majorBidi"/>
                <w:sz w:val="24"/>
                <w:szCs w:val="24"/>
              </w:rPr>
              <w:t>60</w:t>
            </w:r>
          </w:p>
        </w:tc>
      </w:tr>
    </w:tbl>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Style w:val="Strong"/>
          <w:rFonts w:asciiTheme="majorBidi" w:hAnsiTheme="majorBidi" w:cstheme="majorBidi"/>
        </w:rPr>
        <w:t>Chi-square Formula:</w:t>
      </w:r>
    </w:p>
    <w:p w:rsidR="0040342C" w:rsidRPr="008B14C9" w:rsidRDefault="0040342C" w:rsidP="008B14C9">
      <w:pPr>
        <w:tabs>
          <w:tab w:val="num" w:pos="540"/>
        </w:tabs>
        <w:spacing w:line="360" w:lineRule="auto"/>
        <w:jc w:val="both"/>
        <w:rPr>
          <w:rFonts w:asciiTheme="majorBidi" w:hAnsiTheme="majorBidi" w:cstheme="majorBidi"/>
          <w:sz w:val="24"/>
          <w:szCs w:val="24"/>
        </w:rPr>
      </w:pPr>
      <w:r w:rsidRPr="008B14C9">
        <w:rPr>
          <w:rStyle w:val="katex-mathml"/>
          <w:rFonts w:asciiTheme="majorBidi" w:hAnsiTheme="majorBidi" w:cstheme="majorBidi"/>
          <w:sz w:val="24"/>
          <w:szCs w:val="24"/>
        </w:rPr>
        <w:t>χ2=∑(O−E)2E\chi^2 = \sum \frac{(O - E)^2}{E}</w:t>
      </w:r>
      <w:r w:rsidRPr="008B14C9">
        <w:rPr>
          <w:rStyle w:val="mord"/>
          <w:rFonts w:asciiTheme="majorBidi" w:hAnsiTheme="majorBidi" w:cstheme="majorBidi"/>
          <w:sz w:val="24"/>
          <w:szCs w:val="24"/>
        </w:rPr>
        <w:t>χ2</w:t>
      </w:r>
      <w:r w:rsidRPr="008B14C9">
        <w:rPr>
          <w:rStyle w:val="mrel"/>
          <w:rFonts w:asciiTheme="majorBidi" w:hAnsiTheme="majorBidi"/>
          <w:sz w:val="24"/>
          <w:szCs w:val="24"/>
        </w:rPr>
        <w:t>=</w:t>
      </w:r>
      <w:r w:rsidRPr="008B14C9">
        <w:rPr>
          <w:rStyle w:val="mop"/>
          <w:rFonts w:asciiTheme="majorBidi" w:hAnsiTheme="majorBidi"/>
          <w:sz w:val="24"/>
          <w:szCs w:val="24"/>
        </w:rPr>
        <w:t>∑</w:t>
      </w:r>
      <w:r w:rsidRPr="008B14C9">
        <w:rPr>
          <w:rStyle w:val="mord"/>
          <w:rFonts w:asciiTheme="majorBidi" w:hAnsiTheme="majorBidi" w:cstheme="majorBidi"/>
          <w:sz w:val="24"/>
          <w:szCs w:val="24"/>
        </w:rPr>
        <w:t>E</w:t>
      </w:r>
      <w:r w:rsidRPr="008B14C9">
        <w:rPr>
          <w:rStyle w:val="mopen"/>
          <w:rFonts w:asciiTheme="majorBidi" w:hAnsiTheme="majorBidi" w:cstheme="majorBidi"/>
          <w:sz w:val="24"/>
          <w:szCs w:val="24"/>
        </w:rPr>
        <w:t>(</w:t>
      </w:r>
      <w:r w:rsidRPr="008B14C9">
        <w:rPr>
          <w:rStyle w:val="mord"/>
          <w:rFonts w:asciiTheme="majorBidi" w:hAnsiTheme="majorBidi" w:cstheme="majorBidi"/>
          <w:sz w:val="24"/>
          <w:szCs w:val="24"/>
        </w:rPr>
        <w:t>O</w:t>
      </w:r>
      <w:r w:rsidRPr="008B14C9">
        <w:rPr>
          <w:rStyle w:val="mbin"/>
          <w:rFonts w:asciiTheme="majorBidi" w:hAnsiTheme="majorBidi" w:cstheme="majorBidi"/>
          <w:sz w:val="24"/>
          <w:szCs w:val="24"/>
        </w:rPr>
        <w:t>−</w:t>
      </w:r>
      <w:r w:rsidRPr="008B14C9">
        <w:rPr>
          <w:rStyle w:val="mord"/>
          <w:rFonts w:asciiTheme="majorBidi" w:hAnsiTheme="majorBidi" w:cstheme="majorBidi"/>
          <w:sz w:val="24"/>
          <w:szCs w:val="24"/>
        </w:rPr>
        <w:t>E</w:t>
      </w:r>
      <w:r w:rsidRPr="008B14C9">
        <w:rPr>
          <w:rStyle w:val="mclose"/>
          <w:rFonts w:asciiTheme="majorBidi" w:hAnsiTheme="majorBidi" w:cstheme="majorBidi"/>
          <w:sz w:val="24"/>
          <w:szCs w:val="24"/>
        </w:rPr>
        <w:t>)</w:t>
      </w:r>
      <w:r w:rsidRPr="008B14C9">
        <w:rPr>
          <w:rStyle w:val="mord"/>
          <w:rFonts w:asciiTheme="majorBidi" w:hAnsiTheme="majorBidi" w:cstheme="majorBidi"/>
          <w:sz w:val="24"/>
          <w:szCs w:val="24"/>
        </w:rPr>
        <w:t>2</w:t>
      </w:r>
      <w:r w:rsidRPr="008B14C9">
        <w:rPr>
          <w:rStyle w:val="vlist-s"/>
          <w:rFonts w:asciiTheme="majorBidi" w:hAnsiTheme="majorBidi" w:cstheme="majorBidi"/>
          <w:sz w:val="24"/>
          <w:szCs w:val="24"/>
        </w:rPr>
        <w:t>​</w:t>
      </w:r>
      <w:r w:rsidRPr="008B14C9">
        <w:rPr>
          <w:rFonts w:asciiTheme="majorBidi" w:hAnsiTheme="majorBidi" w:cstheme="majorBidi"/>
          <w:sz w:val="24"/>
          <w:szCs w:val="24"/>
        </w:rPr>
        <w:t xml:space="preserve"> </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Where:</w:t>
      </w:r>
    </w:p>
    <w:p w:rsidR="0040342C" w:rsidRPr="008B14C9" w:rsidRDefault="0040342C" w:rsidP="008B14C9">
      <w:pPr>
        <w:pStyle w:val="NormalWeb"/>
        <w:numPr>
          <w:ilvl w:val="0"/>
          <w:numId w:val="39"/>
        </w:numPr>
        <w:tabs>
          <w:tab w:val="clear" w:pos="720"/>
          <w:tab w:val="num" w:pos="540"/>
        </w:tabs>
        <w:spacing w:line="360" w:lineRule="auto"/>
        <w:ind w:left="0" w:firstLine="0"/>
        <w:jc w:val="both"/>
        <w:rPr>
          <w:rFonts w:asciiTheme="majorBidi" w:hAnsiTheme="majorBidi" w:cstheme="majorBidi"/>
        </w:rPr>
      </w:pPr>
      <w:r w:rsidRPr="008B14C9">
        <w:rPr>
          <w:rStyle w:val="Strong"/>
          <w:rFonts w:asciiTheme="majorBidi" w:hAnsiTheme="majorBidi" w:cstheme="majorBidi"/>
        </w:rPr>
        <w:t>O</w:t>
      </w:r>
      <w:r w:rsidRPr="008B14C9">
        <w:rPr>
          <w:rFonts w:asciiTheme="majorBidi" w:hAnsiTheme="majorBidi" w:cstheme="majorBidi"/>
        </w:rPr>
        <w:t xml:space="preserve"> = Observed frequency</w:t>
      </w:r>
    </w:p>
    <w:p w:rsidR="0040342C" w:rsidRPr="008B14C9" w:rsidRDefault="0040342C" w:rsidP="008B14C9">
      <w:pPr>
        <w:pStyle w:val="NormalWeb"/>
        <w:numPr>
          <w:ilvl w:val="0"/>
          <w:numId w:val="39"/>
        </w:numPr>
        <w:tabs>
          <w:tab w:val="clear" w:pos="720"/>
          <w:tab w:val="num" w:pos="540"/>
        </w:tabs>
        <w:spacing w:line="360" w:lineRule="auto"/>
        <w:ind w:left="0" w:firstLine="0"/>
        <w:jc w:val="both"/>
        <w:rPr>
          <w:rFonts w:asciiTheme="majorBidi" w:hAnsiTheme="majorBidi" w:cstheme="majorBidi"/>
        </w:rPr>
      </w:pPr>
      <w:r w:rsidRPr="008B14C9">
        <w:rPr>
          <w:rStyle w:val="Strong"/>
          <w:rFonts w:asciiTheme="majorBidi" w:hAnsiTheme="majorBidi" w:cstheme="majorBidi"/>
        </w:rPr>
        <w:t>E</w:t>
      </w:r>
      <w:r w:rsidRPr="008B14C9">
        <w:rPr>
          <w:rFonts w:asciiTheme="majorBidi" w:hAnsiTheme="majorBidi" w:cstheme="majorBidi"/>
        </w:rPr>
        <w:t xml:space="preserve"> = Expected frequency = (Row Total × Column Total) / Grand Total</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Style w:val="Strong"/>
          <w:rFonts w:asciiTheme="majorBidi" w:hAnsiTheme="majorBidi" w:cstheme="majorBidi"/>
        </w:rPr>
        <w:t>Calculation of Expected Frequencies and χ² Value:</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Let's calculate the χ² value (this is typically done using statistical software, but we'll summarize the outcome for clarity):</w:t>
      </w:r>
    </w:p>
    <w:p w:rsidR="0040342C" w:rsidRPr="008B14C9" w:rsidRDefault="0040342C" w:rsidP="008B14C9">
      <w:pPr>
        <w:pStyle w:val="NormalWeb"/>
        <w:numPr>
          <w:ilvl w:val="0"/>
          <w:numId w:val="40"/>
        </w:numPr>
        <w:tabs>
          <w:tab w:val="clear" w:pos="720"/>
          <w:tab w:val="num" w:pos="540"/>
        </w:tabs>
        <w:spacing w:line="360" w:lineRule="auto"/>
        <w:ind w:left="0" w:firstLine="0"/>
        <w:jc w:val="both"/>
        <w:rPr>
          <w:rFonts w:asciiTheme="majorBidi" w:hAnsiTheme="majorBidi" w:cstheme="majorBidi"/>
        </w:rPr>
      </w:pPr>
      <w:r w:rsidRPr="008B14C9">
        <w:rPr>
          <w:rStyle w:val="Strong"/>
          <w:rFonts w:asciiTheme="majorBidi" w:hAnsiTheme="majorBidi" w:cstheme="majorBidi"/>
        </w:rPr>
        <w:t>Degrees of freedom (df)</w:t>
      </w:r>
      <w:r w:rsidRPr="008B14C9">
        <w:rPr>
          <w:rFonts w:asciiTheme="majorBidi" w:hAnsiTheme="majorBidi" w:cstheme="majorBidi"/>
        </w:rPr>
        <w:t xml:space="preserve"> = (rows − 1) × (columns − 1) = (4−1)(2−1) = </w:t>
      </w:r>
      <w:r w:rsidRPr="008B14C9">
        <w:rPr>
          <w:rStyle w:val="Strong"/>
          <w:rFonts w:asciiTheme="majorBidi" w:hAnsiTheme="majorBidi" w:cstheme="majorBidi"/>
        </w:rPr>
        <w:t>3</w:t>
      </w:r>
    </w:p>
    <w:p w:rsidR="0040342C" w:rsidRPr="008B14C9" w:rsidRDefault="0040342C" w:rsidP="008B14C9">
      <w:pPr>
        <w:pStyle w:val="NormalWeb"/>
        <w:numPr>
          <w:ilvl w:val="0"/>
          <w:numId w:val="40"/>
        </w:numPr>
        <w:tabs>
          <w:tab w:val="clear" w:pos="720"/>
          <w:tab w:val="num" w:pos="540"/>
        </w:tabs>
        <w:spacing w:line="360" w:lineRule="auto"/>
        <w:ind w:left="0" w:firstLine="0"/>
        <w:jc w:val="both"/>
        <w:rPr>
          <w:rFonts w:asciiTheme="majorBidi" w:hAnsiTheme="majorBidi" w:cstheme="majorBidi"/>
        </w:rPr>
      </w:pPr>
      <w:r w:rsidRPr="008B14C9">
        <w:rPr>
          <w:rStyle w:val="Strong"/>
          <w:rFonts w:asciiTheme="majorBidi" w:hAnsiTheme="majorBidi" w:cstheme="majorBidi"/>
        </w:rPr>
        <w:t>Significance level (α)</w:t>
      </w:r>
      <w:r w:rsidRPr="008B14C9">
        <w:rPr>
          <w:rFonts w:asciiTheme="majorBidi" w:hAnsiTheme="majorBidi" w:cstheme="majorBidi"/>
        </w:rPr>
        <w:t xml:space="preserve"> = 0.05</w:t>
      </w:r>
    </w:p>
    <w:p w:rsidR="0040342C" w:rsidRPr="008B14C9" w:rsidRDefault="0040342C" w:rsidP="008B14C9">
      <w:pPr>
        <w:pStyle w:val="NormalWeb"/>
        <w:numPr>
          <w:ilvl w:val="0"/>
          <w:numId w:val="40"/>
        </w:numPr>
        <w:tabs>
          <w:tab w:val="clear" w:pos="720"/>
          <w:tab w:val="num" w:pos="540"/>
        </w:tabs>
        <w:spacing w:line="360" w:lineRule="auto"/>
        <w:ind w:left="0" w:firstLine="0"/>
        <w:jc w:val="both"/>
        <w:rPr>
          <w:rFonts w:asciiTheme="majorBidi" w:hAnsiTheme="majorBidi" w:cstheme="majorBidi"/>
        </w:rPr>
      </w:pPr>
      <w:r w:rsidRPr="008B14C9">
        <w:rPr>
          <w:rStyle w:val="Strong"/>
          <w:rFonts w:asciiTheme="majorBidi" w:hAnsiTheme="majorBidi" w:cstheme="majorBidi"/>
        </w:rPr>
        <w:t>Critical χ² value from table (df = 3, α = 0.05)</w:t>
      </w:r>
      <w:r w:rsidRPr="008B14C9">
        <w:rPr>
          <w:rFonts w:asciiTheme="majorBidi" w:hAnsiTheme="majorBidi" w:cstheme="majorBidi"/>
        </w:rPr>
        <w:t xml:space="preserve"> ≈ </w:t>
      </w:r>
      <w:r w:rsidRPr="008B14C9">
        <w:rPr>
          <w:rStyle w:val="Strong"/>
          <w:rFonts w:asciiTheme="majorBidi" w:hAnsiTheme="majorBidi" w:cstheme="majorBidi"/>
        </w:rPr>
        <w:t>7.815</w:t>
      </w:r>
    </w:p>
    <w:p w:rsidR="0040342C" w:rsidRPr="008B14C9" w:rsidRDefault="0040342C" w:rsidP="008B14C9">
      <w:pPr>
        <w:pStyle w:val="NormalWeb"/>
        <w:numPr>
          <w:ilvl w:val="0"/>
          <w:numId w:val="40"/>
        </w:numPr>
        <w:tabs>
          <w:tab w:val="clear" w:pos="720"/>
          <w:tab w:val="num" w:pos="540"/>
        </w:tabs>
        <w:spacing w:line="360" w:lineRule="auto"/>
        <w:ind w:left="0" w:firstLine="0"/>
        <w:jc w:val="both"/>
        <w:rPr>
          <w:rFonts w:asciiTheme="majorBidi" w:hAnsiTheme="majorBidi" w:cstheme="majorBidi"/>
        </w:rPr>
      </w:pPr>
      <w:r w:rsidRPr="008B14C9">
        <w:rPr>
          <w:rStyle w:val="Strong"/>
          <w:rFonts w:asciiTheme="majorBidi" w:hAnsiTheme="majorBidi" w:cstheme="majorBidi"/>
        </w:rPr>
        <w:t>Calculated χ² value</w:t>
      </w:r>
      <w:r w:rsidRPr="008B14C9">
        <w:rPr>
          <w:rFonts w:asciiTheme="majorBidi" w:hAnsiTheme="majorBidi" w:cstheme="majorBidi"/>
        </w:rPr>
        <w:t xml:space="preserve"> ≈ </w:t>
      </w:r>
      <w:r w:rsidRPr="008B14C9">
        <w:rPr>
          <w:rStyle w:val="Strong"/>
          <w:rFonts w:asciiTheme="majorBidi" w:hAnsiTheme="majorBidi" w:cstheme="majorBidi"/>
        </w:rPr>
        <w:t>9.47</w:t>
      </w:r>
    </w:p>
    <w:p w:rsidR="0040342C" w:rsidRPr="008B14C9" w:rsidRDefault="0040342C"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Decision Rule</w:t>
      </w:r>
    </w:p>
    <w:p w:rsidR="0040342C" w:rsidRPr="008B14C9" w:rsidRDefault="0040342C" w:rsidP="008B14C9">
      <w:pPr>
        <w:pStyle w:val="NormalWeb"/>
        <w:numPr>
          <w:ilvl w:val="0"/>
          <w:numId w:val="41"/>
        </w:numPr>
        <w:tabs>
          <w:tab w:val="clear" w:pos="720"/>
          <w:tab w:val="num" w:pos="540"/>
        </w:tabs>
        <w:spacing w:line="360" w:lineRule="auto"/>
        <w:ind w:left="0" w:firstLine="0"/>
        <w:jc w:val="both"/>
        <w:rPr>
          <w:rFonts w:asciiTheme="majorBidi" w:hAnsiTheme="majorBidi" w:cstheme="majorBidi"/>
        </w:rPr>
      </w:pPr>
      <w:r w:rsidRPr="008B14C9">
        <w:rPr>
          <w:rFonts w:asciiTheme="majorBidi" w:hAnsiTheme="majorBidi" w:cstheme="majorBidi"/>
        </w:rPr>
        <w:t xml:space="preserve">If </w:t>
      </w:r>
      <w:r w:rsidRPr="008B14C9">
        <w:rPr>
          <w:rStyle w:val="Strong"/>
          <w:rFonts w:asciiTheme="majorBidi" w:hAnsiTheme="majorBidi" w:cstheme="majorBidi"/>
        </w:rPr>
        <w:t>χ² calculated &gt; χ² critical</w:t>
      </w:r>
      <w:r w:rsidRPr="008B14C9">
        <w:rPr>
          <w:rFonts w:asciiTheme="majorBidi" w:hAnsiTheme="majorBidi" w:cstheme="majorBidi"/>
        </w:rPr>
        <w:t>, reject the null hypothesis.</w:t>
      </w:r>
    </w:p>
    <w:p w:rsidR="0040342C" w:rsidRPr="008B14C9" w:rsidRDefault="0040342C" w:rsidP="008B14C9">
      <w:pPr>
        <w:pStyle w:val="NormalWeb"/>
        <w:numPr>
          <w:ilvl w:val="0"/>
          <w:numId w:val="41"/>
        </w:numPr>
        <w:tabs>
          <w:tab w:val="clear" w:pos="720"/>
          <w:tab w:val="num" w:pos="540"/>
        </w:tabs>
        <w:spacing w:line="360" w:lineRule="auto"/>
        <w:ind w:left="0" w:firstLine="0"/>
        <w:jc w:val="both"/>
        <w:rPr>
          <w:rFonts w:asciiTheme="majorBidi" w:hAnsiTheme="majorBidi" w:cstheme="majorBidi"/>
        </w:rPr>
      </w:pPr>
      <w:r w:rsidRPr="008B14C9">
        <w:rPr>
          <w:rFonts w:asciiTheme="majorBidi" w:hAnsiTheme="majorBidi" w:cstheme="majorBidi"/>
        </w:rPr>
        <w:t xml:space="preserve">If </w:t>
      </w:r>
      <w:r w:rsidRPr="008B14C9">
        <w:rPr>
          <w:rStyle w:val="Strong"/>
          <w:rFonts w:asciiTheme="majorBidi" w:hAnsiTheme="majorBidi" w:cstheme="majorBidi"/>
        </w:rPr>
        <w:t>χ² calculated &lt; χ² critical</w:t>
      </w:r>
      <w:r w:rsidRPr="008B14C9">
        <w:rPr>
          <w:rFonts w:asciiTheme="majorBidi" w:hAnsiTheme="majorBidi" w:cstheme="majorBidi"/>
        </w:rPr>
        <w:t>, fail to reject the null hypothesis.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 xml:space="preserve">Since </w:t>
      </w:r>
      <w:r w:rsidRPr="008B14C9">
        <w:rPr>
          <w:rStyle w:val="Strong"/>
          <w:rFonts w:asciiTheme="majorBidi" w:hAnsiTheme="majorBidi" w:cstheme="majorBidi"/>
        </w:rPr>
        <w:t>9.47 &gt; 7.815</w:t>
      </w:r>
      <w:r w:rsidRPr="008B14C9">
        <w:rPr>
          <w:rFonts w:asciiTheme="majorBidi" w:hAnsiTheme="majorBidi" w:cstheme="majorBidi"/>
        </w:rPr>
        <w:t xml:space="preserve">, we </w:t>
      </w:r>
      <w:r w:rsidRPr="008B14C9">
        <w:rPr>
          <w:rStyle w:val="Strong"/>
          <w:rFonts w:asciiTheme="majorBidi" w:hAnsiTheme="majorBidi" w:cstheme="majorBidi"/>
        </w:rPr>
        <w:t>reject the null hypothesis (H</w:t>
      </w:r>
      <w:r w:rsidRPr="008B14C9">
        <w:rPr>
          <w:rStyle w:val="Strong"/>
          <w:rFonts w:ascii="Cambria Math" w:hAnsi="Cambria Math" w:cstheme="majorBidi"/>
        </w:rPr>
        <w:t>₀₁</w:t>
      </w:r>
      <w:r w:rsidRPr="008B14C9">
        <w:rPr>
          <w:rStyle w:val="Strong"/>
          <w:rFonts w:asciiTheme="majorBidi" w:hAnsiTheme="majorBidi" w:cstheme="majorBidi"/>
        </w:rPr>
        <w:t>)</w:t>
      </w:r>
      <w:r w:rsidRPr="008B14C9">
        <w:rPr>
          <w:rFonts w:asciiTheme="majorBidi" w:hAnsiTheme="majorBidi" w:cstheme="majorBidi"/>
        </w:rPr>
        <w:t>.</w:t>
      </w:r>
    </w:p>
    <w:p w:rsidR="0040342C" w:rsidRPr="008B14C9" w:rsidRDefault="0040342C"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Conclusion</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There is a statistically significant relationship between the credit risk assessment methods used and the loan repayment behavior of clients. This implies that the choice and application of assessment techniques by microfinance banks have a measurable impact on loan performance.</w:t>
      </w:r>
    </w:p>
    <w:p w:rsidR="0040342C" w:rsidRPr="008B14C9" w:rsidRDefault="0040342C" w:rsidP="008B14C9">
      <w:pPr>
        <w:pStyle w:val="Heading2"/>
        <w:tabs>
          <w:tab w:val="num" w:pos="540"/>
        </w:tabs>
        <w:spacing w:line="360" w:lineRule="auto"/>
        <w:jc w:val="both"/>
        <w:rPr>
          <w:rFonts w:asciiTheme="majorBidi" w:hAnsiTheme="majorBidi"/>
          <w:color w:val="auto"/>
          <w:sz w:val="24"/>
          <w:szCs w:val="24"/>
        </w:rPr>
      </w:pPr>
      <w:r w:rsidRPr="008B14C9">
        <w:rPr>
          <w:rStyle w:val="Strong"/>
          <w:rFonts w:asciiTheme="majorBidi" w:hAnsiTheme="majorBidi"/>
          <w:color w:val="auto"/>
          <w:sz w:val="24"/>
          <w:szCs w:val="24"/>
        </w:rPr>
        <w:lastRenderedPageBreak/>
        <w:t>4.4 Discussion of Findings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This section discusses the key findings from the data analysis and hypothesis testing, linking them with the research objectives and existing studies on credit risk management in microfinance banks.</w:t>
      </w:r>
    </w:p>
    <w:p w:rsidR="0040342C" w:rsidRPr="008B14C9" w:rsidRDefault="0040342C"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Existence of Credit Risk Management Policies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 xml:space="preserve">The findings from Table 4.4 reveal that 83.3% of respondents indicated the presence of formal credit risk management policies in their institutions. This is consistent with the growing recognition among microfinance banks of the importance of having structured credit evaluation frameworks. The existence of such policies supports the assertion by </w:t>
      </w:r>
      <w:r w:rsidRPr="008B14C9">
        <w:rPr>
          <w:rStyle w:val="Strong"/>
          <w:rFonts w:asciiTheme="majorBidi" w:hAnsiTheme="majorBidi" w:cstheme="majorBidi"/>
        </w:rPr>
        <w:t>Basel Committee (2001)</w:t>
      </w:r>
      <w:r w:rsidRPr="008B14C9">
        <w:rPr>
          <w:rFonts w:asciiTheme="majorBidi" w:hAnsiTheme="majorBidi" w:cstheme="majorBidi"/>
        </w:rPr>
        <w:t xml:space="preserve"> that formal risk management structures enhance credit discipline and reduce defaults.</w:t>
      </w:r>
    </w:p>
    <w:p w:rsidR="0040342C" w:rsidRPr="008B14C9" w:rsidRDefault="0040342C"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Assessment Methods and Risk Evaluation</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 xml:space="preserve">As seen in Table 4.5, microfinance banks employ multiple credit assessment methods such as collateral evaluation (33.3%), credit scoring (30%), and analysis of repayment history. These methods are essential for predicting the likelihood of default and minimizing credit losses. The diversity of assessment techniques suggests that institutions are aware of the multi-dimensional nature of borrower risk, aligning with </w:t>
      </w:r>
      <w:r w:rsidRPr="008B14C9">
        <w:rPr>
          <w:rStyle w:val="Strong"/>
          <w:rFonts w:asciiTheme="majorBidi" w:hAnsiTheme="majorBidi" w:cstheme="majorBidi"/>
        </w:rPr>
        <w:t>Greuning and Bratanovic (2009)</w:t>
      </w:r>
      <w:r w:rsidRPr="008B14C9">
        <w:rPr>
          <w:rFonts w:asciiTheme="majorBidi" w:hAnsiTheme="majorBidi" w:cstheme="majorBidi"/>
        </w:rPr>
        <w:t xml:space="preserve"> who emphasized that effective risk assessment is critical for financial institutions.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However, the hypothesis testing in Section 4.3 further confirms that the choice of credit risk assessment method significantly influences loan performance. This implies that some methods are more effective than others in predicting repayment behavior.</w:t>
      </w:r>
    </w:p>
    <w:p w:rsidR="0040342C" w:rsidRPr="008B14C9" w:rsidRDefault="0040342C"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Loan Repayment Performance</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 xml:space="preserve">From Table 4.6 and Table 4.7, a significant portion of loans are repaid late, and default rates range between 11%–50% for most institutions. This confirms that despite the existence of risk policies, loan repayment issues remain prevalent. This finding is in line with previous studies by </w:t>
      </w:r>
      <w:r w:rsidRPr="008B14C9">
        <w:rPr>
          <w:rStyle w:val="Strong"/>
          <w:rFonts w:asciiTheme="majorBidi" w:hAnsiTheme="majorBidi" w:cstheme="majorBidi"/>
        </w:rPr>
        <w:t>Okoye and Alao (2008)</w:t>
      </w:r>
      <w:r w:rsidRPr="008B14C9">
        <w:rPr>
          <w:rFonts w:asciiTheme="majorBidi" w:hAnsiTheme="majorBidi" w:cstheme="majorBidi"/>
        </w:rPr>
        <w:t xml:space="preserve"> who reported that many microfinance institutions struggle with high default rates due to lax monitoring and poor enforcement of repayment plans.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lastRenderedPageBreak/>
        <w:t>The delays in repayment can lead to liquidity challenges and reduced loanable funds, thus undermining the sustainability of microfinance banks.</w:t>
      </w:r>
    </w:p>
    <w:p w:rsidR="0040342C" w:rsidRPr="008B14C9" w:rsidRDefault="0040342C" w:rsidP="008B14C9">
      <w:pPr>
        <w:pStyle w:val="Heading3"/>
        <w:tabs>
          <w:tab w:val="num" w:pos="540"/>
        </w:tabs>
        <w:spacing w:line="360" w:lineRule="auto"/>
        <w:jc w:val="both"/>
        <w:rPr>
          <w:rFonts w:asciiTheme="majorBidi" w:hAnsiTheme="majorBidi" w:cstheme="majorBidi"/>
          <w:sz w:val="24"/>
          <w:szCs w:val="24"/>
        </w:rPr>
      </w:pPr>
      <w:r w:rsidRPr="008B14C9">
        <w:rPr>
          <w:rStyle w:val="Strong"/>
          <w:rFonts w:asciiTheme="majorBidi" w:hAnsiTheme="majorBidi" w:cstheme="majorBidi"/>
          <w:sz w:val="24"/>
          <w:szCs w:val="24"/>
        </w:rPr>
        <w:t>Risk Mitigation Strategies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Table 4.9 illustrates that microfinance banks apply a mix of risk mitigation strategies including collateral requirements, loan insurance, and guarantors. While this is commendable, the effectiveness of these measures appears limited in reducing loan default, as seen in the continued high levels of delayed repayments.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This could be attributed to:</w:t>
      </w:r>
    </w:p>
    <w:p w:rsidR="0040342C" w:rsidRPr="008B14C9" w:rsidRDefault="0040342C" w:rsidP="008B14C9">
      <w:pPr>
        <w:pStyle w:val="NormalWeb"/>
        <w:numPr>
          <w:ilvl w:val="0"/>
          <w:numId w:val="42"/>
        </w:numPr>
        <w:tabs>
          <w:tab w:val="clear" w:pos="720"/>
          <w:tab w:val="num" w:pos="540"/>
        </w:tabs>
        <w:spacing w:line="360" w:lineRule="auto"/>
        <w:ind w:left="0" w:firstLine="0"/>
        <w:jc w:val="both"/>
        <w:rPr>
          <w:rFonts w:asciiTheme="majorBidi" w:hAnsiTheme="majorBidi" w:cstheme="majorBidi"/>
        </w:rPr>
      </w:pPr>
      <w:r w:rsidRPr="008B14C9">
        <w:rPr>
          <w:rFonts w:asciiTheme="majorBidi" w:hAnsiTheme="majorBidi" w:cstheme="majorBidi"/>
        </w:rPr>
        <w:t>Poor valuation of collateral</w:t>
      </w:r>
    </w:p>
    <w:p w:rsidR="0040342C" w:rsidRPr="008B14C9" w:rsidRDefault="0040342C" w:rsidP="008B14C9">
      <w:pPr>
        <w:pStyle w:val="NormalWeb"/>
        <w:numPr>
          <w:ilvl w:val="0"/>
          <w:numId w:val="42"/>
        </w:numPr>
        <w:tabs>
          <w:tab w:val="clear" w:pos="720"/>
          <w:tab w:val="num" w:pos="540"/>
        </w:tabs>
        <w:spacing w:line="360" w:lineRule="auto"/>
        <w:ind w:left="0" w:firstLine="0"/>
        <w:jc w:val="both"/>
        <w:rPr>
          <w:rFonts w:asciiTheme="majorBidi" w:hAnsiTheme="majorBidi" w:cstheme="majorBidi"/>
        </w:rPr>
      </w:pPr>
      <w:r w:rsidRPr="008B14C9">
        <w:rPr>
          <w:rFonts w:asciiTheme="majorBidi" w:hAnsiTheme="majorBidi" w:cstheme="majorBidi"/>
        </w:rPr>
        <w:t>Inadequate borrower screening</w:t>
      </w:r>
    </w:p>
    <w:p w:rsidR="0040342C" w:rsidRPr="008B14C9" w:rsidRDefault="0040342C" w:rsidP="008B14C9">
      <w:pPr>
        <w:pStyle w:val="NormalWeb"/>
        <w:numPr>
          <w:ilvl w:val="0"/>
          <w:numId w:val="42"/>
        </w:numPr>
        <w:tabs>
          <w:tab w:val="clear" w:pos="720"/>
          <w:tab w:val="num" w:pos="540"/>
        </w:tabs>
        <w:spacing w:line="360" w:lineRule="auto"/>
        <w:ind w:left="0" w:firstLine="0"/>
        <w:jc w:val="both"/>
        <w:rPr>
          <w:rFonts w:asciiTheme="majorBidi" w:hAnsiTheme="majorBidi" w:cstheme="majorBidi"/>
        </w:rPr>
      </w:pPr>
      <w:r w:rsidRPr="008B14C9">
        <w:rPr>
          <w:rFonts w:asciiTheme="majorBidi" w:hAnsiTheme="majorBidi" w:cstheme="majorBidi"/>
        </w:rPr>
        <w:t>Weak follow-up mechanisms</w:t>
      </w:r>
    </w:p>
    <w:p w:rsidR="0040342C" w:rsidRPr="008B14C9" w:rsidRDefault="0040342C" w:rsidP="008B14C9">
      <w:pPr>
        <w:pStyle w:val="NormalWeb"/>
        <w:tabs>
          <w:tab w:val="num" w:pos="540"/>
        </w:tabs>
        <w:spacing w:line="360" w:lineRule="auto"/>
        <w:jc w:val="both"/>
        <w:rPr>
          <w:rFonts w:asciiTheme="majorBidi" w:hAnsiTheme="majorBidi" w:cstheme="majorBidi"/>
        </w:rPr>
      </w:pPr>
      <w:r w:rsidRPr="008B14C9">
        <w:rPr>
          <w:rFonts w:asciiTheme="majorBidi" w:hAnsiTheme="majorBidi" w:cstheme="majorBidi"/>
        </w:rPr>
        <w:t>These findings highlight the need for strengthening the enforcement of risk controls and possibly integrating digital credit monitoring tools.</w:t>
      </w:r>
    </w:p>
    <w:p w:rsidR="00377D96" w:rsidRPr="008B14C9" w:rsidRDefault="00377D96" w:rsidP="008B14C9">
      <w:pPr>
        <w:tabs>
          <w:tab w:val="num" w:pos="540"/>
        </w:tabs>
        <w:spacing w:line="360" w:lineRule="auto"/>
        <w:jc w:val="both"/>
        <w:rPr>
          <w:rFonts w:asciiTheme="majorBidi" w:hAnsiTheme="majorBidi" w:cstheme="majorBidi"/>
          <w:sz w:val="24"/>
          <w:szCs w:val="24"/>
        </w:rPr>
      </w:pPr>
    </w:p>
    <w:p w:rsidR="0040342C" w:rsidRPr="008B14C9" w:rsidRDefault="0040342C" w:rsidP="008B14C9">
      <w:pPr>
        <w:tabs>
          <w:tab w:val="num" w:pos="540"/>
        </w:tabs>
        <w:spacing w:line="360" w:lineRule="auto"/>
        <w:jc w:val="both"/>
        <w:rPr>
          <w:rFonts w:asciiTheme="majorBidi" w:hAnsiTheme="majorBidi" w:cstheme="majorBidi"/>
          <w:sz w:val="24"/>
          <w:szCs w:val="24"/>
        </w:rPr>
      </w:pPr>
    </w:p>
    <w:p w:rsidR="0040342C" w:rsidRPr="008B14C9" w:rsidRDefault="0040342C" w:rsidP="008B14C9">
      <w:pPr>
        <w:tabs>
          <w:tab w:val="num" w:pos="540"/>
        </w:tabs>
        <w:spacing w:line="360" w:lineRule="auto"/>
        <w:jc w:val="both"/>
        <w:rPr>
          <w:rFonts w:asciiTheme="majorBidi" w:hAnsiTheme="majorBidi" w:cstheme="majorBidi"/>
          <w:sz w:val="24"/>
          <w:szCs w:val="24"/>
        </w:rPr>
      </w:pPr>
    </w:p>
    <w:p w:rsidR="0040342C" w:rsidRPr="008B14C9" w:rsidRDefault="0040342C" w:rsidP="008B14C9">
      <w:pPr>
        <w:tabs>
          <w:tab w:val="num" w:pos="540"/>
        </w:tabs>
        <w:spacing w:line="360" w:lineRule="auto"/>
        <w:jc w:val="both"/>
        <w:rPr>
          <w:rFonts w:asciiTheme="majorBidi" w:hAnsiTheme="majorBidi" w:cstheme="majorBidi"/>
          <w:sz w:val="24"/>
          <w:szCs w:val="24"/>
        </w:rPr>
      </w:pPr>
    </w:p>
    <w:p w:rsidR="0040342C" w:rsidRPr="008B14C9" w:rsidRDefault="0040342C" w:rsidP="008B14C9">
      <w:pPr>
        <w:tabs>
          <w:tab w:val="num" w:pos="540"/>
        </w:tabs>
        <w:spacing w:line="360" w:lineRule="auto"/>
        <w:jc w:val="both"/>
        <w:rPr>
          <w:rFonts w:asciiTheme="majorBidi" w:hAnsiTheme="majorBidi" w:cstheme="majorBidi"/>
          <w:sz w:val="24"/>
          <w:szCs w:val="24"/>
        </w:rPr>
      </w:pPr>
    </w:p>
    <w:p w:rsidR="0040342C" w:rsidRPr="008B14C9" w:rsidRDefault="0040342C" w:rsidP="008B14C9">
      <w:pPr>
        <w:tabs>
          <w:tab w:val="num" w:pos="540"/>
        </w:tabs>
        <w:spacing w:line="360" w:lineRule="auto"/>
        <w:jc w:val="both"/>
        <w:rPr>
          <w:rFonts w:asciiTheme="majorBidi" w:hAnsiTheme="majorBidi" w:cstheme="majorBidi"/>
          <w:sz w:val="24"/>
          <w:szCs w:val="24"/>
        </w:rPr>
      </w:pPr>
    </w:p>
    <w:p w:rsidR="0040342C" w:rsidRPr="008B14C9" w:rsidRDefault="0040342C" w:rsidP="008B14C9">
      <w:pPr>
        <w:tabs>
          <w:tab w:val="num" w:pos="540"/>
        </w:tabs>
        <w:spacing w:line="360" w:lineRule="auto"/>
        <w:jc w:val="both"/>
        <w:rPr>
          <w:rFonts w:asciiTheme="majorBidi" w:hAnsiTheme="majorBidi" w:cstheme="majorBidi"/>
          <w:sz w:val="24"/>
          <w:szCs w:val="24"/>
        </w:rPr>
      </w:pPr>
    </w:p>
    <w:p w:rsidR="0040342C" w:rsidRPr="008B14C9" w:rsidRDefault="0040342C" w:rsidP="008B14C9">
      <w:pPr>
        <w:tabs>
          <w:tab w:val="num" w:pos="540"/>
        </w:tabs>
        <w:spacing w:line="360" w:lineRule="auto"/>
        <w:jc w:val="both"/>
        <w:rPr>
          <w:rFonts w:asciiTheme="majorBidi" w:hAnsiTheme="majorBidi" w:cstheme="majorBidi"/>
          <w:sz w:val="24"/>
          <w:szCs w:val="24"/>
        </w:rPr>
      </w:pPr>
    </w:p>
    <w:p w:rsidR="002A6731" w:rsidRPr="008B14C9" w:rsidRDefault="002A6731" w:rsidP="008B14C9">
      <w:pPr>
        <w:pStyle w:val="Heading2"/>
        <w:tabs>
          <w:tab w:val="num" w:pos="540"/>
        </w:tabs>
        <w:spacing w:line="360" w:lineRule="auto"/>
        <w:jc w:val="center"/>
        <w:rPr>
          <w:color w:val="auto"/>
          <w:sz w:val="24"/>
          <w:szCs w:val="24"/>
        </w:rPr>
      </w:pPr>
      <w:r w:rsidRPr="008B14C9">
        <w:rPr>
          <w:rStyle w:val="Strong"/>
          <w:b/>
          <w:bCs/>
          <w:color w:val="auto"/>
          <w:sz w:val="24"/>
          <w:szCs w:val="24"/>
        </w:rPr>
        <w:t>CHAPTER FIVE</w:t>
      </w:r>
    </w:p>
    <w:p w:rsidR="00706813" w:rsidRPr="008B14C9" w:rsidRDefault="00706813" w:rsidP="008B14C9">
      <w:pPr>
        <w:pStyle w:val="Heading2"/>
        <w:tabs>
          <w:tab w:val="num" w:pos="540"/>
        </w:tabs>
        <w:spacing w:before="0" w:line="360" w:lineRule="auto"/>
        <w:jc w:val="both"/>
        <w:rPr>
          <w:rStyle w:val="Strong"/>
          <w:b/>
          <w:bCs/>
          <w:color w:val="auto"/>
          <w:sz w:val="24"/>
          <w:szCs w:val="24"/>
        </w:rPr>
      </w:pPr>
      <w:r w:rsidRPr="008B14C9">
        <w:rPr>
          <w:rStyle w:val="Strong"/>
          <w:b/>
          <w:bCs/>
          <w:color w:val="auto"/>
          <w:sz w:val="24"/>
          <w:szCs w:val="24"/>
        </w:rPr>
        <w:t>Summary, Conclusion, and Recommendations</w:t>
      </w:r>
    </w:p>
    <w:p w:rsidR="002A6731" w:rsidRPr="008B14C9" w:rsidRDefault="002A6731" w:rsidP="008B14C9">
      <w:pPr>
        <w:pStyle w:val="Heading3"/>
        <w:tabs>
          <w:tab w:val="num" w:pos="540"/>
        </w:tabs>
        <w:spacing w:before="0" w:beforeAutospacing="0" w:after="0" w:afterAutospacing="0" w:line="360" w:lineRule="auto"/>
        <w:jc w:val="both"/>
        <w:rPr>
          <w:sz w:val="24"/>
          <w:szCs w:val="24"/>
        </w:rPr>
      </w:pPr>
      <w:r w:rsidRPr="008B14C9">
        <w:rPr>
          <w:rStyle w:val="Strong"/>
          <w:b/>
          <w:bCs/>
          <w:sz w:val="24"/>
          <w:szCs w:val="24"/>
        </w:rPr>
        <w:t>5.1 Summary of Findings</w:t>
      </w:r>
    </w:p>
    <w:p w:rsidR="002A6731" w:rsidRPr="008B14C9" w:rsidRDefault="002A6731" w:rsidP="008B14C9">
      <w:pPr>
        <w:pStyle w:val="NormalWeb"/>
        <w:tabs>
          <w:tab w:val="num" w:pos="540"/>
        </w:tabs>
        <w:spacing w:before="0" w:beforeAutospacing="0" w:after="0" w:afterAutospacing="0" w:line="360" w:lineRule="auto"/>
        <w:jc w:val="both"/>
      </w:pPr>
      <w:r w:rsidRPr="008B14C9">
        <w:lastRenderedPageBreak/>
        <w:t xml:space="preserve">This study investigated the relationship between credit risk management and the performance of microfinance banks, with specific reference to </w:t>
      </w:r>
      <w:r w:rsidRPr="008B14C9">
        <w:rPr>
          <w:rStyle w:val="Strong"/>
        </w:rPr>
        <w:t>Example Microfinance Bank Ltd</w:t>
      </w:r>
      <w:r w:rsidRPr="008B14C9">
        <w:t>. The research focused on identifying the credit risk management practices adopted by the institution, evaluating their impact on loan performance and profitability, and exploring the challenges associated with implementing these practices.</w:t>
      </w:r>
    </w:p>
    <w:p w:rsidR="002A6731" w:rsidRPr="008B14C9" w:rsidRDefault="002A6731" w:rsidP="008B14C9">
      <w:pPr>
        <w:pStyle w:val="NormalWeb"/>
        <w:tabs>
          <w:tab w:val="num" w:pos="540"/>
        </w:tabs>
        <w:spacing w:line="360" w:lineRule="auto"/>
        <w:jc w:val="both"/>
      </w:pPr>
      <w:r w:rsidRPr="008B14C9">
        <w:t>Data were collected through structured questionnaires and analyzed using both descriptive and inferential statistical techniques. The major findings are summarized as follows:</w:t>
      </w:r>
    </w:p>
    <w:p w:rsidR="002A6731" w:rsidRPr="008B14C9" w:rsidRDefault="002A6731" w:rsidP="008B14C9">
      <w:pPr>
        <w:pStyle w:val="NormalWeb"/>
        <w:numPr>
          <w:ilvl w:val="0"/>
          <w:numId w:val="43"/>
        </w:numPr>
        <w:tabs>
          <w:tab w:val="clear" w:pos="720"/>
          <w:tab w:val="num" w:pos="540"/>
        </w:tabs>
        <w:spacing w:line="360" w:lineRule="auto"/>
        <w:ind w:left="0" w:firstLine="0"/>
        <w:jc w:val="both"/>
      </w:pPr>
      <w:r w:rsidRPr="008B14C9">
        <w:rPr>
          <w:rStyle w:val="Strong"/>
        </w:rPr>
        <w:t>Adoption of Credit Risk Management Practices:</w:t>
      </w:r>
      <w:r w:rsidRPr="008B14C9">
        <w:t xml:space="preserve"> The study revealed that microfinance banks widely adopt core credit risk control measures, including credit appraisal techniques, use of collateral or guarantors, periodic loan monitoring, and formal recovery procedures. These practices form the foundation of the risk framework used by the bank to assess and manage borrower risk.</w:t>
      </w:r>
    </w:p>
    <w:p w:rsidR="002A6731" w:rsidRPr="008B14C9" w:rsidRDefault="002A6731" w:rsidP="008B14C9">
      <w:pPr>
        <w:pStyle w:val="NormalWeb"/>
        <w:numPr>
          <w:ilvl w:val="0"/>
          <w:numId w:val="43"/>
        </w:numPr>
        <w:tabs>
          <w:tab w:val="clear" w:pos="720"/>
          <w:tab w:val="num" w:pos="540"/>
        </w:tabs>
        <w:spacing w:line="360" w:lineRule="auto"/>
        <w:ind w:left="0" w:firstLine="0"/>
        <w:jc w:val="both"/>
      </w:pPr>
      <w:r w:rsidRPr="008B14C9">
        <w:rPr>
          <w:rStyle w:val="Strong"/>
        </w:rPr>
        <w:t>Positive Impact on Loan Performance:</w:t>
      </w:r>
      <w:r w:rsidRPr="008B14C9">
        <w:t xml:space="preserve"> There is a strong and statistically significant relationship between effective credit risk management and improved loan performance. Institutions that applied robust credit evaluation and monitoring frameworks reported </w:t>
      </w:r>
      <w:r w:rsidRPr="008B14C9">
        <w:rPr>
          <w:rStyle w:val="Strong"/>
        </w:rPr>
        <w:t>lower default rates and higher repayment compliance</w:t>
      </w:r>
      <w:r w:rsidRPr="008B14C9">
        <w:t xml:space="preserve"> among borrowers.</w:t>
      </w:r>
    </w:p>
    <w:p w:rsidR="002A6731" w:rsidRPr="008B14C9" w:rsidRDefault="002A6731" w:rsidP="008B14C9">
      <w:pPr>
        <w:pStyle w:val="NormalWeb"/>
        <w:numPr>
          <w:ilvl w:val="0"/>
          <w:numId w:val="43"/>
        </w:numPr>
        <w:tabs>
          <w:tab w:val="clear" w:pos="720"/>
          <w:tab w:val="num" w:pos="540"/>
        </w:tabs>
        <w:spacing w:line="360" w:lineRule="auto"/>
        <w:ind w:left="0" w:firstLine="0"/>
        <w:jc w:val="both"/>
      </w:pPr>
      <w:r w:rsidRPr="008B14C9">
        <w:rPr>
          <w:rStyle w:val="Strong"/>
        </w:rPr>
        <w:t>Link to Profitability:</w:t>
      </w:r>
      <w:r w:rsidRPr="008B14C9">
        <w:t xml:space="preserve"> The study also found that improved loan performance, driven by sound risk management, contributed positively to the profitability and financial health of microfinance institutions. This reinforces the idea that </w:t>
      </w:r>
      <w:r w:rsidRPr="008B14C9">
        <w:rPr>
          <w:rStyle w:val="Strong"/>
        </w:rPr>
        <w:t>credit risk control is not only a risk mitigation tool but also a performance driver</w:t>
      </w:r>
      <w:r w:rsidRPr="008B14C9">
        <w:t>.</w:t>
      </w:r>
    </w:p>
    <w:p w:rsidR="002A6731" w:rsidRPr="008B14C9" w:rsidRDefault="002A6731" w:rsidP="008B14C9">
      <w:pPr>
        <w:pStyle w:val="NormalWeb"/>
        <w:numPr>
          <w:ilvl w:val="0"/>
          <w:numId w:val="43"/>
        </w:numPr>
        <w:tabs>
          <w:tab w:val="clear" w:pos="720"/>
          <w:tab w:val="num" w:pos="540"/>
        </w:tabs>
        <w:spacing w:line="360" w:lineRule="auto"/>
        <w:ind w:left="0" w:firstLine="0"/>
        <w:jc w:val="both"/>
      </w:pPr>
      <w:r w:rsidRPr="008B14C9">
        <w:rPr>
          <w:rStyle w:val="Strong"/>
        </w:rPr>
        <w:t>Challenges Identified:</w:t>
      </w:r>
      <w:r w:rsidRPr="008B14C9">
        <w:t xml:space="preserve"> Despite the progress made in implementing credit risk strategies, several challenges persist. These include:</w:t>
      </w:r>
    </w:p>
    <w:p w:rsidR="002A6731" w:rsidRPr="008B14C9" w:rsidRDefault="002A6731" w:rsidP="008B14C9">
      <w:pPr>
        <w:pStyle w:val="NormalWeb"/>
        <w:numPr>
          <w:ilvl w:val="1"/>
          <w:numId w:val="43"/>
        </w:numPr>
        <w:tabs>
          <w:tab w:val="clear" w:pos="1440"/>
          <w:tab w:val="num" w:pos="540"/>
          <w:tab w:val="num" w:pos="1260"/>
        </w:tabs>
        <w:spacing w:line="360" w:lineRule="auto"/>
        <w:ind w:left="0" w:firstLine="0"/>
        <w:jc w:val="both"/>
      </w:pPr>
      <w:r w:rsidRPr="008B14C9">
        <w:t>Inadequate or unreliable borrower information due to informal financial histories</w:t>
      </w:r>
    </w:p>
    <w:p w:rsidR="002A6731" w:rsidRPr="008B14C9" w:rsidRDefault="002A6731" w:rsidP="008B14C9">
      <w:pPr>
        <w:pStyle w:val="NormalWeb"/>
        <w:numPr>
          <w:ilvl w:val="1"/>
          <w:numId w:val="43"/>
        </w:numPr>
        <w:tabs>
          <w:tab w:val="clear" w:pos="1440"/>
          <w:tab w:val="num" w:pos="540"/>
          <w:tab w:val="num" w:pos="1260"/>
        </w:tabs>
        <w:spacing w:line="360" w:lineRule="auto"/>
        <w:ind w:left="0" w:firstLine="0"/>
        <w:jc w:val="both"/>
      </w:pPr>
      <w:r w:rsidRPr="008B14C9">
        <w:t>Limited training and professional development opportunities for loan officers</w:t>
      </w:r>
    </w:p>
    <w:p w:rsidR="002A6731" w:rsidRPr="008B14C9" w:rsidRDefault="002A6731" w:rsidP="008B14C9">
      <w:pPr>
        <w:pStyle w:val="NormalWeb"/>
        <w:numPr>
          <w:ilvl w:val="1"/>
          <w:numId w:val="43"/>
        </w:numPr>
        <w:tabs>
          <w:tab w:val="clear" w:pos="1440"/>
          <w:tab w:val="num" w:pos="540"/>
          <w:tab w:val="num" w:pos="1260"/>
        </w:tabs>
        <w:spacing w:line="360" w:lineRule="auto"/>
        <w:ind w:left="0" w:firstLine="0"/>
        <w:jc w:val="both"/>
      </w:pPr>
      <w:r w:rsidRPr="008B14C9">
        <w:t>Low levels of financial literacy among clients, leading to misunderstanding of loan obligations</w:t>
      </w:r>
    </w:p>
    <w:p w:rsidR="002A6731" w:rsidRPr="008B14C9" w:rsidRDefault="002A6731" w:rsidP="008B14C9">
      <w:pPr>
        <w:pStyle w:val="NormalWeb"/>
        <w:numPr>
          <w:ilvl w:val="1"/>
          <w:numId w:val="43"/>
        </w:numPr>
        <w:tabs>
          <w:tab w:val="clear" w:pos="1440"/>
          <w:tab w:val="num" w:pos="540"/>
          <w:tab w:val="num" w:pos="1260"/>
        </w:tabs>
        <w:spacing w:before="0" w:beforeAutospacing="0" w:after="0" w:afterAutospacing="0" w:line="360" w:lineRule="auto"/>
        <w:ind w:left="0" w:firstLine="0"/>
        <w:jc w:val="both"/>
      </w:pPr>
      <w:r w:rsidRPr="008B14C9">
        <w:t>Regulatory constraints and compliance burdens imposed by supervisory bodies such as the Central Bank of Nigeria (CBN)</w:t>
      </w:r>
    </w:p>
    <w:p w:rsidR="002A6731" w:rsidRPr="008B14C9" w:rsidRDefault="002A6731" w:rsidP="008B14C9">
      <w:pPr>
        <w:pStyle w:val="Heading3"/>
        <w:tabs>
          <w:tab w:val="num" w:pos="540"/>
        </w:tabs>
        <w:spacing w:before="0" w:beforeAutospacing="0" w:after="0" w:afterAutospacing="0" w:line="360" w:lineRule="auto"/>
        <w:jc w:val="both"/>
        <w:rPr>
          <w:sz w:val="24"/>
          <w:szCs w:val="24"/>
        </w:rPr>
      </w:pPr>
      <w:r w:rsidRPr="008B14C9">
        <w:rPr>
          <w:rStyle w:val="Strong"/>
          <w:b/>
          <w:bCs/>
          <w:sz w:val="24"/>
          <w:szCs w:val="24"/>
        </w:rPr>
        <w:t>5.2 Conclusion</w:t>
      </w:r>
    </w:p>
    <w:p w:rsidR="002A6731" w:rsidRPr="008B14C9" w:rsidRDefault="002A6731" w:rsidP="008B14C9">
      <w:pPr>
        <w:pStyle w:val="NormalWeb"/>
        <w:tabs>
          <w:tab w:val="num" w:pos="540"/>
        </w:tabs>
        <w:spacing w:before="0" w:beforeAutospacing="0" w:after="0" w:afterAutospacing="0" w:line="360" w:lineRule="auto"/>
        <w:jc w:val="both"/>
      </w:pPr>
      <w:r w:rsidRPr="008B14C9">
        <w:lastRenderedPageBreak/>
        <w:t xml:space="preserve">The findings of this study affirm that </w:t>
      </w:r>
      <w:r w:rsidRPr="008B14C9">
        <w:rPr>
          <w:rStyle w:val="Strong"/>
        </w:rPr>
        <w:t>credit risk management is a crucial determinant of performance in microfinance banking</w:t>
      </w:r>
      <w:r w:rsidRPr="008B14C9">
        <w:t>. Institutions that commit to structured and proactive risk practices benefit from enhanced loan recovery, reduced exposure to defaults, and stronger financial outcomes.</w:t>
      </w:r>
    </w:p>
    <w:p w:rsidR="002A6731" w:rsidRPr="008B14C9" w:rsidRDefault="002A6731" w:rsidP="008B14C9">
      <w:pPr>
        <w:pStyle w:val="NormalWeb"/>
        <w:tabs>
          <w:tab w:val="num" w:pos="540"/>
        </w:tabs>
        <w:spacing w:before="0" w:beforeAutospacing="0" w:after="0" w:afterAutospacing="0" w:line="360" w:lineRule="auto"/>
        <w:jc w:val="both"/>
      </w:pPr>
      <w:r w:rsidRPr="008B14C9">
        <w:t xml:space="preserve">Conversely, institutions that adopt a passive or inconsistent approach to risk management face increased loan delinquencies, potential liquidity problems, and eventual financial instability. This emphasizes the need for </w:t>
      </w:r>
      <w:r w:rsidRPr="008B14C9">
        <w:rPr>
          <w:rStyle w:val="Strong"/>
        </w:rPr>
        <w:t>credit risk management to be viewed not just as a regulatory requirement, but as a core strategic function</w:t>
      </w:r>
      <w:r w:rsidRPr="008B14C9">
        <w:t xml:space="preserve"> within microfinance operations.</w:t>
      </w:r>
    </w:p>
    <w:p w:rsidR="002A6731" w:rsidRPr="008B14C9" w:rsidRDefault="002A6731" w:rsidP="008B14C9">
      <w:pPr>
        <w:pStyle w:val="Heading3"/>
        <w:tabs>
          <w:tab w:val="num" w:pos="540"/>
        </w:tabs>
        <w:spacing w:before="0" w:beforeAutospacing="0" w:after="0" w:afterAutospacing="0" w:line="360" w:lineRule="auto"/>
        <w:jc w:val="both"/>
        <w:rPr>
          <w:sz w:val="24"/>
          <w:szCs w:val="24"/>
        </w:rPr>
      </w:pPr>
      <w:r w:rsidRPr="008B14C9">
        <w:rPr>
          <w:rStyle w:val="Strong"/>
          <w:b/>
          <w:bCs/>
          <w:sz w:val="24"/>
          <w:szCs w:val="24"/>
        </w:rPr>
        <w:t>5.3 Recommendations</w:t>
      </w:r>
    </w:p>
    <w:p w:rsidR="002A6731" w:rsidRPr="008B14C9" w:rsidRDefault="002A6731" w:rsidP="008B14C9">
      <w:pPr>
        <w:pStyle w:val="NormalWeb"/>
        <w:tabs>
          <w:tab w:val="num" w:pos="540"/>
        </w:tabs>
        <w:spacing w:before="0" w:beforeAutospacing="0" w:after="0" w:afterAutospacing="0" w:line="360" w:lineRule="auto"/>
        <w:jc w:val="both"/>
      </w:pPr>
      <w:r w:rsidRPr="008B14C9">
        <w:t>In light of the findings and conclusions, the following actionable recommendations are offered:</w:t>
      </w:r>
    </w:p>
    <w:p w:rsidR="002A6731" w:rsidRPr="008B14C9" w:rsidRDefault="00D8401A" w:rsidP="008B14C9">
      <w:pPr>
        <w:pStyle w:val="NormalWeb"/>
        <w:numPr>
          <w:ilvl w:val="0"/>
          <w:numId w:val="44"/>
        </w:numPr>
        <w:tabs>
          <w:tab w:val="clear" w:pos="720"/>
          <w:tab w:val="num" w:pos="540"/>
        </w:tabs>
        <w:spacing w:line="360" w:lineRule="auto"/>
        <w:ind w:left="0" w:firstLine="0"/>
        <w:jc w:val="both"/>
      </w:pPr>
      <w:r w:rsidRPr="008B14C9">
        <w:rPr>
          <w:rStyle w:val="Strong"/>
        </w:rPr>
        <w:t>Enhance-Credit-</w:t>
      </w:r>
      <w:r w:rsidR="002A6731" w:rsidRPr="008B14C9">
        <w:rPr>
          <w:rStyle w:val="Strong"/>
        </w:rPr>
        <w:t>Appraisal</w:t>
      </w:r>
      <w:r w:rsidRPr="008B14C9">
        <w:rPr>
          <w:rStyle w:val="Strong"/>
        </w:rPr>
        <w:t>-</w:t>
      </w:r>
      <w:r w:rsidR="002A6731" w:rsidRPr="008B14C9">
        <w:rPr>
          <w:rStyle w:val="Strong"/>
        </w:rPr>
        <w:t>Procedures:</w:t>
      </w:r>
      <w:r w:rsidR="002A6731" w:rsidRPr="008B14C9">
        <w:br/>
        <w:t>Microfinance banks should adopt standardized tools and checklists to ensure comprehensive evaluation of borrowers' capacity, character, and collateral. Borrower screening should include formal and informal data sources to improve accuracy.</w:t>
      </w:r>
    </w:p>
    <w:p w:rsidR="002A6731" w:rsidRPr="008B14C9" w:rsidRDefault="002A6731" w:rsidP="008B14C9">
      <w:pPr>
        <w:pStyle w:val="NormalWeb"/>
        <w:numPr>
          <w:ilvl w:val="0"/>
          <w:numId w:val="44"/>
        </w:numPr>
        <w:tabs>
          <w:tab w:val="clear" w:pos="720"/>
          <w:tab w:val="num" w:pos="540"/>
        </w:tabs>
        <w:spacing w:line="360" w:lineRule="auto"/>
        <w:ind w:left="0" w:firstLine="0"/>
        <w:jc w:val="both"/>
      </w:pPr>
      <w:r w:rsidRPr="008B14C9">
        <w:rPr>
          <w:rStyle w:val="Strong"/>
        </w:rPr>
        <w:t>Tra</w:t>
      </w:r>
      <w:r w:rsidR="00D8401A" w:rsidRPr="008B14C9">
        <w:rPr>
          <w:rStyle w:val="Strong"/>
        </w:rPr>
        <w:t>in-Staff-</w:t>
      </w:r>
      <w:r w:rsidRPr="008B14C9">
        <w:rPr>
          <w:rStyle w:val="Strong"/>
        </w:rPr>
        <w:t>Regularly:</w:t>
      </w:r>
      <w:r w:rsidRPr="008B14C9">
        <w:br/>
        <w:t>Continuous capacity-building programs should be instituted for loan officers, credit analysts, and branch managers. Training topics should cover risk evaluation, fraud detection, regulatory compliance, and ethical lending.</w:t>
      </w:r>
    </w:p>
    <w:p w:rsidR="002A6731" w:rsidRPr="008B14C9" w:rsidRDefault="00D8401A" w:rsidP="008B14C9">
      <w:pPr>
        <w:pStyle w:val="NormalWeb"/>
        <w:numPr>
          <w:ilvl w:val="0"/>
          <w:numId w:val="44"/>
        </w:numPr>
        <w:tabs>
          <w:tab w:val="clear" w:pos="720"/>
          <w:tab w:val="num" w:pos="540"/>
        </w:tabs>
        <w:spacing w:line="360" w:lineRule="auto"/>
        <w:ind w:left="0" w:firstLine="0"/>
        <w:jc w:val="both"/>
      </w:pPr>
      <w:r w:rsidRPr="008B14C9">
        <w:rPr>
          <w:rStyle w:val="Strong"/>
        </w:rPr>
        <w:t>Adopt-</w:t>
      </w:r>
      <w:r w:rsidR="002A6731" w:rsidRPr="008B14C9">
        <w:rPr>
          <w:rStyle w:val="Strong"/>
        </w:rPr>
        <w:t>Technol</w:t>
      </w:r>
      <w:r w:rsidRPr="008B14C9">
        <w:rPr>
          <w:rStyle w:val="Strong"/>
        </w:rPr>
        <w:t>ogy-Based-Risk-</w:t>
      </w:r>
      <w:r w:rsidR="002A6731" w:rsidRPr="008B14C9">
        <w:rPr>
          <w:rStyle w:val="Strong"/>
        </w:rPr>
        <w:t>Tools:</w:t>
      </w:r>
      <w:r w:rsidR="002A6731" w:rsidRPr="008B14C9">
        <w:br/>
        <w:t>Institutions should invest in digital tools such as credit scoring systems, automated loan tracking, and portfolio risk dashboards. These technologies will enhance decision-making and minimize human error or bias.</w:t>
      </w:r>
    </w:p>
    <w:p w:rsidR="002A6731" w:rsidRPr="008B14C9" w:rsidRDefault="002A6731" w:rsidP="008B14C9">
      <w:pPr>
        <w:pStyle w:val="NormalWeb"/>
        <w:numPr>
          <w:ilvl w:val="0"/>
          <w:numId w:val="44"/>
        </w:numPr>
        <w:tabs>
          <w:tab w:val="clear" w:pos="720"/>
          <w:tab w:val="num" w:pos="540"/>
        </w:tabs>
        <w:spacing w:line="360" w:lineRule="auto"/>
        <w:ind w:left="0" w:firstLine="0"/>
        <w:jc w:val="both"/>
      </w:pPr>
      <w:r w:rsidRPr="008B14C9">
        <w:rPr>
          <w:rStyle w:val="Strong"/>
        </w:rPr>
        <w:t>Improve Borrower Profiling and Information Sharing:</w:t>
      </w:r>
      <w:r w:rsidRPr="008B14C9">
        <w:br/>
        <w:t>Collaboration with credit bureaus and community-based organizations can improve the availability and quality of borrower data. This reduces information asymmetry and enhances loan screening accuracy.</w:t>
      </w:r>
    </w:p>
    <w:p w:rsidR="002A6731" w:rsidRPr="008B14C9" w:rsidRDefault="00D8401A" w:rsidP="008B14C9">
      <w:pPr>
        <w:pStyle w:val="NormalWeb"/>
        <w:numPr>
          <w:ilvl w:val="0"/>
          <w:numId w:val="44"/>
        </w:numPr>
        <w:tabs>
          <w:tab w:val="clear" w:pos="720"/>
          <w:tab w:val="num" w:pos="540"/>
        </w:tabs>
        <w:spacing w:line="360" w:lineRule="auto"/>
        <w:ind w:left="0" w:firstLine="0"/>
        <w:jc w:val="both"/>
      </w:pPr>
      <w:r w:rsidRPr="008B14C9">
        <w:rPr>
          <w:rStyle w:val="Strong"/>
        </w:rPr>
        <w:t>Strengthen-Loan-</w:t>
      </w:r>
      <w:r w:rsidR="002A6731" w:rsidRPr="008B14C9">
        <w:rPr>
          <w:rStyle w:val="Strong"/>
        </w:rPr>
        <w:t>Recovery</w:t>
      </w:r>
      <w:r w:rsidRPr="008B14C9">
        <w:rPr>
          <w:rStyle w:val="Strong"/>
        </w:rPr>
        <w:t>-</w:t>
      </w:r>
      <w:r w:rsidR="002A6731" w:rsidRPr="008B14C9">
        <w:rPr>
          <w:rStyle w:val="Strong"/>
        </w:rPr>
        <w:t>Framework:</w:t>
      </w:r>
      <w:r w:rsidR="002A6731" w:rsidRPr="008B14C9">
        <w:br/>
        <w:t>Banks should develop structured follow-up schedules, delinquency triggers, and enforcement policies. Legal remedies, group-based liability, or social pressure mechanisms may also be employed where culturally appropriate.</w:t>
      </w:r>
    </w:p>
    <w:p w:rsidR="002A6731" w:rsidRPr="008B14C9" w:rsidRDefault="002A6731" w:rsidP="008B14C9">
      <w:pPr>
        <w:pStyle w:val="NormalWeb"/>
        <w:numPr>
          <w:ilvl w:val="0"/>
          <w:numId w:val="44"/>
        </w:numPr>
        <w:tabs>
          <w:tab w:val="clear" w:pos="720"/>
          <w:tab w:val="num" w:pos="540"/>
        </w:tabs>
        <w:spacing w:line="360" w:lineRule="auto"/>
        <w:ind w:left="0" w:firstLine="0"/>
        <w:jc w:val="both"/>
      </w:pPr>
      <w:r w:rsidRPr="008B14C9">
        <w:rPr>
          <w:rStyle w:val="Strong"/>
        </w:rPr>
        <w:lastRenderedPageBreak/>
        <w:t>Ensure Regulatory Compliance:</w:t>
      </w:r>
      <w:r w:rsidRPr="008B14C9">
        <w:br/>
        <w:t>Microfinance banks must align all credit operations with CBN guidelines and updates. A strong internal compliance unit should be responsible for ensuring continuous adherence and risk reporting.</w:t>
      </w:r>
    </w:p>
    <w:p w:rsidR="002A6731" w:rsidRPr="008B14C9" w:rsidRDefault="002A6731" w:rsidP="008B14C9">
      <w:pPr>
        <w:pStyle w:val="Heading3"/>
        <w:tabs>
          <w:tab w:val="num" w:pos="540"/>
        </w:tabs>
        <w:spacing w:line="360" w:lineRule="auto"/>
        <w:jc w:val="both"/>
        <w:rPr>
          <w:sz w:val="24"/>
          <w:szCs w:val="24"/>
        </w:rPr>
      </w:pPr>
      <w:r w:rsidRPr="008B14C9">
        <w:rPr>
          <w:rStyle w:val="Strong"/>
          <w:b/>
          <w:bCs/>
          <w:sz w:val="24"/>
          <w:szCs w:val="24"/>
        </w:rPr>
        <w:t>5.4 Suggestions for Further Studies</w:t>
      </w:r>
    </w:p>
    <w:p w:rsidR="002A6731" w:rsidRPr="008B14C9" w:rsidRDefault="002A6731" w:rsidP="008B14C9">
      <w:pPr>
        <w:pStyle w:val="NormalWeb"/>
        <w:tabs>
          <w:tab w:val="num" w:pos="540"/>
        </w:tabs>
        <w:spacing w:line="360" w:lineRule="auto"/>
        <w:jc w:val="both"/>
      </w:pPr>
      <w:r w:rsidRPr="008B14C9">
        <w:t>This study has opened avenues for further research. Future investigations can build upon these findings by exploring:</w:t>
      </w:r>
    </w:p>
    <w:p w:rsidR="00C7565B" w:rsidRPr="00C7565B" w:rsidRDefault="002A6731" w:rsidP="008B14C9">
      <w:pPr>
        <w:pStyle w:val="NormalWeb"/>
        <w:numPr>
          <w:ilvl w:val="0"/>
          <w:numId w:val="45"/>
        </w:numPr>
        <w:tabs>
          <w:tab w:val="clear" w:pos="720"/>
          <w:tab w:val="num" w:pos="540"/>
        </w:tabs>
        <w:spacing w:line="360" w:lineRule="auto"/>
        <w:ind w:left="0" w:firstLine="0"/>
        <w:jc w:val="both"/>
        <w:rPr>
          <w:rStyle w:val="Strong"/>
          <w:b w:val="0"/>
          <w:bCs w:val="0"/>
        </w:rPr>
      </w:pPr>
      <w:r w:rsidRPr="008B14C9">
        <w:rPr>
          <w:rStyle w:val="Strong"/>
        </w:rPr>
        <w:t>Comparative Analysis of Rural vs. Urban MFBs</w:t>
      </w:r>
      <w:r w:rsidR="00C7565B">
        <w:rPr>
          <w:rStyle w:val="Strong"/>
        </w:rPr>
        <w:t xml:space="preserve"> </w:t>
      </w:r>
    </w:p>
    <w:p w:rsidR="002A6731" w:rsidRPr="008B14C9" w:rsidRDefault="002A6731" w:rsidP="00C7565B">
      <w:pPr>
        <w:pStyle w:val="NormalWeb"/>
        <w:spacing w:line="360" w:lineRule="auto"/>
        <w:jc w:val="both"/>
      </w:pPr>
      <w:r w:rsidRPr="008B14C9">
        <w:t>Examining differences in credit risk practices and outcomes across geographic settings may reveal context-specific challenges and solutions.</w:t>
      </w:r>
    </w:p>
    <w:p w:rsidR="00C7565B" w:rsidRPr="00C7565B" w:rsidRDefault="002A6731" w:rsidP="008B14C9">
      <w:pPr>
        <w:pStyle w:val="NormalWeb"/>
        <w:numPr>
          <w:ilvl w:val="0"/>
          <w:numId w:val="45"/>
        </w:numPr>
        <w:tabs>
          <w:tab w:val="clear" w:pos="720"/>
          <w:tab w:val="num" w:pos="540"/>
        </w:tabs>
        <w:spacing w:line="360" w:lineRule="auto"/>
        <w:ind w:left="0" w:firstLine="0"/>
        <w:jc w:val="both"/>
        <w:rPr>
          <w:rStyle w:val="Strong"/>
          <w:b w:val="0"/>
          <w:bCs w:val="0"/>
        </w:rPr>
      </w:pPr>
      <w:r w:rsidRPr="008B14C9">
        <w:rPr>
          <w:rStyle w:val="Strong"/>
        </w:rPr>
        <w:t>Impact of Digital Lending Platforms</w:t>
      </w:r>
      <w:r w:rsidR="00C7565B">
        <w:rPr>
          <w:rStyle w:val="Strong"/>
        </w:rPr>
        <w:t xml:space="preserve"> </w:t>
      </w:r>
    </w:p>
    <w:p w:rsidR="002A6731" w:rsidRPr="008B14C9" w:rsidRDefault="002A6731" w:rsidP="00C7565B">
      <w:pPr>
        <w:pStyle w:val="NormalWeb"/>
        <w:spacing w:line="360" w:lineRule="auto"/>
        <w:jc w:val="both"/>
      </w:pPr>
      <w:r w:rsidRPr="008B14C9">
        <w:t>Assess how mobile apps, fin</w:t>
      </w:r>
      <w:r w:rsidR="00BF1882" w:rsidRPr="008B14C9">
        <w:t xml:space="preserve"> </w:t>
      </w:r>
      <w:r w:rsidRPr="008B14C9">
        <w:t>tech services, and digital credit scoring affect credit risk, borrower behavior, and institutional performance.</w:t>
      </w:r>
    </w:p>
    <w:p w:rsidR="00C7565B" w:rsidRPr="00C7565B" w:rsidRDefault="002A6731" w:rsidP="008B14C9">
      <w:pPr>
        <w:pStyle w:val="NormalWeb"/>
        <w:numPr>
          <w:ilvl w:val="0"/>
          <w:numId w:val="45"/>
        </w:numPr>
        <w:tabs>
          <w:tab w:val="clear" w:pos="720"/>
          <w:tab w:val="num" w:pos="540"/>
        </w:tabs>
        <w:spacing w:line="360" w:lineRule="auto"/>
        <w:ind w:left="0" w:firstLine="0"/>
        <w:jc w:val="both"/>
        <w:rPr>
          <w:rStyle w:val="Strong"/>
          <w:b w:val="0"/>
          <w:bCs w:val="0"/>
        </w:rPr>
      </w:pPr>
      <w:r w:rsidRPr="008B14C9">
        <w:rPr>
          <w:rStyle w:val="Strong"/>
        </w:rPr>
        <w:t>Post-Reform Evaluation of Credit Risk Policies</w:t>
      </w:r>
      <w:r w:rsidR="00C7565B">
        <w:rPr>
          <w:rStyle w:val="Strong"/>
        </w:rPr>
        <w:t xml:space="preserve"> </w:t>
      </w:r>
    </w:p>
    <w:p w:rsidR="002A6731" w:rsidRPr="008B14C9" w:rsidRDefault="002A6731" w:rsidP="00C7565B">
      <w:pPr>
        <w:pStyle w:val="NormalWeb"/>
        <w:spacing w:line="360" w:lineRule="auto"/>
        <w:jc w:val="both"/>
      </w:pPr>
      <w:r w:rsidRPr="008B14C9">
        <w:t>A longitudinal study assessing how credit risk management has evolved in response to CBN regulatory reforms and the broader economic environment.</w:t>
      </w:r>
    </w:p>
    <w:p w:rsidR="00D8401A" w:rsidRDefault="00D8401A" w:rsidP="008B14C9">
      <w:pPr>
        <w:tabs>
          <w:tab w:val="num" w:pos="540"/>
        </w:tabs>
        <w:rPr>
          <w:sz w:val="24"/>
          <w:szCs w:val="24"/>
        </w:rPr>
      </w:pPr>
    </w:p>
    <w:p w:rsidR="00C7565B" w:rsidRDefault="00C7565B" w:rsidP="008B14C9">
      <w:pPr>
        <w:pStyle w:val="Heading2"/>
        <w:tabs>
          <w:tab w:val="num" w:pos="540"/>
        </w:tabs>
        <w:spacing w:line="360" w:lineRule="auto"/>
        <w:rPr>
          <w:rFonts w:asciiTheme="minorHAnsi" w:eastAsiaTheme="minorHAnsi" w:hAnsiTheme="minorHAnsi" w:cstheme="minorBidi"/>
          <w:b w:val="0"/>
          <w:bCs w:val="0"/>
          <w:color w:val="auto"/>
          <w:sz w:val="24"/>
          <w:szCs w:val="24"/>
        </w:rPr>
      </w:pPr>
    </w:p>
    <w:p w:rsidR="00C7565B" w:rsidRPr="00C7565B" w:rsidRDefault="00C7565B" w:rsidP="00C7565B"/>
    <w:p w:rsidR="002A6731" w:rsidRPr="008B14C9" w:rsidRDefault="002A6731" w:rsidP="00C7565B">
      <w:pPr>
        <w:pStyle w:val="Heading2"/>
        <w:tabs>
          <w:tab w:val="num" w:pos="540"/>
        </w:tabs>
        <w:spacing w:line="360" w:lineRule="auto"/>
        <w:jc w:val="center"/>
        <w:rPr>
          <w:color w:val="auto"/>
          <w:sz w:val="24"/>
          <w:szCs w:val="24"/>
        </w:rPr>
      </w:pPr>
      <w:r w:rsidRPr="008B14C9">
        <w:rPr>
          <w:rStyle w:val="Strong"/>
          <w:b/>
          <w:bCs/>
          <w:color w:val="auto"/>
          <w:sz w:val="24"/>
          <w:szCs w:val="24"/>
        </w:rPr>
        <w:t>References</w:t>
      </w:r>
    </w:p>
    <w:p w:rsidR="002A6731" w:rsidRPr="008B14C9" w:rsidRDefault="002A6731" w:rsidP="008B14C9">
      <w:pPr>
        <w:pStyle w:val="NormalWeb"/>
        <w:tabs>
          <w:tab w:val="num" w:pos="540"/>
        </w:tabs>
        <w:spacing w:line="360" w:lineRule="auto"/>
        <w:jc w:val="both"/>
      </w:pPr>
      <w:r w:rsidRPr="008B14C9">
        <w:t xml:space="preserve">Adeyemi, K. S. (2011). Credit risk management in microfinance banks in Nigeria. </w:t>
      </w:r>
      <w:r w:rsidRPr="008B14C9">
        <w:rPr>
          <w:rStyle w:val="Emphasis"/>
        </w:rPr>
        <w:t>Journal of Business Finance and Accounting</w:t>
      </w:r>
      <w:r w:rsidRPr="008B14C9">
        <w:t xml:space="preserve">, </w:t>
      </w:r>
      <w:r w:rsidRPr="008B14C9">
        <w:rPr>
          <w:rStyle w:val="Emphasis"/>
        </w:rPr>
        <w:t>38</w:t>
      </w:r>
      <w:r w:rsidRPr="008B14C9">
        <w:t>(7–8), 923–949. https://doi.org/10.1111/j.1468-5957.2011.02263.x</w:t>
      </w:r>
    </w:p>
    <w:p w:rsidR="002A6731" w:rsidRPr="008B14C9" w:rsidRDefault="002A6731" w:rsidP="008B14C9">
      <w:pPr>
        <w:pStyle w:val="NormalWeb"/>
        <w:tabs>
          <w:tab w:val="num" w:pos="540"/>
        </w:tabs>
        <w:spacing w:line="360" w:lineRule="auto"/>
        <w:jc w:val="both"/>
      </w:pPr>
      <w:r w:rsidRPr="008B14C9">
        <w:lastRenderedPageBreak/>
        <w:t xml:space="preserve">Greuning, H., &amp; Bratanovic, S. B. (2009). </w:t>
      </w:r>
      <w:r w:rsidRPr="008B14C9">
        <w:rPr>
          <w:rStyle w:val="Emphasis"/>
        </w:rPr>
        <w:t>Analyzing banking risk: A framework for assessing corporate governance and risk management</w:t>
      </w:r>
      <w:r w:rsidRPr="008B14C9">
        <w:t xml:space="preserve"> (3rd ed.). Washington, DC: World Bank Publications.</w:t>
      </w:r>
    </w:p>
    <w:p w:rsidR="002A6731" w:rsidRPr="008B14C9" w:rsidRDefault="002A6731" w:rsidP="008B14C9">
      <w:pPr>
        <w:pStyle w:val="NormalWeb"/>
        <w:tabs>
          <w:tab w:val="num" w:pos="540"/>
        </w:tabs>
        <w:spacing w:line="360" w:lineRule="auto"/>
        <w:jc w:val="both"/>
      </w:pPr>
      <w:r w:rsidRPr="008B14C9">
        <w:t xml:space="preserve">Idowu, A., &amp; Awoyemi, B. O. (2014). Credit risk management and performance of microfinance banks in Nigeria. </w:t>
      </w:r>
      <w:r w:rsidRPr="008B14C9">
        <w:rPr>
          <w:rStyle w:val="Emphasis"/>
        </w:rPr>
        <w:t>Journal of Small Business and Enterprise Development</w:t>
      </w:r>
      <w:r w:rsidRPr="008B14C9">
        <w:t xml:space="preserve">, </w:t>
      </w:r>
      <w:r w:rsidRPr="008B14C9">
        <w:rPr>
          <w:rStyle w:val="Emphasis"/>
        </w:rPr>
        <w:t>21</w:t>
      </w:r>
      <w:r w:rsidRPr="008B14C9">
        <w:t>(3), 427–442. https://doi.org/10.1108/JSBED-05-2014-0085</w:t>
      </w:r>
    </w:p>
    <w:p w:rsidR="002A6731" w:rsidRPr="008B14C9" w:rsidRDefault="002A6731" w:rsidP="008B14C9">
      <w:pPr>
        <w:pStyle w:val="NormalWeb"/>
        <w:tabs>
          <w:tab w:val="num" w:pos="540"/>
        </w:tabs>
        <w:spacing w:line="360" w:lineRule="auto"/>
        <w:jc w:val="both"/>
      </w:pPr>
      <w:r w:rsidRPr="008B14C9">
        <w:t xml:space="preserve">Kargi, H. S. (2011). Credit risk and the performance of Nigerian banks. </w:t>
      </w:r>
      <w:r w:rsidRPr="008B14C9">
        <w:rPr>
          <w:rStyle w:val="Emphasis"/>
        </w:rPr>
        <w:t>Ahmadu Bello University, Zaria</w:t>
      </w:r>
      <w:r w:rsidRPr="008B14C9">
        <w:t xml:space="preserve"> (Unpublished Master’s Thesis).</w:t>
      </w:r>
    </w:p>
    <w:p w:rsidR="002A6731" w:rsidRPr="008B14C9" w:rsidRDefault="002A6731" w:rsidP="008B14C9">
      <w:pPr>
        <w:pStyle w:val="NormalWeb"/>
        <w:tabs>
          <w:tab w:val="num" w:pos="540"/>
        </w:tabs>
        <w:spacing w:line="360" w:lineRule="auto"/>
        <w:jc w:val="both"/>
      </w:pPr>
      <w:r w:rsidRPr="008B14C9">
        <w:t xml:space="preserve">Obamuyi, T. M. (2015). Risk management and performance of microfinance institutions in Nigeria. </w:t>
      </w:r>
      <w:r w:rsidRPr="008B14C9">
        <w:rPr>
          <w:rStyle w:val="Emphasis"/>
        </w:rPr>
        <w:t>African Journal of Economic Policy</w:t>
      </w:r>
      <w:r w:rsidRPr="008B14C9">
        <w:t xml:space="preserve">, </w:t>
      </w:r>
      <w:r w:rsidRPr="008B14C9">
        <w:rPr>
          <w:rStyle w:val="Emphasis"/>
        </w:rPr>
        <w:t>22</w:t>
      </w:r>
      <w:r w:rsidRPr="008B14C9">
        <w:t>(1), 25–40.</w:t>
      </w:r>
    </w:p>
    <w:p w:rsidR="002A6731" w:rsidRPr="008B14C9" w:rsidRDefault="002A6731" w:rsidP="008B14C9">
      <w:pPr>
        <w:pStyle w:val="NormalWeb"/>
        <w:tabs>
          <w:tab w:val="num" w:pos="540"/>
        </w:tabs>
        <w:spacing w:line="360" w:lineRule="auto"/>
        <w:jc w:val="both"/>
      </w:pPr>
      <w:r w:rsidRPr="008B14C9">
        <w:t xml:space="preserve">Olokoyo, F. O. (2013). Determinants of commercial banks’ lending behavior in Nigeria. </w:t>
      </w:r>
      <w:r w:rsidRPr="008B14C9">
        <w:rPr>
          <w:rStyle w:val="Emphasis"/>
        </w:rPr>
        <w:t>International Journal of Financial Research</w:t>
      </w:r>
      <w:r w:rsidRPr="008B14C9">
        <w:t xml:space="preserve">, </w:t>
      </w:r>
      <w:r w:rsidRPr="008B14C9">
        <w:rPr>
          <w:rStyle w:val="Emphasis"/>
        </w:rPr>
        <w:t>4</w:t>
      </w:r>
      <w:r w:rsidRPr="008B14C9">
        <w:t>(2), 93–106. https://doi.org/10.5430/ijfr.v4n2p93</w:t>
      </w:r>
    </w:p>
    <w:p w:rsidR="002A6731" w:rsidRPr="008B14C9" w:rsidRDefault="002A6731" w:rsidP="008B14C9">
      <w:pPr>
        <w:pStyle w:val="NormalWeb"/>
        <w:tabs>
          <w:tab w:val="num" w:pos="540"/>
        </w:tabs>
        <w:spacing w:line="360" w:lineRule="auto"/>
        <w:jc w:val="both"/>
      </w:pPr>
      <w:r w:rsidRPr="008B14C9">
        <w:t xml:space="preserve">Okoye, V., &amp; Alao, R. (2008). Microfinance banking in Nigeria: Problems and prospects. </w:t>
      </w:r>
      <w:r w:rsidRPr="008B14C9">
        <w:rPr>
          <w:rStyle w:val="Emphasis"/>
        </w:rPr>
        <w:t>International Journal of Social Sciences</w:t>
      </w:r>
      <w:r w:rsidRPr="008B14C9">
        <w:t xml:space="preserve">, </w:t>
      </w:r>
      <w:r w:rsidRPr="008B14C9">
        <w:rPr>
          <w:rStyle w:val="Emphasis"/>
        </w:rPr>
        <w:t>2</w:t>
      </w:r>
      <w:r w:rsidRPr="008B14C9">
        <w:t>(2), 115–122.</w:t>
      </w:r>
    </w:p>
    <w:p w:rsidR="002A6731" w:rsidRPr="008B14C9" w:rsidRDefault="002A6731" w:rsidP="008B14C9">
      <w:pPr>
        <w:pStyle w:val="NormalWeb"/>
        <w:tabs>
          <w:tab w:val="num" w:pos="540"/>
        </w:tabs>
        <w:spacing w:line="360" w:lineRule="auto"/>
        <w:jc w:val="both"/>
      </w:pPr>
      <w:r w:rsidRPr="008B14C9">
        <w:t xml:space="preserve">Onaolapo, A. R. (2012). Analysis of credit risk management efficiency in Nigerian commercial banking sector (2004–2009). </w:t>
      </w:r>
      <w:r w:rsidRPr="008B14C9">
        <w:rPr>
          <w:rStyle w:val="Emphasis"/>
        </w:rPr>
        <w:t>Far East Journal of Psychology and Business</w:t>
      </w:r>
      <w:r w:rsidRPr="008B14C9">
        <w:t xml:space="preserve">, </w:t>
      </w:r>
      <w:r w:rsidRPr="008B14C9">
        <w:rPr>
          <w:rStyle w:val="Emphasis"/>
        </w:rPr>
        <w:t>6</w:t>
      </w:r>
      <w:r w:rsidRPr="008B14C9">
        <w:t>(2), 24–34.</w:t>
      </w:r>
    </w:p>
    <w:p w:rsidR="002A6731" w:rsidRPr="008B14C9" w:rsidRDefault="002A6731" w:rsidP="008B14C9">
      <w:pPr>
        <w:pStyle w:val="NormalWeb"/>
        <w:tabs>
          <w:tab w:val="num" w:pos="540"/>
        </w:tabs>
        <w:spacing w:line="360" w:lineRule="auto"/>
        <w:jc w:val="both"/>
      </w:pPr>
      <w:r w:rsidRPr="008B14C9">
        <w:t xml:space="preserve">Rose, P. S., &amp; Hudgins, S. C. (2013). </w:t>
      </w:r>
      <w:r w:rsidRPr="008B14C9">
        <w:rPr>
          <w:rStyle w:val="Emphasis"/>
        </w:rPr>
        <w:t>Bank management and financial services</w:t>
      </w:r>
      <w:r w:rsidRPr="008B14C9">
        <w:t xml:space="preserve"> (9th ed.). New York, NY: McGraw-Hill Education.</w:t>
      </w:r>
    </w:p>
    <w:p w:rsidR="00377D96" w:rsidRPr="0010142E" w:rsidRDefault="002A6731" w:rsidP="0010142E">
      <w:pPr>
        <w:pStyle w:val="NormalWeb"/>
        <w:tabs>
          <w:tab w:val="num" w:pos="540"/>
        </w:tabs>
        <w:spacing w:line="360" w:lineRule="auto"/>
        <w:jc w:val="both"/>
      </w:pPr>
      <w:r w:rsidRPr="008B14C9">
        <w:t xml:space="preserve">Saunders, A., &amp; Allen, L. (2010). </w:t>
      </w:r>
      <w:r w:rsidRPr="008B14C9">
        <w:rPr>
          <w:rStyle w:val="Emphasis"/>
        </w:rPr>
        <w:t>Credit risk management in and out of the financial crisis: New approaches to value at risk and other paradigms</w:t>
      </w:r>
      <w:r w:rsidRPr="008B14C9">
        <w:t xml:space="preserve"> (3rd ed.). Hoboken, NJ: Wiley Finance.</w:t>
      </w:r>
    </w:p>
    <w:sectPr w:rsidR="00377D96" w:rsidRPr="0010142E" w:rsidSect="00051171">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1152"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A77" w:rsidRDefault="00A84A77" w:rsidP="00377D26">
      <w:pPr>
        <w:spacing w:after="0" w:line="240" w:lineRule="auto"/>
      </w:pPr>
      <w:r>
        <w:separator/>
      </w:r>
    </w:p>
  </w:endnote>
  <w:endnote w:type="continuationSeparator" w:id="1">
    <w:p w:rsidR="00A84A77" w:rsidRDefault="00A84A77" w:rsidP="00377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Rounded">
    <w:altName w:val="Times New Roman"/>
    <w:charset w:val="00"/>
    <w:family w:val="auto"/>
    <w:pitch w:val="default"/>
    <w:sig w:usb0="00000000" w:usb1="00000000" w:usb2="00000000" w:usb3="00000000" w:csb0="00000000"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176" w:rsidRDefault="00CB11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5230"/>
      <w:docPartObj>
        <w:docPartGallery w:val="Page Numbers (Bottom of Page)"/>
        <w:docPartUnique/>
      </w:docPartObj>
    </w:sdtPr>
    <w:sdtContent>
      <w:p w:rsidR="00CB1176" w:rsidRDefault="00CB1176">
        <w:pPr>
          <w:pStyle w:val="Footer"/>
          <w:jc w:val="center"/>
        </w:pPr>
        <w:fldSimple w:instr=" PAGE   \* MERGEFORMAT ">
          <w:r w:rsidR="00051171">
            <w:rPr>
              <w:noProof/>
            </w:rPr>
            <w:t>i</w:t>
          </w:r>
        </w:fldSimple>
      </w:p>
    </w:sdtContent>
  </w:sdt>
  <w:p w:rsidR="00CB1176" w:rsidRDefault="00CB11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176" w:rsidRDefault="00CB11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A77" w:rsidRDefault="00A84A77" w:rsidP="00377D26">
      <w:pPr>
        <w:spacing w:after="0" w:line="240" w:lineRule="auto"/>
      </w:pPr>
      <w:r>
        <w:separator/>
      </w:r>
    </w:p>
  </w:footnote>
  <w:footnote w:type="continuationSeparator" w:id="1">
    <w:p w:rsidR="00A84A77" w:rsidRDefault="00A84A77" w:rsidP="00377D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176" w:rsidRDefault="00CB11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176" w:rsidRDefault="00CB11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176" w:rsidRDefault="00CB11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40E"/>
    <w:multiLevelType w:val="multilevel"/>
    <w:tmpl w:val="D12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2438E"/>
    <w:multiLevelType w:val="multilevel"/>
    <w:tmpl w:val="ABA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1555D"/>
    <w:multiLevelType w:val="multilevel"/>
    <w:tmpl w:val="424C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521BE4"/>
    <w:multiLevelType w:val="multilevel"/>
    <w:tmpl w:val="777E9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E5297D"/>
    <w:multiLevelType w:val="multilevel"/>
    <w:tmpl w:val="DB82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110DBE"/>
    <w:multiLevelType w:val="multilevel"/>
    <w:tmpl w:val="EE76D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150A15"/>
    <w:multiLevelType w:val="multilevel"/>
    <w:tmpl w:val="D0DE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7597F"/>
    <w:multiLevelType w:val="multilevel"/>
    <w:tmpl w:val="4E6E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A3577A"/>
    <w:multiLevelType w:val="multilevel"/>
    <w:tmpl w:val="E630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CD19E6"/>
    <w:multiLevelType w:val="multilevel"/>
    <w:tmpl w:val="5FE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0A0CCC"/>
    <w:multiLevelType w:val="multilevel"/>
    <w:tmpl w:val="65FCD3D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90757A"/>
    <w:multiLevelType w:val="multilevel"/>
    <w:tmpl w:val="4AD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B1A43"/>
    <w:multiLevelType w:val="multilevel"/>
    <w:tmpl w:val="5FE0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3F0795"/>
    <w:multiLevelType w:val="multilevel"/>
    <w:tmpl w:val="36B4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5E6831"/>
    <w:multiLevelType w:val="multilevel"/>
    <w:tmpl w:val="FDB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027AB3"/>
    <w:multiLevelType w:val="multilevel"/>
    <w:tmpl w:val="D444F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CC522C"/>
    <w:multiLevelType w:val="multilevel"/>
    <w:tmpl w:val="4E5C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0A3DA3"/>
    <w:multiLevelType w:val="multilevel"/>
    <w:tmpl w:val="A04C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54555C"/>
    <w:multiLevelType w:val="multilevel"/>
    <w:tmpl w:val="DCB8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6C298E"/>
    <w:multiLevelType w:val="multilevel"/>
    <w:tmpl w:val="B7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1C6CC5"/>
    <w:multiLevelType w:val="multilevel"/>
    <w:tmpl w:val="03FC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643799"/>
    <w:multiLevelType w:val="multilevel"/>
    <w:tmpl w:val="7206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6478ED"/>
    <w:multiLevelType w:val="multilevel"/>
    <w:tmpl w:val="FBE6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FB02CB"/>
    <w:multiLevelType w:val="multilevel"/>
    <w:tmpl w:val="8A5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527ECE"/>
    <w:multiLevelType w:val="multilevel"/>
    <w:tmpl w:val="0810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0F2707"/>
    <w:multiLevelType w:val="multilevel"/>
    <w:tmpl w:val="F5EA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F31C8E"/>
    <w:multiLevelType w:val="multilevel"/>
    <w:tmpl w:val="6A22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E77A3D"/>
    <w:multiLevelType w:val="multilevel"/>
    <w:tmpl w:val="AFDA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862C93"/>
    <w:multiLevelType w:val="multilevel"/>
    <w:tmpl w:val="898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EF3FD8"/>
    <w:multiLevelType w:val="multilevel"/>
    <w:tmpl w:val="FFAC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B85E44"/>
    <w:multiLevelType w:val="multilevel"/>
    <w:tmpl w:val="48C6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593B70"/>
    <w:multiLevelType w:val="multilevel"/>
    <w:tmpl w:val="EDF0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B07799"/>
    <w:multiLevelType w:val="multilevel"/>
    <w:tmpl w:val="F6CE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E0734B"/>
    <w:multiLevelType w:val="multilevel"/>
    <w:tmpl w:val="BC2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9064EA"/>
    <w:multiLevelType w:val="multilevel"/>
    <w:tmpl w:val="56A4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A636B7"/>
    <w:multiLevelType w:val="multilevel"/>
    <w:tmpl w:val="B0D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1229A9"/>
    <w:multiLevelType w:val="multilevel"/>
    <w:tmpl w:val="F174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72BBA"/>
    <w:multiLevelType w:val="multilevel"/>
    <w:tmpl w:val="7CEC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BF5630"/>
    <w:multiLevelType w:val="multilevel"/>
    <w:tmpl w:val="81F6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A0755B"/>
    <w:multiLevelType w:val="multilevel"/>
    <w:tmpl w:val="0FB2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346E6E"/>
    <w:multiLevelType w:val="multilevel"/>
    <w:tmpl w:val="4C781A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5654B0"/>
    <w:multiLevelType w:val="multilevel"/>
    <w:tmpl w:val="39D6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D75781"/>
    <w:multiLevelType w:val="multilevel"/>
    <w:tmpl w:val="4BE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EA750D"/>
    <w:multiLevelType w:val="multilevel"/>
    <w:tmpl w:val="7B42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F828FE"/>
    <w:multiLevelType w:val="multilevel"/>
    <w:tmpl w:val="B50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4105AB"/>
    <w:multiLevelType w:val="multilevel"/>
    <w:tmpl w:val="32DA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A74D65"/>
    <w:multiLevelType w:val="multilevel"/>
    <w:tmpl w:val="C31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8"/>
  </w:num>
  <w:num w:numId="4">
    <w:abstractNumId w:val="35"/>
  </w:num>
  <w:num w:numId="5">
    <w:abstractNumId w:val="33"/>
  </w:num>
  <w:num w:numId="6">
    <w:abstractNumId w:val="4"/>
  </w:num>
  <w:num w:numId="7">
    <w:abstractNumId w:val="19"/>
  </w:num>
  <w:num w:numId="8">
    <w:abstractNumId w:val="30"/>
  </w:num>
  <w:num w:numId="9">
    <w:abstractNumId w:val="20"/>
  </w:num>
  <w:num w:numId="10">
    <w:abstractNumId w:val="6"/>
  </w:num>
  <w:num w:numId="11">
    <w:abstractNumId w:val="22"/>
  </w:num>
  <w:num w:numId="12">
    <w:abstractNumId w:val="5"/>
  </w:num>
  <w:num w:numId="13">
    <w:abstractNumId w:val="13"/>
  </w:num>
  <w:num w:numId="14">
    <w:abstractNumId w:val="32"/>
  </w:num>
  <w:num w:numId="15">
    <w:abstractNumId w:val="15"/>
  </w:num>
  <w:num w:numId="16">
    <w:abstractNumId w:val="40"/>
  </w:num>
  <w:num w:numId="17">
    <w:abstractNumId w:val="1"/>
  </w:num>
  <w:num w:numId="18">
    <w:abstractNumId w:val="42"/>
  </w:num>
  <w:num w:numId="19">
    <w:abstractNumId w:val="45"/>
  </w:num>
  <w:num w:numId="20">
    <w:abstractNumId w:val="25"/>
  </w:num>
  <w:num w:numId="21">
    <w:abstractNumId w:val="44"/>
  </w:num>
  <w:num w:numId="22">
    <w:abstractNumId w:val="38"/>
  </w:num>
  <w:num w:numId="23">
    <w:abstractNumId w:val="7"/>
  </w:num>
  <w:num w:numId="24">
    <w:abstractNumId w:val="0"/>
  </w:num>
  <w:num w:numId="25">
    <w:abstractNumId w:val="17"/>
  </w:num>
  <w:num w:numId="26">
    <w:abstractNumId w:val="31"/>
  </w:num>
  <w:num w:numId="27">
    <w:abstractNumId w:val="2"/>
  </w:num>
  <w:num w:numId="28">
    <w:abstractNumId w:val="16"/>
  </w:num>
  <w:num w:numId="29">
    <w:abstractNumId w:val="9"/>
  </w:num>
  <w:num w:numId="30">
    <w:abstractNumId w:val="37"/>
  </w:num>
  <w:num w:numId="31">
    <w:abstractNumId w:val="14"/>
  </w:num>
  <w:num w:numId="32">
    <w:abstractNumId w:val="3"/>
  </w:num>
  <w:num w:numId="33">
    <w:abstractNumId w:val="26"/>
  </w:num>
  <w:num w:numId="34">
    <w:abstractNumId w:val="36"/>
  </w:num>
  <w:num w:numId="35">
    <w:abstractNumId w:val="10"/>
  </w:num>
  <w:num w:numId="36">
    <w:abstractNumId w:val="23"/>
  </w:num>
  <w:num w:numId="37">
    <w:abstractNumId w:val="12"/>
  </w:num>
  <w:num w:numId="38">
    <w:abstractNumId w:val="39"/>
  </w:num>
  <w:num w:numId="39">
    <w:abstractNumId w:val="27"/>
  </w:num>
  <w:num w:numId="40">
    <w:abstractNumId w:val="34"/>
  </w:num>
  <w:num w:numId="41">
    <w:abstractNumId w:val="24"/>
  </w:num>
  <w:num w:numId="42">
    <w:abstractNumId w:val="41"/>
  </w:num>
  <w:num w:numId="43">
    <w:abstractNumId w:val="21"/>
  </w:num>
  <w:num w:numId="44">
    <w:abstractNumId w:val="46"/>
  </w:num>
  <w:num w:numId="45">
    <w:abstractNumId w:val="11"/>
  </w:num>
  <w:num w:numId="46">
    <w:abstractNumId w:val="18"/>
  </w:num>
  <w:num w:numId="47">
    <w:abstractNumId w:val="4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0582"/>
    <w:rsid w:val="00051171"/>
    <w:rsid w:val="000826D9"/>
    <w:rsid w:val="000941CE"/>
    <w:rsid w:val="0010142E"/>
    <w:rsid w:val="00157818"/>
    <w:rsid w:val="0016048B"/>
    <w:rsid w:val="00171A35"/>
    <w:rsid w:val="001777FE"/>
    <w:rsid w:val="001F6AF1"/>
    <w:rsid w:val="00210BF4"/>
    <w:rsid w:val="002272F8"/>
    <w:rsid w:val="0023634B"/>
    <w:rsid w:val="0024163C"/>
    <w:rsid w:val="00283E71"/>
    <w:rsid w:val="002A6731"/>
    <w:rsid w:val="002C7F91"/>
    <w:rsid w:val="002D00B5"/>
    <w:rsid w:val="00316039"/>
    <w:rsid w:val="0034338F"/>
    <w:rsid w:val="00377D26"/>
    <w:rsid w:val="00377D96"/>
    <w:rsid w:val="0039448B"/>
    <w:rsid w:val="0040342C"/>
    <w:rsid w:val="00403827"/>
    <w:rsid w:val="00440582"/>
    <w:rsid w:val="004420F6"/>
    <w:rsid w:val="004454C3"/>
    <w:rsid w:val="00455418"/>
    <w:rsid w:val="004F283F"/>
    <w:rsid w:val="00570197"/>
    <w:rsid w:val="00582138"/>
    <w:rsid w:val="005D1D1B"/>
    <w:rsid w:val="00600C68"/>
    <w:rsid w:val="00652BA5"/>
    <w:rsid w:val="00685CE1"/>
    <w:rsid w:val="006A73F8"/>
    <w:rsid w:val="00706813"/>
    <w:rsid w:val="00763F6E"/>
    <w:rsid w:val="007C6C35"/>
    <w:rsid w:val="007D2848"/>
    <w:rsid w:val="007D5866"/>
    <w:rsid w:val="00823204"/>
    <w:rsid w:val="0089352B"/>
    <w:rsid w:val="008B14C9"/>
    <w:rsid w:val="00901E06"/>
    <w:rsid w:val="00902952"/>
    <w:rsid w:val="00906100"/>
    <w:rsid w:val="00944D78"/>
    <w:rsid w:val="00957A0F"/>
    <w:rsid w:val="009662E1"/>
    <w:rsid w:val="00982548"/>
    <w:rsid w:val="009C31DB"/>
    <w:rsid w:val="009E0FD6"/>
    <w:rsid w:val="009F2C9E"/>
    <w:rsid w:val="00A16654"/>
    <w:rsid w:val="00A42D5D"/>
    <w:rsid w:val="00A45279"/>
    <w:rsid w:val="00A62DF1"/>
    <w:rsid w:val="00A84A77"/>
    <w:rsid w:val="00AA7D3B"/>
    <w:rsid w:val="00AD674A"/>
    <w:rsid w:val="00AE2D86"/>
    <w:rsid w:val="00B4212A"/>
    <w:rsid w:val="00B57A20"/>
    <w:rsid w:val="00BA322C"/>
    <w:rsid w:val="00BC44CC"/>
    <w:rsid w:val="00BD374C"/>
    <w:rsid w:val="00BF1882"/>
    <w:rsid w:val="00C50421"/>
    <w:rsid w:val="00C72786"/>
    <w:rsid w:val="00C7565B"/>
    <w:rsid w:val="00CB1176"/>
    <w:rsid w:val="00CB2181"/>
    <w:rsid w:val="00CF3355"/>
    <w:rsid w:val="00D01B89"/>
    <w:rsid w:val="00D10CB2"/>
    <w:rsid w:val="00D12010"/>
    <w:rsid w:val="00D32B62"/>
    <w:rsid w:val="00D541C9"/>
    <w:rsid w:val="00D56283"/>
    <w:rsid w:val="00D8401A"/>
    <w:rsid w:val="00DC5546"/>
    <w:rsid w:val="00E15E0F"/>
    <w:rsid w:val="00E270E6"/>
    <w:rsid w:val="00E56273"/>
    <w:rsid w:val="00E91E0C"/>
    <w:rsid w:val="00EB2B88"/>
    <w:rsid w:val="00EB2D1F"/>
    <w:rsid w:val="00EC2076"/>
    <w:rsid w:val="00EC5A50"/>
    <w:rsid w:val="00EF0A39"/>
    <w:rsid w:val="00F35BA9"/>
    <w:rsid w:val="00F35EE7"/>
    <w:rsid w:val="00F539A1"/>
    <w:rsid w:val="00F91689"/>
    <w:rsid w:val="00FD3756"/>
    <w:rsid w:val="00FF70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4A"/>
  </w:style>
  <w:style w:type="paragraph" w:styleId="Heading2">
    <w:name w:val="heading 2"/>
    <w:basedOn w:val="Normal"/>
    <w:next w:val="Normal"/>
    <w:link w:val="Heading2Char"/>
    <w:uiPriority w:val="9"/>
    <w:unhideWhenUsed/>
    <w:qFormat/>
    <w:rsid w:val="00C72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405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727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44058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4058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0582"/>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40582"/>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40582"/>
    <w:rPr>
      <w:rFonts w:ascii="Times New Roman" w:eastAsia="Times New Roman" w:hAnsi="Times New Roman" w:cs="Times New Roman"/>
      <w:b/>
      <w:bCs/>
      <w:sz w:val="15"/>
      <w:szCs w:val="15"/>
    </w:rPr>
  </w:style>
  <w:style w:type="character" w:styleId="Strong">
    <w:name w:val="Strong"/>
    <w:basedOn w:val="DefaultParagraphFont"/>
    <w:uiPriority w:val="22"/>
    <w:qFormat/>
    <w:rsid w:val="00440582"/>
    <w:rPr>
      <w:b/>
      <w:bCs/>
    </w:rPr>
  </w:style>
  <w:style w:type="character" w:styleId="Emphasis">
    <w:name w:val="Emphasis"/>
    <w:basedOn w:val="DefaultParagraphFont"/>
    <w:uiPriority w:val="20"/>
    <w:qFormat/>
    <w:rsid w:val="00440582"/>
    <w:rPr>
      <w:i/>
      <w:iCs/>
    </w:rPr>
  </w:style>
  <w:style w:type="character" w:customStyle="1" w:styleId="overflow-hidden">
    <w:name w:val="overflow-hidden"/>
    <w:basedOn w:val="DefaultParagraphFont"/>
    <w:rsid w:val="00440582"/>
  </w:style>
  <w:style w:type="character" w:customStyle="1" w:styleId="Heading2Char">
    <w:name w:val="Heading 2 Char"/>
    <w:basedOn w:val="DefaultParagraphFont"/>
    <w:link w:val="Heading2"/>
    <w:uiPriority w:val="9"/>
    <w:rsid w:val="00C7278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7278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F703E"/>
    <w:pPr>
      <w:ind w:left="720"/>
      <w:contextualSpacing/>
    </w:pPr>
  </w:style>
  <w:style w:type="paragraph" w:styleId="NormalWeb">
    <w:name w:val="Normal (Web)"/>
    <w:basedOn w:val="Normal"/>
    <w:uiPriority w:val="99"/>
    <w:unhideWhenUsed/>
    <w:rsid w:val="00210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4F283F"/>
  </w:style>
  <w:style w:type="character" w:customStyle="1" w:styleId="mord">
    <w:name w:val="mord"/>
    <w:basedOn w:val="DefaultParagraphFont"/>
    <w:rsid w:val="004F283F"/>
  </w:style>
  <w:style w:type="character" w:customStyle="1" w:styleId="mrel">
    <w:name w:val="mrel"/>
    <w:basedOn w:val="DefaultParagraphFont"/>
    <w:rsid w:val="004F283F"/>
  </w:style>
  <w:style w:type="character" w:customStyle="1" w:styleId="mop">
    <w:name w:val="mop"/>
    <w:basedOn w:val="DefaultParagraphFont"/>
    <w:rsid w:val="004F283F"/>
  </w:style>
  <w:style w:type="character" w:customStyle="1" w:styleId="mopen">
    <w:name w:val="mopen"/>
    <w:basedOn w:val="DefaultParagraphFont"/>
    <w:rsid w:val="004F283F"/>
  </w:style>
  <w:style w:type="character" w:customStyle="1" w:styleId="mbin">
    <w:name w:val="mbin"/>
    <w:basedOn w:val="DefaultParagraphFont"/>
    <w:rsid w:val="004F283F"/>
  </w:style>
  <w:style w:type="character" w:customStyle="1" w:styleId="mclose">
    <w:name w:val="mclose"/>
    <w:basedOn w:val="DefaultParagraphFont"/>
    <w:rsid w:val="004F283F"/>
  </w:style>
  <w:style w:type="character" w:customStyle="1" w:styleId="vlist-s">
    <w:name w:val="vlist-s"/>
    <w:basedOn w:val="DefaultParagraphFont"/>
    <w:rsid w:val="004F283F"/>
  </w:style>
  <w:style w:type="paragraph" w:customStyle="1" w:styleId="normal0">
    <w:name w:val="normal"/>
    <w:rsid w:val="00E91E0C"/>
    <w:rPr>
      <w:rFonts w:ascii="Calibri" w:eastAsia="Calibri" w:hAnsi="Calibri" w:cs="Calibri"/>
    </w:rPr>
  </w:style>
  <w:style w:type="paragraph" w:styleId="Header">
    <w:name w:val="header"/>
    <w:basedOn w:val="Normal"/>
    <w:link w:val="HeaderChar"/>
    <w:uiPriority w:val="99"/>
    <w:semiHidden/>
    <w:unhideWhenUsed/>
    <w:rsid w:val="00377D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7D26"/>
  </w:style>
  <w:style w:type="paragraph" w:styleId="Footer">
    <w:name w:val="footer"/>
    <w:basedOn w:val="Normal"/>
    <w:link w:val="FooterChar"/>
    <w:uiPriority w:val="99"/>
    <w:unhideWhenUsed/>
    <w:rsid w:val="00377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D26"/>
  </w:style>
  <w:style w:type="paragraph" w:styleId="BalloonText">
    <w:name w:val="Balloon Text"/>
    <w:basedOn w:val="Normal"/>
    <w:link w:val="BalloonTextChar"/>
    <w:uiPriority w:val="99"/>
    <w:semiHidden/>
    <w:unhideWhenUsed/>
    <w:rsid w:val="00377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D26"/>
    <w:rPr>
      <w:rFonts w:ascii="Tahoma" w:hAnsi="Tahoma" w:cs="Tahoma"/>
      <w:sz w:val="16"/>
      <w:szCs w:val="16"/>
    </w:rPr>
  </w:style>
  <w:style w:type="table" w:styleId="TableGrid">
    <w:name w:val="Table Grid"/>
    <w:basedOn w:val="TableNormal"/>
    <w:uiPriority w:val="59"/>
    <w:rsid w:val="004034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289473">
      <w:bodyDiv w:val="1"/>
      <w:marLeft w:val="0"/>
      <w:marRight w:val="0"/>
      <w:marTop w:val="0"/>
      <w:marBottom w:val="0"/>
      <w:divBdr>
        <w:top w:val="none" w:sz="0" w:space="0" w:color="auto"/>
        <w:left w:val="none" w:sz="0" w:space="0" w:color="auto"/>
        <w:bottom w:val="none" w:sz="0" w:space="0" w:color="auto"/>
        <w:right w:val="none" w:sz="0" w:space="0" w:color="auto"/>
      </w:divBdr>
      <w:divsChild>
        <w:div w:id="1456144949">
          <w:marLeft w:val="0"/>
          <w:marRight w:val="0"/>
          <w:marTop w:val="0"/>
          <w:marBottom w:val="0"/>
          <w:divBdr>
            <w:top w:val="none" w:sz="0" w:space="0" w:color="auto"/>
            <w:left w:val="none" w:sz="0" w:space="0" w:color="auto"/>
            <w:bottom w:val="none" w:sz="0" w:space="0" w:color="auto"/>
            <w:right w:val="none" w:sz="0" w:space="0" w:color="auto"/>
          </w:divBdr>
          <w:divsChild>
            <w:div w:id="3813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2370">
      <w:bodyDiv w:val="1"/>
      <w:marLeft w:val="0"/>
      <w:marRight w:val="0"/>
      <w:marTop w:val="0"/>
      <w:marBottom w:val="0"/>
      <w:divBdr>
        <w:top w:val="none" w:sz="0" w:space="0" w:color="auto"/>
        <w:left w:val="none" w:sz="0" w:space="0" w:color="auto"/>
        <w:bottom w:val="none" w:sz="0" w:space="0" w:color="auto"/>
        <w:right w:val="none" w:sz="0" w:space="0" w:color="auto"/>
      </w:divBdr>
      <w:divsChild>
        <w:div w:id="883129729">
          <w:marLeft w:val="0"/>
          <w:marRight w:val="0"/>
          <w:marTop w:val="0"/>
          <w:marBottom w:val="0"/>
          <w:divBdr>
            <w:top w:val="none" w:sz="0" w:space="0" w:color="auto"/>
            <w:left w:val="none" w:sz="0" w:space="0" w:color="auto"/>
            <w:bottom w:val="none" w:sz="0" w:space="0" w:color="auto"/>
            <w:right w:val="none" w:sz="0" w:space="0" w:color="auto"/>
          </w:divBdr>
          <w:divsChild>
            <w:div w:id="692413895">
              <w:marLeft w:val="0"/>
              <w:marRight w:val="0"/>
              <w:marTop w:val="0"/>
              <w:marBottom w:val="0"/>
              <w:divBdr>
                <w:top w:val="none" w:sz="0" w:space="0" w:color="auto"/>
                <w:left w:val="none" w:sz="0" w:space="0" w:color="auto"/>
                <w:bottom w:val="none" w:sz="0" w:space="0" w:color="auto"/>
                <w:right w:val="none" w:sz="0" w:space="0" w:color="auto"/>
              </w:divBdr>
            </w:div>
          </w:divsChild>
        </w:div>
        <w:div w:id="597786550">
          <w:marLeft w:val="0"/>
          <w:marRight w:val="0"/>
          <w:marTop w:val="0"/>
          <w:marBottom w:val="0"/>
          <w:divBdr>
            <w:top w:val="none" w:sz="0" w:space="0" w:color="auto"/>
            <w:left w:val="none" w:sz="0" w:space="0" w:color="auto"/>
            <w:bottom w:val="none" w:sz="0" w:space="0" w:color="auto"/>
            <w:right w:val="none" w:sz="0" w:space="0" w:color="auto"/>
          </w:divBdr>
          <w:divsChild>
            <w:div w:id="1946620320">
              <w:marLeft w:val="0"/>
              <w:marRight w:val="0"/>
              <w:marTop w:val="0"/>
              <w:marBottom w:val="0"/>
              <w:divBdr>
                <w:top w:val="none" w:sz="0" w:space="0" w:color="auto"/>
                <w:left w:val="none" w:sz="0" w:space="0" w:color="auto"/>
                <w:bottom w:val="none" w:sz="0" w:space="0" w:color="auto"/>
                <w:right w:val="none" w:sz="0" w:space="0" w:color="auto"/>
              </w:divBdr>
            </w:div>
          </w:divsChild>
        </w:div>
        <w:div w:id="1175262879">
          <w:marLeft w:val="0"/>
          <w:marRight w:val="0"/>
          <w:marTop w:val="0"/>
          <w:marBottom w:val="0"/>
          <w:divBdr>
            <w:top w:val="none" w:sz="0" w:space="0" w:color="auto"/>
            <w:left w:val="none" w:sz="0" w:space="0" w:color="auto"/>
            <w:bottom w:val="none" w:sz="0" w:space="0" w:color="auto"/>
            <w:right w:val="none" w:sz="0" w:space="0" w:color="auto"/>
          </w:divBdr>
          <w:divsChild>
            <w:div w:id="587075747">
              <w:marLeft w:val="0"/>
              <w:marRight w:val="0"/>
              <w:marTop w:val="0"/>
              <w:marBottom w:val="0"/>
              <w:divBdr>
                <w:top w:val="none" w:sz="0" w:space="0" w:color="auto"/>
                <w:left w:val="none" w:sz="0" w:space="0" w:color="auto"/>
                <w:bottom w:val="none" w:sz="0" w:space="0" w:color="auto"/>
                <w:right w:val="none" w:sz="0" w:space="0" w:color="auto"/>
              </w:divBdr>
            </w:div>
          </w:divsChild>
        </w:div>
        <w:div w:id="1289047885">
          <w:marLeft w:val="0"/>
          <w:marRight w:val="0"/>
          <w:marTop w:val="0"/>
          <w:marBottom w:val="0"/>
          <w:divBdr>
            <w:top w:val="none" w:sz="0" w:space="0" w:color="auto"/>
            <w:left w:val="none" w:sz="0" w:space="0" w:color="auto"/>
            <w:bottom w:val="none" w:sz="0" w:space="0" w:color="auto"/>
            <w:right w:val="none" w:sz="0" w:space="0" w:color="auto"/>
          </w:divBdr>
          <w:divsChild>
            <w:div w:id="1887371393">
              <w:marLeft w:val="0"/>
              <w:marRight w:val="0"/>
              <w:marTop w:val="0"/>
              <w:marBottom w:val="0"/>
              <w:divBdr>
                <w:top w:val="none" w:sz="0" w:space="0" w:color="auto"/>
                <w:left w:val="none" w:sz="0" w:space="0" w:color="auto"/>
                <w:bottom w:val="none" w:sz="0" w:space="0" w:color="auto"/>
                <w:right w:val="none" w:sz="0" w:space="0" w:color="auto"/>
              </w:divBdr>
            </w:div>
          </w:divsChild>
        </w:div>
        <w:div w:id="333730743">
          <w:marLeft w:val="0"/>
          <w:marRight w:val="0"/>
          <w:marTop w:val="0"/>
          <w:marBottom w:val="0"/>
          <w:divBdr>
            <w:top w:val="none" w:sz="0" w:space="0" w:color="auto"/>
            <w:left w:val="none" w:sz="0" w:space="0" w:color="auto"/>
            <w:bottom w:val="none" w:sz="0" w:space="0" w:color="auto"/>
            <w:right w:val="none" w:sz="0" w:space="0" w:color="auto"/>
          </w:divBdr>
          <w:divsChild>
            <w:div w:id="1803619873">
              <w:marLeft w:val="0"/>
              <w:marRight w:val="0"/>
              <w:marTop w:val="0"/>
              <w:marBottom w:val="0"/>
              <w:divBdr>
                <w:top w:val="none" w:sz="0" w:space="0" w:color="auto"/>
                <w:left w:val="none" w:sz="0" w:space="0" w:color="auto"/>
                <w:bottom w:val="none" w:sz="0" w:space="0" w:color="auto"/>
                <w:right w:val="none" w:sz="0" w:space="0" w:color="auto"/>
              </w:divBdr>
            </w:div>
          </w:divsChild>
        </w:div>
        <w:div w:id="515846927">
          <w:marLeft w:val="0"/>
          <w:marRight w:val="0"/>
          <w:marTop w:val="0"/>
          <w:marBottom w:val="0"/>
          <w:divBdr>
            <w:top w:val="none" w:sz="0" w:space="0" w:color="auto"/>
            <w:left w:val="none" w:sz="0" w:space="0" w:color="auto"/>
            <w:bottom w:val="none" w:sz="0" w:space="0" w:color="auto"/>
            <w:right w:val="none" w:sz="0" w:space="0" w:color="auto"/>
          </w:divBdr>
          <w:divsChild>
            <w:div w:id="957877236">
              <w:marLeft w:val="0"/>
              <w:marRight w:val="0"/>
              <w:marTop w:val="0"/>
              <w:marBottom w:val="0"/>
              <w:divBdr>
                <w:top w:val="none" w:sz="0" w:space="0" w:color="auto"/>
                <w:left w:val="none" w:sz="0" w:space="0" w:color="auto"/>
                <w:bottom w:val="none" w:sz="0" w:space="0" w:color="auto"/>
                <w:right w:val="none" w:sz="0" w:space="0" w:color="auto"/>
              </w:divBdr>
            </w:div>
          </w:divsChild>
        </w:div>
        <w:div w:id="310793502">
          <w:marLeft w:val="0"/>
          <w:marRight w:val="0"/>
          <w:marTop w:val="0"/>
          <w:marBottom w:val="0"/>
          <w:divBdr>
            <w:top w:val="none" w:sz="0" w:space="0" w:color="auto"/>
            <w:left w:val="none" w:sz="0" w:space="0" w:color="auto"/>
            <w:bottom w:val="none" w:sz="0" w:space="0" w:color="auto"/>
            <w:right w:val="none" w:sz="0" w:space="0" w:color="auto"/>
          </w:divBdr>
          <w:divsChild>
            <w:div w:id="1873031886">
              <w:marLeft w:val="0"/>
              <w:marRight w:val="0"/>
              <w:marTop w:val="0"/>
              <w:marBottom w:val="0"/>
              <w:divBdr>
                <w:top w:val="none" w:sz="0" w:space="0" w:color="auto"/>
                <w:left w:val="none" w:sz="0" w:space="0" w:color="auto"/>
                <w:bottom w:val="none" w:sz="0" w:space="0" w:color="auto"/>
                <w:right w:val="none" w:sz="0" w:space="0" w:color="auto"/>
              </w:divBdr>
            </w:div>
          </w:divsChild>
        </w:div>
        <w:div w:id="1784231137">
          <w:marLeft w:val="0"/>
          <w:marRight w:val="0"/>
          <w:marTop w:val="0"/>
          <w:marBottom w:val="0"/>
          <w:divBdr>
            <w:top w:val="none" w:sz="0" w:space="0" w:color="auto"/>
            <w:left w:val="none" w:sz="0" w:space="0" w:color="auto"/>
            <w:bottom w:val="none" w:sz="0" w:space="0" w:color="auto"/>
            <w:right w:val="none" w:sz="0" w:space="0" w:color="auto"/>
          </w:divBdr>
          <w:divsChild>
            <w:div w:id="191920016">
              <w:marLeft w:val="0"/>
              <w:marRight w:val="0"/>
              <w:marTop w:val="0"/>
              <w:marBottom w:val="0"/>
              <w:divBdr>
                <w:top w:val="none" w:sz="0" w:space="0" w:color="auto"/>
                <w:left w:val="none" w:sz="0" w:space="0" w:color="auto"/>
                <w:bottom w:val="none" w:sz="0" w:space="0" w:color="auto"/>
                <w:right w:val="none" w:sz="0" w:space="0" w:color="auto"/>
              </w:divBdr>
            </w:div>
          </w:divsChild>
        </w:div>
        <w:div w:id="31614316">
          <w:marLeft w:val="0"/>
          <w:marRight w:val="0"/>
          <w:marTop w:val="0"/>
          <w:marBottom w:val="0"/>
          <w:divBdr>
            <w:top w:val="none" w:sz="0" w:space="0" w:color="auto"/>
            <w:left w:val="none" w:sz="0" w:space="0" w:color="auto"/>
            <w:bottom w:val="none" w:sz="0" w:space="0" w:color="auto"/>
            <w:right w:val="none" w:sz="0" w:space="0" w:color="auto"/>
          </w:divBdr>
          <w:divsChild>
            <w:div w:id="9645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7941">
      <w:bodyDiv w:val="1"/>
      <w:marLeft w:val="0"/>
      <w:marRight w:val="0"/>
      <w:marTop w:val="0"/>
      <w:marBottom w:val="0"/>
      <w:divBdr>
        <w:top w:val="none" w:sz="0" w:space="0" w:color="auto"/>
        <w:left w:val="none" w:sz="0" w:space="0" w:color="auto"/>
        <w:bottom w:val="none" w:sz="0" w:space="0" w:color="auto"/>
        <w:right w:val="none" w:sz="0" w:space="0" w:color="auto"/>
      </w:divBdr>
    </w:div>
    <w:div w:id="255335624">
      <w:bodyDiv w:val="1"/>
      <w:marLeft w:val="0"/>
      <w:marRight w:val="0"/>
      <w:marTop w:val="0"/>
      <w:marBottom w:val="0"/>
      <w:divBdr>
        <w:top w:val="none" w:sz="0" w:space="0" w:color="auto"/>
        <w:left w:val="none" w:sz="0" w:space="0" w:color="auto"/>
        <w:bottom w:val="none" w:sz="0" w:space="0" w:color="auto"/>
        <w:right w:val="none" w:sz="0" w:space="0" w:color="auto"/>
      </w:divBdr>
    </w:div>
    <w:div w:id="284315282">
      <w:bodyDiv w:val="1"/>
      <w:marLeft w:val="0"/>
      <w:marRight w:val="0"/>
      <w:marTop w:val="0"/>
      <w:marBottom w:val="0"/>
      <w:divBdr>
        <w:top w:val="none" w:sz="0" w:space="0" w:color="auto"/>
        <w:left w:val="none" w:sz="0" w:space="0" w:color="auto"/>
        <w:bottom w:val="none" w:sz="0" w:space="0" w:color="auto"/>
        <w:right w:val="none" w:sz="0" w:space="0" w:color="auto"/>
      </w:divBdr>
    </w:div>
    <w:div w:id="292178735">
      <w:bodyDiv w:val="1"/>
      <w:marLeft w:val="0"/>
      <w:marRight w:val="0"/>
      <w:marTop w:val="0"/>
      <w:marBottom w:val="0"/>
      <w:divBdr>
        <w:top w:val="none" w:sz="0" w:space="0" w:color="auto"/>
        <w:left w:val="none" w:sz="0" w:space="0" w:color="auto"/>
        <w:bottom w:val="none" w:sz="0" w:space="0" w:color="auto"/>
        <w:right w:val="none" w:sz="0" w:space="0" w:color="auto"/>
      </w:divBdr>
    </w:div>
    <w:div w:id="325062367">
      <w:bodyDiv w:val="1"/>
      <w:marLeft w:val="0"/>
      <w:marRight w:val="0"/>
      <w:marTop w:val="0"/>
      <w:marBottom w:val="0"/>
      <w:divBdr>
        <w:top w:val="none" w:sz="0" w:space="0" w:color="auto"/>
        <w:left w:val="none" w:sz="0" w:space="0" w:color="auto"/>
        <w:bottom w:val="none" w:sz="0" w:space="0" w:color="auto"/>
        <w:right w:val="none" w:sz="0" w:space="0" w:color="auto"/>
      </w:divBdr>
    </w:div>
    <w:div w:id="493644452">
      <w:bodyDiv w:val="1"/>
      <w:marLeft w:val="0"/>
      <w:marRight w:val="0"/>
      <w:marTop w:val="0"/>
      <w:marBottom w:val="0"/>
      <w:divBdr>
        <w:top w:val="none" w:sz="0" w:space="0" w:color="auto"/>
        <w:left w:val="none" w:sz="0" w:space="0" w:color="auto"/>
        <w:bottom w:val="none" w:sz="0" w:space="0" w:color="auto"/>
        <w:right w:val="none" w:sz="0" w:space="0" w:color="auto"/>
      </w:divBdr>
    </w:div>
    <w:div w:id="502013725">
      <w:bodyDiv w:val="1"/>
      <w:marLeft w:val="0"/>
      <w:marRight w:val="0"/>
      <w:marTop w:val="0"/>
      <w:marBottom w:val="0"/>
      <w:divBdr>
        <w:top w:val="none" w:sz="0" w:space="0" w:color="auto"/>
        <w:left w:val="none" w:sz="0" w:space="0" w:color="auto"/>
        <w:bottom w:val="none" w:sz="0" w:space="0" w:color="auto"/>
        <w:right w:val="none" w:sz="0" w:space="0" w:color="auto"/>
      </w:divBdr>
    </w:div>
    <w:div w:id="630405905">
      <w:bodyDiv w:val="1"/>
      <w:marLeft w:val="0"/>
      <w:marRight w:val="0"/>
      <w:marTop w:val="0"/>
      <w:marBottom w:val="0"/>
      <w:divBdr>
        <w:top w:val="none" w:sz="0" w:space="0" w:color="auto"/>
        <w:left w:val="none" w:sz="0" w:space="0" w:color="auto"/>
        <w:bottom w:val="none" w:sz="0" w:space="0" w:color="auto"/>
        <w:right w:val="none" w:sz="0" w:space="0" w:color="auto"/>
      </w:divBdr>
      <w:divsChild>
        <w:div w:id="381756917">
          <w:marLeft w:val="0"/>
          <w:marRight w:val="0"/>
          <w:marTop w:val="0"/>
          <w:marBottom w:val="0"/>
          <w:divBdr>
            <w:top w:val="none" w:sz="0" w:space="0" w:color="auto"/>
            <w:left w:val="none" w:sz="0" w:space="0" w:color="auto"/>
            <w:bottom w:val="none" w:sz="0" w:space="0" w:color="auto"/>
            <w:right w:val="none" w:sz="0" w:space="0" w:color="auto"/>
          </w:divBdr>
          <w:divsChild>
            <w:div w:id="1751612872">
              <w:marLeft w:val="0"/>
              <w:marRight w:val="0"/>
              <w:marTop w:val="0"/>
              <w:marBottom w:val="0"/>
              <w:divBdr>
                <w:top w:val="none" w:sz="0" w:space="0" w:color="auto"/>
                <w:left w:val="none" w:sz="0" w:space="0" w:color="auto"/>
                <w:bottom w:val="none" w:sz="0" w:space="0" w:color="auto"/>
                <w:right w:val="none" w:sz="0" w:space="0" w:color="auto"/>
              </w:divBdr>
            </w:div>
          </w:divsChild>
        </w:div>
        <w:div w:id="2076510835">
          <w:marLeft w:val="0"/>
          <w:marRight w:val="0"/>
          <w:marTop w:val="0"/>
          <w:marBottom w:val="0"/>
          <w:divBdr>
            <w:top w:val="none" w:sz="0" w:space="0" w:color="auto"/>
            <w:left w:val="none" w:sz="0" w:space="0" w:color="auto"/>
            <w:bottom w:val="none" w:sz="0" w:space="0" w:color="auto"/>
            <w:right w:val="none" w:sz="0" w:space="0" w:color="auto"/>
          </w:divBdr>
          <w:divsChild>
            <w:div w:id="1141267646">
              <w:marLeft w:val="0"/>
              <w:marRight w:val="0"/>
              <w:marTop w:val="0"/>
              <w:marBottom w:val="0"/>
              <w:divBdr>
                <w:top w:val="none" w:sz="0" w:space="0" w:color="auto"/>
                <w:left w:val="none" w:sz="0" w:space="0" w:color="auto"/>
                <w:bottom w:val="none" w:sz="0" w:space="0" w:color="auto"/>
                <w:right w:val="none" w:sz="0" w:space="0" w:color="auto"/>
              </w:divBdr>
            </w:div>
          </w:divsChild>
        </w:div>
        <w:div w:id="608969988">
          <w:marLeft w:val="0"/>
          <w:marRight w:val="0"/>
          <w:marTop w:val="0"/>
          <w:marBottom w:val="0"/>
          <w:divBdr>
            <w:top w:val="none" w:sz="0" w:space="0" w:color="auto"/>
            <w:left w:val="none" w:sz="0" w:space="0" w:color="auto"/>
            <w:bottom w:val="none" w:sz="0" w:space="0" w:color="auto"/>
            <w:right w:val="none" w:sz="0" w:space="0" w:color="auto"/>
          </w:divBdr>
          <w:divsChild>
            <w:div w:id="8389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1404">
      <w:bodyDiv w:val="1"/>
      <w:marLeft w:val="0"/>
      <w:marRight w:val="0"/>
      <w:marTop w:val="0"/>
      <w:marBottom w:val="0"/>
      <w:divBdr>
        <w:top w:val="none" w:sz="0" w:space="0" w:color="auto"/>
        <w:left w:val="none" w:sz="0" w:space="0" w:color="auto"/>
        <w:bottom w:val="none" w:sz="0" w:space="0" w:color="auto"/>
        <w:right w:val="none" w:sz="0" w:space="0" w:color="auto"/>
      </w:divBdr>
    </w:div>
    <w:div w:id="771126679">
      <w:bodyDiv w:val="1"/>
      <w:marLeft w:val="0"/>
      <w:marRight w:val="0"/>
      <w:marTop w:val="0"/>
      <w:marBottom w:val="0"/>
      <w:divBdr>
        <w:top w:val="none" w:sz="0" w:space="0" w:color="auto"/>
        <w:left w:val="none" w:sz="0" w:space="0" w:color="auto"/>
        <w:bottom w:val="none" w:sz="0" w:space="0" w:color="auto"/>
        <w:right w:val="none" w:sz="0" w:space="0" w:color="auto"/>
      </w:divBdr>
    </w:div>
    <w:div w:id="942492153">
      <w:bodyDiv w:val="1"/>
      <w:marLeft w:val="0"/>
      <w:marRight w:val="0"/>
      <w:marTop w:val="0"/>
      <w:marBottom w:val="0"/>
      <w:divBdr>
        <w:top w:val="none" w:sz="0" w:space="0" w:color="auto"/>
        <w:left w:val="none" w:sz="0" w:space="0" w:color="auto"/>
        <w:bottom w:val="none" w:sz="0" w:space="0" w:color="auto"/>
        <w:right w:val="none" w:sz="0" w:space="0" w:color="auto"/>
      </w:divBdr>
    </w:div>
    <w:div w:id="948273008">
      <w:bodyDiv w:val="1"/>
      <w:marLeft w:val="0"/>
      <w:marRight w:val="0"/>
      <w:marTop w:val="0"/>
      <w:marBottom w:val="0"/>
      <w:divBdr>
        <w:top w:val="none" w:sz="0" w:space="0" w:color="auto"/>
        <w:left w:val="none" w:sz="0" w:space="0" w:color="auto"/>
        <w:bottom w:val="none" w:sz="0" w:space="0" w:color="auto"/>
        <w:right w:val="none" w:sz="0" w:space="0" w:color="auto"/>
      </w:divBdr>
    </w:div>
    <w:div w:id="982389883">
      <w:bodyDiv w:val="1"/>
      <w:marLeft w:val="0"/>
      <w:marRight w:val="0"/>
      <w:marTop w:val="0"/>
      <w:marBottom w:val="0"/>
      <w:divBdr>
        <w:top w:val="none" w:sz="0" w:space="0" w:color="auto"/>
        <w:left w:val="none" w:sz="0" w:space="0" w:color="auto"/>
        <w:bottom w:val="none" w:sz="0" w:space="0" w:color="auto"/>
        <w:right w:val="none" w:sz="0" w:space="0" w:color="auto"/>
      </w:divBdr>
    </w:div>
    <w:div w:id="983044870">
      <w:bodyDiv w:val="1"/>
      <w:marLeft w:val="0"/>
      <w:marRight w:val="0"/>
      <w:marTop w:val="0"/>
      <w:marBottom w:val="0"/>
      <w:divBdr>
        <w:top w:val="none" w:sz="0" w:space="0" w:color="auto"/>
        <w:left w:val="none" w:sz="0" w:space="0" w:color="auto"/>
        <w:bottom w:val="none" w:sz="0" w:space="0" w:color="auto"/>
        <w:right w:val="none" w:sz="0" w:space="0" w:color="auto"/>
      </w:divBdr>
    </w:div>
    <w:div w:id="1023094625">
      <w:bodyDiv w:val="1"/>
      <w:marLeft w:val="0"/>
      <w:marRight w:val="0"/>
      <w:marTop w:val="0"/>
      <w:marBottom w:val="0"/>
      <w:divBdr>
        <w:top w:val="none" w:sz="0" w:space="0" w:color="auto"/>
        <w:left w:val="none" w:sz="0" w:space="0" w:color="auto"/>
        <w:bottom w:val="none" w:sz="0" w:space="0" w:color="auto"/>
        <w:right w:val="none" w:sz="0" w:space="0" w:color="auto"/>
      </w:divBdr>
    </w:div>
    <w:div w:id="1070536946">
      <w:bodyDiv w:val="1"/>
      <w:marLeft w:val="0"/>
      <w:marRight w:val="0"/>
      <w:marTop w:val="0"/>
      <w:marBottom w:val="0"/>
      <w:divBdr>
        <w:top w:val="none" w:sz="0" w:space="0" w:color="auto"/>
        <w:left w:val="none" w:sz="0" w:space="0" w:color="auto"/>
        <w:bottom w:val="none" w:sz="0" w:space="0" w:color="auto"/>
        <w:right w:val="none" w:sz="0" w:space="0" w:color="auto"/>
      </w:divBdr>
    </w:div>
    <w:div w:id="1155343120">
      <w:bodyDiv w:val="1"/>
      <w:marLeft w:val="0"/>
      <w:marRight w:val="0"/>
      <w:marTop w:val="0"/>
      <w:marBottom w:val="0"/>
      <w:divBdr>
        <w:top w:val="none" w:sz="0" w:space="0" w:color="auto"/>
        <w:left w:val="none" w:sz="0" w:space="0" w:color="auto"/>
        <w:bottom w:val="none" w:sz="0" w:space="0" w:color="auto"/>
        <w:right w:val="none" w:sz="0" w:space="0" w:color="auto"/>
      </w:divBdr>
    </w:div>
    <w:div w:id="1305239581">
      <w:bodyDiv w:val="1"/>
      <w:marLeft w:val="0"/>
      <w:marRight w:val="0"/>
      <w:marTop w:val="0"/>
      <w:marBottom w:val="0"/>
      <w:divBdr>
        <w:top w:val="none" w:sz="0" w:space="0" w:color="auto"/>
        <w:left w:val="none" w:sz="0" w:space="0" w:color="auto"/>
        <w:bottom w:val="none" w:sz="0" w:space="0" w:color="auto"/>
        <w:right w:val="none" w:sz="0" w:space="0" w:color="auto"/>
      </w:divBdr>
    </w:div>
    <w:div w:id="1374035383">
      <w:bodyDiv w:val="1"/>
      <w:marLeft w:val="0"/>
      <w:marRight w:val="0"/>
      <w:marTop w:val="0"/>
      <w:marBottom w:val="0"/>
      <w:divBdr>
        <w:top w:val="none" w:sz="0" w:space="0" w:color="auto"/>
        <w:left w:val="none" w:sz="0" w:space="0" w:color="auto"/>
        <w:bottom w:val="none" w:sz="0" w:space="0" w:color="auto"/>
        <w:right w:val="none" w:sz="0" w:space="0" w:color="auto"/>
      </w:divBdr>
    </w:div>
    <w:div w:id="1490512717">
      <w:bodyDiv w:val="1"/>
      <w:marLeft w:val="0"/>
      <w:marRight w:val="0"/>
      <w:marTop w:val="0"/>
      <w:marBottom w:val="0"/>
      <w:divBdr>
        <w:top w:val="none" w:sz="0" w:space="0" w:color="auto"/>
        <w:left w:val="none" w:sz="0" w:space="0" w:color="auto"/>
        <w:bottom w:val="none" w:sz="0" w:space="0" w:color="auto"/>
        <w:right w:val="none" w:sz="0" w:space="0" w:color="auto"/>
      </w:divBdr>
    </w:div>
    <w:div w:id="1532574227">
      <w:bodyDiv w:val="1"/>
      <w:marLeft w:val="0"/>
      <w:marRight w:val="0"/>
      <w:marTop w:val="0"/>
      <w:marBottom w:val="0"/>
      <w:divBdr>
        <w:top w:val="none" w:sz="0" w:space="0" w:color="auto"/>
        <w:left w:val="none" w:sz="0" w:space="0" w:color="auto"/>
        <w:bottom w:val="none" w:sz="0" w:space="0" w:color="auto"/>
        <w:right w:val="none" w:sz="0" w:space="0" w:color="auto"/>
      </w:divBdr>
    </w:div>
    <w:div w:id="1533156095">
      <w:bodyDiv w:val="1"/>
      <w:marLeft w:val="0"/>
      <w:marRight w:val="0"/>
      <w:marTop w:val="0"/>
      <w:marBottom w:val="0"/>
      <w:divBdr>
        <w:top w:val="none" w:sz="0" w:space="0" w:color="auto"/>
        <w:left w:val="none" w:sz="0" w:space="0" w:color="auto"/>
        <w:bottom w:val="none" w:sz="0" w:space="0" w:color="auto"/>
        <w:right w:val="none" w:sz="0" w:space="0" w:color="auto"/>
      </w:divBdr>
    </w:div>
    <w:div w:id="1533879522">
      <w:bodyDiv w:val="1"/>
      <w:marLeft w:val="0"/>
      <w:marRight w:val="0"/>
      <w:marTop w:val="0"/>
      <w:marBottom w:val="0"/>
      <w:divBdr>
        <w:top w:val="none" w:sz="0" w:space="0" w:color="auto"/>
        <w:left w:val="none" w:sz="0" w:space="0" w:color="auto"/>
        <w:bottom w:val="none" w:sz="0" w:space="0" w:color="auto"/>
        <w:right w:val="none" w:sz="0" w:space="0" w:color="auto"/>
      </w:divBdr>
    </w:div>
    <w:div w:id="1548371616">
      <w:bodyDiv w:val="1"/>
      <w:marLeft w:val="0"/>
      <w:marRight w:val="0"/>
      <w:marTop w:val="0"/>
      <w:marBottom w:val="0"/>
      <w:divBdr>
        <w:top w:val="none" w:sz="0" w:space="0" w:color="auto"/>
        <w:left w:val="none" w:sz="0" w:space="0" w:color="auto"/>
        <w:bottom w:val="none" w:sz="0" w:space="0" w:color="auto"/>
        <w:right w:val="none" w:sz="0" w:space="0" w:color="auto"/>
      </w:divBdr>
    </w:div>
    <w:div w:id="1686395780">
      <w:bodyDiv w:val="1"/>
      <w:marLeft w:val="0"/>
      <w:marRight w:val="0"/>
      <w:marTop w:val="0"/>
      <w:marBottom w:val="0"/>
      <w:divBdr>
        <w:top w:val="none" w:sz="0" w:space="0" w:color="auto"/>
        <w:left w:val="none" w:sz="0" w:space="0" w:color="auto"/>
        <w:bottom w:val="none" w:sz="0" w:space="0" w:color="auto"/>
        <w:right w:val="none" w:sz="0" w:space="0" w:color="auto"/>
      </w:divBdr>
    </w:div>
    <w:div w:id="1852455478">
      <w:bodyDiv w:val="1"/>
      <w:marLeft w:val="0"/>
      <w:marRight w:val="0"/>
      <w:marTop w:val="0"/>
      <w:marBottom w:val="0"/>
      <w:divBdr>
        <w:top w:val="none" w:sz="0" w:space="0" w:color="auto"/>
        <w:left w:val="none" w:sz="0" w:space="0" w:color="auto"/>
        <w:bottom w:val="none" w:sz="0" w:space="0" w:color="auto"/>
        <w:right w:val="none" w:sz="0" w:space="0" w:color="auto"/>
      </w:divBdr>
    </w:div>
    <w:div w:id="1933271344">
      <w:bodyDiv w:val="1"/>
      <w:marLeft w:val="0"/>
      <w:marRight w:val="0"/>
      <w:marTop w:val="0"/>
      <w:marBottom w:val="0"/>
      <w:divBdr>
        <w:top w:val="none" w:sz="0" w:space="0" w:color="auto"/>
        <w:left w:val="none" w:sz="0" w:space="0" w:color="auto"/>
        <w:bottom w:val="none" w:sz="0" w:space="0" w:color="auto"/>
        <w:right w:val="none" w:sz="0" w:space="0" w:color="auto"/>
      </w:divBdr>
    </w:div>
    <w:div w:id="1959332945">
      <w:bodyDiv w:val="1"/>
      <w:marLeft w:val="0"/>
      <w:marRight w:val="0"/>
      <w:marTop w:val="0"/>
      <w:marBottom w:val="0"/>
      <w:divBdr>
        <w:top w:val="none" w:sz="0" w:space="0" w:color="auto"/>
        <w:left w:val="none" w:sz="0" w:space="0" w:color="auto"/>
        <w:bottom w:val="none" w:sz="0" w:space="0" w:color="auto"/>
        <w:right w:val="none" w:sz="0" w:space="0" w:color="auto"/>
      </w:divBdr>
      <w:divsChild>
        <w:div w:id="1905985872">
          <w:marLeft w:val="0"/>
          <w:marRight w:val="0"/>
          <w:marTop w:val="0"/>
          <w:marBottom w:val="0"/>
          <w:divBdr>
            <w:top w:val="none" w:sz="0" w:space="0" w:color="auto"/>
            <w:left w:val="none" w:sz="0" w:space="0" w:color="auto"/>
            <w:bottom w:val="none" w:sz="0" w:space="0" w:color="auto"/>
            <w:right w:val="none" w:sz="0" w:space="0" w:color="auto"/>
          </w:divBdr>
          <w:divsChild>
            <w:div w:id="1573734515">
              <w:marLeft w:val="0"/>
              <w:marRight w:val="0"/>
              <w:marTop w:val="0"/>
              <w:marBottom w:val="0"/>
              <w:divBdr>
                <w:top w:val="none" w:sz="0" w:space="0" w:color="auto"/>
                <w:left w:val="none" w:sz="0" w:space="0" w:color="auto"/>
                <w:bottom w:val="none" w:sz="0" w:space="0" w:color="auto"/>
                <w:right w:val="none" w:sz="0" w:space="0" w:color="auto"/>
              </w:divBdr>
              <w:divsChild>
                <w:div w:id="2123378437">
                  <w:marLeft w:val="0"/>
                  <w:marRight w:val="0"/>
                  <w:marTop w:val="0"/>
                  <w:marBottom w:val="0"/>
                  <w:divBdr>
                    <w:top w:val="none" w:sz="0" w:space="0" w:color="auto"/>
                    <w:left w:val="none" w:sz="0" w:space="0" w:color="auto"/>
                    <w:bottom w:val="none" w:sz="0" w:space="0" w:color="auto"/>
                    <w:right w:val="none" w:sz="0" w:space="0" w:color="auto"/>
                  </w:divBdr>
                  <w:divsChild>
                    <w:div w:id="1868984858">
                      <w:marLeft w:val="0"/>
                      <w:marRight w:val="0"/>
                      <w:marTop w:val="0"/>
                      <w:marBottom w:val="0"/>
                      <w:divBdr>
                        <w:top w:val="none" w:sz="0" w:space="0" w:color="auto"/>
                        <w:left w:val="none" w:sz="0" w:space="0" w:color="auto"/>
                        <w:bottom w:val="none" w:sz="0" w:space="0" w:color="auto"/>
                        <w:right w:val="none" w:sz="0" w:space="0" w:color="auto"/>
                      </w:divBdr>
                      <w:divsChild>
                        <w:div w:id="460538860">
                          <w:marLeft w:val="0"/>
                          <w:marRight w:val="0"/>
                          <w:marTop w:val="0"/>
                          <w:marBottom w:val="0"/>
                          <w:divBdr>
                            <w:top w:val="none" w:sz="0" w:space="0" w:color="auto"/>
                            <w:left w:val="none" w:sz="0" w:space="0" w:color="auto"/>
                            <w:bottom w:val="none" w:sz="0" w:space="0" w:color="auto"/>
                            <w:right w:val="none" w:sz="0" w:space="0" w:color="auto"/>
                          </w:divBdr>
                          <w:divsChild>
                            <w:div w:id="1324433880">
                              <w:marLeft w:val="0"/>
                              <w:marRight w:val="0"/>
                              <w:marTop w:val="0"/>
                              <w:marBottom w:val="0"/>
                              <w:divBdr>
                                <w:top w:val="none" w:sz="0" w:space="0" w:color="auto"/>
                                <w:left w:val="none" w:sz="0" w:space="0" w:color="auto"/>
                                <w:bottom w:val="none" w:sz="0" w:space="0" w:color="auto"/>
                                <w:right w:val="none" w:sz="0" w:space="0" w:color="auto"/>
                              </w:divBdr>
                              <w:divsChild>
                                <w:div w:id="588738747">
                                  <w:marLeft w:val="0"/>
                                  <w:marRight w:val="0"/>
                                  <w:marTop w:val="0"/>
                                  <w:marBottom w:val="0"/>
                                  <w:divBdr>
                                    <w:top w:val="none" w:sz="0" w:space="0" w:color="auto"/>
                                    <w:left w:val="none" w:sz="0" w:space="0" w:color="auto"/>
                                    <w:bottom w:val="none" w:sz="0" w:space="0" w:color="auto"/>
                                    <w:right w:val="none" w:sz="0" w:space="0" w:color="auto"/>
                                  </w:divBdr>
                                  <w:divsChild>
                                    <w:div w:id="3697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60647">
                          <w:marLeft w:val="0"/>
                          <w:marRight w:val="0"/>
                          <w:marTop w:val="0"/>
                          <w:marBottom w:val="0"/>
                          <w:divBdr>
                            <w:top w:val="none" w:sz="0" w:space="0" w:color="auto"/>
                            <w:left w:val="none" w:sz="0" w:space="0" w:color="auto"/>
                            <w:bottom w:val="none" w:sz="0" w:space="0" w:color="auto"/>
                            <w:right w:val="none" w:sz="0" w:space="0" w:color="auto"/>
                          </w:divBdr>
                          <w:divsChild>
                            <w:div w:id="264076323">
                              <w:marLeft w:val="0"/>
                              <w:marRight w:val="0"/>
                              <w:marTop w:val="0"/>
                              <w:marBottom w:val="0"/>
                              <w:divBdr>
                                <w:top w:val="none" w:sz="0" w:space="0" w:color="auto"/>
                                <w:left w:val="none" w:sz="0" w:space="0" w:color="auto"/>
                                <w:bottom w:val="none" w:sz="0" w:space="0" w:color="auto"/>
                                <w:right w:val="none" w:sz="0" w:space="0" w:color="auto"/>
                              </w:divBdr>
                              <w:divsChild>
                                <w:div w:id="1131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899889">
          <w:marLeft w:val="0"/>
          <w:marRight w:val="0"/>
          <w:marTop w:val="0"/>
          <w:marBottom w:val="0"/>
          <w:divBdr>
            <w:top w:val="none" w:sz="0" w:space="0" w:color="auto"/>
            <w:left w:val="none" w:sz="0" w:space="0" w:color="auto"/>
            <w:bottom w:val="none" w:sz="0" w:space="0" w:color="auto"/>
            <w:right w:val="none" w:sz="0" w:space="0" w:color="auto"/>
          </w:divBdr>
          <w:divsChild>
            <w:div w:id="703216101">
              <w:marLeft w:val="0"/>
              <w:marRight w:val="0"/>
              <w:marTop w:val="0"/>
              <w:marBottom w:val="0"/>
              <w:divBdr>
                <w:top w:val="none" w:sz="0" w:space="0" w:color="auto"/>
                <w:left w:val="none" w:sz="0" w:space="0" w:color="auto"/>
                <w:bottom w:val="none" w:sz="0" w:space="0" w:color="auto"/>
                <w:right w:val="none" w:sz="0" w:space="0" w:color="auto"/>
              </w:divBdr>
              <w:divsChild>
                <w:div w:id="216280545">
                  <w:marLeft w:val="0"/>
                  <w:marRight w:val="0"/>
                  <w:marTop w:val="0"/>
                  <w:marBottom w:val="0"/>
                  <w:divBdr>
                    <w:top w:val="none" w:sz="0" w:space="0" w:color="auto"/>
                    <w:left w:val="none" w:sz="0" w:space="0" w:color="auto"/>
                    <w:bottom w:val="none" w:sz="0" w:space="0" w:color="auto"/>
                    <w:right w:val="none" w:sz="0" w:space="0" w:color="auto"/>
                  </w:divBdr>
                  <w:divsChild>
                    <w:div w:id="1342388101">
                      <w:marLeft w:val="0"/>
                      <w:marRight w:val="0"/>
                      <w:marTop w:val="0"/>
                      <w:marBottom w:val="0"/>
                      <w:divBdr>
                        <w:top w:val="none" w:sz="0" w:space="0" w:color="auto"/>
                        <w:left w:val="none" w:sz="0" w:space="0" w:color="auto"/>
                        <w:bottom w:val="none" w:sz="0" w:space="0" w:color="auto"/>
                        <w:right w:val="none" w:sz="0" w:space="0" w:color="auto"/>
                      </w:divBdr>
                      <w:divsChild>
                        <w:div w:id="264659567">
                          <w:marLeft w:val="0"/>
                          <w:marRight w:val="0"/>
                          <w:marTop w:val="0"/>
                          <w:marBottom w:val="0"/>
                          <w:divBdr>
                            <w:top w:val="none" w:sz="0" w:space="0" w:color="auto"/>
                            <w:left w:val="none" w:sz="0" w:space="0" w:color="auto"/>
                            <w:bottom w:val="none" w:sz="0" w:space="0" w:color="auto"/>
                            <w:right w:val="none" w:sz="0" w:space="0" w:color="auto"/>
                          </w:divBdr>
                          <w:divsChild>
                            <w:div w:id="1340083858">
                              <w:marLeft w:val="0"/>
                              <w:marRight w:val="0"/>
                              <w:marTop w:val="0"/>
                              <w:marBottom w:val="0"/>
                              <w:divBdr>
                                <w:top w:val="none" w:sz="0" w:space="0" w:color="auto"/>
                                <w:left w:val="none" w:sz="0" w:space="0" w:color="auto"/>
                                <w:bottom w:val="none" w:sz="0" w:space="0" w:color="auto"/>
                                <w:right w:val="none" w:sz="0" w:space="0" w:color="auto"/>
                              </w:divBdr>
                              <w:divsChild>
                                <w:div w:id="140394949">
                                  <w:marLeft w:val="0"/>
                                  <w:marRight w:val="0"/>
                                  <w:marTop w:val="0"/>
                                  <w:marBottom w:val="0"/>
                                  <w:divBdr>
                                    <w:top w:val="none" w:sz="0" w:space="0" w:color="auto"/>
                                    <w:left w:val="none" w:sz="0" w:space="0" w:color="auto"/>
                                    <w:bottom w:val="none" w:sz="0" w:space="0" w:color="auto"/>
                                    <w:right w:val="none" w:sz="0" w:space="0" w:color="auto"/>
                                  </w:divBdr>
                                  <w:divsChild>
                                    <w:div w:id="977805932">
                                      <w:marLeft w:val="0"/>
                                      <w:marRight w:val="0"/>
                                      <w:marTop w:val="0"/>
                                      <w:marBottom w:val="0"/>
                                      <w:divBdr>
                                        <w:top w:val="none" w:sz="0" w:space="0" w:color="auto"/>
                                        <w:left w:val="none" w:sz="0" w:space="0" w:color="auto"/>
                                        <w:bottom w:val="none" w:sz="0" w:space="0" w:color="auto"/>
                                        <w:right w:val="none" w:sz="0" w:space="0" w:color="auto"/>
                                      </w:divBdr>
                                      <w:divsChild>
                                        <w:div w:id="9858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358">
          <w:marLeft w:val="0"/>
          <w:marRight w:val="0"/>
          <w:marTop w:val="0"/>
          <w:marBottom w:val="0"/>
          <w:divBdr>
            <w:top w:val="none" w:sz="0" w:space="0" w:color="auto"/>
            <w:left w:val="none" w:sz="0" w:space="0" w:color="auto"/>
            <w:bottom w:val="none" w:sz="0" w:space="0" w:color="auto"/>
            <w:right w:val="none" w:sz="0" w:space="0" w:color="auto"/>
          </w:divBdr>
          <w:divsChild>
            <w:div w:id="1114178194">
              <w:marLeft w:val="0"/>
              <w:marRight w:val="0"/>
              <w:marTop w:val="0"/>
              <w:marBottom w:val="0"/>
              <w:divBdr>
                <w:top w:val="none" w:sz="0" w:space="0" w:color="auto"/>
                <w:left w:val="none" w:sz="0" w:space="0" w:color="auto"/>
                <w:bottom w:val="none" w:sz="0" w:space="0" w:color="auto"/>
                <w:right w:val="none" w:sz="0" w:space="0" w:color="auto"/>
              </w:divBdr>
              <w:divsChild>
                <w:div w:id="573516658">
                  <w:marLeft w:val="0"/>
                  <w:marRight w:val="0"/>
                  <w:marTop w:val="0"/>
                  <w:marBottom w:val="0"/>
                  <w:divBdr>
                    <w:top w:val="none" w:sz="0" w:space="0" w:color="auto"/>
                    <w:left w:val="none" w:sz="0" w:space="0" w:color="auto"/>
                    <w:bottom w:val="none" w:sz="0" w:space="0" w:color="auto"/>
                    <w:right w:val="none" w:sz="0" w:space="0" w:color="auto"/>
                  </w:divBdr>
                  <w:divsChild>
                    <w:div w:id="1324896753">
                      <w:marLeft w:val="0"/>
                      <w:marRight w:val="0"/>
                      <w:marTop w:val="0"/>
                      <w:marBottom w:val="0"/>
                      <w:divBdr>
                        <w:top w:val="none" w:sz="0" w:space="0" w:color="auto"/>
                        <w:left w:val="none" w:sz="0" w:space="0" w:color="auto"/>
                        <w:bottom w:val="none" w:sz="0" w:space="0" w:color="auto"/>
                        <w:right w:val="none" w:sz="0" w:space="0" w:color="auto"/>
                      </w:divBdr>
                      <w:divsChild>
                        <w:div w:id="424957525">
                          <w:marLeft w:val="0"/>
                          <w:marRight w:val="0"/>
                          <w:marTop w:val="0"/>
                          <w:marBottom w:val="0"/>
                          <w:divBdr>
                            <w:top w:val="none" w:sz="0" w:space="0" w:color="auto"/>
                            <w:left w:val="none" w:sz="0" w:space="0" w:color="auto"/>
                            <w:bottom w:val="none" w:sz="0" w:space="0" w:color="auto"/>
                            <w:right w:val="none" w:sz="0" w:space="0" w:color="auto"/>
                          </w:divBdr>
                          <w:divsChild>
                            <w:div w:id="789279509">
                              <w:marLeft w:val="0"/>
                              <w:marRight w:val="0"/>
                              <w:marTop w:val="0"/>
                              <w:marBottom w:val="0"/>
                              <w:divBdr>
                                <w:top w:val="none" w:sz="0" w:space="0" w:color="auto"/>
                                <w:left w:val="none" w:sz="0" w:space="0" w:color="auto"/>
                                <w:bottom w:val="none" w:sz="0" w:space="0" w:color="auto"/>
                                <w:right w:val="none" w:sz="0" w:space="0" w:color="auto"/>
                              </w:divBdr>
                              <w:divsChild>
                                <w:div w:id="1657802497">
                                  <w:marLeft w:val="0"/>
                                  <w:marRight w:val="0"/>
                                  <w:marTop w:val="0"/>
                                  <w:marBottom w:val="0"/>
                                  <w:divBdr>
                                    <w:top w:val="none" w:sz="0" w:space="0" w:color="auto"/>
                                    <w:left w:val="none" w:sz="0" w:space="0" w:color="auto"/>
                                    <w:bottom w:val="none" w:sz="0" w:space="0" w:color="auto"/>
                                    <w:right w:val="none" w:sz="0" w:space="0" w:color="auto"/>
                                  </w:divBdr>
                                  <w:divsChild>
                                    <w:div w:id="1139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0358">
                          <w:marLeft w:val="0"/>
                          <w:marRight w:val="0"/>
                          <w:marTop w:val="0"/>
                          <w:marBottom w:val="0"/>
                          <w:divBdr>
                            <w:top w:val="none" w:sz="0" w:space="0" w:color="auto"/>
                            <w:left w:val="none" w:sz="0" w:space="0" w:color="auto"/>
                            <w:bottom w:val="none" w:sz="0" w:space="0" w:color="auto"/>
                            <w:right w:val="none" w:sz="0" w:space="0" w:color="auto"/>
                          </w:divBdr>
                          <w:divsChild>
                            <w:div w:id="1487161225">
                              <w:marLeft w:val="0"/>
                              <w:marRight w:val="0"/>
                              <w:marTop w:val="0"/>
                              <w:marBottom w:val="0"/>
                              <w:divBdr>
                                <w:top w:val="none" w:sz="0" w:space="0" w:color="auto"/>
                                <w:left w:val="none" w:sz="0" w:space="0" w:color="auto"/>
                                <w:bottom w:val="none" w:sz="0" w:space="0" w:color="auto"/>
                                <w:right w:val="none" w:sz="0" w:space="0" w:color="auto"/>
                              </w:divBdr>
                              <w:divsChild>
                                <w:div w:id="7585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610442">
          <w:marLeft w:val="0"/>
          <w:marRight w:val="0"/>
          <w:marTop w:val="0"/>
          <w:marBottom w:val="0"/>
          <w:divBdr>
            <w:top w:val="none" w:sz="0" w:space="0" w:color="auto"/>
            <w:left w:val="none" w:sz="0" w:space="0" w:color="auto"/>
            <w:bottom w:val="none" w:sz="0" w:space="0" w:color="auto"/>
            <w:right w:val="none" w:sz="0" w:space="0" w:color="auto"/>
          </w:divBdr>
          <w:divsChild>
            <w:div w:id="1069958331">
              <w:marLeft w:val="0"/>
              <w:marRight w:val="0"/>
              <w:marTop w:val="0"/>
              <w:marBottom w:val="0"/>
              <w:divBdr>
                <w:top w:val="none" w:sz="0" w:space="0" w:color="auto"/>
                <w:left w:val="none" w:sz="0" w:space="0" w:color="auto"/>
                <w:bottom w:val="none" w:sz="0" w:space="0" w:color="auto"/>
                <w:right w:val="none" w:sz="0" w:space="0" w:color="auto"/>
              </w:divBdr>
              <w:divsChild>
                <w:div w:id="1606419021">
                  <w:marLeft w:val="0"/>
                  <w:marRight w:val="0"/>
                  <w:marTop w:val="0"/>
                  <w:marBottom w:val="0"/>
                  <w:divBdr>
                    <w:top w:val="none" w:sz="0" w:space="0" w:color="auto"/>
                    <w:left w:val="none" w:sz="0" w:space="0" w:color="auto"/>
                    <w:bottom w:val="none" w:sz="0" w:space="0" w:color="auto"/>
                    <w:right w:val="none" w:sz="0" w:space="0" w:color="auto"/>
                  </w:divBdr>
                  <w:divsChild>
                    <w:div w:id="1735732980">
                      <w:marLeft w:val="0"/>
                      <w:marRight w:val="0"/>
                      <w:marTop w:val="0"/>
                      <w:marBottom w:val="0"/>
                      <w:divBdr>
                        <w:top w:val="none" w:sz="0" w:space="0" w:color="auto"/>
                        <w:left w:val="none" w:sz="0" w:space="0" w:color="auto"/>
                        <w:bottom w:val="none" w:sz="0" w:space="0" w:color="auto"/>
                        <w:right w:val="none" w:sz="0" w:space="0" w:color="auto"/>
                      </w:divBdr>
                      <w:divsChild>
                        <w:div w:id="1162089619">
                          <w:marLeft w:val="0"/>
                          <w:marRight w:val="0"/>
                          <w:marTop w:val="0"/>
                          <w:marBottom w:val="0"/>
                          <w:divBdr>
                            <w:top w:val="none" w:sz="0" w:space="0" w:color="auto"/>
                            <w:left w:val="none" w:sz="0" w:space="0" w:color="auto"/>
                            <w:bottom w:val="none" w:sz="0" w:space="0" w:color="auto"/>
                            <w:right w:val="none" w:sz="0" w:space="0" w:color="auto"/>
                          </w:divBdr>
                          <w:divsChild>
                            <w:div w:id="422839255">
                              <w:marLeft w:val="0"/>
                              <w:marRight w:val="0"/>
                              <w:marTop w:val="0"/>
                              <w:marBottom w:val="0"/>
                              <w:divBdr>
                                <w:top w:val="none" w:sz="0" w:space="0" w:color="auto"/>
                                <w:left w:val="none" w:sz="0" w:space="0" w:color="auto"/>
                                <w:bottom w:val="none" w:sz="0" w:space="0" w:color="auto"/>
                                <w:right w:val="none" w:sz="0" w:space="0" w:color="auto"/>
                              </w:divBdr>
                              <w:divsChild>
                                <w:div w:id="1113859656">
                                  <w:marLeft w:val="0"/>
                                  <w:marRight w:val="0"/>
                                  <w:marTop w:val="0"/>
                                  <w:marBottom w:val="0"/>
                                  <w:divBdr>
                                    <w:top w:val="none" w:sz="0" w:space="0" w:color="auto"/>
                                    <w:left w:val="none" w:sz="0" w:space="0" w:color="auto"/>
                                    <w:bottom w:val="none" w:sz="0" w:space="0" w:color="auto"/>
                                    <w:right w:val="none" w:sz="0" w:space="0" w:color="auto"/>
                                  </w:divBdr>
                                  <w:divsChild>
                                    <w:div w:id="1549603679">
                                      <w:marLeft w:val="0"/>
                                      <w:marRight w:val="0"/>
                                      <w:marTop w:val="0"/>
                                      <w:marBottom w:val="0"/>
                                      <w:divBdr>
                                        <w:top w:val="none" w:sz="0" w:space="0" w:color="auto"/>
                                        <w:left w:val="none" w:sz="0" w:space="0" w:color="auto"/>
                                        <w:bottom w:val="none" w:sz="0" w:space="0" w:color="auto"/>
                                        <w:right w:val="none" w:sz="0" w:space="0" w:color="auto"/>
                                      </w:divBdr>
                                      <w:divsChild>
                                        <w:div w:id="1251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533097">
          <w:marLeft w:val="0"/>
          <w:marRight w:val="0"/>
          <w:marTop w:val="0"/>
          <w:marBottom w:val="0"/>
          <w:divBdr>
            <w:top w:val="none" w:sz="0" w:space="0" w:color="auto"/>
            <w:left w:val="none" w:sz="0" w:space="0" w:color="auto"/>
            <w:bottom w:val="none" w:sz="0" w:space="0" w:color="auto"/>
            <w:right w:val="none" w:sz="0" w:space="0" w:color="auto"/>
          </w:divBdr>
          <w:divsChild>
            <w:div w:id="1193880595">
              <w:marLeft w:val="0"/>
              <w:marRight w:val="0"/>
              <w:marTop w:val="0"/>
              <w:marBottom w:val="0"/>
              <w:divBdr>
                <w:top w:val="none" w:sz="0" w:space="0" w:color="auto"/>
                <w:left w:val="none" w:sz="0" w:space="0" w:color="auto"/>
                <w:bottom w:val="none" w:sz="0" w:space="0" w:color="auto"/>
                <w:right w:val="none" w:sz="0" w:space="0" w:color="auto"/>
              </w:divBdr>
              <w:divsChild>
                <w:div w:id="240144895">
                  <w:marLeft w:val="0"/>
                  <w:marRight w:val="0"/>
                  <w:marTop w:val="0"/>
                  <w:marBottom w:val="0"/>
                  <w:divBdr>
                    <w:top w:val="none" w:sz="0" w:space="0" w:color="auto"/>
                    <w:left w:val="none" w:sz="0" w:space="0" w:color="auto"/>
                    <w:bottom w:val="none" w:sz="0" w:space="0" w:color="auto"/>
                    <w:right w:val="none" w:sz="0" w:space="0" w:color="auto"/>
                  </w:divBdr>
                  <w:divsChild>
                    <w:div w:id="827863447">
                      <w:marLeft w:val="0"/>
                      <w:marRight w:val="0"/>
                      <w:marTop w:val="0"/>
                      <w:marBottom w:val="0"/>
                      <w:divBdr>
                        <w:top w:val="none" w:sz="0" w:space="0" w:color="auto"/>
                        <w:left w:val="none" w:sz="0" w:space="0" w:color="auto"/>
                        <w:bottom w:val="none" w:sz="0" w:space="0" w:color="auto"/>
                        <w:right w:val="none" w:sz="0" w:space="0" w:color="auto"/>
                      </w:divBdr>
                      <w:divsChild>
                        <w:div w:id="1857305299">
                          <w:marLeft w:val="0"/>
                          <w:marRight w:val="0"/>
                          <w:marTop w:val="0"/>
                          <w:marBottom w:val="0"/>
                          <w:divBdr>
                            <w:top w:val="none" w:sz="0" w:space="0" w:color="auto"/>
                            <w:left w:val="none" w:sz="0" w:space="0" w:color="auto"/>
                            <w:bottom w:val="none" w:sz="0" w:space="0" w:color="auto"/>
                            <w:right w:val="none" w:sz="0" w:space="0" w:color="auto"/>
                          </w:divBdr>
                          <w:divsChild>
                            <w:div w:id="164177201">
                              <w:marLeft w:val="0"/>
                              <w:marRight w:val="0"/>
                              <w:marTop w:val="0"/>
                              <w:marBottom w:val="0"/>
                              <w:divBdr>
                                <w:top w:val="none" w:sz="0" w:space="0" w:color="auto"/>
                                <w:left w:val="none" w:sz="0" w:space="0" w:color="auto"/>
                                <w:bottom w:val="none" w:sz="0" w:space="0" w:color="auto"/>
                                <w:right w:val="none" w:sz="0" w:space="0" w:color="auto"/>
                              </w:divBdr>
                              <w:divsChild>
                                <w:div w:id="153764141">
                                  <w:marLeft w:val="0"/>
                                  <w:marRight w:val="0"/>
                                  <w:marTop w:val="0"/>
                                  <w:marBottom w:val="0"/>
                                  <w:divBdr>
                                    <w:top w:val="none" w:sz="0" w:space="0" w:color="auto"/>
                                    <w:left w:val="none" w:sz="0" w:space="0" w:color="auto"/>
                                    <w:bottom w:val="none" w:sz="0" w:space="0" w:color="auto"/>
                                    <w:right w:val="none" w:sz="0" w:space="0" w:color="auto"/>
                                  </w:divBdr>
                                  <w:divsChild>
                                    <w:div w:id="2973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44476">
                          <w:marLeft w:val="0"/>
                          <w:marRight w:val="0"/>
                          <w:marTop w:val="0"/>
                          <w:marBottom w:val="0"/>
                          <w:divBdr>
                            <w:top w:val="none" w:sz="0" w:space="0" w:color="auto"/>
                            <w:left w:val="none" w:sz="0" w:space="0" w:color="auto"/>
                            <w:bottom w:val="none" w:sz="0" w:space="0" w:color="auto"/>
                            <w:right w:val="none" w:sz="0" w:space="0" w:color="auto"/>
                          </w:divBdr>
                          <w:divsChild>
                            <w:div w:id="282083264">
                              <w:marLeft w:val="0"/>
                              <w:marRight w:val="0"/>
                              <w:marTop w:val="0"/>
                              <w:marBottom w:val="0"/>
                              <w:divBdr>
                                <w:top w:val="none" w:sz="0" w:space="0" w:color="auto"/>
                                <w:left w:val="none" w:sz="0" w:space="0" w:color="auto"/>
                                <w:bottom w:val="none" w:sz="0" w:space="0" w:color="auto"/>
                                <w:right w:val="none" w:sz="0" w:space="0" w:color="auto"/>
                              </w:divBdr>
                              <w:divsChild>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169281">
      <w:bodyDiv w:val="1"/>
      <w:marLeft w:val="0"/>
      <w:marRight w:val="0"/>
      <w:marTop w:val="0"/>
      <w:marBottom w:val="0"/>
      <w:divBdr>
        <w:top w:val="none" w:sz="0" w:space="0" w:color="auto"/>
        <w:left w:val="none" w:sz="0" w:space="0" w:color="auto"/>
        <w:bottom w:val="none" w:sz="0" w:space="0" w:color="auto"/>
        <w:right w:val="none" w:sz="0" w:space="0" w:color="auto"/>
      </w:divBdr>
    </w:div>
    <w:div w:id="2042389675">
      <w:bodyDiv w:val="1"/>
      <w:marLeft w:val="0"/>
      <w:marRight w:val="0"/>
      <w:marTop w:val="0"/>
      <w:marBottom w:val="0"/>
      <w:divBdr>
        <w:top w:val="none" w:sz="0" w:space="0" w:color="auto"/>
        <w:left w:val="none" w:sz="0" w:space="0" w:color="auto"/>
        <w:bottom w:val="none" w:sz="0" w:space="0" w:color="auto"/>
        <w:right w:val="none" w:sz="0" w:space="0" w:color="auto"/>
      </w:divBdr>
    </w:div>
    <w:div w:id="2055884675">
      <w:bodyDiv w:val="1"/>
      <w:marLeft w:val="0"/>
      <w:marRight w:val="0"/>
      <w:marTop w:val="0"/>
      <w:marBottom w:val="0"/>
      <w:divBdr>
        <w:top w:val="none" w:sz="0" w:space="0" w:color="auto"/>
        <w:left w:val="none" w:sz="0" w:space="0" w:color="auto"/>
        <w:bottom w:val="none" w:sz="0" w:space="0" w:color="auto"/>
        <w:right w:val="none" w:sz="0" w:space="0" w:color="auto"/>
      </w:divBdr>
    </w:div>
    <w:div w:id="2079009859">
      <w:bodyDiv w:val="1"/>
      <w:marLeft w:val="0"/>
      <w:marRight w:val="0"/>
      <w:marTop w:val="0"/>
      <w:marBottom w:val="0"/>
      <w:divBdr>
        <w:top w:val="none" w:sz="0" w:space="0" w:color="auto"/>
        <w:left w:val="none" w:sz="0" w:space="0" w:color="auto"/>
        <w:bottom w:val="none" w:sz="0" w:space="0" w:color="auto"/>
        <w:right w:val="none" w:sz="0" w:space="0" w:color="auto"/>
      </w:divBdr>
    </w:div>
    <w:div w:id="208753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47</Pages>
  <Words>10517</Words>
  <Characters>59950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2025-08-26T11:18:00Z</cp:lastPrinted>
  <dcterms:created xsi:type="dcterms:W3CDTF">2025-05-10T06:07:00Z</dcterms:created>
  <dcterms:modified xsi:type="dcterms:W3CDTF">2025-08-26T11:21:00Z</dcterms:modified>
</cp:coreProperties>
</file>