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CC2" w:rsidRPr="009F43C6" w:rsidRDefault="00160CC2" w:rsidP="00160CC2">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w:t>
      </w:r>
      <w:r w:rsidR="0068104E">
        <w:rPr>
          <w:rFonts w:ascii="Times New Roman" w:hAnsi="Times New Roman" w:cs="Times New Roman"/>
          <w:b/>
          <w:bCs/>
          <w:sz w:val="36"/>
          <w:szCs w:val="36"/>
        </w:rPr>
        <w:t>EMISTRY OF IBUPROFEN WITH FERRIC</w:t>
      </w:r>
      <w:r w:rsidRPr="009F43C6">
        <w:rPr>
          <w:rFonts w:ascii="Times New Roman" w:hAnsi="Times New Roman" w:cs="Times New Roman"/>
          <w:b/>
          <w:bCs/>
          <w:sz w:val="36"/>
          <w:szCs w:val="36"/>
        </w:rPr>
        <w:t xml:space="preserve"> CHLORIDE: FORMATION, CHARACTERIZATION, AND POTENTIAL APPLICATIONS</w:t>
      </w:r>
    </w:p>
    <w:p w:rsidR="00160CC2" w:rsidRDefault="00160CC2" w:rsidP="00160CC2">
      <w:pPr>
        <w:spacing w:after="0" w:line="374" w:lineRule="exact"/>
        <w:jc w:val="center"/>
        <w:rPr>
          <w:rFonts w:ascii="Times New Roman" w:hAnsi="Times New Roman" w:cs="Times New Roman"/>
          <w:b/>
          <w:bCs/>
          <w:sz w:val="36"/>
          <w:szCs w:val="36"/>
        </w:rPr>
      </w:pPr>
    </w:p>
    <w:p w:rsidR="00160CC2" w:rsidRDefault="00160CC2" w:rsidP="00160CC2">
      <w:pPr>
        <w:spacing w:after="0" w:line="374" w:lineRule="exact"/>
        <w:jc w:val="center"/>
        <w:rPr>
          <w:rFonts w:ascii="Times New Roman" w:hAnsi="Times New Roman" w:cs="Times New Roman"/>
          <w:b/>
          <w:bCs/>
          <w:sz w:val="36"/>
          <w:szCs w:val="36"/>
        </w:rPr>
      </w:pPr>
    </w:p>
    <w:p w:rsidR="00160CC2" w:rsidRDefault="00160CC2" w:rsidP="00160CC2">
      <w:pPr>
        <w:jc w:val="center"/>
        <w:rPr>
          <w:rFonts w:ascii="Bookman Old Style" w:hAnsi="Bookman Old Style"/>
          <w:b/>
          <w:bCs/>
          <w:sz w:val="32"/>
          <w:szCs w:val="32"/>
        </w:rPr>
      </w:pPr>
      <w:r w:rsidRPr="007B5615">
        <w:rPr>
          <w:rFonts w:ascii="Bookman Old Style" w:hAnsi="Bookman Old Style"/>
          <w:b/>
          <w:bCs/>
          <w:sz w:val="32"/>
          <w:szCs w:val="32"/>
        </w:rPr>
        <w:t>BY</w:t>
      </w:r>
    </w:p>
    <w:p w:rsidR="00160CC2" w:rsidRPr="001A531D" w:rsidRDefault="001D5B62" w:rsidP="00160CC2">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ABDULJELIL AISHAH</w:t>
      </w:r>
    </w:p>
    <w:p w:rsidR="00160CC2" w:rsidRDefault="00160CC2" w:rsidP="00160CC2">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w:t>
      </w:r>
      <w:r w:rsidR="001D5B62">
        <w:rPr>
          <w:rFonts w:ascii="Bookman Old Style" w:hAnsi="Bookman Old Style" w:cstheme="majorBidi"/>
          <w:b/>
          <w:bCs/>
          <w:sz w:val="36"/>
          <w:szCs w:val="36"/>
        </w:rPr>
        <w:t>0305</w:t>
      </w:r>
    </w:p>
    <w:p w:rsidR="00160CC2" w:rsidRPr="001A531D" w:rsidRDefault="00160CC2" w:rsidP="00160CC2">
      <w:pPr>
        <w:spacing w:after="0" w:line="240" w:lineRule="auto"/>
        <w:jc w:val="center"/>
        <w:rPr>
          <w:rFonts w:ascii="Bookman Old Style" w:hAnsi="Bookman Old Style" w:cstheme="majorBidi"/>
          <w:b/>
          <w:bCs/>
          <w:sz w:val="36"/>
          <w:szCs w:val="36"/>
        </w:rPr>
      </w:pPr>
    </w:p>
    <w:p w:rsidR="00160CC2" w:rsidRPr="00E33B24" w:rsidRDefault="00160CC2" w:rsidP="00160CC2">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Pr="00E33B24">
        <w:rPr>
          <w:rFonts w:ascii="Bookman Old Style" w:hAnsi="Bookman Old Style"/>
          <w:b/>
          <w:sz w:val="30"/>
          <w:szCs w:val="30"/>
        </w:rPr>
        <w:t>KWARA STATE.</w:t>
      </w:r>
    </w:p>
    <w:p w:rsidR="00160CC2" w:rsidRPr="00334AF2" w:rsidRDefault="00160CC2" w:rsidP="00160CC2">
      <w:pPr>
        <w:spacing w:after="0" w:line="360" w:lineRule="auto"/>
        <w:ind w:left="14"/>
        <w:jc w:val="center"/>
        <w:rPr>
          <w:rFonts w:ascii="Bookman Old Style" w:hAnsi="Bookman Old Style"/>
          <w:b/>
          <w:sz w:val="8"/>
          <w:szCs w:val="28"/>
        </w:rPr>
      </w:pPr>
    </w:p>
    <w:p w:rsidR="00160CC2" w:rsidRPr="00E33B24" w:rsidRDefault="00160CC2" w:rsidP="00160CC2">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
    <w:p w:rsidR="00160CC2" w:rsidRDefault="00160CC2" w:rsidP="00160CC2">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160CC2" w:rsidRPr="009062ED" w:rsidRDefault="00160CC2" w:rsidP="00160CC2">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160CC2" w:rsidRDefault="00160CC2" w:rsidP="00160CC2">
      <w:pPr>
        <w:spacing w:after="0" w:line="374" w:lineRule="exact"/>
        <w:jc w:val="center"/>
        <w:rPr>
          <w:rFonts w:asciiTheme="majorBidi" w:hAnsiTheme="majorBidi" w:cstheme="majorBidi"/>
          <w:b/>
          <w:sz w:val="24"/>
          <w:szCs w:val="24"/>
        </w:rPr>
      </w:pPr>
    </w:p>
    <w:p w:rsidR="00160CC2" w:rsidRDefault="00160CC2" w:rsidP="00160CC2">
      <w:pPr>
        <w:spacing w:after="0" w:line="374" w:lineRule="exact"/>
        <w:rPr>
          <w:rFonts w:asciiTheme="majorBidi" w:hAnsiTheme="majorBidi" w:cstheme="majorBidi"/>
          <w:b/>
          <w:sz w:val="24"/>
          <w:szCs w:val="24"/>
        </w:rPr>
      </w:pPr>
    </w:p>
    <w:p w:rsidR="00160CC2" w:rsidRDefault="00160CC2" w:rsidP="00160CC2">
      <w:pPr>
        <w:spacing w:after="0" w:line="374" w:lineRule="exact"/>
        <w:rPr>
          <w:rFonts w:asciiTheme="majorBidi" w:hAnsiTheme="majorBidi" w:cstheme="majorBidi"/>
          <w:b/>
          <w:sz w:val="24"/>
          <w:szCs w:val="24"/>
        </w:rPr>
      </w:pPr>
    </w:p>
    <w:p w:rsidR="00160CC2" w:rsidRDefault="00160CC2" w:rsidP="00160CC2">
      <w:pPr>
        <w:spacing w:after="0" w:line="374" w:lineRule="exact"/>
        <w:rPr>
          <w:rFonts w:asciiTheme="majorBidi" w:hAnsiTheme="majorBidi" w:cstheme="majorBidi"/>
          <w:b/>
          <w:sz w:val="24"/>
          <w:szCs w:val="24"/>
        </w:rPr>
      </w:pPr>
    </w:p>
    <w:p w:rsidR="00160CC2" w:rsidRPr="00BC3154" w:rsidRDefault="00160CC2" w:rsidP="00160CC2">
      <w:pPr>
        <w:spacing w:after="0" w:line="374" w:lineRule="exact"/>
        <w:ind w:left="2160" w:firstLine="720"/>
        <w:rPr>
          <w:rFonts w:asciiTheme="majorBidi" w:hAnsiTheme="majorBidi" w:cstheme="majorBidi"/>
          <w:b/>
          <w:sz w:val="28"/>
          <w:szCs w:val="28"/>
        </w:rPr>
      </w:pPr>
      <w:r w:rsidRPr="00BC3154">
        <w:rPr>
          <w:rFonts w:asciiTheme="majorBidi" w:hAnsiTheme="majorBidi" w:cstheme="majorBidi"/>
          <w:b/>
          <w:sz w:val="28"/>
          <w:szCs w:val="28"/>
        </w:rPr>
        <w:lastRenderedPageBreak/>
        <w:t>CERIFICATION</w:t>
      </w:r>
    </w:p>
    <w:p w:rsidR="00160CC2" w:rsidRPr="004A215E" w:rsidRDefault="00160CC2" w:rsidP="00160CC2">
      <w:pPr>
        <w:spacing w:after="0" w:line="374" w:lineRule="exact"/>
        <w:jc w:val="center"/>
        <w:rPr>
          <w:rFonts w:ascii="Bookman Old Style" w:hAnsi="Bookman Old Style"/>
          <w:b/>
          <w:sz w:val="28"/>
          <w:szCs w:val="28"/>
        </w:rPr>
      </w:pPr>
    </w:p>
    <w:p w:rsidR="00160CC2" w:rsidRDefault="00160CC2" w:rsidP="001D5B62">
      <w:pPr>
        <w:spacing w:after="0" w:line="374" w:lineRule="exact"/>
        <w:ind w:left="14" w:firstLine="706"/>
        <w:jc w:val="both"/>
        <w:rPr>
          <w:rFonts w:asciiTheme="majorBidi" w:hAnsiTheme="majorBidi" w:cstheme="majorBidi"/>
          <w:sz w:val="24"/>
          <w:szCs w:val="24"/>
        </w:rPr>
      </w:pPr>
      <w:bookmarkStart w:id="0" w:name="_GoBack"/>
      <w:bookmarkEnd w:id="0"/>
      <w:r>
        <w:rPr>
          <w:rFonts w:asciiTheme="majorBidi" w:hAnsiTheme="majorBidi" w:cstheme="majorBidi"/>
          <w:sz w:val="24"/>
          <w:szCs w:val="24"/>
        </w:rPr>
        <w:t>This is to certify that this project work is the original work carried out and reported by</w:t>
      </w:r>
      <w:r w:rsidR="00F13E24">
        <w:rPr>
          <w:rFonts w:asciiTheme="majorBidi" w:hAnsiTheme="majorBidi" w:cstheme="majorBidi"/>
          <w:sz w:val="24"/>
          <w:szCs w:val="24"/>
        </w:rPr>
        <w:t xml:space="preserve"> </w:t>
      </w:r>
      <w:r w:rsidR="001D5B62">
        <w:rPr>
          <w:rFonts w:asciiTheme="majorBidi" w:hAnsiTheme="majorBidi" w:cstheme="majorBidi"/>
          <w:b/>
          <w:sz w:val="24"/>
          <w:szCs w:val="24"/>
        </w:rPr>
        <w:t>Abduljelil Aishah</w:t>
      </w:r>
      <w:r w:rsidR="00F13E24">
        <w:rPr>
          <w:rFonts w:asciiTheme="majorBidi" w:hAnsiTheme="majorBidi" w:cstheme="majorBidi"/>
          <w:sz w:val="24"/>
          <w:szCs w:val="24"/>
        </w:rPr>
        <w:t xml:space="preserve"> with matric number </w:t>
      </w:r>
      <w:r w:rsidR="00F13E24" w:rsidRPr="00F13E24">
        <w:rPr>
          <w:rFonts w:asciiTheme="majorBidi" w:hAnsiTheme="majorBidi" w:cstheme="majorBidi"/>
          <w:b/>
          <w:sz w:val="24"/>
          <w:szCs w:val="24"/>
        </w:rPr>
        <w:t>ND/23/SLT/PT/0</w:t>
      </w:r>
      <w:r w:rsidR="001D5B62">
        <w:rPr>
          <w:rFonts w:asciiTheme="majorBidi" w:hAnsiTheme="majorBidi" w:cstheme="majorBidi"/>
          <w:b/>
          <w:sz w:val="24"/>
          <w:szCs w:val="24"/>
        </w:rPr>
        <w:t>305</w:t>
      </w:r>
      <w:r>
        <w:rPr>
          <w:rFonts w:asciiTheme="majorBidi" w:hAnsiTheme="majorBidi" w:cstheme="majorBidi"/>
          <w:sz w:val="24"/>
          <w:szCs w:val="24"/>
        </w:rPr>
        <w:t xml:space="preserve"> to the Department of Science Laboratory technology, Institute of Applied Sciences (IAS) Kwara State Polytechnic, Ilorin and it has been Approved In Partial fulfilment of The Requirements of the Award of National Diploma (ND) i</w:t>
      </w:r>
      <w:r w:rsidR="00F13E24">
        <w:rPr>
          <w:rFonts w:asciiTheme="majorBidi" w:hAnsiTheme="majorBidi" w:cstheme="majorBidi"/>
          <w:sz w:val="24"/>
          <w:szCs w:val="24"/>
        </w:rPr>
        <w:t>n Science Laboratory Technology.</w:t>
      </w:r>
    </w:p>
    <w:p w:rsidR="00160CC2" w:rsidRDefault="00160CC2" w:rsidP="00160CC2">
      <w:pPr>
        <w:spacing w:after="0" w:line="374" w:lineRule="exact"/>
        <w:ind w:left="14"/>
        <w:jc w:val="both"/>
        <w:rPr>
          <w:rFonts w:asciiTheme="majorBidi" w:hAnsiTheme="majorBidi" w:cstheme="majorBidi"/>
          <w:sz w:val="24"/>
          <w:szCs w:val="24"/>
        </w:rPr>
      </w:pPr>
    </w:p>
    <w:p w:rsidR="00F13E24" w:rsidRDefault="00F13E24" w:rsidP="00F13E24">
      <w:pPr>
        <w:spacing w:after="0" w:line="240" w:lineRule="auto"/>
        <w:ind w:left="14"/>
        <w:rPr>
          <w:rFonts w:asciiTheme="majorBidi" w:hAnsiTheme="majorBidi" w:cstheme="majorBidi"/>
          <w:sz w:val="24"/>
          <w:szCs w:val="24"/>
        </w:rPr>
      </w:pPr>
    </w:p>
    <w:p w:rsidR="00160CC2" w:rsidRPr="00270EEE" w:rsidRDefault="00160CC2" w:rsidP="00F13E24">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160CC2" w:rsidRPr="00270EEE" w:rsidRDefault="00160CC2" w:rsidP="00F13E24">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rsidR="00160CC2" w:rsidRPr="00270EEE" w:rsidRDefault="00160CC2" w:rsidP="00F13E24">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160CC2" w:rsidRPr="00270EEE" w:rsidRDefault="00160CC2" w:rsidP="00F13E24">
      <w:pPr>
        <w:spacing w:after="0" w:line="240" w:lineRule="auto"/>
        <w:rPr>
          <w:rFonts w:asciiTheme="majorBidi" w:hAnsiTheme="majorBidi" w:cstheme="majorBidi"/>
          <w:b/>
          <w:i/>
          <w:sz w:val="24"/>
          <w:szCs w:val="24"/>
        </w:rPr>
      </w:pPr>
    </w:p>
    <w:p w:rsidR="00160CC2" w:rsidRDefault="00160CC2" w:rsidP="00F13E24">
      <w:pPr>
        <w:spacing w:after="0" w:line="240" w:lineRule="auto"/>
        <w:ind w:left="14"/>
        <w:rPr>
          <w:rFonts w:asciiTheme="majorBidi" w:hAnsiTheme="majorBidi" w:cstheme="majorBidi"/>
          <w:b/>
          <w:i/>
          <w:sz w:val="24"/>
          <w:szCs w:val="24"/>
        </w:rPr>
      </w:pPr>
    </w:p>
    <w:p w:rsidR="00160CC2" w:rsidRDefault="00160CC2" w:rsidP="00F13E24">
      <w:pPr>
        <w:spacing w:after="0" w:line="240" w:lineRule="auto"/>
        <w:ind w:left="14"/>
        <w:rPr>
          <w:rFonts w:asciiTheme="majorBidi" w:hAnsiTheme="majorBidi" w:cstheme="majorBidi"/>
          <w:b/>
          <w:i/>
          <w:sz w:val="24"/>
          <w:szCs w:val="24"/>
        </w:rPr>
      </w:pPr>
    </w:p>
    <w:p w:rsidR="00160CC2" w:rsidRDefault="00160CC2" w:rsidP="00F13E24">
      <w:pPr>
        <w:spacing w:after="0" w:line="240" w:lineRule="auto"/>
        <w:ind w:left="14"/>
        <w:rPr>
          <w:rFonts w:asciiTheme="majorBidi" w:hAnsiTheme="majorBidi" w:cstheme="majorBidi"/>
          <w:b/>
          <w:i/>
          <w:sz w:val="24"/>
          <w:szCs w:val="24"/>
        </w:rPr>
      </w:pPr>
    </w:p>
    <w:p w:rsidR="00160CC2" w:rsidRPr="00270EEE" w:rsidRDefault="00160CC2" w:rsidP="00F13E24">
      <w:pPr>
        <w:spacing w:after="0" w:line="240" w:lineRule="auto"/>
        <w:ind w:left="14"/>
        <w:rPr>
          <w:rFonts w:asciiTheme="majorBidi" w:hAnsiTheme="majorBidi" w:cstheme="majorBidi"/>
          <w:b/>
          <w:i/>
          <w:sz w:val="24"/>
          <w:szCs w:val="24"/>
        </w:rPr>
      </w:pPr>
    </w:p>
    <w:p w:rsidR="00160CC2" w:rsidRPr="00270EEE" w:rsidRDefault="00160CC2" w:rsidP="00F13E24">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160CC2" w:rsidRPr="00270EEE" w:rsidRDefault="00160CC2" w:rsidP="00F13E24">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LUKMAN I.A</w:t>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DATE </w:t>
      </w:r>
    </w:p>
    <w:p w:rsidR="00160CC2" w:rsidRPr="00270EEE" w:rsidRDefault="00160CC2" w:rsidP="00F13E24">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rsidR="00160CC2" w:rsidRPr="00270EEE" w:rsidRDefault="00160CC2" w:rsidP="00F13E24">
      <w:pPr>
        <w:spacing w:after="0" w:line="240" w:lineRule="auto"/>
        <w:ind w:left="14"/>
        <w:rPr>
          <w:rFonts w:asciiTheme="majorBidi" w:hAnsiTheme="majorBidi" w:cstheme="majorBidi"/>
          <w:b/>
          <w:i/>
          <w:sz w:val="24"/>
          <w:szCs w:val="24"/>
        </w:rPr>
      </w:pPr>
    </w:p>
    <w:p w:rsidR="00160CC2" w:rsidRPr="00270EEE" w:rsidRDefault="00160CC2" w:rsidP="00F13E24">
      <w:pPr>
        <w:spacing w:after="0" w:line="240" w:lineRule="auto"/>
        <w:ind w:left="14"/>
        <w:rPr>
          <w:rFonts w:asciiTheme="majorBidi" w:hAnsiTheme="majorBidi" w:cstheme="majorBidi"/>
          <w:b/>
          <w:i/>
          <w:sz w:val="24"/>
          <w:szCs w:val="24"/>
        </w:rPr>
      </w:pPr>
    </w:p>
    <w:p w:rsidR="00160CC2" w:rsidRPr="00270EEE" w:rsidRDefault="00160CC2" w:rsidP="00F13E24">
      <w:pPr>
        <w:spacing w:after="0" w:line="240" w:lineRule="auto"/>
        <w:rPr>
          <w:rFonts w:asciiTheme="majorBidi" w:hAnsiTheme="majorBidi" w:cstheme="majorBidi"/>
          <w:b/>
          <w:i/>
          <w:sz w:val="24"/>
          <w:szCs w:val="24"/>
        </w:rPr>
      </w:pPr>
    </w:p>
    <w:p w:rsidR="00160CC2" w:rsidRPr="00270EEE" w:rsidRDefault="00160CC2" w:rsidP="00F13E24">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w:t>
      </w: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160CC2" w:rsidRDefault="00160CC2" w:rsidP="00F13E24">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w:t>
      </w:r>
      <w:r>
        <w:rPr>
          <w:rFonts w:asciiTheme="majorBidi" w:hAnsiTheme="majorBidi" w:cstheme="majorBidi"/>
          <w:b/>
          <w:sz w:val="24"/>
          <w:szCs w:val="24"/>
        </w:rPr>
        <w:t xml:space="preserve">                   </w:t>
      </w:r>
      <w:r w:rsidRPr="00270EEE">
        <w:rPr>
          <w:rFonts w:asciiTheme="majorBidi" w:hAnsiTheme="majorBidi" w:cstheme="majorBidi"/>
          <w:b/>
          <w:sz w:val="24"/>
          <w:szCs w:val="24"/>
        </w:rPr>
        <w:t>DATE</w:t>
      </w:r>
    </w:p>
    <w:p w:rsidR="00160CC2" w:rsidRDefault="00160CC2" w:rsidP="00F13E24">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(Head of Department)</w:t>
      </w:r>
    </w:p>
    <w:p w:rsidR="00BC3154" w:rsidRDefault="00BC3154" w:rsidP="00F13E24">
      <w:pPr>
        <w:spacing w:after="0" w:line="240" w:lineRule="auto"/>
        <w:ind w:left="14"/>
        <w:rPr>
          <w:rFonts w:asciiTheme="majorBidi" w:hAnsiTheme="majorBidi" w:cstheme="majorBidi"/>
          <w:b/>
          <w:sz w:val="24"/>
          <w:szCs w:val="24"/>
        </w:rPr>
      </w:pPr>
    </w:p>
    <w:p w:rsidR="00BC3154" w:rsidRDefault="00BC3154" w:rsidP="00F13E24">
      <w:pPr>
        <w:spacing w:after="0" w:line="240" w:lineRule="auto"/>
        <w:ind w:left="14"/>
        <w:rPr>
          <w:rFonts w:asciiTheme="majorBidi" w:hAnsiTheme="majorBidi" w:cstheme="majorBidi"/>
          <w:b/>
          <w:sz w:val="24"/>
          <w:szCs w:val="24"/>
        </w:rPr>
      </w:pPr>
    </w:p>
    <w:p w:rsidR="00BC3154" w:rsidRDefault="00BC3154" w:rsidP="00F13E24">
      <w:pPr>
        <w:spacing w:after="0" w:line="240" w:lineRule="auto"/>
        <w:ind w:left="14"/>
        <w:rPr>
          <w:rFonts w:asciiTheme="majorBidi" w:hAnsiTheme="majorBidi" w:cstheme="majorBidi"/>
          <w:b/>
          <w:sz w:val="24"/>
          <w:szCs w:val="24"/>
        </w:rPr>
      </w:pPr>
    </w:p>
    <w:p w:rsidR="00BC3154" w:rsidRPr="00270EEE" w:rsidRDefault="00BC3154" w:rsidP="00BC3154">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BC3154" w:rsidRDefault="00BC3154" w:rsidP="00BC3154">
      <w:pPr>
        <w:spacing w:after="0" w:line="240" w:lineRule="auto"/>
        <w:rPr>
          <w:rFonts w:asciiTheme="majorBidi" w:hAnsiTheme="majorBidi" w:cstheme="majorBidi"/>
          <w:b/>
          <w:sz w:val="24"/>
          <w:szCs w:val="24"/>
        </w:rPr>
      </w:pPr>
      <w:r>
        <w:rPr>
          <w:rFonts w:asciiTheme="majorBidi" w:hAnsiTheme="majorBidi" w:cstheme="majorBidi"/>
          <w:b/>
          <w:sz w:val="24"/>
          <w:szCs w:val="24"/>
        </w:rPr>
        <w:t>EXTERNAL EXAMINER</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DATE</w:t>
      </w:r>
    </w:p>
    <w:p w:rsidR="00BC3154" w:rsidRDefault="00BC3154" w:rsidP="00BC3154">
      <w:pPr>
        <w:spacing w:after="0" w:line="240" w:lineRule="auto"/>
        <w:ind w:left="14"/>
        <w:rPr>
          <w:rFonts w:asciiTheme="majorBidi" w:hAnsiTheme="majorBidi" w:cstheme="majorBidi"/>
          <w:b/>
          <w:sz w:val="24"/>
          <w:szCs w:val="24"/>
        </w:rPr>
      </w:pPr>
    </w:p>
    <w:p w:rsidR="00BC3154" w:rsidRDefault="00BC3154" w:rsidP="00F13E24">
      <w:pPr>
        <w:spacing w:after="0" w:line="240" w:lineRule="auto"/>
        <w:ind w:left="14"/>
        <w:rPr>
          <w:rFonts w:asciiTheme="majorBidi" w:hAnsiTheme="majorBidi" w:cstheme="majorBidi"/>
          <w:b/>
          <w:sz w:val="24"/>
          <w:szCs w:val="24"/>
        </w:rPr>
      </w:pPr>
    </w:p>
    <w:p w:rsidR="00BC3154" w:rsidRDefault="00BC3154" w:rsidP="00F13E24">
      <w:pPr>
        <w:spacing w:after="0" w:line="240" w:lineRule="auto"/>
        <w:ind w:left="14"/>
        <w:rPr>
          <w:rFonts w:asciiTheme="majorBidi" w:hAnsiTheme="majorBidi" w:cstheme="majorBidi"/>
          <w:b/>
          <w:sz w:val="24"/>
          <w:szCs w:val="24"/>
        </w:rPr>
      </w:pPr>
    </w:p>
    <w:p w:rsidR="00F13E24" w:rsidRDefault="00F13E24" w:rsidP="00F13E24">
      <w:pPr>
        <w:spacing w:after="0" w:line="240" w:lineRule="auto"/>
        <w:ind w:left="14"/>
        <w:rPr>
          <w:rFonts w:asciiTheme="majorBidi" w:hAnsiTheme="majorBidi" w:cstheme="majorBidi"/>
          <w:b/>
          <w:sz w:val="24"/>
          <w:szCs w:val="24"/>
        </w:rPr>
      </w:pPr>
    </w:p>
    <w:p w:rsidR="00F13E24" w:rsidRDefault="00F13E24" w:rsidP="00160CC2">
      <w:pPr>
        <w:spacing w:after="0" w:line="240" w:lineRule="auto"/>
        <w:ind w:left="14"/>
        <w:rPr>
          <w:rFonts w:asciiTheme="majorBidi" w:hAnsiTheme="majorBidi" w:cstheme="majorBidi"/>
          <w:b/>
          <w:sz w:val="24"/>
          <w:szCs w:val="24"/>
        </w:rPr>
      </w:pPr>
    </w:p>
    <w:p w:rsidR="00F13E24" w:rsidRDefault="00F13E24" w:rsidP="00160CC2">
      <w:pPr>
        <w:spacing w:after="0" w:line="240" w:lineRule="auto"/>
        <w:ind w:left="14"/>
        <w:rPr>
          <w:rFonts w:asciiTheme="majorBidi" w:hAnsiTheme="majorBidi" w:cstheme="majorBidi"/>
          <w:b/>
          <w:sz w:val="24"/>
          <w:szCs w:val="24"/>
        </w:rPr>
      </w:pPr>
    </w:p>
    <w:p w:rsidR="00F13E24" w:rsidRDefault="00F13E24" w:rsidP="00160CC2">
      <w:pPr>
        <w:spacing w:after="0" w:line="360" w:lineRule="auto"/>
        <w:ind w:left="14"/>
        <w:jc w:val="center"/>
        <w:rPr>
          <w:rFonts w:asciiTheme="majorBidi" w:hAnsiTheme="majorBidi" w:cstheme="majorBidi"/>
          <w:b/>
          <w:sz w:val="24"/>
          <w:szCs w:val="24"/>
        </w:rPr>
      </w:pPr>
    </w:p>
    <w:p w:rsidR="00F13E24" w:rsidRDefault="00F13E24" w:rsidP="00160CC2">
      <w:pPr>
        <w:spacing w:after="0" w:line="360" w:lineRule="auto"/>
        <w:ind w:left="14"/>
        <w:jc w:val="center"/>
        <w:rPr>
          <w:rFonts w:asciiTheme="majorBidi" w:hAnsiTheme="majorBidi" w:cstheme="majorBidi"/>
          <w:b/>
          <w:sz w:val="24"/>
          <w:szCs w:val="24"/>
        </w:rPr>
      </w:pPr>
    </w:p>
    <w:p w:rsidR="00F13E24" w:rsidRDefault="00F13E24" w:rsidP="00160CC2">
      <w:pPr>
        <w:spacing w:after="0" w:line="360" w:lineRule="auto"/>
        <w:ind w:left="14"/>
        <w:jc w:val="center"/>
        <w:rPr>
          <w:rFonts w:asciiTheme="majorBidi" w:hAnsiTheme="majorBidi" w:cstheme="majorBidi"/>
          <w:b/>
          <w:sz w:val="24"/>
          <w:szCs w:val="24"/>
        </w:rPr>
      </w:pPr>
    </w:p>
    <w:p w:rsidR="00F13E24" w:rsidRDefault="00F13E24" w:rsidP="00160CC2">
      <w:pPr>
        <w:spacing w:after="0" w:line="360" w:lineRule="auto"/>
        <w:ind w:left="14"/>
        <w:jc w:val="center"/>
        <w:rPr>
          <w:rFonts w:asciiTheme="majorBidi" w:hAnsiTheme="majorBidi" w:cstheme="majorBidi"/>
          <w:b/>
          <w:sz w:val="24"/>
          <w:szCs w:val="24"/>
        </w:rPr>
      </w:pPr>
    </w:p>
    <w:p w:rsidR="00160CC2" w:rsidRPr="000B40C7" w:rsidRDefault="00160CC2" w:rsidP="00160CC2">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t>DEDICATION</w:t>
      </w:r>
    </w:p>
    <w:p w:rsidR="00160CC2" w:rsidRPr="000B40C7" w:rsidRDefault="00160CC2" w:rsidP="00160CC2">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160CC2" w:rsidRPr="000B40C7" w:rsidRDefault="00160CC2" w:rsidP="00160CC2">
      <w:pPr>
        <w:spacing w:after="0" w:line="374" w:lineRule="exact"/>
        <w:ind w:left="14"/>
        <w:rPr>
          <w:rFonts w:asciiTheme="majorBidi" w:hAnsiTheme="majorBidi" w:cstheme="majorBidi"/>
          <w:sz w:val="24"/>
          <w:szCs w:val="24"/>
        </w:rPr>
      </w:pPr>
    </w:p>
    <w:p w:rsidR="00160CC2" w:rsidRPr="000B40C7" w:rsidRDefault="00160CC2" w:rsidP="00160CC2">
      <w:pPr>
        <w:spacing w:after="0" w:line="374" w:lineRule="exact"/>
        <w:ind w:left="14"/>
        <w:rPr>
          <w:rFonts w:asciiTheme="majorBidi" w:hAnsiTheme="majorBidi" w:cstheme="majorBidi"/>
          <w:sz w:val="24"/>
          <w:szCs w:val="24"/>
        </w:rPr>
      </w:pPr>
    </w:p>
    <w:p w:rsidR="00160CC2" w:rsidRPr="000B40C7" w:rsidRDefault="00160CC2" w:rsidP="00160CC2">
      <w:pPr>
        <w:spacing w:after="0" w:line="374" w:lineRule="exact"/>
        <w:ind w:left="14"/>
        <w:rPr>
          <w:rFonts w:asciiTheme="majorBidi" w:hAnsiTheme="majorBidi" w:cstheme="majorBidi"/>
          <w:sz w:val="24"/>
          <w:szCs w:val="24"/>
        </w:rPr>
      </w:pPr>
    </w:p>
    <w:p w:rsidR="00160CC2" w:rsidRPr="000B40C7" w:rsidRDefault="00160CC2" w:rsidP="00160CC2">
      <w:pPr>
        <w:spacing w:after="0" w:line="374" w:lineRule="exact"/>
        <w:ind w:left="14"/>
        <w:rPr>
          <w:rFonts w:asciiTheme="majorBidi" w:hAnsiTheme="majorBidi" w:cstheme="majorBidi"/>
          <w:sz w:val="24"/>
          <w:szCs w:val="24"/>
        </w:rPr>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Default="00160CC2" w:rsidP="00160CC2">
      <w:pPr>
        <w:spacing w:after="0" w:line="360" w:lineRule="auto"/>
      </w:pPr>
    </w:p>
    <w:p w:rsidR="00160CC2" w:rsidRDefault="00160CC2" w:rsidP="00160CC2">
      <w:pPr>
        <w:spacing w:after="0" w:line="360" w:lineRule="auto"/>
        <w:rPr>
          <w:b/>
        </w:rPr>
      </w:pPr>
    </w:p>
    <w:p w:rsidR="00160CC2" w:rsidRDefault="00160CC2" w:rsidP="00160CC2">
      <w:pPr>
        <w:spacing w:after="0" w:line="360" w:lineRule="auto"/>
        <w:rPr>
          <w:b/>
        </w:rPr>
      </w:pPr>
    </w:p>
    <w:p w:rsidR="00160CC2" w:rsidRDefault="00160CC2" w:rsidP="00160CC2">
      <w:pPr>
        <w:spacing w:after="0" w:line="360" w:lineRule="auto"/>
        <w:rPr>
          <w:b/>
        </w:rPr>
      </w:pPr>
    </w:p>
    <w:p w:rsidR="00160CC2" w:rsidRPr="009062ED" w:rsidRDefault="00160CC2" w:rsidP="00160CC2">
      <w:pPr>
        <w:spacing w:after="0" w:line="360" w:lineRule="auto"/>
        <w:ind w:left="14"/>
        <w:rPr>
          <w:b/>
        </w:rPr>
      </w:pPr>
      <w:r>
        <w:rPr>
          <w:b/>
        </w:rPr>
        <w:t xml:space="preserve">                   </w:t>
      </w:r>
      <w:r>
        <w:rPr>
          <w:b/>
        </w:rPr>
        <w:tab/>
      </w:r>
      <w:r>
        <w:rPr>
          <w:b/>
        </w:rPr>
        <w:tab/>
      </w:r>
      <w:r w:rsidRPr="00675A7F">
        <w:rPr>
          <w:rFonts w:asciiTheme="majorBidi" w:hAnsiTheme="majorBidi" w:cstheme="majorBidi"/>
          <w:b/>
        </w:rPr>
        <w:t>ACKNOWLEDGEMENTS</w:t>
      </w:r>
    </w:p>
    <w:p w:rsidR="00160CC2" w:rsidRPr="00675A7F" w:rsidRDefault="00160CC2" w:rsidP="00160CC2">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160CC2" w:rsidRPr="00675A7F" w:rsidRDefault="00160CC2" w:rsidP="00160CC2">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thanks is conveyed to our able, amiable and God-fearing supervisor</w:t>
      </w:r>
      <w:r>
        <w:rPr>
          <w:rFonts w:asciiTheme="majorBidi" w:hAnsiTheme="majorBidi" w:cstheme="majorBidi"/>
          <w:sz w:val="24"/>
          <w:szCs w:val="24"/>
        </w:rPr>
        <w:t>,</w:t>
      </w:r>
      <w:r w:rsidRPr="00675A7F">
        <w:rPr>
          <w:rFonts w:asciiTheme="majorBidi" w:hAnsiTheme="majorBidi" w:cstheme="majorBidi"/>
          <w:sz w:val="24"/>
          <w:szCs w:val="24"/>
        </w:rPr>
        <w:t xml:space="preserve"> </w:t>
      </w:r>
      <w:r>
        <w:rPr>
          <w:rFonts w:asciiTheme="majorBidi" w:hAnsiTheme="majorBidi" w:cstheme="majorBidi"/>
          <w:b/>
          <w:i/>
          <w:sz w:val="24"/>
          <w:szCs w:val="24"/>
        </w:rPr>
        <w:t xml:space="preserve">MR. B.A, JAJI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abundantly. </w:t>
      </w:r>
      <w:r w:rsidRPr="00675A7F">
        <w:rPr>
          <w:rFonts w:asciiTheme="majorBidi" w:hAnsiTheme="majorBidi" w:cstheme="majorBidi"/>
          <w:sz w:val="24"/>
          <w:szCs w:val="24"/>
        </w:rPr>
        <w:t>Also to our parents and guidance who have being supportive with financial, moral, and advices. We pray that you shall live long to eat the fruit of your labour.</w:t>
      </w:r>
    </w:p>
    <w:p w:rsidR="00160CC2" w:rsidRPr="00675A7F" w:rsidRDefault="00160CC2" w:rsidP="00160CC2">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Pr>
          <w:rFonts w:asciiTheme="majorBidi" w:hAnsiTheme="majorBidi" w:cstheme="majorBidi"/>
          <w:sz w:val="24"/>
          <w:szCs w:val="24"/>
        </w:rPr>
        <w:t xml:space="preserve"> H.O.U. (Chemistry</w:t>
      </w:r>
      <w:r w:rsidRPr="00675A7F">
        <w:rPr>
          <w:rFonts w:asciiTheme="majorBidi" w:hAnsiTheme="majorBidi" w:cstheme="majorBidi"/>
          <w:sz w:val="24"/>
          <w:szCs w:val="24"/>
        </w:rPr>
        <w:t>Unit)  and H.O.D (Head of Department), all staffs in SLT department.</w:t>
      </w: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b/>
        </w:rPr>
      </w:pPr>
    </w:p>
    <w:p w:rsidR="00DF28B0" w:rsidRDefault="00DF28B0" w:rsidP="00160CC2">
      <w:pPr>
        <w:rPr>
          <w:rFonts w:asciiTheme="majorBidi" w:hAnsiTheme="majorBidi" w:cstheme="majorBidi"/>
          <w:b/>
        </w:rPr>
      </w:pPr>
    </w:p>
    <w:p w:rsidR="00DF28B0" w:rsidRDefault="00DF28B0" w:rsidP="00160CC2">
      <w:pPr>
        <w:rPr>
          <w:rFonts w:asciiTheme="majorBidi" w:hAnsiTheme="majorBidi" w:cstheme="majorBidi"/>
          <w:b/>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Pr="009F43C6" w:rsidRDefault="00160CC2" w:rsidP="00160CC2">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t>Abstract</w:t>
      </w:r>
    </w:p>
    <w:p w:rsidR="00160CC2" w:rsidRPr="009F43C6" w:rsidRDefault="00160CC2" w:rsidP="00160CC2">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This research investigates the coordination chemistry of ibuprofen, a widely used non-steroidal anti-inflammat</w:t>
      </w:r>
      <w:r w:rsidR="0068104E">
        <w:rPr>
          <w:rFonts w:ascii="Times New Roman" w:eastAsia="Times New Roman" w:hAnsi="Times New Roman" w:cs="Times New Roman"/>
          <w:i/>
          <w:iCs/>
          <w:sz w:val="24"/>
          <w:szCs w:val="24"/>
        </w:rPr>
        <w:t>ory drug (NSAID), with ferric</w:t>
      </w:r>
      <w:r w:rsidRPr="009F43C6">
        <w:rPr>
          <w:rFonts w:ascii="Times New Roman" w:eastAsia="Times New Roman" w:hAnsi="Times New Roman" w:cs="Times New Roman"/>
          <w:i/>
          <w:iCs/>
          <w:sz w:val="24"/>
          <w:szCs w:val="24"/>
        </w:rPr>
        <w:t xml:space="preserve">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160CC2" w:rsidRPr="009F43C6" w:rsidRDefault="0068104E" w:rsidP="00160CC2">
      <w:pPr>
        <w:spacing w:before="100" w:beforeAutospacing="1" w:after="100" w:afterAutospacing="1"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The ferric chloride </w:t>
      </w:r>
      <w:r w:rsidR="00160CC2" w:rsidRPr="009F43C6">
        <w:rPr>
          <w:rFonts w:ascii="Times New Roman" w:eastAsia="Times New Roman" w:hAnsi="Times New Roman" w:cs="Times New Roman"/>
          <w:i/>
          <w:iCs/>
          <w:sz w:val="24"/>
          <w:szCs w:val="24"/>
        </w:rPr>
        <w:t xml:space="preserve">-ibuprofen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w:t>
      </w:r>
      <w:r w:rsidR="00160CC2" w:rsidRPr="009F43C6">
        <w:rPr>
          <w:rFonts w:ascii="Times New Roman" w:eastAsia="Times New Roman" w:hAnsi="Times New Roman" w:cs="Times New Roman"/>
          <w:i/>
          <w:iCs/>
          <w:sz w:val="24"/>
          <w:szCs w:val="24"/>
        </w:rPr>
        <w:lastRenderedPageBreak/>
        <w:t>XRD confirmed the stability and crystalline nature of the complex. NMR studies supported the structural changes indicative of coordination.</w:t>
      </w:r>
    </w:p>
    <w:p w:rsidR="00160CC2" w:rsidRPr="009F43C6" w:rsidRDefault="00160CC2" w:rsidP="00160CC2">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Furthermore, the antimicrobial efficacy of the complex was assessed against Escherichia coli and Staphylococcus aureus using the agar well diffusion method. The complex demonstrated improved antibacterial activity compared to bo</w:t>
      </w:r>
      <w:r w:rsidR="0068104E">
        <w:rPr>
          <w:rFonts w:ascii="Times New Roman" w:eastAsia="Times New Roman" w:hAnsi="Times New Roman" w:cs="Times New Roman"/>
          <w:i/>
          <w:iCs/>
          <w:sz w:val="24"/>
          <w:szCs w:val="24"/>
        </w:rPr>
        <w:t>th free ibuprofen and ferric</w:t>
      </w:r>
      <w:r w:rsidRPr="009F43C6">
        <w:rPr>
          <w:rFonts w:ascii="Times New Roman" w:eastAsia="Times New Roman" w:hAnsi="Times New Roman" w:cs="Times New Roman"/>
          <w:i/>
          <w:iCs/>
          <w:sz w:val="24"/>
          <w:szCs w:val="24"/>
        </w:rPr>
        <w:t xml:space="preserve">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rsidR="00160CC2" w:rsidRDefault="00160CC2" w:rsidP="00160CC2">
      <w:pPr>
        <w:spacing w:after="0" w:line="480" w:lineRule="auto"/>
        <w:jc w:val="both"/>
        <w:outlineLvl w:val="2"/>
        <w:rPr>
          <w:rFonts w:ascii="Times New Roman" w:eastAsia="Times New Roman" w:hAnsi="Times New Roman" w:cs="Times New Roman"/>
          <w:b/>
          <w:bCs/>
          <w:sz w:val="27"/>
          <w:szCs w:val="27"/>
        </w:rPr>
      </w:pPr>
    </w:p>
    <w:p w:rsidR="00160CC2" w:rsidRDefault="00160CC2" w:rsidP="00160CC2">
      <w:pPr>
        <w:spacing w:after="0" w:line="480" w:lineRule="auto"/>
        <w:jc w:val="both"/>
        <w:outlineLvl w:val="2"/>
        <w:rPr>
          <w:rFonts w:ascii="Times New Roman" w:eastAsia="Times New Roman" w:hAnsi="Times New Roman" w:cs="Times New Roman"/>
          <w:b/>
          <w:bCs/>
          <w:sz w:val="27"/>
          <w:szCs w:val="27"/>
        </w:rPr>
      </w:pPr>
    </w:p>
    <w:p w:rsidR="00160CC2" w:rsidRDefault="00160CC2" w:rsidP="00160CC2">
      <w:pPr>
        <w:spacing w:after="0" w:line="480" w:lineRule="auto"/>
        <w:jc w:val="both"/>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68104E" w:rsidRDefault="0068104E"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Pr="00B65C7A" w:rsidRDefault="00160CC2" w:rsidP="00160CC2">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w:t>
      </w:r>
      <w:r w:rsidRPr="00B65C7A">
        <w:rPr>
          <w:rFonts w:ascii="Times New Roman" w:eastAsia="Times New Roman" w:hAnsi="Times New Roman" w:cs="Times New Roman"/>
          <w:b/>
          <w:bCs/>
          <w:sz w:val="27"/>
          <w:szCs w:val="27"/>
        </w:rPr>
        <w:t>able of Contents</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rsidR="00DF28B0" w:rsidRPr="00DF28B0" w:rsidRDefault="00160CC2"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sidRPr="00DF28B0">
        <w:rPr>
          <w:rFonts w:ascii="Times New Roman" w:eastAsia="Times New Roman" w:hAnsi="Times New Roman" w:cs="Times New Roman"/>
          <w:sz w:val="24"/>
          <w:szCs w:val="24"/>
        </w:rPr>
        <w:t>Background of the Study</w:t>
      </w:r>
    </w:p>
    <w:p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Clinical Pharmacology of Ibuprofen</w:t>
      </w:r>
    </w:p>
    <w:p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Statement of the Problem</w:t>
      </w:r>
    </w:p>
    <w:p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Objectives of the Study</w:t>
      </w:r>
    </w:p>
    <w:p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Questions1.5 Significance of the Study</w:t>
      </w:r>
    </w:p>
    <w:p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Scope of the Study</w:t>
      </w:r>
    </w:p>
    <w:p w:rsidR="00160CC2" w:rsidRPr="00DF28B0" w:rsidRDefault="00160CC2"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sidRPr="00DF28B0">
        <w:rPr>
          <w:rFonts w:ascii="Times New Roman" w:eastAsia="Times New Roman" w:hAnsi="Times New Roman" w:cs="Times New Roman"/>
          <w:sz w:val="24"/>
          <w:szCs w:val="24"/>
        </w:rPr>
        <w:t>Limitations</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Two</w:t>
      </w:r>
      <w:r w:rsidRPr="00B65C7A">
        <w:rPr>
          <w:rFonts w:ascii="Times New Roman" w:eastAsia="Times New Roman" w:hAnsi="Times New Roman" w:cs="Times New Roman"/>
          <w:b/>
          <w:bCs/>
          <w:sz w:val="27"/>
          <w:szCs w:val="27"/>
        </w:rPr>
        <w:t>: Literature Review</w:t>
      </w:r>
    </w:p>
    <w:p w:rsidR="00160CC2" w:rsidRPr="00B65C7A" w:rsidRDefault="00160CC2" w:rsidP="00160CC2">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w:t>
      </w:r>
      <w:r w:rsidR="00DF28B0">
        <w:rPr>
          <w:rFonts w:ascii="Times New Roman" w:eastAsia="Times New Roman" w:hAnsi="Times New Roman" w:cs="Times New Roman"/>
          <w:sz w:val="24"/>
          <w:szCs w:val="24"/>
        </w:rPr>
        <w:t>hemistry of Ibuprofen</w:t>
      </w:r>
      <w:r w:rsidR="00DF28B0">
        <w:rPr>
          <w:rFonts w:ascii="Times New Roman" w:eastAsia="Times New Roman" w:hAnsi="Times New Roman" w:cs="Times New Roman"/>
          <w:sz w:val="24"/>
          <w:szCs w:val="24"/>
        </w:rPr>
        <w:br/>
        <w:t xml:space="preserve">2.4 Iron </w:t>
      </w:r>
      <w:r w:rsidRPr="00B65C7A">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B65C7A">
        <w:rPr>
          <w:rFonts w:ascii="Times New Roman" w:eastAsia="Times New Roman" w:hAnsi="Times New Roman" w:cs="Times New Roman"/>
          <w:sz w:val="24"/>
          <w:szCs w:val="24"/>
        </w:rPr>
        <w:t>II) Chloride: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rsidR="00160CC2" w:rsidRPr="00B65C7A" w:rsidRDefault="00160CC2" w:rsidP="00160CC2">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lastRenderedPageBreak/>
        <w:t>3.1 Materials</w:t>
      </w:r>
      <w:r w:rsidRPr="00B65C7A">
        <w:rPr>
          <w:rFonts w:ascii="Times New Roman" w:eastAsia="Times New Roman" w:hAnsi="Times New Roman" w:cs="Times New Roman"/>
          <w:sz w:val="24"/>
          <w:szCs w:val="24"/>
        </w:rPr>
        <w:br/>
        <w:t>3.2 M</w:t>
      </w:r>
      <w:r w:rsidR="00DF28B0">
        <w:rPr>
          <w:rFonts w:ascii="Times New Roman" w:eastAsia="Times New Roman" w:hAnsi="Times New Roman" w:cs="Times New Roman"/>
          <w:sz w:val="24"/>
          <w:szCs w:val="24"/>
        </w:rPr>
        <w:t>ethods</w:t>
      </w:r>
      <w:r w:rsidR="00DF28B0">
        <w:rPr>
          <w:rFonts w:ascii="Times New Roman" w:eastAsia="Times New Roman" w:hAnsi="Times New Roman" w:cs="Times New Roman"/>
          <w:sz w:val="24"/>
          <w:szCs w:val="24"/>
        </w:rPr>
        <w:br/>
        <w:t xml:space="preserve">3.2.1 Synthesis of Iron </w:t>
      </w:r>
      <w:r w:rsidRPr="00B65C7A">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B65C7A">
        <w:rPr>
          <w:rFonts w:ascii="Times New Roman" w:eastAsia="Times New Roman" w:hAnsi="Times New Roman" w:cs="Times New Roman"/>
          <w:sz w:val="24"/>
          <w:szCs w:val="24"/>
        </w:rPr>
        <w:t>II)-Ibuprofen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t>3.2.5 Antimicrobial Activity Assay</w:t>
      </w:r>
      <w:r w:rsidRPr="00B65C7A">
        <w:rPr>
          <w:rFonts w:ascii="Times New Roman" w:eastAsia="Times New Roman" w:hAnsi="Times New Roman" w:cs="Times New Roman"/>
          <w:sz w:val="24"/>
          <w:szCs w:val="24"/>
        </w:rPr>
        <w:br/>
        <w:t>3.2.6 pH Stability and Conductance Measurement</w:t>
      </w:r>
    </w:p>
    <w:p w:rsidR="00160CC2"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4.10 pH Stability and Conductance</w:t>
      </w:r>
      <w:r w:rsidRPr="00B65C7A">
        <w:rPr>
          <w:rFonts w:ascii="Times New Roman" w:eastAsia="Times New Roman" w:hAnsi="Times New Roman" w:cs="Times New Roman"/>
          <w:sz w:val="24"/>
          <w:szCs w:val="24"/>
        </w:rPr>
        <w:br/>
        <w:t>4.11 Discussion</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rsidR="00160CC2" w:rsidRPr="00B65C7A" w:rsidRDefault="00160CC2" w:rsidP="00160CC2">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rsidR="00160CC2" w:rsidRPr="00B65C7A" w:rsidRDefault="00160CC2" w:rsidP="00160CC2">
      <w:pPr>
        <w:spacing w:after="0" w:line="480" w:lineRule="auto"/>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480" w:lineRule="auto"/>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CHAPTER ONE</w:t>
      </w:r>
    </w:p>
    <w:p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rsidR="00160CC2" w:rsidRPr="00DF28B0" w:rsidRDefault="00BB09F6" w:rsidP="00DF28B0">
      <w:pPr>
        <w:autoSpaceDE w:val="0"/>
        <w:autoSpaceDN w:val="0"/>
        <w:adjustRightInd w:val="0"/>
        <w:spacing w:after="0" w:line="480" w:lineRule="auto"/>
        <w:jc w:val="both"/>
        <w:rPr>
          <w:rFonts w:ascii="Times New Roman" w:hAnsi="Times New Roman" w:cs="Times New Roman"/>
          <w:sz w:val="24"/>
          <w:szCs w:val="24"/>
        </w:rPr>
      </w:pPr>
      <w:r w:rsidRPr="00BB09F6">
        <w:rPr>
          <w:rFonts w:ascii="Times New Roman" w:hAnsi="Times New Roman" w:cs="Times New Roman"/>
          <w:sz w:val="24"/>
          <w:szCs w:val="24"/>
        </w:rPr>
        <w:t>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w:t>
      </w:r>
      <w:r w:rsidRPr="00BB09F6">
        <w:rPr>
          <w:rFonts w:ascii="Times New Roman" w:hAnsi="Times New Roman" w:cs="Times New Roman"/>
          <w:color w:val="000000"/>
          <w:sz w:val="24"/>
          <w:szCs w:val="24"/>
        </w:rPr>
        <w:t xml:space="preserve">buprofen is </w:t>
      </w:r>
      <w:r w:rsidRPr="00BB09F6">
        <w:rPr>
          <w:rFonts w:ascii="Times New Roman" w:hAnsi="Times New Roman" w:cs="Times New Roman"/>
          <w:color w:val="000000"/>
          <w:sz w:val="24"/>
          <w:szCs w:val="24"/>
        </w:rPr>
        <w:lastRenderedPageBreak/>
        <w:t>(2RS)-1[4-(2-methyl propyl) phenyl] propionic</w:t>
      </w:r>
      <w:r w:rsidRPr="00BB09F6">
        <w:rPr>
          <w:rFonts w:ascii="Times New Roman" w:hAnsi="Times New Roman" w:cs="Times New Roman"/>
          <w:sz w:val="24"/>
          <w:szCs w:val="24"/>
        </w:rPr>
        <w:t xml:space="preserve"> </w:t>
      </w:r>
      <w:r w:rsidRPr="00BB09F6">
        <w:rPr>
          <w:rFonts w:ascii="Times New Roman" w:hAnsi="Times New Roman" w:cs="Times New Roman"/>
          <w:color w:val="000000"/>
          <w:sz w:val="24"/>
          <w:szCs w:val="24"/>
        </w:rPr>
        <w:t>indomethacin, are still the most common side</w:t>
      </w:r>
      <w:r w:rsidRPr="00BB09F6">
        <w:rPr>
          <w:rFonts w:ascii="Times New Roman" w:hAnsi="Times New Roman" w:cs="Times New Roman"/>
          <w:sz w:val="24"/>
          <w:szCs w:val="24"/>
        </w:rPr>
        <w:t xml:space="preserve"> </w:t>
      </w:r>
      <w:r w:rsidRPr="00BB09F6">
        <w:rPr>
          <w:rFonts w:ascii="Times New Roman" w:hAnsi="Times New Roman" w:cs="Times New Roman"/>
          <w:color w:val="000000"/>
          <w:sz w:val="24"/>
          <w:szCs w:val="24"/>
        </w:rPr>
        <w:t>effects.1 acid (BP. 2004). Ibuprofen was the first member of propionic</w:t>
      </w:r>
      <w:r w:rsidRPr="00BB09F6">
        <w:rPr>
          <w:rFonts w:ascii="Times New Roman" w:hAnsi="Times New Roman" w:cs="Times New Roman"/>
          <w:sz w:val="24"/>
          <w:szCs w:val="24"/>
        </w:rPr>
        <w:t xml:space="preserve"> </w:t>
      </w:r>
      <w:r w:rsidRPr="00BB09F6">
        <w:rPr>
          <w:rFonts w:ascii="Times New Roman" w:hAnsi="Times New Roman" w:cs="Times New Roman"/>
          <w:color w:val="000000"/>
          <w:sz w:val="24"/>
          <w:szCs w:val="24"/>
        </w:rPr>
        <w:t>acid derivatives to be introduced in 1969 as a better alternative</w:t>
      </w:r>
      <w:r w:rsidR="00DF28B0">
        <w:rPr>
          <w:rFonts w:ascii="Times New Roman" w:hAnsi="Times New Roman" w:cs="Times New Roman"/>
          <w:sz w:val="24"/>
          <w:szCs w:val="24"/>
        </w:rPr>
        <w:t xml:space="preserve"> </w:t>
      </w:r>
      <w:r w:rsidRPr="00BB09F6">
        <w:rPr>
          <w:rFonts w:ascii="Times New Roman" w:hAnsi="Times New Roman" w:cs="Times New Roman"/>
          <w:color w:val="000000"/>
          <w:sz w:val="24"/>
          <w:szCs w:val="24"/>
        </w:rPr>
        <w:t>to Aspirin. Gastric discomfort, nausea and vomiting, though less than aspirin or Ibuprofen is the most commonly used and most frequently prescribed NSAID. It is a non-selective inhibitor of cyclooxygenase-1 (COX-1) and Cyclooxygenase-2 (COX-2). Although its anti-inflammatory properties may be weaker than those of some other NSAIDs, it has a prominent analgesic and antipyretic role. Its effects are due to the inhibitory actions on cyclo-oxygenases, which are involved in the synthesis of prostaglandins. Prostaglandins have</w:t>
      </w:r>
      <w:r w:rsidR="00DF28B0">
        <w:rPr>
          <w:rFonts w:ascii="Times New Roman" w:hAnsi="Times New Roman" w:cs="Times New Roman"/>
          <w:sz w:val="24"/>
          <w:szCs w:val="24"/>
        </w:rPr>
        <w:t xml:space="preserve"> </w:t>
      </w:r>
      <w:r w:rsidRPr="00BB09F6">
        <w:rPr>
          <w:rFonts w:ascii="Times New Roman" w:hAnsi="Times New Roman" w:cs="Times New Roman"/>
          <w:color w:val="000000"/>
          <w:sz w:val="24"/>
          <w:szCs w:val="24"/>
        </w:rPr>
        <w:t>an important role in the production of pain, inflammation and fever.</w:t>
      </w:r>
      <w:r>
        <w:rPr>
          <w:rFonts w:ascii="Times New Roman" w:hAnsi="Times New Roman" w:cs="Times New Roman"/>
          <w:color w:val="000000"/>
          <w:sz w:val="28"/>
          <w:szCs w:val="28"/>
        </w:rPr>
        <w:t xml:space="preserve"> </w:t>
      </w:r>
      <w:r w:rsidR="00160CC2" w:rsidRPr="00262D8E">
        <w:rPr>
          <w:rFonts w:ascii="Times New Roman" w:eastAsia="Times New Roman" w:hAnsi="Times New Roman" w:cs="Times New Roman"/>
          <w:sz w:val="24"/>
          <w:szCs w:val="24"/>
        </w:rPr>
        <w:t>(Sharma &amp; Rani, 2020).</w:t>
      </w:r>
    </w:p>
    <w:p w:rsidR="00BB09F6" w:rsidRDefault="00160CC2" w:rsidP="00DF28B0">
      <w:pPr>
        <w:spacing w:before="100" w:beforeAutospacing="1" w:after="100" w:afterAutospacing="1" w:line="480" w:lineRule="auto"/>
        <w:ind w:firstLine="720"/>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improved solubility and thermal stability (Basu et </w:t>
      </w:r>
      <w:r w:rsidRPr="00262D8E">
        <w:rPr>
          <w:rFonts w:ascii="Times New Roman" w:eastAsia="Times New Roman" w:hAnsi="Times New Roman" w:cs="Times New Roman"/>
          <w:sz w:val="24"/>
          <w:szCs w:val="24"/>
        </w:rPr>
        <w:lastRenderedPageBreak/>
        <w:t>al., 2016). Such complexes also hold promise in drug delivery systems and as catalysts in organic synthesis.</w:t>
      </w:r>
      <w:r w:rsidR="00DF28B0">
        <w:rPr>
          <w:rFonts w:ascii="Times New Roman" w:eastAsia="Times New Roman" w:hAnsi="Times New Roman" w:cs="Times New Roman"/>
          <w:sz w:val="24"/>
          <w:szCs w:val="24"/>
        </w:rPr>
        <w:t xml:space="preserve"> Iron </w:t>
      </w:r>
      <w:r w:rsidRPr="00262D8E">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 chloride is a versatile metal salt with significan</w:t>
      </w:r>
      <w:r w:rsidR="00DF28B0">
        <w:rPr>
          <w:rFonts w:ascii="Times New Roman" w:eastAsia="Times New Roman" w:hAnsi="Times New Roman" w:cs="Times New Roman"/>
          <w:sz w:val="24"/>
          <w:szCs w:val="24"/>
        </w:rPr>
        <w:t xml:space="preserve">t coordination potential. Iron </w:t>
      </w:r>
      <w:r w:rsidRPr="00262D8E">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 xml:space="preserve">II) complexes are well-known in organometallic and bioinorganic chemistry due to their structural diversity and catalytic properties (Nakamoto, 2009). The coordination of ibuprofen with </w:t>
      </w:r>
      <w:r w:rsidR="00DF28B0">
        <w:rPr>
          <w:rFonts w:ascii="Times New Roman" w:eastAsia="Times New Roman" w:hAnsi="Times New Roman" w:cs="Times New Roman"/>
          <w:sz w:val="24"/>
          <w:szCs w:val="24"/>
        </w:rPr>
        <w:t xml:space="preserve">Iron </w:t>
      </w:r>
      <w:r w:rsidRPr="00262D8E">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 chloride can lead to the formation of a new compound with potentially valuable properties for pharmaceutical and industr</w:t>
      </w:r>
      <w:r w:rsidR="00BB09F6">
        <w:rPr>
          <w:rFonts w:ascii="Times New Roman" w:eastAsia="Times New Roman" w:hAnsi="Times New Roman" w:cs="Times New Roman"/>
          <w:sz w:val="24"/>
          <w:szCs w:val="24"/>
        </w:rPr>
        <w:t>ial applications</w:t>
      </w:r>
    </w:p>
    <w:p w:rsidR="00BB09F6" w:rsidRPr="00BB09F6" w:rsidRDefault="00BB09F6" w:rsidP="00BB09F6">
      <w:pPr>
        <w:autoSpaceDE w:val="0"/>
        <w:autoSpaceDN w:val="0"/>
        <w:adjustRightInd w:val="0"/>
        <w:spacing w:after="0" w:line="240" w:lineRule="auto"/>
        <w:jc w:val="both"/>
        <w:rPr>
          <w:rFonts w:ascii="Times New Roman" w:hAnsi="Times New Roman" w:cs="Times New Roman"/>
          <w:b/>
          <w:color w:val="000000"/>
          <w:sz w:val="24"/>
          <w:szCs w:val="24"/>
        </w:rPr>
      </w:pPr>
      <w:r w:rsidRPr="00BB09F6">
        <w:rPr>
          <w:rFonts w:ascii="Times New Roman" w:hAnsi="Times New Roman" w:cs="Times New Roman"/>
          <w:b/>
          <w:color w:val="000000"/>
          <w:sz w:val="24"/>
          <w:szCs w:val="24"/>
        </w:rPr>
        <w:t>1.2</w:t>
      </w:r>
      <w:r w:rsidRPr="00BB09F6">
        <w:rPr>
          <w:rFonts w:ascii="Times New Roman" w:hAnsi="Times New Roman" w:cs="Times New Roman"/>
          <w:b/>
          <w:color w:val="000000"/>
          <w:sz w:val="24"/>
          <w:szCs w:val="24"/>
        </w:rPr>
        <w:tab/>
        <w:t>CLINICAL PHARMACOLOGY OF IBUPROFEN</w:t>
      </w:r>
    </w:p>
    <w:p w:rsidR="00BB09F6" w:rsidRPr="00F43270" w:rsidRDefault="00BB09F6" w:rsidP="00BB09F6">
      <w:pPr>
        <w:autoSpaceDE w:val="0"/>
        <w:autoSpaceDN w:val="0"/>
        <w:adjustRightInd w:val="0"/>
        <w:spacing w:after="0" w:line="240" w:lineRule="auto"/>
        <w:jc w:val="both"/>
        <w:rPr>
          <w:rFonts w:ascii="Times New Roman" w:hAnsi="Times New Roman" w:cs="Times New Roman"/>
          <w:b/>
          <w:bCs/>
          <w:color w:val="034571"/>
          <w:sz w:val="28"/>
          <w:szCs w:val="28"/>
        </w:rPr>
      </w:pPr>
    </w:p>
    <w:p w:rsidR="00BB09F6" w:rsidRPr="0068104E" w:rsidRDefault="00BB09F6" w:rsidP="0068104E">
      <w:pPr>
        <w:autoSpaceDE w:val="0"/>
        <w:autoSpaceDN w:val="0"/>
        <w:adjustRightInd w:val="0"/>
        <w:spacing w:after="0" w:line="480" w:lineRule="auto"/>
        <w:jc w:val="both"/>
        <w:rPr>
          <w:rFonts w:ascii="Times New Roman" w:hAnsi="Times New Roman" w:cs="Times New Roman"/>
          <w:color w:val="000000"/>
          <w:sz w:val="28"/>
          <w:szCs w:val="28"/>
        </w:rPr>
      </w:pPr>
      <w:r w:rsidRPr="00BB09F6">
        <w:rPr>
          <w:rFonts w:ascii="Times New Roman" w:hAnsi="Times New Roman" w:cs="Times New Roman"/>
          <w:color w:val="000000"/>
          <w:sz w:val="24"/>
          <w:szCs w:val="24"/>
        </w:rPr>
        <w:t>Ibuprofen is supplied as tablets with a potency of 200 to 800 mg. The usual dose is 400 to 800 mg three times a day.</w:t>
      </w:r>
      <w:r w:rsidR="0068104E">
        <w:rPr>
          <w:rFonts w:ascii="Times New Roman" w:hAnsi="Times New Roman" w:cs="Times New Roman"/>
          <w:color w:val="000000"/>
          <w:sz w:val="24"/>
          <w:szCs w:val="24"/>
        </w:rPr>
        <w:t xml:space="preserve"> </w:t>
      </w:r>
      <w:r w:rsidRPr="00BB09F6">
        <w:rPr>
          <w:rFonts w:ascii="Times New Roman" w:hAnsi="Times New Roman" w:cs="Times New Roman"/>
          <w:color w:val="000000"/>
          <w:sz w:val="24"/>
          <w:szCs w:val="24"/>
        </w:rPr>
        <w:t>It is almost insoluble in water having pKa of 5.3.</w:t>
      </w:r>
      <w:r w:rsidR="003843AA" w:rsidRPr="00262D8E">
        <w:rPr>
          <w:rFonts w:ascii="Times New Roman" w:eastAsia="Times New Roman" w:hAnsi="Times New Roman" w:cs="Times New Roman"/>
          <w:sz w:val="24"/>
          <w:szCs w:val="24"/>
        </w:rPr>
        <w:t>(Sharma &amp; Rani, 2020).</w:t>
      </w:r>
      <w:r w:rsidRPr="00BB09F6">
        <w:rPr>
          <w:rFonts w:ascii="Times New Roman" w:hAnsi="Times New Roman" w:cs="Times New Roman"/>
          <w:color w:val="000000"/>
          <w:sz w:val="24"/>
          <w:szCs w:val="24"/>
        </w:rPr>
        <w:t>It is well absorbed orally; peak serum concentrations are attained in 1 to 2 hours after oral administration. It is rapidly bio-transform</w:t>
      </w:r>
      <w:r w:rsidR="003843AA">
        <w:rPr>
          <w:rFonts w:ascii="Times New Roman" w:hAnsi="Times New Roman" w:cs="Times New Roman"/>
          <w:color w:val="000000"/>
          <w:sz w:val="24"/>
          <w:szCs w:val="24"/>
        </w:rPr>
        <w:t>ed with a serum half</w:t>
      </w:r>
      <w:r w:rsidR="003843AA" w:rsidRPr="00BB09F6">
        <w:rPr>
          <w:rFonts w:ascii="Times New Roman" w:hAnsi="Times New Roman" w:cs="Times New Roman"/>
          <w:color w:val="000000"/>
          <w:sz w:val="24"/>
          <w:szCs w:val="24"/>
        </w:rPr>
        <w:t>-life</w:t>
      </w:r>
      <w:r w:rsidR="003843AA">
        <w:rPr>
          <w:rFonts w:ascii="Times New Roman" w:hAnsi="Times New Roman" w:cs="Times New Roman"/>
          <w:color w:val="000000"/>
          <w:sz w:val="28"/>
          <w:szCs w:val="28"/>
        </w:rPr>
        <w:t xml:space="preserve"> </w:t>
      </w:r>
      <w:r w:rsidRPr="00BB09F6">
        <w:rPr>
          <w:rFonts w:ascii="Times New Roman" w:hAnsi="Times New Roman" w:cs="Times New Roman"/>
          <w:color w:val="000000"/>
          <w:sz w:val="24"/>
          <w:szCs w:val="24"/>
        </w:rPr>
        <w:t>of 1.8 to 2 hours. The drug is eliminated in 24 hours after the last dose an</w:t>
      </w:r>
      <w:r w:rsidR="003843AA">
        <w:rPr>
          <w:rFonts w:ascii="Times New Roman" w:hAnsi="Times New Roman" w:cs="Times New Roman"/>
          <w:color w:val="000000"/>
          <w:sz w:val="24"/>
          <w:szCs w:val="24"/>
        </w:rPr>
        <w:t>d eliminated through metabolism</w:t>
      </w:r>
      <w:r w:rsidRPr="00BB09F6">
        <w:rPr>
          <w:rFonts w:ascii="Times New Roman" w:hAnsi="Times New Roman" w:cs="Times New Roman"/>
          <w:color w:val="000000"/>
          <w:sz w:val="24"/>
          <w:szCs w:val="24"/>
        </w:rPr>
        <w:t>. The drug is more than 99% protein bound, extensively metabolized in the liver and little is excreted u</w:t>
      </w:r>
      <w:r w:rsidR="003843AA">
        <w:rPr>
          <w:rFonts w:ascii="Times New Roman" w:hAnsi="Times New Roman" w:cs="Times New Roman"/>
          <w:color w:val="000000"/>
          <w:sz w:val="24"/>
          <w:szCs w:val="24"/>
        </w:rPr>
        <w:t>nchanged.</w:t>
      </w:r>
      <w:r w:rsidR="0068104E">
        <w:rPr>
          <w:rFonts w:ascii="Times New Roman" w:hAnsi="Times New Roman" w:cs="Times New Roman"/>
          <w:color w:val="000000"/>
          <w:sz w:val="28"/>
          <w:szCs w:val="28"/>
        </w:rPr>
        <w:t xml:space="preserve"> </w:t>
      </w:r>
      <w:r w:rsidRPr="00BB09F6">
        <w:rPr>
          <w:rFonts w:ascii="Times New Roman" w:hAnsi="Times New Roman" w:cs="Times New Roman"/>
          <w:color w:val="000000"/>
          <w:sz w:val="24"/>
          <w:szCs w:val="24"/>
        </w:rPr>
        <w:t>Although highly bound to plasma proteins (90-99%)</w:t>
      </w:r>
      <w:r w:rsidR="003843AA" w:rsidRPr="00BB09F6">
        <w:rPr>
          <w:rFonts w:ascii="Times New Roman" w:hAnsi="Times New Roman" w:cs="Times New Roman"/>
          <w:color w:val="000000"/>
          <w:sz w:val="24"/>
          <w:szCs w:val="24"/>
        </w:rPr>
        <w:t>, displacement</w:t>
      </w:r>
      <w:r w:rsidRPr="00BB09F6">
        <w:rPr>
          <w:rFonts w:ascii="Times New Roman" w:hAnsi="Times New Roman" w:cs="Times New Roman"/>
          <w:color w:val="000000"/>
          <w:sz w:val="24"/>
          <w:szCs w:val="24"/>
        </w:rPr>
        <w:t xml:space="preserve"> interactions are not clinically significant, hence the dose of oral </w:t>
      </w:r>
      <w:r w:rsidR="0068104E">
        <w:rPr>
          <w:rFonts w:ascii="Times New Roman" w:hAnsi="Times New Roman" w:cs="Times New Roman"/>
          <w:color w:val="000000"/>
          <w:sz w:val="24"/>
          <w:szCs w:val="24"/>
        </w:rPr>
        <w:t>anti-coagulants</w:t>
      </w:r>
      <w:r w:rsidRPr="00BB09F6">
        <w:rPr>
          <w:rFonts w:ascii="Times New Roman" w:hAnsi="Times New Roman" w:cs="Times New Roman"/>
          <w:color w:val="000000"/>
          <w:sz w:val="24"/>
          <w:szCs w:val="24"/>
        </w:rPr>
        <w:t xml:space="preserve"> and oral hypoglycemic needs not be altered.1 More than 90% of an ingested dose is excreted </w:t>
      </w:r>
      <w:r w:rsidRPr="00BB09F6">
        <w:rPr>
          <w:rFonts w:ascii="Times New Roman" w:hAnsi="Times New Roman" w:cs="Times New Roman"/>
          <w:color w:val="000000"/>
          <w:sz w:val="24"/>
          <w:szCs w:val="24"/>
        </w:rPr>
        <w:lastRenderedPageBreak/>
        <w:t>in the urine as metabolites or their conjugates, the major metabolites are</w:t>
      </w:r>
      <w:r w:rsidR="0068104E">
        <w:rPr>
          <w:rFonts w:ascii="Times New Roman" w:hAnsi="Times New Roman" w:cs="Times New Roman"/>
          <w:color w:val="000000"/>
          <w:sz w:val="28"/>
          <w:szCs w:val="28"/>
        </w:rPr>
        <w:t xml:space="preserve"> </w:t>
      </w:r>
      <w:r w:rsidRPr="00BB09F6">
        <w:rPr>
          <w:rFonts w:ascii="Times New Roman" w:hAnsi="Times New Roman" w:cs="Times New Roman"/>
          <w:color w:val="000000"/>
          <w:sz w:val="24"/>
          <w:szCs w:val="24"/>
        </w:rPr>
        <w:t>hydroxyl</w:t>
      </w:r>
      <w:r w:rsidR="003843AA">
        <w:rPr>
          <w:rFonts w:ascii="Times New Roman" w:hAnsi="Times New Roman" w:cs="Times New Roman"/>
          <w:color w:val="000000"/>
          <w:sz w:val="24"/>
          <w:szCs w:val="24"/>
        </w:rPr>
        <w:t>ated and carboxylated compounds</w:t>
      </w:r>
      <w:r w:rsidRPr="00BB09F6">
        <w:rPr>
          <w:rFonts w:ascii="Times New Roman" w:hAnsi="Times New Roman" w:cs="Times New Roman"/>
          <w:color w:val="000000"/>
          <w:sz w:val="24"/>
          <w:szCs w:val="24"/>
        </w:rPr>
        <w:t xml:space="preserve">. </w:t>
      </w:r>
      <w:r w:rsidRPr="00BB09F6">
        <w:rPr>
          <w:rFonts w:ascii="Times New Roman" w:hAnsi="Times New Roman" w:cs="Times New Roman"/>
          <w:sz w:val="24"/>
          <w:szCs w:val="24"/>
        </w:rPr>
        <w:t xml:space="preserve">Old age has no significant effects on the elimination of </w:t>
      </w:r>
      <w:r w:rsidR="003843AA">
        <w:rPr>
          <w:rFonts w:ascii="Times New Roman" w:hAnsi="Times New Roman" w:cs="Times New Roman"/>
          <w:sz w:val="24"/>
          <w:szCs w:val="24"/>
        </w:rPr>
        <w:t>ibuprofen</w:t>
      </w:r>
      <w:r w:rsidRPr="00BB09F6">
        <w:rPr>
          <w:rFonts w:ascii="Times New Roman" w:hAnsi="Times New Roman" w:cs="Times New Roman"/>
          <w:sz w:val="24"/>
          <w:szCs w:val="24"/>
        </w:rPr>
        <w:t xml:space="preserve">. Renal impairment also has no effect on the kinetics of the drugs, rapid elimination still occur as a consequence of </w:t>
      </w:r>
      <w:r w:rsidR="003843AA">
        <w:rPr>
          <w:rFonts w:ascii="Times New Roman" w:hAnsi="Times New Roman" w:cs="Times New Roman"/>
          <w:sz w:val="24"/>
          <w:szCs w:val="24"/>
        </w:rPr>
        <w:t>metabolism</w:t>
      </w:r>
      <w:r w:rsidRPr="00BB09F6">
        <w:rPr>
          <w:rFonts w:ascii="Times New Roman" w:hAnsi="Times New Roman" w:cs="Times New Roman"/>
          <w:sz w:val="24"/>
          <w:szCs w:val="24"/>
        </w:rPr>
        <w:t>.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absorption</w:t>
      </w:r>
      <w:r w:rsidR="003843AA">
        <w:rPr>
          <w:rFonts w:ascii="Times New Roman" w:hAnsi="Times New Roman" w:cs="Times New Roman"/>
          <w:sz w:val="24"/>
          <w:szCs w:val="24"/>
        </w:rPr>
        <w:t>.</w:t>
      </w:r>
      <w:r w:rsidR="0068104E" w:rsidRPr="00262D8E">
        <w:rPr>
          <w:rFonts w:ascii="Times New Roman" w:eastAsia="Times New Roman" w:hAnsi="Times New Roman" w:cs="Times New Roman"/>
          <w:sz w:val="24"/>
          <w:szCs w:val="24"/>
        </w:rPr>
        <w:t>(Basu et al., 2016)</w:t>
      </w:r>
    </w:p>
    <w:p w:rsidR="003843AA" w:rsidRDefault="003843AA" w:rsidP="00BB09F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noProof/>
          <w:sz w:val="28"/>
          <w:szCs w:val="28"/>
        </w:rPr>
        <w:drawing>
          <wp:inline distT="0" distB="0" distL="0" distR="0" wp14:anchorId="2F2601C1" wp14:editId="601E1756">
            <wp:extent cx="4328666" cy="1193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52061" cy="1199614"/>
                    </a:xfrm>
                    <a:prstGeom prst="rect">
                      <a:avLst/>
                    </a:prstGeom>
                    <a:noFill/>
                    <a:ln w="9525">
                      <a:noFill/>
                      <a:miter lim="800000"/>
                      <a:headEnd/>
                      <a:tailEnd/>
                    </a:ln>
                  </pic:spPr>
                </pic:pic>
              </a:graphicData>
            </a:graphic>
          </wp:inline>
        </w:drawing>
      </w:r>
    </w:p>
    <w:p w:rsidR="003843AA" w:rsidRPr="00BB09F6" w:rsidRDefault="003843AA" w:rsidP="003843AA">
      <w:pPr>
        <w:spacing w:before="100" w:beforeAutospacing="1" w:after="100" w:afterAutospacing="1" w:line="480" w:lineRule="auto"/>
        <w:ind w:left="1440" w:firstLine="720"/>
        <w:jc w:val="both"/>
        <w:rPr>
          <w:rFonts w:ascii="Times New Roman" w:eastAsia="Times New Roman" w:hAnsi="Times New Roman" w:cs="Times New Roman"/>
          <w:sz w:val="24"/>
          <w:szCs w:val="24"/>
        </w:rPr>
      </w:pPr>
      <w:r w:rsidRPr="003843AA">
        <w:rPr>
          <w:rFonts w:ascii="Times New Roman" w:eastAsia="Times New Roman" w:hAnsi="Times New Roman" w:cs="Times New Roman"/>
          <w:b/>
          <w:bCs/>
          <w:sz w:val="24"/>
          <w:szCs w:val="24"/>
        </w:rPr>
        <w:t>Fig.: 1.</w:t>
      </w:r>
      <w:r>
        <w:rPr>
          <w:rFonts w:ascii="Times New Roman" w:eastAsia="Times New Roman" w:hAnsi="Times New Roman" w:cs="Times New Roman"/>
          <w:sz w:val="24"/>
          <w:szCs w:val="24"/>
        </w:rPr>
        <w:t xml:space="preserve"> Structure of Ibuprofen</w:t>
      </w:r>
    </w:p>
    <w:p w:rsidR="00160CC2" w:rsidRPr="003843AA" w:rsidRDefault="00BB09F6"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843AA">
        <w:rPr>
          <w:rFonts w:ascii="Times New Roman" w:eastAsia="Times New Roman" w:hAnsi="Times New Roman" w:cs="Times New Roman"/>
          <w:b/>
          <w:bCs/>
          <w:sz w:val="24"/>
          <w:szCs w:val="24"/>
        </w:rPr>
        <w:t>1.3</w:t>
      </w:r>
      <w:r w:rsidR="00160CC2" w:rsidRPr="003843AA">
        <w:rPr>
          <w:rFonts w:ascii="Times New Roman" w:eastAsia="Times New Roman" w:hAnsi="Times New Roman" w:cs="Times New Roman"/>
          <w:b/>
          <w:bCs/>
          <w:sz w:val="24"/>
          <w:szCs w:val="24"/>
        </w:rPr>
        <w:t xml:space="preserve"> Statement of the Problem</w:t>
      </w:r>
    </w:p>
    <w:p w:rsidR="00160CC2" w:rsidRPr="00262D8E" w:rsidRDefault="00160CC2" w:rsidP="0068104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Despite the prevalence of ibuprofen in therapeutic applications, its interaction with transit</w:t>
      </w:r>
      <w:r w:rsidR="0068104E">
        <w:rPr>
          <w:rFonts w:ascii="Times New Roman" w:eastAsia="Times New Roman" w:hAnsi="Times New Roman" w:cs="Times New Roman"/>
          <w:sz w:val="24"/>
          <w:szCs w:val="24"/>
        </w:rPr>
        <w:t xml:space="preserve">ion metal ions such as iron </w:t>
      </w:r>
      <w:r w:rsidRPr="00262D8E">
        <w:rPr>
          <w:rFonts w:ascii="Times New Roman" w:eastAsia="Times New Roman" w:hAnsi="Times New Roman" w:cs="Times New Roman"/>
          <w:sz w:val="24"/>
          <w:szCs w:val="24"/>
        </w:rPr>
        <w:t xml:space="preserve"> remains relatively unexplored. Metal </w:t>
      </w:r>
      <w:r w:rsidRPr="00262D8E">
        <w:rPr>
          <w:rFonts w:ascii="Times New Roman" w:eastAsia="Times New Roman" w:hAnsi="Times New Roman" w:cs="Times New Roman"/>
          <w:sz w:val="24"/>
          <w:szCs w:val="24"/>
        </w:rPr>
        <w:lastRenderedPageBreak/>
        <w:t>coordination could potentially enhance the drug's biological activity or lead to new applications. However, detailed studies investigating the formation, structural elucidation, and ap</w:t>
      </w:r>
      <w:r w:rsidR="0068104E">
        <w:rPr>
          <w:rFonts w:ascii="Times New Roman" w:eastAsia="Times New Roman" w:hAnsi="Times New Roman" w:cs="Times New Roman"/>
          <w:sz w:val="24"/>
          <w:szCs w:val="24"/>
        </w:rPr>
        <w:t>plication of ibuprofen-iron (iii)</w:t>
      </w:r>
      <w:r w:rsidRPr="00262D8E">
        <w:rPr>
          <w:rFonts w:ascii="Times New Roman" w:eastAsia="Times New Roman" w:hAnsi="Times New Roman" w:cs="Times New Roman"/>
          <w:sz w:val="24"/>
          <w:szCs w:val="24"/>
        </w:rPr>
        <w:t xml:space="preserve"> complexes are lacking. This study aims to fill that gap by synthesizing and charact</w:t>
      </w:r>
      <w:r w:rsidR="0068104E">
        <w:rPr>
          <w:rFonts w:ascii="Times New Roman" w:eastAsia="Times New Roman" w:hAnsi="Times New Roman" w:cs="Times New Roman"/>
          <w:sz w:val="24"/>
          <w:szCs w:val="24"/>
        </w:rPr>
        <w:t>erizing the ibuprofen-Iron (III</w:t>
      </w:r>
      <w:r w:rsidRPr="00262D8E">
        <w:rPr>
          <w:rFonts w:ascii="Times New Roman" w:eastAsia="Times New Roman" w:hAnsi="Times New Roman" w:cs="Times New Roman"/>
          <w:sz w:val="24"/>
          <w:szCs w:val="24"/>
        </w:rPr>
        <w:t>) complex and evaluating its potential utility.</w:t>
      </w:r>
    </w:p>
    <w:p w:rsidR="00160CC2" w:rsidRPr="003843AA" w:rsidRDefault="00BB09F6" w:rsidP="003843AA">
      <w:pPr>
        <w:spacing w:before="100" w:beforeAutospacing="1" w:after="100" w:afterAutospacing="1" w:line="480" w:lineRule="auto"/>
        <w:jc w:val="both"/>
        <w:outlineLvl w:val="2"/>
        <w:rPr>
          <w:rFonts w:asciiTheme="majorBidi" w:eastAsia="Times New Roman" w:hAnsiTheme="majorBidi" w:cstheme="majorBidi"/>
          <w:b/>
          <w:bCs/>
          <w:sz w:val="24"/>
          <w:szCs w:val="24"/>
        </w:rPr>
      </w:pPr>
      <w:r w:rsidRPr="003843AA">
        <w:rPr>
          <w:rFonts w:asciiTheme="majorBidi" w:eastAsia="Times New Roman" w:hAnsiTheme="majorBidi" w:cstheme="majorBidi"/>
          <w:b/>
          <w:bCs/>
          <w:sz w:val="24"/>
          <w:szCs w:val="24"/>
        </w:rPr>
        <w:t>1.4</w:t>
      </w:r>
      <w:r w:rsidR="00160CC2" w:rsidRPr="003843AA">
        <w:rPr>
          <w:rFonts w:asciiTheme="majorBidi" w:eastAsia="Times New Roman" w:hAnsiTheme="majorBidi" w:cstheme="majorBidi"/>
          <w:b/>
          <w:bCs/>
          <w:sz w:val="24"/>
          <w:szCs w:val="24"/>
        </w:rPr>
        <w:t xml:space="preserve"> </w:t>
      </w:r>
      <w:r w:rsidR="003843AA" w:rsidRPr="003843AA">
        <w:rPr>
          <w:rFonts w:asciiTheme="majorBidi" w:eastAsia="Times New Roman" w:hAnsiTheme="majorBidi" w:cstheme="majorBidi"/>
          <w:b/>
          <w:bCs/>
          <w:sz w:val="24"/>
          <w:szCs w:val="24"/>
        </w:rPr>
        <w:t xml:space="preserve">Aim and </w:t>
      </w:r>
      <w:r w:rsidR="00160CC2" w:rsidRPr="003843AA">
        <w:rPr>
          <w:rFonts w:asciiTheme="majorBidi" w:eastAsia="Times New Roman" w:hAnsiTheme="majorBidi" w:cstheme="majorBidi"/>
          <w:b/>
          <w:bCs/>
          <w:sz w:val="24"/>
          <w:szCs w:val="24"/>
        </w:rPr>
        <w:t>Objectives of the Study</w:t>
      </w:r>
    </w:p>
    <w:p w:rsidR="003843AA" w:rsidRPr="003843AA" w:rsidRDefault="00DF28B0" w:rsidP="00DF28B0">
      <w:pPr>
        <w:spacing w:before="100" w:beforeAutospacing="1" w:after="100" w:afterAutospacing="1" w:line="480" w:lineRule="auto"/>
        <w:jc w:val="both"/>
        <w:outlineLvl w:val="2"/>
        <w:rPr>
          <w:rFonts w:asciiTheme="majorBidi" w:eastAsia="Times New Roman" w:hAnsiTheme="majorBidi" w:cstheme="majorBidi"/>
          <w:b/>
          <w:bCs/>
          <w:sz w:val="24"/>
          <w:szCs w:val="24"/>
        </w:rPr>
      </w:pPr>
      <w:r>
        <w:rPr>
          <w:rFonts w:asciiTheme="majorBidi" w:hAnsiTheme="majorBidi" w:cstheme="majorBidi"/>
          <w:sz w:val="24"/>
          <w:szCs w:val="24"/>
        </w:rPr>
        <w:t>This study aims</w:t>
      </w:r>
      <w:r w:rsidR="003843AA" w:rsidRPr="003843AA">
        <w:rPr>
          <w:rFonts w:asciiTheme="majorBidi" w:hAnsiTheme="majorBidi" w:cstheme="majorBidi"/>
          <w:sz w:val="24"/>
          <w:szCs w:val="24"/>
        </w:rPr>
        <w:t xml:space="preserve"> to investigate the coordination chemistry of ibuprofen, a non-steroidal anti-infla</w:t>
      </w:r>
      <w:r w:rsidR="0068104E">
        <w:rPr>
          <w:rFonts w:asciiTheme="majorBidi" w:hAnsiTheme="majorBidi" w:cstheme="majorBidi"/>
          <w:sz w:val="24"/>
          <w:szCs w:val="24"/>
        </w:rPr>
        <w:t xml:space="preserve">mmatory drug (NSAID), with iron </w:t>
      </w:r>
      <w:r w:rsidR="003843AA" w:rsidRPr="003843AA">
        <w:rPr>
          <w:rFonts w:asciiTheme="majorBidi" w:hAnsiTheme="majorBidi" w:cstheme="majorBidi"/>
          <w:sz w:val="24"/>
          <w:szCs w:val="24"/>
        </w:rPr>
        <w:t>(</w:t>
      </w:r>
      <w:r w:rsidR="0068104E">
        <w:rPr>
          <w:rFonts w:asciiTheme="majorBidi" w:hAnsiTheme="majorBidi" w:cstheme="majorBidi"/>
          <w:sz w:val="24"/>
          <w:szCs w:val="24"/>
        </w:rPr>
        <w:t>I</w:t>
      </w:r>
      <w:r w:rsidR="003843AA" w:rsidRPr="003843AA">
        <w:rPr>
          <w:rFonts w:asciiTheme="majorBidi" w:hAnsiTheme="majorBidi" w:cstheme="majorBidi"/>
          <w:sz w:val="24"/>
          <w:szCs w:val="24"/>
        </w:rPr>
        <w:t>II) chloride, a transition metal salt of significant coordination and biochemical relevance</w:t>
      </w:r>
      <w:r w:rsidR="003843AA">
        <w:rPr>
          <w:rFonts w:asciiTheme="majorBidi" w:hAnsiTheme="majorBidi" w:cstheme="majorBidi"/>
          <w:sz w:val="24"/>
          <w:szCs w:val="24"/>
        </w:rPr>
        <w:t xml:space="preserve">. While this is the </w:t>
      </w:r>
      <w:r>
        <w:rPr>
          <w:rFonts w:asciiTheme="majorBidi" w:hAnsiTheme="majorBidi" w:cstheme="majorBidi"/>
          <w:sz w:val="24"/>
          <w:szCs w:val="24"/>
        </w:rPr>
        <w:t>objective</w:t>
      </w:r>
    </w:p>
    <w:p w:rsidR="00160CC2" w:rsidRPr="00262D8E" w:rsidRDefault="0068104E" w:rsidP="00DF28B0">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synthesize </w:t>
      </w:r>
      <w:r w:rsidR="00DF28B0">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Iron</w:t>
      </w:r>
      <w:r w:rsidR="00BB09F6">
        <w:rPr>
          <w:rFonts w:ascii="Times New Roman" w:eastAsia="Times New Roman" w:hAnsi="Times New Roman" w:cs="Times New Roman"/>
          <w:sz w:val="24"/>
          <w:szCs w:val="24"/>
        </w:rPr>
        <w:t xml:space="preserve">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II)-ibuprofen coordination complex.</w:t>
      </w:r>
    </w:p>
    <w:p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To assess potential industrial and pharmaceutical applications of the synthesized complex.</w:t>
      </w:r>
    </w:p>
    <w:p w:rsidR="00160CC2" w:rsidRPr="00BB09F6" w:rsidRDefault="00BB09F6"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B09F6">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 xml:space="preserve"> </w:t>
      </w:r>
      <w:r w:rsidR="00160CC2" w:rsidRPr="00BB09F6">
        <w:rPr>
          <w:rFonts w:ascii="Times New Roman" w:eastAsia="Times New Roman" w:hAnsi="Times New Roman" w:cs="Times New Roman"/>
          <w:b/>
          <w:bCs/>
          <w:sz w:val="24"/>
          <w:szCs w:val="24"/>
        </w:rPr>
        <w:t>Research Questions</w:t>
      </w:r>
    </w:p>
    <w:p w:rsidR="00160CC2" w:rsidRPr="00262D8E"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is the coordination geometry of the Nickel</w:t>
      </w:r>
      <w:r w:rsidR="003843A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(II)-ibuprofen complex?</w:t>
      </w:r>
    </w:p>
    <w:p w:rsidR="00160CC2" w:rsidRPr="00262D8E"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rsidR="00160CC2" w:rsidRPr="00262D8E"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rsidR="00160CC2" w:rsidRPr="00DF28B0"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Can the complex be used in drug delivery systems or other practical </w:t>
      </w:r>
      <w:r w:rsidRPr="00DF28B0">
        <w:rPr>
          <w:rFonts w:ascii="Times New Roman" w:eastAsia="Times New Roman" w:hAnsi="Times New Roman" w:cs="Times New Roman"/>
          <w:sz w:val="24"/>
          <w:szCs w:val="24"/>
        </w:rPr>
        <w:t>applications?</w:t>
      </w:r>
    </w:p>
    <w:p w:rsidR="00160CC2" w:rsidRPr="00DF28B0"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F28B0">
        <w:rPr>
          <w:rFonts w:ascii="Times New Roman" w:eastAsia="Times New Roman" w:hAnsi="Times New Roman" w:cs="Times New Roman"/>
          <w:b/>
          <w:bCs/>
          <w:sz w:val="24"/>
          <w:szCs w:val="24"/>
        </w:rPr>
        <w:t>1.5 Significance of the Study</w:t>
      </w:r>
    </w:p>
    <w:p w:rsidR="00160CC2" w:rsidRPr="00262D8E" w:rsidRDefault="00160CC2" w:rsidP="0068104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This study contributes to the understanding of drug-metal coordination chemistry, with implications for both inorganic chemistry and pharmaceutical scien</w:t>
      </w:r>
      <w:r w:rsidR="0068104E">
        <w:rPr>
          <w:rFonts w:ascii="Times New Roman" w:eastAsia="Times New Roman" w:hAnsi="Times New Roman" w:cs="Times New Roman"/>
          <w:sz w:val="24"/>
          <w:szCs w:val="24"/>
        </w:rPr>
        <w:t xml:space="preserve">ces. The synthesis of the Iron </w:t>
      </w:r>
      <w:r w:rsidRPr="00262D8E">
        <w:rPr>
          <w:rFonts w:ascii="Times New Roman" w:eastAsia="Times New Roman" w:hAnsi="Times New Roman" w:cs="Times New Roman"/>
          <w:sz w:val="24"/>
          <w:szCs w:val="24"/>
        </w:rPr>
        <w:t>(</w:t>
      </w:r>
      <w:r w:rsidR="0068104E">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II)-ibuprofen complex may pave the way for new therapeutic agents with improved biological properties. Additionally, the project explores the use of coordination compounds in biomedical applications, thereby broadening the scope of ibuprofen's utility (Santos et al., 2018).</w:t>
      </w:r>
    </w:p>
    <w:p w:rsidR="00160CC2" w:rsidRPr="00DF28B0"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F28B0">
        <w:rPr>
          <w:rFonts w:ascii="Times New Roman" w:eastAsia="Times New Roman" w:hAnsi="Times New Roman" w:cs="Times New Roman"/>
          <w:b/>
          <w:bCs/>
          <w:sz w:val="24"/>
          <w:szCs w:val="24"/>
        </w:rPr>
        <w:lastRenderedPageBreak/>
        <w:t>1.6 Scope of the Study</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rsidR="00160CC2" w:rsidRPr="00DF28B0"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F28B0">
        <w:rPr>
          <w:rFonts w:ascii="Times New Roman" w:eastAsia="Times New Roman" w:hAnsi="Times New Roman" w:cs="Times New Roman"/>
          <w:b/>
          <w:bCs/>
          <w:sz w:val="24"/>
          <w:szCs w:val="24"/>
        </w:rPr>
        <w:t>1.7 Limitations</w:t>
      </w:r>
    </w:p>
    <w:p w:rsidR="00160CC2" w:rsidRPr="00262D8E"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rsidR="00160CC2" w:rsidRPr="00262D8E"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160CC2"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Pr>
          <w:rFonts w:ascii="Times New Roman" w:eastAsia="Times New Roman" w:hAnsi="Times New Roman" w:cs="Times New Roman"/>
          <w:sz w:val="24"/>
          <w:szCs w:val="24"/>
        </w:rPr>
        <w:t xml:space="preserve"> antimicrobial studies in vitr</w:t>
      </w:r>
      <w:r w:rsidR="0068104E">
        <w:rPr>
          <w:rFonts w:ascii="Times New Roman" w:eastAsia="Times New Roman" w:hAnsi="Times New Roman" w:cs="Times New Roman"/>
          <w:sz w:val="24"/>
          <w:szCs w:val="24"/>
        </w:rPr>
        <w:t>o</w:t>
      </w: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Pr="00262D8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Pr="00262D8E" w:rsidRDefault="00160CC2" w:rsidP="0068104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CHAPTER TWO</w:t>
      </w:r>
    </w:p>
    <w:p w:rsidR="00160CC2" w:rsidRPr="00262D8E" w:rsidRDefault="00160CC2" w:rsidP="00160CC2">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w:t>
      </w:r>
      <w:r w:rsidR="0068104E">
        <w:rPr>
          <w:rFonts w:ascii="Times New Roman" w:eastAsia="Times New Roman" w:hAnsi="Times New Roman" w:cs="Times New Roman"/>
          <w:sz w:val="24"/>
          <w:szCs w:val="24"/>
        </w:rPr>
        <w:t>operties of ibuprofen and Iron</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w:t>
      </w:r>
      <w:r w:rsidR="0068104E">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rsidR="00160CC2" w:rsidRPr="00262D8E" w:rsidRDefault="0068104E" w:rsidP="00160CC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Iron</w:t>
      </w:r>
      <w:r w:rsidR="00160CC2">
        <w:rPr>
          <w:rFonts w:ascii="Times New Roman" w:eastAsia="Times New Roman" w:hAnsi="Times New Roman" w:cs="Times New Roman"/>
          <w:sz w:val="24"/>
          <w:szCs w:val="24"/>
        </w:rPr>
        <w:t xml:space="preserve">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 typically forms octahedral complexes and can coordinate with both monodentate and multidentate ligands. These complexes exhibit properties useful in catalysis, magnetic materials, and bioinorganic systems. Th</w:t>
      </w:r>
      <w:r>
        <w:rPr>
          <w:rFonts w:ascii="Times New Roman" w:eastAsia="Times New Roman" w:hAnsi="Times New Roman" w:cs="Times New Roman"/>
          <w:sz w:val="24"/>
          <w:szCs w:val="24"/>
        </w:rPr>
        <w:t xml:space="preserve">e electronic configuration of Iron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 is [Ar] 3d8, which influences the geometry and reactivity of its complexes (Cotton et al., 1999).</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w:t>
      </w:r>
      <w:r w:rsidRPr="0068104E">
        <w:rPr>
          <w:rFonts w:ascii="Times New Roman" w:eastAsia="Times New Roman" w:hAnsi="Times New Roman" w:cs="Times New Roman"/>
          <w:sz w:val="24"/>
          <w:szCs w:val="24"/>
          <w:vertAlign w:val="subscript"/>
        </w:rPr>
        <w:t>13</w:t>
      </w:r>
      <w:r w:rsidRPr="00262D8E">
        <w:rPr>
          <w:rFonts w:ascii="Times New Roman" w:eastAsia="Times New Roman" w:hAnsi="Times New Roman" w:cs="Times New Roman"/>
          <w:sz w:val="24"/>
          <w:szCs w:val="24"/>
        </w:rPr>
        <w:t>H</w:t>
      </w:r>
      <w:r w:rsidRPr="0068104E">
        <w:rPr>
          <w:rFonts w:ascii="Times New Roman" w:eastAsia="Times New Roman" w:hAnsi="Times New Roman" w:cs="Times New Roman"/>
          <w:sz w:val="24"/>
          <w:szCs w:val="24"/>
          <w:vertAlign w:val="subscript"/>
        </w:rPr>
        <w:t>18</w:t>
      </w:r>
      <w:r w:rsidRPr="00262D8E">
        <w:rPr>
          <w:rFonts w:ascii="Times New Roman" w:eastAsia="Times New Roman" w:hAnsi="Times New Roman" w:cs="Times New Roman"/>
          <w:sz w:val="24"/>
          <w:szCs w:val="24"/>
        </w:rPr>
        <w:t>O</w:t>
      </w:r>
      <w:r w:rsidRPr="0068104E">
        <w:rPr>
          <w:rFonts w:ascii="Times New Roman" w:eastAsia="Times New Roman" w:hAnsi="Times New Roman" w:cs="Times New Roman"/>
          <w:sz w:val="24"/>
          <w:szCs w:val="24"/>
          <w:vertAlign w:val="subscript"/>
        </w:rPr>
        <w:t>2</w:t>
      </w:r>
      <w:r w:rsidRPr="00262D8E">
        <w:rPr>
          <w:rFonts w:ascii="Times New Roman" w:eastAsia="Times New Roman" w:hAnsi="Times New Roman" w:cs="Times New Roman"/>
          <w:sz w:val="24"/>
          <w:szCs w:val="24"/>
        </w:rPr>
        <w:t>), chemically known as (RS)-2-(4-isobutylphenyl)</w:t>
      </w:r>
      <w:r w:rsidR="0068104E">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propionic acid, is an arylpropionic acid derivative and belongs to the propionic acid class of NSAIDs. Its pharmacological action is primarily through the inhibition of </w:t>
      </w:r>
      <w:r w:rsidRPr="00262D8E">
        <w:rPr>
          <w:rFonts w:ascii="Times New Roman" w:eastAsia="Times New Roman" w:hAnsi="Times New Roman" w:cs="Times New Roman"/>
          <w:sz w:val="24"/>
          <w:szCs w:val="24"/>
        </w:rPr>
        <w:lastRenderedPageBreak/>
        <w:t>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When ibuprofen acts as a ligand, coordination often occurs through the carboxylate oxygen atoms, either in a monodentate or bidentate fashion. Such interactions can modify the drug’s reactivity and biological profile (Nakamoto, 2009).</w:t>
      </w:r>
    </w:p>
    <w:p w:rsidR="00160CC2" w:rsidRPr="00262D8E" w:rsidRDefault="0068104E"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2.4 Iron </w:t>
      </w:r>
      <w:r w:rsidR="00160CC2" w:rsidRPr="00262D8E">
        <w:rPr>
          <w:rFonts w:ascii="Times New Roman" w:eastAsia="Times New Roman" w:hAnsi="Times New Roman" w:cs="Times New Roman"/>
          <w:b/>
          <w:bCs/>
          <w:sz w:val="27"/>
          <w:szCs w:val="27"/>
        </w:rPr>
        <w:t>(</w:t>
      </w:r>
      <w:r>
        <w:rPr>
          <w:rFonts w:ascii="Times New Roman" w:eastAsia="Times New Roman" w:hAnsi="Times New Roman" w:cs="Times New Roman"/>
          <w:b/>
          <w:bCs/>
          <w:sz w:val="27"/>
          <w:szCs w:val="27"/>
        </w:rPr>
        <w:t>I</w:t>
      </w:r>
      <w:r w:rsidR="00160CC2" w:rsidRPr="00262D8E">
        <w:rPr>
          <w:rFonts w:ascii="Times New Roman" w:eastAsia="Times New Roman" w:hAnsi="Times New Roman" w:cs="Times New Roman"/>
          <w:b/>
          <w:bCs/>
          <w:sz w:val="27"/>
          <w:szCs w:val="27"/>
        </w:rPr>
        <w:t>II) Chloride: Coordination and Biological Relevance</w:t>
      </w:r>
    </w:p>
    <w:p w:rsidR="00160CC2" w:rsidRPr="00262D8E" w:rsidRDefault="0068104E" w:rsidP="00160CC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Iron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DF28B0">
        <w:rPr>
          <w:rFonts w:ascii="Times New Roman" w:eastAsia="Times New Roman" w:hAnsi="Times New Roman" w:cs="Times New Roman"/>
          <w:sz w:val="24"/>
          <w:szCs w:val="24"/>
        </w:rPr>
        <w:t>II) chloride (FeCl</w:t>
      </w:r>
      <w:r w:rsidR="00DF28B0" w:rsidRPr="00DF28B0">
        <w:rPr>
          <w:rFonts w:ascii="Times New Roman" w:eastAsia="Times New Roman" w:hAnsi="Times New Roman" w:cs="Times New Roman"/>
          <w:sz w:val="24"/>
          <w:szCs w:val="24"/>
          <w:vertAlign w:val="subscript"/>
        </w:rPr>
        <w:t>3</w:t>
      </w:r>
      <w:r w:rsidR="00160CC2" w:rsidRPr="00262D8E">
        <w:rPr>
          <w:rFonts w:ascii="Times New Roman" w:eastAsia="Times New Roman" w:hAnsi="Times New Roman" w:cs="Times New Roman"/>
          <w:sz w:val="24"/>
          <w:szCs w:val="24"/>
        </w:rPr>
        <w:t>) is a green crystalline salt that dissolves readily in water and polar organic solvents. It serves as a precursor to a wide range of nickel-base</w:t>
      </w:r>
      <w:r w:rsidR="00DF28B0">
        <w:rPr>
          <w:rFonts w:ascii="Times New Roman" w:eastAsia="Times New Roman" w:hAnsi="Times New Roman" w:cs="Times New Roman"/>
          <w:sz w:val="24"/>
          <w:szCs w:val="24"/>
        </w:rPr>
        <w:t>d coordination compounds. Iron</w:t>
      </w:r>
      <w:r w:rsidR="00160CC2" w:rsidRPr="00262D8E">
        <w:rPr>
          <w:rFonts w:ascii="Times New Roman" w:eastAsia="Times New Roman" w:hAnsi="Times New Roman" w:cs="Times New Roman"/>
          <w:sz w:val="24"/>
          <w:szCs w:val="24"/>
        </w:rPr>
        <w:t xml:space="preserve"> is a trace element in biological systems and has been shown to interact with DNA and enzymes, affecting cellular metabolism (Santos et al., 2018).</w:t>
      </w:r>
    </w:p>
    <w:p w:rsidR="00160CC2" w:rsidRDefault="00DF28B0" w:rsidP="00160CC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coordination complexes, Iron</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w:t>
      </w:r>
      <w:r w:rsidR="00160CC2" w:rsidRPr="00262D8E">
        <w:rPr>
          <w:rFonts w:ascii="Times New Roman" w:eastAsia="Times New Roman" w:hAnsi="Times New Roman" w:cs="Times New Roman"/>
          <w:sz w:val="24"/>
          <w:szCs w:val="24"/>
        </w:rPr>
        <w:t>II) commonly adopts an octahedral geometry, especially when coordinated with oxygen- or nitroge</w:t>
      </w:r>
      <w:r>
        <w:rPr>
          <w:rFonts w:ascii="Times New Roman" w:eastAsia="Times New Roman" w:hAnsi="Times New Roman" w:cs="Times New Roman"/>
          <w:sz w:val="24"/>
          <w:szCs w:val="24"/>
        </w:rPr>
        <w:t xml:space="preserve">n-donor ligands. Complexes of Iron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 have been explored for their antimicrobial, anticancer, and catalytic properties (Sharma &amp; Rani, 2020).</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2.5 Metal-NSAID Complexes</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synthesis of metal complexes with NSAIDs has been a subject of extensive study. Several transition metals including Cu(II), Zn(II), Co(II), and Fe(III) have been coordinated with NSAIDs such as ibuprofen, aspirin, and naproxen. These complexes have been found to exhibit enhanced antimicrobial, anti-inflammatory, and antioxidant activities compared to the parent drugs (Basu et al., 2016).</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2.6 Analytical Techniques in Characterization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To determine the formation and nature of metal-drug complexes, several analytical tools are employed:</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(Nakamoto, 2009).</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2.7 Applications of Metal-Drug Complexes</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Medical Applications:</w:t>
      </w:r>
      <w:r w:rsidRPr="00262D8E">
        <w:rPr>
          <w:rFonts w:ascii="Times New Roman" w:eastAsia="Times New Roman" w:hAnsi="Times New Roman" w:cs="Times New Roman"/>
          <w:sz w:val="24"/>
          <w:szCs w:val="24"/>
        </w:rPr>
        <w:t xml:space="preserve"> Enhanced drug activity, slower drug release, and reduced side effects.</w:t>
      </w:r>
    </w:p>
    <w:p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Catalysis:</w:t>
      </w:r>
      <w:r w:rsidRPr="00262D8E">
        <w:rPr>
          <w:rFonts w:ascii="Times New Roman" w:eastAsia="Times New Roman" w:hAnsi="Times New Roman" w:cs="Times New Roman"/>
          <w:sz w:val="24"/>
          <w:szCs w:val="24"/>
        </w:rPr>
        <w:t xml:space="preserve"> Used as catalysts in organic reactions due to their unique redox properties.</w:t>
      </w:r>
    </w:p>
    <w:p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While many studies exist on metal-NSAID complexes, few have focused on Nickel(II) complexes with ibuprofen. There is limited information on their structural characterization, antimicrobial potential, and thermal stability. This research seeks to fill this gap.</w:t>
      </w:r>
    </w:p>
    <w:p w:rsidR="00160CC2" w:rsidRDefault="00160CC2" w:rsidP="00160CC2">
      <w:pPr>
        <w:spacing w:line="480" w:lineRule="auto"/>
        <w:jc w:val="both"/>
      </w:pPr>
    </w:p>
    <w:p w:rsidR="00160CC2" w:rsidRDefault="00160CC2" w:rsidP="00160CC2">
      <w:pPr>
        <w:spacing w:line="480" w:lineRule="auto"/>
        <w:jc w:val="both"/>
      </w:pPr>
    </w:p>
    <w:p w:rsidR="00160CC2" w:rsidRDefault="00160CC2" w:rsidP="00160CC2">
      <w:pPr>
        <w:spacing w:line="480" w:lineRule="auto"/>
        <w:jc w:val="both"/>
      </w:pPr>
    </w:p>
    <w:p w:rsidR="00160CC2" w:rsidRDefault="00160CC2" w:rsidP="00160CC2">
      <w:pPr>
        <w:spacing w:line="480" w:lineRule="auto"/>
        <w:jc w:val="both"/>
      </w:pPr>
    </w:p>
    <w:p w:rsidR="00160CC2" w:rsidRDefault="00160CC2" w:rsidP="00160CC2">
      <w:pPr>
        <w:spacing w:line="480" w:lineRule="auto"/>
        <w:jc w:val="both"/>
      </w:pPr>
    </w:p>
    <w:p w:rsidR="00160CC2" w:rsidRDefault="00160CC2" w:rsidP="00160CC2">
      <w:pPr>
        <w:pStyle w:val="Heading2"/>
        <w:jc w:val="center"/>
        <w:rPr>
          <w:rStyle w:val="Strong"/>
          <w:b/>
          <w:bCs/>
          <w:sz w:val="24"/>
          <w:szCs w:val="24"/>
        </w:rPr>
      </w:pPr>
    </w:p>
    <w:p w:rsidR="00160CC2" w:rsidRDefault="00160CC2" w:rsidP="00160CC2">
      <w:pPr>
        <w:pStyle w:val="Heading2"/>
        <w:jc w:val="center"/>
        <w:rPr>
          <w:rStyle w:val="Strong"/>
          <w:b/>
          <w:bCs/>
          <w:sz w:val="24"/>
          <w:szCs w:val="24"/>
        </w:rPr>
      </w:pPr>
    </w:p>
    <w:p w:rsidR="00160CC2" w:rsidRDefault="00160CC2" w:rsidP="00160CC2">
      <w:pPr>
        <w:pStyle w:val="Heading2"/>
        <w:jc w:val="center"/>
        <w:rPr>
          <w:rStyle w:val="Strong"/>
          <w:b/>
          <w:bCs/>
          <w:sz w:val="24"/>
          <w:szCs w:val="24"/>
        </w:rPr>
      </w:pPr>
      <w:r w:rsidRPr="00262D8E">
        <w:rPr>
          <w:rStyle w:val="Strong"/>
          <w:b/>
          <w:bCs/>
          <w:sz w:val="24"/>
          <w:szCs w:val="24"/>
        </w:rPr>
        <w:t>C</w:t>
      </w:r>
      <w:r>
        <w:rPr>
          <w:rStyle w:val="Strong"/>
          <w:b/>
          <w:bCs/>
          <w:sz w:val="24"/>
          <w:szCs w:val="24"/>
        </w:rPr>
        <w:t>HAPTER THREE</w:t>
      </w:r>
    </w:p>
    <w:p w:rsidR="00160CC2" w:rsidRPr="00262D8E" w:rsidRDefault="00160CC2" w:rsidP="00160CC2">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Nickel(II) chloride hexahydrate (NiCl₂·6H₂O) obtained from Merck Chemicals.</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Ethanol (absolute), methanol, dimethyl sulfoxide (DMSO), and acetone.</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Glassware used throughout the experimental procedure was thoroughly washed with distilled water and dried before use to avoid contamination. All experiments were conducted under ambient laboratory conditions unless stated otherwise.</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3.2.1 Synthesis of Nickel</w:t>
      </w:r>
      <w:r>
        <w:rPr>
          <w:rFonts w:ascii="Times New Roman" w:hAnsi="Times New Roman" w:cs="Times New Roman"/>
          <w:b/>
          <w:bCs/>
          <w:sz w:val="24"/>
          <w:szCs w:val="24"/>
        </w:rPr>
        <w:t xml:space="preserve"> </w:t>
      </w:r>
      <w:r w:rsidRPr="00262D8E">
        <w:rPr>
          <w:rFonts w:ascii="Times New Roman" w:hAnsi="Times New Roman" w:cs="Times New Roman"/>
          <w:b/>
          <w:bCs/>
          <w:sz w:val="24"/>
          <w:szCs w:val="24"/>
        </w:rPr>
        <w:t>(II)-Ibuprofen Complex</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w:t>
      </w:r>
      <w:r>
        <w:rPr>
          <w:rFonts w:ascii="Times New Roman" w:hAnsi="Times New Roman" w:cs="Times New Roman"/>
          <w:sz w:val="24"/>
          <w:szCs w:val="24"/>
        </w:rPr>
        <w:t xml:space="preserve"> </w:t>
      </w:r>
      <w:r w:rsidRPr="00262D8E">
        <w:rPr>
          <w:rFonts w:ascii="Times New Roman" w:hAnsi="Times New Roman" w:cs="Times New Roman"/>
          <w:sz w:val="24"/>
          <w:szCs w:val="24"/>
        </w:rPr>
        <w:t>(II)-ibuprofen complex was synthesized via a simple solution-phase reaction. Equimolar solutions of ibuprofen and Nickel(II) chloride were prepared in ethanol and distilled water respectively.</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0.01 mol (2.06 g) of ibuprofen was dissolved in 50 mL of absolute ethanol with stirring.</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Simultaneously, 0.01 mol (2.38 g) of NiCl₂·6H₂O was dissolved in 30 mL of deionized water.</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 solution was added dropwise to the ibuprofen solution under constant magnetic stirring.</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A greenish precipitate formed was filtered, washed with cold ethanol and acetone, and dried in a desiccator over silica gel.</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nickel(II) chloride, and the complex were recorded in the range of 4000–400 cm⁻¹ using KBr pellet method (Nakamoto, 2009). Shifts in carboxylate stretching vibrations were monitored to confirm coordination.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t>
      </w:r>
      <w:r w:rsidRPr="00262D8E">
        <w:rPr>
          <w:rFonts w:ascii="Times New Roman" w:hAnsi="Times New Roman" w:cs="Times New Roman"/>
          <w:sz w:val="24"/>
          <w:szCs w:val="24"/>
        </w:rPr>
        <w:lastRenderedPageBreak/>
        <w:t>were recorded in DMSO to observe d–d transitions typical of Ni(II) complexes (Cotton et al., 1999).</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(Basu et al., 2016).</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w:t>
      </w:r>
      <w:r w:rsidRPr="00262D8E">
        <w:rPr>
          <w:rFonts w:ascii="Times New Roman" w:hAnsi="Times New Roman" w:cs="Times New Roman"/>
          <w:sz w:val="24"/>
          <w:szCs w:val="24"/>
        </w:rPr>
        <w:lastRenderedPageBreak/>
        <w:t>taken at different magnifications to evaluate crystal shape, texture, and size distribution.</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Microorganisms:</w:t>
      </w:r>
    </w:p>
    <w:p w:rsidR="00160CC2" w:rsidRPr="00262D8E" w:rsidRDefault="00160CC2" w:rsidP="00160CC2">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rsidR="00160CC2" w:rsidRPr="00262D8E" w:rsidRDefault="00160CC2" w:rsidP="00160CC2">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Staphylococcus aureus</w:t>
      </w:r>
      <w:r w:rsidRPr="00262D8E">
        <w:rPr>
          <w:rFonts w:ascii="Times New Roman" w:hAnsi="Times New Roman" w:cs="Times New Roman"/>
          <w:sz w:val="24"/>
          <w:szCs w:val="24"/>
        </w:rPr>
        <w:t xml:space="preserve"> (Gram-positive)</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Controls: pure ibuprofen, NiCl₂, and DMSO (solvent blank).</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lastRenderedPageBreak/>
        <w:t>3.2.6 pH Stability and Conductance Measurement</w:t>
      </w:r>
    </w:p>
    <w:p w:rsidR="00160CC2"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Pr>
          <w:rFonts w:ascii="Times New Roman" w:hAnsi="Times New Roman" w:cs="Times New Roman"/>
          <w:sz w:val="24"/>
          <w:szCs w:val="24"/>
        </w:rPr>
        <w:t>ature and electrolytic behavior</w:t>
      </w:r>
    </w:p>
    <w:p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NiCl₂·6H₂O, and the Nickel(II)-Ibuprofen Complex (green solid)</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Ni(II)-Ibuprofen Complex</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UV-Vis spectrum of the complex exhibited an absorption band at ~720 nm corresponding to d–d transitions characteristic of octahedral Ni(II) complexes. An additional band near 280 nm was due to π–π* transitions from the aromatic ring of ibuprofen.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Figure 4.3:</w:t>
      </w:r>
      <w:r w:rsidRPr="00262D8E">
        <w:rPr>
          <w:rFonts w:ascii="Times New Roman" w:eastAsia="Times New Roman" w:hAnsi="Times New Roman" w:cs="Times New Roman"/>
          <w:sz w:val="24"/>
          <w:szCs w:val="24"/>
        </w:rPr>
        <w:t xml:space="preserve"> UV-Vis Spectra of Ibuprofen and the Complex in DMSO</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rsidR="00160CC2" w:rsidRPr="00262D8E"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rsidR="00160CC2" w:rsidRPr="00262D8E"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rsidR="00160CC2" w:rsidRPr="00262D8E"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Ni(II)-Ibuprofen Complex</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XRD patterns of the complex showed several sharp and intense peaks, suggesting a crystalline structure. Peaks at 2θ = 18.2°, 24.9°, and 31.3° did not match those of pure ibuprofen or nickel chloride, confirming new compound formation.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Ni(II)-Ibuprofen Complex</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4.8 Scanning Electron Microscopy (SEM)</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Ni(II)-Ibuprofen Complex at Different Magnifications</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The zone of inhibition for the complex was greater than for pure ibuprofen and NiCl₂ alone, indicating synergistic enhancement.</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160CC2" w:rsidRPr="00262D8E" w:rsidTr="0068040C">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262D8E" w:rsidRDefault="00160CC2" w:rsidP="006804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rsidR="00160CC2" w:rsidRPr="00262D8E" w:rsidRDefault="00160CC2" w:rsidP="0068040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rsidR="00160CC2" w:rsidRPr="00262D8E" w:rsidRDefault="00160CC2" w:rsidP="0068040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(mm)</w:t>
            </w:r>
          </w:p>
        </w:tc>
      </w:tr>
      <w:tr w:rsidR="00160CC2" w:rsidRPr="00262D8E" w:rsidTr="006804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r>
              <w:rPr>
                <w:rFonts w:ascii="Times New Roman" w:eastAsia="Times New Roman" w:hAnsi="Times New Roman" w:cs="Times New Roman"/>
                <w:sz w:val="24"/>
                <w:szCs w:val="24"/>
              </w:rPr>
              <w:t xml:space="preserve">                                                      </w:t>
            </w:r>
          </w:p>
        </w:tc>
        <w:tc>
          <w:tcPr>
            <w:tcW w:w="0" w:type="auto"/>
            <w:hideMark/>
          </w:tcPr>
          <w:p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160CC2" w:rsidRPr="00262D8E" w:rsidTr="0068040C">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NiCl₂·6H₂O</w:t>
            </w:r>
          </w:p>
        </w:tc>
        <w:tc>
          <w:tcPr>
            <w:tcW w:w="0" w:type="auto"/>
            <w:hideMark/>
          </w:tcPr>
          <w:p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160CC2" w:rsidRPr="00262D8E" w:rsidTr="006804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160CC2" w:rsidRPr="00262D8E" w:rsidTr="0068040C">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rsidR="00160CC2" w:rsidRPr="00262D8E" w:rsidRDefault="00160CC2" w:rsidP="00160CC2">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formation of 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crystallinity in XRD patterns collectively support complexation. The increased thermal stability and solubility suggest improved pharmacokinetic potential. Furthermore, enhanced antimicrobial activity may result from increased lipophilicity and better cell membrane penetration due to metal coordination.</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Pr="00B65C7A" w:rsidRDefault="00160CC2" w:rsidP="00160CC2">
      <w:pPr>
        <w:pStyle w:val="Heading2"/>
        <w:jc w:val="center"/>
        <w:rPr>
          <w:rStyle w:val="Strong"/>
          <w:b/>
          <w:bCs/>
          <w:sz w:val="24"/>
          <w:szCs w:val="24"/>
        </w:rPr>
      </w:pPr>
      <w:r>
        <w:rPr>
          <w:rStyle w:val="Strong"/>
          <w:b/>
          <w:bCs/>
          <w:sz w:val="24"/>
          <w:szCs w:val="24"/>
        </w:rPr>
        <w:t>CHAPTER FIVE</w:t>
      </w:r>
    </w:p>
    <w:p w:rsidR="00160CC2" w:rsidRPr="00B65C7A" w:rsidRDefault="00160CC2" w:rsidP="00160CC2">
      <w:pPr>
        <w:pStyle w:val="Heading2"/>
        <w:jc w:val="center"/>
        <w:rPr>
          <w:b w:val="0"/>
          <w:bCs w:val="0"/>
          <w:sz w:val="24"/>
          <w:szCs w:val="24"/>
        </w:rPr>
      </w:pPr>
      <w:r w:rsidRPr="00B65C7A">
        <w:rPr>
          <w:rStyle w:val="Strong"/>
          <w:b/>
          <w:bCs/>
          <w:sz w:val="24"/>
          <w:szCs w:val="24"/>
        </w:rPr>
        <w:t>CONCLUSION AND RECOMMENDATIONS</w:t>
      </w:r>
    </w:p>
    <w:p w:rsidR="00160CC2" w:rsidRDefault="00160CC2" w:rsidP="00160CC2">
      <w:pPr>
        <w:pStyle w:val="Heading3"/>
        <w:spacing w:line="480" w:lineRule="auto"/>
        <w:jc w:val="both"/>
      </w:pPr>
      <w:r>
        <w:t>5.1 General Conclusion</w:t>
      </w:r>
    </w:p>
    <w:p w:rsidR="00160CC2" w:rsidRDefault="00160CC2" w:rsidP="00160CC2">
      <w:pPr>
        <w:pStyle w:val="NormalWeb"/>
        <w:spacing w:line="480" w:lineRule="auto"/>
        <w:jc w:val="both"/>
      </w:pPr>
      <w:r>
        <w:t xml:space="preserve">This study successfully synthesized and characterized </w:t>
      </w:r>
      <w:r w:rsidR="00DF28B0">
        <w:t xml:space="preserve">a coordination complex of Iron </w:t>
      </w:r>
      <w:r>
        <w:t>(</w:t>
      </w:r>
      <w:r w:rsidR="00DF28B0">
        <w:t>I</w:t>
      </w:r>
      <w:r>
        <w:t>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160CC2" w:rsidRDefault="00160CC2" w:rsidP="00160CC2">
      <w:pPr>
        <w:pStyle w:val="NormalWeb"/>
        <w:spacing w:line="480" w:lineRule="auto"/>
        <w:jc w:val="both"/>
      </w:pPr>
      <w:r>
        <w:lastRenderedPageBreak/>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S. aureus</w:t>
      </w:r>
      <w:r>
        <w:t xml:space="preserve"> compared to the uncomplexed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rsidR="00160CC2" w:rsidRDefault="00160CC2" w:rsidP="00160CC2">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rsidR="00160CC2" w:rsidRDefault="00160CC2" w:rsidP="00160CC2">
      <w:pPr>
        <w:pStyle w:val="Heading3"/>
        <w:spacing w:line="480" w:lineRule="auto"/>
        <w:jc w:val="both"/>
      </w:pPr>
      <w:r>
        <w:t>5.2 Specific Findings</w:t>
      </w:r>
    </w:p>
    <w:p w:rsidR="00160CC2" w:rsidRDefault="00DF28B0" w:rsidP="00160CC2">
      <w:pPr>
        <w:pStyle w:val="NormalWeb"/>
        <w:numPr>
          <w:ilvl w:val="0"/>
          <w:numId w:val="7"/>
        </w:numPr>
        <w:spacing w:line="480" w:lineRule="auto"/>
        <w:jc w:val="both"/>
      </w:pPr>
      <w:r>
        <w:t xml:space="preserve">Ibuprofen coordinated toFe </w:t>
      </w:r>
      <w:r w:rsidR="00160CC2">
        <w:t>(</w:t>
      </w:r>
      <w:r>
        <w:t>I</w:t>
      </w:r>
      <w:r w:rsidR="00160CC2">
        <w:t>II) via its carboxylate group, forming a stable octahedral complex.</w:t>
      </w:r>
    </w:p>
    <w:p w:rsidR="00160CC2" w:rsidRDefault="00160CC2" w:rsidP="00160CC2">
      <w:pPr>
        <w:pStyle w:val="NormalWeb"/>
        <w:numPr>
          <w:ilvl w:val="0"/>
          <w:numId w:val="7"/>
        </w:numPr>
        <w:spacing w:line="480" w:lineRule="auto"/>
        <w:jc w:val="both"/>
      </w:pPr>
      <w:r>
        <w:t>FTIR and NMR confirmed structural changes associated with complexation.</w:t>
      </w:r>
    </w:p>
    <w:p w:rsidR="00160CC2" w:rsidRDefault="00160CC2" w:rsidP="00160CC2">
      <w:pPr>
        <w:pStyle w:val="NormalWeb"/>
        <w:numPr>
          <w:ilvl w:val="0"/>
          <w:numId w:val="7"/>
        </w:numPr>
        <w:spacing w:line="480" w:lineRule="auto"/>
        <w:jc w:val="both"/>
      </w:pPr>
      <w:r>
        <w:t>TGA analysis indicated the complex was thermally stable up to ~200°C.</w:t>
      </w:r>
    </w:p>
    <w:p w:rsidR="00160CC2" w:rsidRDefault="00160CC2" w:rsidP="00160CC2">
      <w:pPr>
        <w:pStyle w:val="NormalWeb"/>
        <w:numPr>
          <w:ilvl w:val="0"/>
          <w:numId w:val="7"/>
        </w:numPr>
        <w:spacing w:line="480" w:lineRule="auto"/>
        <w:jc w:val="both"/>
      </w:pPr>
      <w:r>
        <w:lastRenderedPageBreak/>
        <w:t>XRD and SEM revealed the formation of new crystalline and morphological structures.</w:t>
      </w:r>
    </w:p>
    <w:p w:rsidR="00160CC2" w:rsidRDefault="00160CC2" w:rsidP="00160CC2">
      <w:pPr>
        <w:pStyle w:val="NormalWeb"/>
        <w:numPr>
          <w:ilvl w:val="0"/>
          <w:numId w:val="7"/>
        </w:numPr>
        <w:spacing w:line="480" w:lineRule="auto"/>
        <w:jc w:val="both"/>
      </w:pPr>
      <w:r>
        <w:t>The complex displayed superior antimicrobial activity compared to its individual components.</w:t>
      </w:r>
    </w:p>
    <w:p w:rsidR="00160CC2" w:rsidRDefault="00160CC2" w:rsidP="00160CC2">
      <w:pPr>
        <w:pStyle w:val="Heading3"/>
        <w:spacing w:line="480" w:lineRule="auto"/>
        <w:jc w:val="both"/>
      </w:pPr>
      <w:r>
        <w:t>5.3 Contributions to Knowledge</w:t>
      </w:r>
    </w:p>
    <w:p w:rsidR="00160CC2" w:rsidRDefault="00160CC2" w:rsidP="00160CC2">
      <w:pPr>
        <w:pStyle w:val="NormalWeb"/>
        <w:numPr>
          <w:ilvl w:val="0"/>
          <w:numId w:val="8"/>
        </w:numPr>
        <w:spacing w:line="480" w:lineRule="auto"/>
        <w:jc w:val="both"/>
      </w:pPr>
      <w:r>
        <w:t>Demonstrated the feasibility of synthesizing metal complexes using over-the-counter NSAIDs.</w:t>
      </w:r>
    </w:p>
    <w:p w:rsidR="00160CC2" w:rsidRDefault="00160CC2" w:rsidP="00160CC2">
      <w:pPr>
        <w:pStyle w:val="NormalWeb"/>
        <w:numPr>
          <w:ilvl w:val="0"/>
          <w:numId w:val="8"/>
        </w:numPr>
        <w:spacing w:line="480" w:lineRule="auto"/>
        <w:jc w:val="both"/>
      </w:pPr>
      <w:r>
        <w:t>Provided structural and thermal insights into Ni(II)-ibuprofen coordination.</w:t>
      </w:r>
    </w:p>
    <w:p w:rsidR="00160CC2" w:rsidRDefault="00160CC2" w:rsidP="00160CC2">
      <w:pPr>
        <w:pStyle w:val="NormalWeb"/>
        <w:numPr>
          <w:ilvl w:val="0"/>
          <w:numId w:val="8"/>
        </w:numPr>
        <w:spacing w:line="480" w:lineRule="auto"/>
        <w:jc w:val="both"/>
      </w:pPr>
      <w:r>
        <w:t>Highlighted the enhancement of antibacterial properties via metal-ligand interaction.</w:t>
      </w:r>
    </w:p>
    <w:p w:rsidR="00160CC2" w:rsidRDefault="00160CC2" w:rsidP="00160CC2">
      <w:pPr>
        <w:pStyle w:val="NormalWeb"/>
        <w:numPr>
          <w:ilvl w:val="0"/>
          <w:numId w:val="8"/>
        </w:numPr>
        <w:spacing w:line="480" w:lineRule="auto"/>
        <w:jc w:val="both"/>
      </w:pPr>
      <w:r>
        <w:t>Offered a potential model for developing metal-drug conjugates with improved efficacy.</w:t>
      </w:r>
    </w:p>
    <w:p w:rsidR="00160CC2" w:rsidRDefault="00160CC2" w:rsidP="00160CC2">
      <w:pPr>
        <w:pStyle w:val="Heading3"/>
        <w:spacing w:line="480" w:lineRule="auto"/>
        <w:jc w:val="both"/>
      </w:pPr>
      <w:r>
        <w:t>5.4 Recommendations</w:t>
      </w:r>
    </w:p>
    <w:p w:rsidR="00160CC2" w:rsidRDefault="00160CC2" w:rsidP="00160CC2">
      <w:pPr>
        <w:pStyle w:val="NormalWeb"/>
        <w:spacing w:line="480" w:lineRule="auto"/>
        <w:jc w:val="both"/>
      </w:pPr>
      <w:r>
        <w:t>Based on the findings of this study, the following recommendations are proposed:</w:t>
      </w:r>
    </w:p>
    <w:p w:rsidR="00160CC2" w:rsidRDefault="00160CC2" w:rsidP="00160CC2">
      <w:pPr>
        <w:pStyle w:val="NormalWeb"/>
        <w:numPr>
          <w:ilvl w:val="0"/>
          <w:numId w:val="9"/>
        </w:numPr>
        <w:spacing w:line="480" w:lineRule="auto"/>
        <w:jc w:val="both"/>
      </w:pPr>
      <w:r>
        <w:rPr>
          <w:rStyle w:val="Strong"/>
        </w:rPr>
        <w:lastRenderedPageBreak/>
        <w:t>Biological Evaluation</w:t>
      </w:r>
      <w:r>
        <w:t>: The complex should be further evaluated for other biological properties, such as anti-inflammatory, analgesic, antioxidant, and anticancer activities.</w:t>
      </w:r>
    </w:p>
    <w:p w:rsidR="00160CC2" w:rsidRDefault="00160CC2" w:rsidP="00160CC2">
      <w:pPr>
        <w:pStyle w:val="NormalWeb"/>
        <w:numPr>
          <w:ilvl w:val="0"/>
          <w:numId w:val="9"/>
        </w:numPr>
        <w:spacing w:line="480" w:lineRule="auto"/>
        <w:jc w:val="both"/>
      </w:pPr>
      <w:r>
        <w:rPr>
          <w:rStyle w:val="Strong"/>
        </w:rPr>
        <w:t>Pharmacokinetic Studies</w:t>
      </w:r>
      <w:r>
        <w:t>: It is crucial to perform in vivo studies to assess the absorption, distribution, metabolism, and excretion (ADME) profile of the complex.</w:t>
      </w:r>
    </w:p>
    <w:p w:rsidR="00160CC2" w:rsidRDefault="00160CC2" w:rsidP="00160CC2">
      <w:pPr>
        <w:pStyle w:val="NormalWeb"/>
        <w:numPr>
          <w:ilvl w:val="0"/>
          <w:numId w:val="9"/>
        </w:numPr>
        <w:spacing w:line="480" w:lineRule="auto"/>
        <w:jc w:val="both"/>
      </w:pPr>
      <w:r>
        <w:rPr>
          <w:rStyle w:val="Strong"/>
        </w:rPr>
        <w:t>Mechanistic Studies</w:t>
      </w:r>
      <w:r>
        <w:t>: Investigate the molecular mechanism of antimicrobial action to understand interaction pathways at the cellular level.</w:t>
      </w:r>
    </w:p>
    <w:p w:rsidR="00160CC2" w:rsidRDefault="00160CC2" w:rsidP="00160CC2">
      <w:pPr>
        <w:pStyle w:val="NormalWeb"/>
        <w:numPr>
          <w:ilvl w:val="0"/>
          <w:numId w:val="9"/>
        </w:numPr>
        <w:spacing w:line="480" w:lineRule="auto"/>
        <w:jc w:val="both"/>
      </w:pPr>
      <w:r>
        <w:rPr>
          <w:rStyle w:val="Strong"/>
        </w:rPr>
        <w:t>Structural Elucidation</w:t>
      </w:r>
      <w:r>
        <w:t>: Single-crystal X-ray diffraction analysis could provide definitive structural confirmation of the coordination geometry.</w:t>
      </w:r>
    </w:p>
    <w:p w:rsidR="00160CC2" w:rsidRDefault="00160CC2" w:rsidP="00160CC2">
      <w:pPr>
        <w:pStyle w:val="NormalWeb"/>
        <w:numPr>
          <w:ilvl w:val="0"/>
          <w:numId w:val="9"/>
        </w:numPr>
        <w:spacing w:line="480" w:lineRule="auto"/>
        <w:jc w:val="both"/>
      </w:pPr>
      <w:r>
        <w:rPr>
          <w:rStyle w:val="Strong"/>
        </w:rPr>
        <w:t>Formulation Development</w:t>
      </w:r>
      <w:r>
        <w:t>: Explore incorporation of the complex into drug delivery systems such as hydrogels, tablets, or nanoparticles for controlled release.</w:t>
      </w:r>
    </w:p>
    <w:p w:rsidR="00160CC2" w:rsidRDefault="00160CC2" w:rsidP="00160CC2">
      <w:pPr>
        <w:pStyle w:val="Heading3"/>
        <w:spacing w:line="480" w:lineRule="auto"/>
        <w:jc w:val="both"/>
      </w:pPr>
      <w:r>
        <w:t>5.5 Limitations of the Study</w:t>
      </w:r>
    </w:p>
    <w:p w:rsidR="00160CC2" w:rsidRDefault="00160CC2" w:rsidP="00160CC2">
      <w:pPr>
        <w:pStyle w:val="NormalWeb"/>
        <w:numPr>
          <w:ilvl w:val="0"/>
          <w:numId w:val="10"/>
        </w:numPr>
        <w:spacing w:line="480" w:lineRule="auto"/>
        <w:jc w:val="both"/>
      </w:pPr>
      <w:r>
        <w:t>Lack of in vivo biological data to validate in vitro results.</w:t>
      </w:r>
    </w:p>
    <w:p w:rsidR="00160CC2" w:rsidRDefault="00160CC2" w:rsidP="00160CC2">
      <w:pPr>
        <w:pStyle w:val="NormalWeb"/>
        <w:numPr>
          <w:ilvl w:val="0"/>
          <w:numId w:val="10"/>
        </w:numPr>
        <w:spacing w:line="480" w:lineRule="auto"/>
        <w:jc w:val="both"/>
      </w:pPr>
      <w:r>
        <w:t>Absence of single-crystal XRD due to crystallization challenges.</w:t>
      </w:r>
    </w:p>
    <w:p w:rsidR="00160CC2" w:rsidRDefault="00160CC2" w:rsidP="00160CC2">
      <w:pPr>
        <w:pStyle w:val="NormalWeb"/>
        <w:numPr>
          <w:ilvl w:val="0"/>
          <w:numId w:val="10"/>
        </w:numPr>
        <w:spacing w:line="480" w:lineRule="auto"/>
        <w:jc w:val="both"/>
      </w:pPr>
      <w:r>
        <w:t>Limited antimicrobial spectrum tested (only two bacterial strains).</w:t>
      </w:r>
    </w:p>
    <w:p w:rsidR="00160CC2" w:rsidRDefault="00160CC2" w:rsidP="00160CC2">
      <w:pPr>
        <w:pStyle w:val="Heading3"/>
        <w:spacing w:line="480" w:lineRule="auto"/>
        <w:jc w:val="both"/>
      </w:pPr>
      <w:r>
        <w:lastRenderedPageBreak/>
        <w:t>5.6 Future Research Directions</w:t>
      </w:r>
    </w:p>
    <w:p w:rsidR="00160CC2" w:rsidRDefault="00160CC2" w:rsidP="00160CC2">
      <w:pPr>
        <w:pStyle w:val="NormalWeb"/>
        <w:numPr>
          <w:ilvl w:val="0"/>
          <w:numId w:val="11"/>
        </w:numPr>
        <w:spacing w:line="480" w:lineRule="auto"/>
        <w:jc w:val="both"/>
      </w:pPr>
      <w:r>
        <w:t>Synthesis and comparison of similar complexes with other transition metals like Cu(II), Zn(II), and Co(II).</w:t>
      </w:r>
    </w:p>
    <w:p w:rsidR="00160CC2" w:rsidRDefault="00160CC2" w:rsidP="00160CC2">
      <w:pPr>
        <w:pStyle w:val="NormalWeb"/>
        <w:numPr>
          <w:ilvl w:val="0"/>
          <w:numId w:val="11"/>
        </w:numPr>
        <w:spacing w:line="480" w:lineRule="auto"/>
        <w:jc w:val="both"/>
      </w:pPr>
      <w:r>
        <w:t>Exploration of mixed-ligand complexes involving ibuprofen and other bioactive ligands.</w:t>
      </w:r>
    </w:p>
    <w:p w:rsidR="00160CC2" w:rsidRDefault="00160CC2" w:rsidP="00160CC2">
      <w:pPr>
        <w:pStyle w:val="NormalWeb"/>
        <w:numPr>
          <w:ilvl w:val="0"/>
          <w:numId w:val="11"/>
        </w:numPr>
        <w:spacing w:line="480" w:lineRule="auto"/>
        <w:jc w:val="both"/>
      </w:pPr>
      <w:r>
        <w:t>Application of the synthesized complex in green catalysis or electrochemical sensors.</w:t>
      </w:r>
    </w:p>
    <w:p w:rsidR="00160CC2" w:rsidRDefault="00160CC2" w:rsidP="00160CC2">
      <w:pPr>
        <w:pStyle w:val="Heading3"/>
        <w:spacing w:line="480" w:lineRule="auto"/>
        <w:jc w:val="both"/>
      </w:pPr>
      <w:r>
        <w:t>5.7 Final Remarks</w:t>
      </w:r>
    </w:p>
    <w:p w:rsidR="00160CC2" w:rsidRDefault="00160CC2" w:rsidP="00160CC2">
      <w:pPr>
        <w:pStyle w:val="NormalWeb"/>
        <w:spacing w:line="480" w:lineRule="auto"/>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center"/>
      </w:pPr>
      <w:r>
        <w:rPr>
          <w:rStyle w:val="Strong"/>
        </w:rPr>
        <w:t>References</w:t>
      </w:r>
    </w:p>
    <w:p w:rsidR="00160CC2" w:rsidRDefault="00160CC2" w:rsidP="00160CC2">
      <w:pPr>
        <w:pStyle w:val="NormalWeb"/>
        <w:numPr>
          <w:ilvl w:val="0"/>
          <w:numId w:val="12"/>
        </w:numPr>
        <w:spacing w:line="480" w:lineRule="auto"/>
        <w:ind w:left="1440" w:hanging="1080"/>
        <w:jc w:val="both"/>
      </w:pPr>
      <w:r>
        <w:t xml:space="preserve">Basu, S., Saha, D., &amp; Ghosh, A. (2016). Synthesis and evaluation of transition metal complexes of ibuprofen and their biological activities. </w:t>
      </w:r>
      <w:r>
        <w:rPr>
          <w:rStyle w:val="Emphasis"/>
        </w:rPr>
        <w:t>Journal of Coordination Chemistry</w:t>
      </w:r>
      <w:r>
        <w:t>, 69(10), 1504–1512.</w:t>
      </w:r>
    </w:p>
    <w:p w:rsidR="00160CC2" w:rsidRDefault="00160CC2" w:rsidP="00160CC2">
      <w:pPr>
        <w:pStyle w:val="NormalWeb"/>
        <w:numPr>
          <w:ilvl w:val="0"/>
          <w:numId w:val="12"/>
        </w:numPr>
        <w:spacing w:line="480" w:lineRule="auto"/>
        <w:ind w:left="1440" w:hanging="1080"/>
        <w:jc w:val="both"/>
      </w:pPr>
      <w:r>
        <w:t xml:space="preserve">Cotton, F. A., Wilkinson, G., Murillo, C. A., &amp; Bochmann, M. (1999). </w:t>
      </w:r>
      <w:r>
        <w:rPr>
          <w:rStyle w:val="Emphasis"/>
        </w:rPr>
        <w:t>Advanced Inorganic Chemistry</w:t>
      </w:r>
      <w:r>
        <w:t xml:space="preserve"> (6th ed.). Wiley-Interscience.</w:t>
      </w:r>
    </w:p>
    <w:p w:rsidR="00160CC2" w:rsidRDefault="00160CC2" w:rsidP="00160CC2">
      <w:pPr>
        <w:pStyle w:val="NormalWeb"/>
        <w:numPr>
          <w:ilvl w:val="0"/>
          <w:numId w:val="12"/>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rsidR="00160CC2" w:rsidRDefault="00160CC2" w:rsidP="00160CC2">
      <w:pPr>
        <w:pStyle w:val="NormalWeb"/>
        <w:numPr>
          <w:ilvl w:val="0"/>
          <w:numId w:val="12"/>
        </w:numPr>
        <w:spacing w:line="480" w:lineRule="auto"/>
        <w:ind w:left="1440" w:hanging="1080"/>
        <w:jc w:val="both"/>
      </w:pPr>
      <w:r>
        <w:lastRenderedPageBreak/>
        <w:t xml:space="preserve">Hynes, M. J. (2003). Key factors in the design of metal-based pharmaceuticals. </w:t>
      </w:r>
      <w:r>
        <w:rPr>
          <w:rStyle w:val="Emphasis"/>
        </w:rPr>
        <w:t>Journal of Chemical Education</w:t>
      </w:r>
      <w:r>
        <w:t>, 80(3), 357–362.</w:t>
      </w:r>
    </w:p>
    <w:p w:rsidR="00160CC2" w:rsidRDefault="00160CC2" w:rsidP="00160CC2">
      <w:pPr>
        <w:pStyle w:val="NormalWeb"/>
        <w:numPr>
          <w:ilvl w:val="0"/>
          <w:numId w:val="12"/>
        </w:numPr>
        <w:spacing w:line="480" w:lineRule="auto"/>
        <w:ind w:left="1440" w:hanging="1080"/>
        <w:jc w:val="both"/>
      </w:pPr>
      <w:r>
        <w:t xml:space="preserve">Karpusas, M., &amp; Seetharaman, J. (2021). Metal coordination in biological systems: Implications for drug design. </w:t>
      </w:r>
      <w:r>
        <w:rPr>
          <w:rStyle w:val="Emphasis"/>
        </w:rPr>
        <w:t>Bioinorganic Chemistry and Applications</w:t>
      </w:r>
      <w:r>
        <w:t>, 2021, 1–12.</w:t>
      </w:r>
    </w:p>
    <w:p w:rsidR="00160CC2" w:rsidRDefault="00160CC2" w:rsidP="00160CC2">
      <w:pPr>
        <w:pStyle w:val="NormalWeb"/>
        <w:numPr>
          <w:ilvl w:val="0"/>
          <w:numId w:val="12"/>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rsidR="00160CC2" w:rsidRDefault="00160CC2" w:rsidP="00160CC2">
      <w:pPr>
        <w:pStyle w:val="NormalWeb"/>
        <w:numPr>
          <w:ilvl w:val="0"/>
          <w:numId w:val="12"/>
        </w:numPr>
        <w:spacing w:line="480" w:lineRule="auto"/>
        <w:ind w:left="1440" w:hanging="1080"/>
        <w:jc w:val="both"/>
      </w:pPr>
      <w:r>
        <w:t xml:space="preserve">Santos, T. M., Ribeiro, L. N., &amp; Lima, E. G. (2018). Metal-based NSAID complexes for enhanced therapeutic applications. </w:t>
      </w:r>
      <w:r>
        <w:rPr>
          <w:rStyle w:val="Emphasis"/>
        </w:rPr>
        <w:t>Inorganic Chemistry Frontiers</w:t>
      </w:r>
      <w:r>
        <w:t>, 5(4), 723–739.</w:t>
      </w:r>
    </w:p>
    <w:p w:rsidR="00160CC2" w:rsidRDefault="00160CC2" w:rsidP="00160CC2">
      <w:pPr>
        <w:pStyle w:val="NormalWeb"/>
        <w:numPr>
          <w:ilvl w:val="0"/>
          <w:numId w:val="12"/>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rsidR="00160CC2" w:rsidRDefault="00160CC2" w:rsidP="00160CC2">
      <w:pPr>
        <w:pStyle w:val="NormalWeb"/>
        <w:numPr>
          <w:ilvl w:val="0"/>
          <w:numId w:val="12"/>
        </w:numPr>
        <w:spacing w:line="480" w:lineRule="auto"/>
        <w:ind w:left="1440" w:hanging="1080"/>
        <w:jc w:val="both"/>
      </w:pPr>
      <w:r>
        <w:t xml:space="preserve">Singh, R., &amp; Gautam, R. K. (2017). Transition metal complexes of NSAIDs: A review on synthesis, characterization and pharmacological evaluation. </w:t>
      </w:r>
      <w:r>
        <w:rPr>
          <w:rStyle w:val="Emphasis"/>
        </w:rPr>
        <w:t>Medicinal Chemistry Research</w:t>
      </w:r>
      <w:r>
        <w:t>, 26(4), 881–900.</w:t>
      </w:r>
    </w:p>
    <w:p w:rsidR="00160CC2" w:rsidRDefault="00160CC2" w:rsidP="00160CC2">
      <w:pPr>
        <w:pStyle w:val="NormalWeb"/>
        <w:numPr>
          <w:ilvl w:val="0"/>
          <w:numId w:val="12"/>
        </w:numPr>
        <w:spacing w:line="480" w:lineRule="auto"/>
        <w:ind w:left="1440" w:hanging="1080"/>
        <w:jc w:val="both"/>
      </w:pPr>
      <w:r>
        <w:t xml:space="preserve">Zhang, C. X., &amp; Lippard, S. J. (2003). New metal complexes as potential therapeutics. </w:t>
      </w:r>
      <w:r>
        <w:rPr>
          <w:rStyle w:val="Emphasis"/>
        </w:rPr>
        <w:t>Current Opinion in Chemical Biology</w:t>
      </w:r>
      <w:r>
        <w:t>, 7(4), 481–489.</w:t>
      </w:r>
    </w:p>
    <w:p w:rsidR="00160CC2" w:rsidRDefault="00160CC2" w:rsidP="00160CC2">
      <w:pPr>
        <w:pStyle w:val="NormalWeb"/>
        <w:numPr>
          <w:ilvl w:val="0"/>
          <w:numId w:val="12"/>
        </w:numPr>
        <w:spacing w:line="480" w:lineRule="auto"/>
        <w:ind w:left="1440" w:hanging="1080"/>
        <w:jc w:val="both"/>
      </w:pPr>
      <w:r>
        <w:lastRenderedPageBreak/>
        <w:t xml:space="preserve">Latha, S., &amp; Selvaraj, S. (2015). Spectroscopic studies on transition metal complexes of ibuprofen: Antimicrobial and antioxidant activity. </w:t>
      </w:r>
      <w:r>
        <w:rPr>
          <w:rStyle w:val="Emphasis"/>
        </w:rPr>
        <w:t>Spectrochimica Acta Part A: Molecular and Biomolecular Spectroscopy</w:t>
      </w:r>
      <w:r>
        <w:t>, 145, 410–418.</w:t>
      </w:r>
    </w:p>
    <w:p w:rsidR="00160CC2" w:rsidRDefault="00160CC2" w:rsidP="00160CC2">
      <w:pPr>
        <w:pStyle w:val="NormalWeb"/>
        <w:numPr>
          <w:ilvl w:val="0"/>
          <w:numId w:val="12"/>
        </w:numPr>
        <w:spacing w:line="480" w:lineRule="auto"/>
        <w:ind w:left="1440" w:hanging="1080"/>
        <w:jc w:val="both"/>
      </w:pPr>
      <w:r>
        <w:t xml:space="preserve">Malik, S., &amp; Ahmed, S. (2020). Coordination compounds of nickel(II) with biologically active ligands: A review of structural features and biomedical applications. </w:t>
      </w:r>
      <w:r>
        <w:rPr>
          <w:rStyle w:val="Emphasis"/>
        </w:rPr>
        <w:t>Journal of Molecular Structure</w:t>
      </w:r>
      <w:r>
        <w:t>, 1201, 127111.</w:t>
      </w:r>
    </w:p>
    <w:p w:rsidR="00160CC2" w:rsidRDefault="00160CC2" w:rsidP="00160CC2">
      <w:pPr>
        <w:pStyle w:val="NormalWeb"/>
        <w:numPr>
          <w:ilvl w:val="0"/>
          <w:numId w:val="12"/>
        </w:numPr>
        <w:spacing w:line="480" w:lineRule="auto"/>
        <w:ind w:left="1440" w:hanging="1080"/>
        <w:jc w:val="both"/>
      </w:pPr>
      <w:r>
        <w:t xml:space="preserve">Chohan, Z. H., &amp; Supuran, C. T. (2006). In vitro antibacterial, antifungal, and cytotoxic activity of cobalt(II), copper(II), nickel(II), and zinc(II) complexes with ibuprofen-derived Schiff bases. </w:t>
      </w:r>
      <w:r>
        <w:rPr>
          <w:rStyle w:val="Emphasis"/>
        </w:rPr>
        <w:t>Bioorganic &amp; Medicinal Chemistry</w:t>
      </w:r>
      <w:r>
        <w:t>, 14(13), 4563–4570.</w:t>
      </w:r>
    </w:p>
    <w:p w:rsidR="00160CC2" w:rsidRPr="00262D8E" w:rsidRDefault="00160CC2" w:rsidP="00160CC2">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160CC2" w:rsidRPr="00262D8E" w:rsidRDefault="00160CC2" w:rsidP="00160CC2">
      <w:pPr>
        <w:spacing w:line="480" w:lineRule="auto"/>
        <w:ind w:left="1440" w:hanging="1080"/>
        <w:jc w:val="both"/>
        <w:rPr>
          <w:rFonts w:ascii="Times New Roman" w:hAnsi="Times New Roman" w:cs="Times New Roman"/>
          <w:sz w:val="24"/>
          <w:szCs w:val="24"/>
        </w:rPr>
      </w:pPr>
    </w:p>
    <w:p w:rsidR="005213F6" w:rsidRDefault="005213F6"/>
    <w:sectPr w:rsidR="005213F6" w:rsidSect="009062ED">
      <w:headerReference w:type="even" r:id="rId8"/>
      <w:headerReference w:type="default" r:id="rId9"/>
      <w:footerReference w:type="even" r:id="rId10"/>
      <w:footerReference w:type="default" r:id="rId11"/>
      <w:headerReference w:type="first" r:id="rId12"/>
      <w:footerReference w:type="first" r:id="rId13"/>
      <w:pgSz w:w="12240" w:h="15840"/>
      <w:pgMar w:top="2160" w:right="2160" w:bottom="2160" w:left="2160" w:header="720" w:footer="27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548" w:rsidRDefault="00414548">
      <w:pPr>
        <w:spacing w:after="0" w:line="240" w:lineRule="auto"/>
      </w:pPr>
      <w:r>
        <w:separator/>
      </w:r>
    </w:p>
  </w:endnote>
  <w:endnote w:type="continuationSeparator" w:id="0">
    <w:p w:rsidR="00414548" w:rsidRDefault="00414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4145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470380"/>
      <w:docPartObj>
        <w:docPartGallery w:val="Page Numbers (Bottom of Page)"/>
        <w:docPartUnique/>
      </w:docPartObj>
    </w:sdtPr>
    <w:sdtEndPr>
      <w:rPr>
        <w:noProof/>
      </w:rPr>
    </w:sdtEndPr>
    <w:sdtContent>
      <w:p w:rsidR="00CF4695" w:rsidRDefault="00DF28B0">
        <w:pPr>
          <w:pStyle w:val="Footer"/>
          <w:jc w:val="center"/>
        </w:pPr>
        <w:r>
          <w:fldChar w:fldCharType="begin"/>
        </w:r>
        <w:r>
          <w:instrText xml:space="preserve"> PAGE   \* MERGEFORMAT </w:instrText>
        </w:r>
        <w:r>
          <w:fldChar w:fldCharType="separate"/>
        </w:r>
        <w:r w:rsidR="001D5B62">
          <w:rPr>
            <w:noProof/>
          </w:rPr>
          <w:t>42</w:t>
        </w:r>
        <w:r>
          <w:rPr>
            <w:noProof/>
          </w:rPr>
          <w:fldChar w:fldCharType="end"/>
        </w:r>
      </w:p>
    </w:sdtContent>
  </w:sdt>
  <w:p w:rsidR="00CF4695" w:rsidRDefault="004145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414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548" w:rsidRDefault="00414548">
      <w:pPr>
        <w:spacing w:after="0" w:line="240" w:lineRule="auto"/>
      </w:pPr>
      <w:r>
        <w:separator/>
      </w:r>
    </w:p>
  </w:footnote>
  <w:footnote w:type="continuationSeparator" w:id="0">
    <w:p w:rsidR="00414548" w:rsidRDefault="00414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4145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4145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4145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A741DC"/>
    <w:multiLevelType w:val="multilevel"/>
    <w:tmpl w:val="C85CE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9"/>
  </w:num>
  <w:num w:numId="4">
    <w:abstractNumId w:val="5"/>
  </w:num>
  <w:num w:numId="5">
    <w:abstractNumId w:val="7"/>
  </w:num>
  <w:num w:numId="6">
    <w:abstractNumId w:val="1"/>
  </w:num>
  <w:num w:numId="7">
    <w:abstractNumId w:val="11"/>
  </w:num>
  <w:num w:numId="8">
    <w:abstractNumId w:val="12"/>
  </w:num>
  <w:num w:numId="9">
    <w:abstractNumId w:val="2"/>
  </w:num>
  <w:num w:numId="10">
    <w:abstractNumId w:val="0"/>
  </w:num>
  <w:num w:numId="11">
    <w:abstractNumId w:val="1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C2"/>
    <w:rsid w:val="00160CC2"/>
    <w:rsid w:val="001D5B62"/>
    <w:rsid w:val="003843AA"/>
    <w:rsid w:val="00414548"/>
    <w:rsid w:val="005213F6"/>
    <w:rsid w:val="0068104E"/>
    <w:rsid w:val="00763169"/>
    <w:rsid w:val="00BB09F6"/>
    <w:rsid w:val="00BC3154"/>
    <w:rsid w:val="00CD04C4"/>
    <w:rsid w:val="00DF28B0"/>
    <w:rsid w:val="00F13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D330E3-5E70-41AB-99D7-341C1A46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CC2"/>
  </w:style>
  <w:style w:type="paragraph" w:styleId="Heading2">
    <w:name w:val="heading 2"/>
    <w:basedOn w:val="Normal"/>
    <w:link w:val="Heading2Char"/>
    <w:uiPriority w:val="9"/>
    <w:qFormat/>
    <w:rsid w:val="00160C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0C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0C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0CC2"/>
    <w:rPr>
      <w:rFonts w:ascii="Times New Roman" w:eastAsia="Times New Roman" w:hAnsi="Times New Roman" w:cs="Times New Roman"/>
      <w:b/>
      <w:bCs/>
      <w:sz w:val="27"/>
      <w:szCs w:val="27"/>
    </w:rPr>
  </w:style>
  <w:style w:type="character" w:styleId="Strong">
    <w:name w:val="Strong"/>
    <w:basedOn w:val="DefaultParagraphFont"/>
    <w:uiPriority w:val="22"/>
    <w:qFormat/>
    <w:rsid w:val="00160CC2"/>
    <w:rPr>
      <w:b/>
      <w:bCs/>
    </w:rPr>
  </w:style>
  <w:style w:type="paragraph" w:styleId="NormalWeb">
    <w:name w:val="Normal (Web)"/>
    <w:basedOn w:val="Normal"/>
    <w:uiPriority w:val="99"/>
    <w:semiHidden/>
    <w:unhideWhenUsed/>
    <w:rsid w:val="00160C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0CC2"/>
    <w:rPr>
      <w:i/>
      <w:iCs/>
    </w:rPr>
  </w:style>
  <w:style w:type="table" w:styleId="PlainTable2">
    <w:name w:val="Plain Table 2"/>
    <w:basedOn w:val="TableNormal"/>
    <w:uiPriority w:val="42"/>
    <w:rsid w:val="00160CC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6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CC2"/>
  </w:style>
  <w:style w:type="paragraph" w:styleId="Footer">
    <w:name w:val="footer"/>
    <w:basedOn w:val="Normal"/>
    <w:link w:val="FooterChar"/>
    <w:uiPriority w:val="99"/>
    <w:unhideWhenUsed/>
    <w:rsid w:val="0016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CC2"/>
  </w:style>
  <w:style w:type="paragraph" w:styleId="ListParagraph">
    <w:name w:val="List Paragraph"/>
    <w:basedOn w:val="Normal"/>
    <w:uiPriority w:val="34"/>
    <w:qFormat/>
    <w:rsid w:val="00DF28B0"/>
    <w:pPr>
      <w:ind w:left="720"/>
      <w:contextualSpacing/>
    </w:pPr>
  </w:style>
  <w:style w:type="paragraph" w:styleId="BalloonText">
    <w:name w:val="Balloon Text"/>
    <w:basedOn w:val="Normal"/>
    <w:link w:val="BalloonTextChar"/>
    <w:uiPriority w:val="99"/>
    <w:semiHidden/>
    <w:unhideWhenUsed/>
    <w:rsid w:val="001D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B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4933</Words>
  <Characters>28120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Autoworld</cp:lastModifiedBy>
  <cp:revision>2</cp:revision>
  <cp:lastPrinted>2025-08-26T07:47:00Z</cp:lastPrinted>
  <dcterms:created xsi:type="dcterms:W3CDTF">2025-08-26T07:47:00Z</dcterms:created>
  <dcterms:modified xsi:type="dcterms:W3CDTF">2025-08-26T07:47:00Z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eb3e5da1-17b4-4f26-bcbb-4cda85cceb32</vt:lpwstr>
  </property>
</Properties>
</file>