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650" w:rsidRDefault="00EA1650" w:rsidP="00EA1650">
      <w:pPr>
        <w:spacing w:after="0" w:line="480" w:lineRule="auto"/>
        <w:jc w:val="center"/>
        <w:rPr>
          <w:rFonts w:ascii="Times New Roman" w:hAnsi="Times New Roman"/>
          <w:b/>
          <w:bCs/>
          <w:color w:val="000000"/>
          <w:sz w:val="32"/>
          <w:szCs w:val="32"/>
        </w:rPr>
      </w:pPr>
      <w:r w:rsidRPr="00EA1650">
        <w:rPr>
          <w:rFonts w:ascii="Times New Roman" w:hAnsi="Times New Roman" w:cs="Times New Roman"/>
          <w:b/>
          <w:color w:val="000000" w:themeColor="text1"/>
          <w:sz w:val="28"/>
          <w:szCs w:val="28"/>
        </w:rPr>
        <w:t xml:space="preserve">ANTI-MICROBIAL ASSAY OF STACHYTARPHETA INDICA EXTRACT ON </w:t>
      </w:r>
      <w:r w:rsidRPr="00EA1650">
        <w:rPr>
          <w:rFonts w:ascii="Times New Roman" w:hAnsi="Times New Roman" w:cs="Times New Roman"/>
          <w:b/>
          <w:i/>
          <w:color w:val="000000" w:themeColor="text1"/>
          <w:sz w:val="28"/>
          <w:szCs w:val="28"/>
        </w:rPr>
        <w:t>KLEBSIELLA PNEUMONIAE</w:t>
      </w:r>
      <w:r w:rsidRPr="00EA1650">
        <w:rPr>
          <w:rFonts w:ascii="Times New Roman" w:hAnsi="Times New Roman" w:cs="Times New Roman"/>
          <w:b/>
          <w:color w:val="000000" w:themeColor="text1"/>
          <w:sz w:val="28"/>
          <w:szCs w:val="28"/>
        </w:rPr>
        <w:t xml:space="preserve"> AND </w:t>
      </w:r>
      <w:r w:rsidRPr="00EA1650">
        <w:rPr>
          <w:rFonts w:ascii="Times New Roman" w:hAnsi="Times New Roman" w:cs="Times New Roman"/>
          <w:b/>
          <w:i/>
          <w:color w:val="000000" w:themeColor="text1"/>
          <w:sz w:val="28"/>
          <w:szCs w:val="28"/>
        </w:rPr>
        <w:t>ESCHERICHIA COLI</w:t>
      </w:r>
      <w:r>
        <w:rPr>
          <w:rFonts w:ascii="Times New Roman" w:hAnsi="Times New Roman"/>
          <w:b/>
          <w:bCs/>
          <w:color w:val="000000"/>
          <w:sz w:val="32"/>
          <w:szCs w:val="32"/>
        </w:rPr>
        <w:t xml:space="preserve"> </w:t>
      </w:r>
    </w:p>
    <w:p w:rsidR="00F12F1E" w:rsidRPr="00F12F1E" w:rsidRDefault="00EA1650" w:rsidP="00F12F1E">
      <w:pPr>
        <w:spacing w:after="0" w:line="480" w:lineRule="auto"/>
        <w:jc w:val="center"/>
        <w:rPr>
          <w:rFonts w:ascii="Times New Roman" w:hAnsi="Times New Roman"/>
          <w:b/>
          <w:bCs/>
          <w:color w:val="000000"/>
          <w:sz w:val="32"/>
          <w:szCs w:val="32"/>
        </w:rPr>
      </w:pPr>
      <w:r>
        <w:rPr>
          <w:rFonts w:ascii="Times New Roman" w:hAnsi="Times New Roman"/>
          <w:b/>
          <w:bCs/>
          <w:color w:val="000000"/>
          <w:sz w:val="32"/>
          <w:szCs w:val="32"/>
        </w:rPr>
        <w:t>BY</w:t>
      </w:r>
    </w:p>
    <w:p w:rsidR="00F12F1E" w:rsidRPr="00CA787F" w:rsidRDefault="00F12F1E" w:rsidP="00F12F1E">
      <w:pPr>
        <w:pStyle w:val="NormalWeb"/>
        <w:spacing w:after="150" w:line="18" w:lineRule="atLeast"/>
        <w:jc w:val="center"/>
        <w:rPr>
          <w:rFonts w:eastAsiaTheme="minorHAnsi"/>
          <w:b/>
          <w:bCs/>
          <w:color w:val="000000" w:themeColor="text1"/>
          <w:sz w:val="28"/>
          <w:szCs w:val="28"/>
        </w:rPr>
      </w:pPr>
      <w:r>
        <w:rPr>
          <w:rFonts w:eastAsiaTheme="minorHAnsi"/>
          <w:b/>
          <w:bCs/>
          <w:color w:val="000000" w:themeColor="text1"/>
          <w:sz w:val="28"/>
          <w:szCs w:val="28"/>
        </w:rPr>
        <w:t>YAKUB HALIMAT SADIAT</w:t>
      </w:r>
    </w:p>
    <w:p w:rsidR="00F12F1E" w:rsidRDefault="00F12F1E" w:rsidP="00F12F1E">
      <w:pPr>
        <w:pStyle w:val="NormalWeb"/>
        <w:spacing w:beforeAutospacing="0" w:after="150" w:afterAutospacing="0" w:line="18" w:lineRule="atLeast"/>
        <w:jc w:val="center"/>
        <w:rPr>
          <w:rFonts w:eastAsiaTheme="minorHAnsi"/>
          <w:b/>
          <w:bCs/>
          <w:color w:val="000000" w:themeColor="text1"/>
          <w:sz w:val="28"/>
          <w:szCs w:val="28"/>
        </w:rPr>
      </w:pPr>
      <w:r>
        <w:rPr>
          <w:rFonts w:eastAsiaTheme="minorHAnsi"/>
          <w:b/>
          <w:bCs/>
          <w:color w:val="000000" w:themeColor="text1"/>
          <w:sz w:val="28"/>
          <w:szCs w:val="28"/>
        </w:rPr>
        <w:t>HND/23/SLT/FT/1265</w:t>
      </w:r>
      <w:bookmarkStart w:id="0" w:name="_GoBack"/>
      <w:bookmarkEnd w:id="0"/>
    </w:p>
    <w:p w:rsidR="00F12F1E" w:rsidRPr="00F6151A" w:rsidRDefault="00F12F1E" w:rsidP="00F12F1E">
      <w:pPr>
        <w:pStyle w:val="NormalWeb"/>
        <w:spacing w:beforeAutospacing="0" w:after="150" w:afterAutospacing="0" w:line="18" w:lineRule="atLeast"/>
        <w:jc w:val="center"/>
        <w:rPr>
          <w:rFonts w:eastAsia="-webkit-standard"/>
          <w:b/>
          <w:color w:val="000000" w:themeColor="text1"/>
          <w:sz w:val="28"/>
          <w:szCs w:val="28"/>
        </w:rPr>
      </w:pPr>
    </w:p>
    <w:p w:rsidR="00F12F1E" w:rsidRPr="00F6151A" w:rsidRDefault="00F12F1E" w:rsidP="00F12F1E">
      <w:pPr>
        <w:spacing w:after="0" w:line="480" w:lineRule="auto"/>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A PROJECT SUBMITTED TO THE DEPARTMENT OF SCIENCE LABORATORY TECHNOLOGY, INSTITUTE OF APPLIED SCIENCES (IAS), KWARA STATE POLYTECHNIC, ILORIN,</w:t>
      </w:r>
    </w:p>
    <w:p w:rsidR="00F12F1E" w:rsidRPr="00F6151A" w:rsidRDefault="00F12F1E" w:rsidP="00F12F1E">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IN PARTIAL FULFILMENT OF THE REQUIREMENTS FOR THE AWARD OF HIGHER NATIONAL DIPLOMA (HND) IN SCIENCE LABORATORY TECHNOLOGY, INSTITUTE OF APPLIED SCIENCES (IAS), MICROBIOLOGY UNIT</w:t>
      </w:r>
    </w:p>
    <w:p w:rsidR="00F12F1E" w:rsidRPr="00F6151A" w:rsidRDefault="00F12F1E" w:rsidP="00F12F1E">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KWARA STATE POLYTECHNIC ILORIN</w:t>
      </w:r>
    </w:p>
    <w:p w:rsidR="00F12F1E" w:rsidRPr="00F6151A" w:rsidRDefault="00F12F1E" w:rsidP="00F12F1E">
      <w:pPr>
        <w:pStyle w:val="NormalWeb"/>
        <w:spacing w:beforeAutospacing="0" w:after="150" w:afterAutospacing="0" w:line="21" w:lineRule="atLeast"/>
        <w:jc w:val="center"/>
        <w:rPr>
          <w:rFonts w:eastAsia="-webkit-standard"/>
          <w:color w:val="000000" w:themeColor="text1"/>
          <w:sz w:val="28"/>
          <w:szCs w:val="28"/>
        </w:rPr>
      </w:pPr>
      <w:r w:rsidRPr="00F6151A">
        <w:rPr>
          <w:rFonts w:eastAsia="-webkit-standard"/>
          <w:color w:val="000000" w:themeColor="text1"/>
          <w:sz w:val="28"/>
          <w:szCs w:val="28"/>
        </w:rPr>
        <w:t> </w:t>
      </w:r>
    </w:p>
    <w:p w:rsidR="00F12F1E" w:rsidRPr="00F6151A" w:rsidRDefault="00F12F1E" w:rsidP="00F12F1E">
      <w:pPr>
        <w:pStyle w:val="NormalWeb"/>
        <w:spacing w:beforeAutospacing="0" w:after="150" w:afterAutospacing="0" w:line="21" w:lineRule="atLeast"/>
        <w:jc w:val="center"/>
        <w:rPr>
          <w:color w:val="000000" w:themeColor="text1"/>
          <w:sz w:val="28"/>
          <w:szCs w:val="28"/>
        </w:rPr>
      </w:pPr>
      <w:r w:rsidRPr="00F6151A">
        <w:rPr>
          <w:rFonts w:eastAsia="-webkit-standard"/>
          <w:color w:val="000000" w:themeColor="text1"/>
          <w:sz w:val="28"/>
          <w:szCs w:val="28"/>
        </w:rPr>
        <w:t> </w:t>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b/>
          <w:color w:val="000000" w:themeColor="text1"/>
          <w:sz w:val="28"/>
          <w:szCs w:val="28"/>
        </w:rPr>
        <w:t>JULY,2025.</w:t>
      </w:r>
    </w:p>
    <w:p w:rsidR="00F12F1E" w:rsidRPr="00F6151A" w:rsidRDefault="00F12F1E" w:rsidP="00F12F1E">
      <w:pPr>
        <w:spacing w:after="0" w:line="480" w:lineRule="auto"/>
        <w:jc w:val="center"/>
        <w:rPr>
          <w:rFonts w:ascii="Times New Roman" w:hAnsi="Times New Roman" w:cs="Times New Roman"/>
          <w:b/>
          <w:bCs/>
          <w:color w:val="000000" w:themeColor="text1"/>
          <w:sz w:val="28"/>
          <w:szCs w:val="28"/>
        </w:rPr>
      </w:pPr>
    </w:p>
    <w:p w:rsidR="00F12F1E" w:rsidRPr="00F6151A" w:rsidRDefault="00F12F1E" w:rsidP="00B812BA">
      <w:pPr>
        <w:spacing w:after="0" w:line="480" w:lineRule="auto"/>
        <w:jc w:val="center"/>
        <w:rPr>
          <w:rFonts w:ascii="Times New Roman" w:hAnsi="Times New Roman" w:cs="Times New Roman"/>
          <w:b/>
          <w:color w:val="000000" w:themeColor="text1"/>
          <w:sz w:val="28"/>
          <w:szCs w:val="28"/>
        </w:rPr>
      </w:pPr>
      <w:r w:rsidRPr="00F6151A">
        <w:rPr>
          <w:rFonts w:ascii="Times New Roman" w:hAnsi="Times New Roman" w:cs="Times New Roman"/>
          <w:b/>
          <w:bCs/>
          <w:color w:val="000000" w:themeColor="text1"/>
          <w:sz w:val="28"/>
          <w:szCs w:val="28"/>
        </w:rPr>
        <w:br w:type="page"/>
      </w:r>
      <w:r w:rsidR="00B812BA" w:rsidRPr="00B812BA">
        <w:rPr>
          <w:rFonts w:ascii="Times New Roman" w:hAnsi="Times New Roman" w:cs="Times New Roman"/>
          <w:b/>
          <w:bCs/>
          <w:noProof/>
          <w:color w:val="000000" w:themeColor="text1"/>
          <w:sz w:val="28"/>
          <w:szCs w:val="28"/>
        </w:rPr>
        <w:lastRenderedPageBreak/>
        <w:drawing>
          <wp:inline distT="0" distB="0" distL="0" distR="0">
            <wp:extent cx="5486320" cy="8242300"/>
            <wp:effectExtent l="0" t="0" r="635" b="6350"/>
            <wp:docPr id="3" name="Picture 3" descr="C:\Users\BALOGUN JAMIU\Downloads\Scan2025-08-25_120007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Scan2025-08-25_120007_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8065" cy="8244922"/>
                    </a:xfrm>
                    <a:prstGeom prst="rect">
                      <a:avLst/>
                    </a:prstGeom>
                    <a:noFill/>
                    <a:ln>
                      <a:noFill/>
                    </a:ln>
                  </pic:spPr>
                </pic:pic>
              </a:graphicData>
            </a:graphic>
          </wp:inline>
        </w:drawing>
      </w:r>
    </w:p>
    <w:p w:rsidR="00F12F1E" w:rsidRPr="00CA787F" w:rsidRDefault="00F12F1E" w:rsidP="00B812BA">
      <w:pPr>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DEDICATION</w:t>
      </w:r>
    </w:p>
    <w:p w:rsidR="00F12F1E" w:rsidRPr="00F6151A" w:rsidRDefault="00F12F1E" w:rsidP="00F12F1E">
      <w:pPr>
        <w:spacing w:after="0" w:line="480" w:lineRule="auto"/>
        <w:jc w:val="both"/>
        <w:rPr>
          <w:rFonts w:ascii="Times New Roman" w:hAnsi="Times New Roman" w:cs="Times New Roman"/>
          <w:b/>
          <w:bCs/>
          <w:color w:val="000000" w:themeColor="text1"/>
          <w:sz w:val="28"/>
          <w:szCs w:val="28"/>
        </w:rPr>
      </w:pPr>
      <w:r w:rsidRPr="00103186">
        <w:rPr>
          <w:rFonts w:ascii="Times New Roman" w:hAnsi="Times New Roman" w:cs="Times New Roman"/>
          <w:color w:val="000000" w:themeColor="text1"/>
          <w:sz w:val="28"/>
          <w:szCs w:val="28"/>
        </w:rPr>
        <w:t>This project is dedicated to ALMIGHTY ALLAH,our creator,our source of inspiration, wisdom, knowledge and understanding.He has been the source of our strength through these  programme.Also dedicated to my parents for their moral, financial,and spiritual support during this project THANKS so very much for the earnest and support.</w:t>
      </w:r>
    </w:p>
    <w:p w:rsidR="00F12F1E" w:rsidRPr="00F6151A" w:rsidRDefault="00F12F1E" w:rsidP="00F12F1E">
      <w:pPr>
        <w:spacing w:after="0" w:line="480" w:lineRule="auto"/>
        <w:rPr>
          <w:rFonts w:ascii="Times New Roman" w:hAnsi="Times New Roman" w:cs="Times New Roman"/>
          <w:b/>
          <w:bCs/>
          <w:color w:val="000000" w:themeColor="text1"/>
          <w:sz w:val="28"/>
          <w:szCs w:val="28"/>
        </w:rPr>
      </w:pPr>
    </w:p>
    <w:p w:rsidR="00F12F1E" w:rsidRPr="00F6151A" w:rsidRDefault="00F12F1E" w:rsidP="00F12F1E">
      <w:pPr>
        <w:spacing w:after="0" w:line="480" w:lineRule="auto"/>
        <w:jc w:val="center"/>
        <w:rPr>
          <w:rFonts w:ascii="Times New Roman" w:hAnsi="Times New Roman" w:cs="Times New Roman"/>
          <w:b/>
          <w:bCs/>
          <w:color w:val="000000" w:themeColor="text1"/>
          <w:sz w:val="28"/>
          <w:szCs w:val="28"/>
        </w:rPr>
      </w:pPr>
    </w:p>
    <w:p w:rsidR="00F12F1E" w:rsidRPr="00F6151A" w:rsidRDefault="00F12F1E" w:rsidP="00F12F1E">
      <w:pPr>
        <w:spacing w:after="0" w:line="480" w:lineRule="auto"/>
        <w:jc w:val="center"/>
        <w:rPr>
          <w:rFonts w:ascii="Times New Roman" w:hAnsi="Times New Roman" w:cs="Times New Roman"/>
          <w:b/>
          <w:bCs/>
          <w:color w:val="000000" w:themeColor="text1"/>
          <w:sz w:val="28"/>
          <w:szCs w:val="28"/>
        </w:rPr>
      </w:pPr>
    </w:p>
    <w:p w:rsidR="00F12F1E" w:rsidRPr="00F6151A" w:rsidRDefault="00F12F1E" w:rsidP="00F12F1E">
      <w:pPr>
        <w:spacing w:after="0" w:line="480" w:lineRule="auto"/>
        <w:jc w:val="center"/>
        <w:rPr>
          <w:rFonts w:ascii="Times New Roman" w:hAnsi="Times New Roman" w:cs="Times New Roman"/>
          <w:b/>
          <w:bCs/>
          <w:color w:val="000000" w:themeColor="text1"/>
          <w:sz w:val="28"/>
          <w:szCs w:val="28"/>
        </w:rPr>
      </w:pPr>
    </w:p>
    <w:p w:rsidR="00F12F1E" w:rsidRDefault="00F12F1E" w:rsidP="00F12F1E">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F12F1E" w:rsidRPr="00103186" w:rsidRDefault="00F12F1E" w:rsidP="00F12F1E">
      <w:pPr>
        <w:spacing w:after="0" w:line="480" w:lineRule="auto"/>
        <w:jc w:val="center"/>
        <w:rPr>
          <w:rFonts w:ascii="Times New Roman" w:hAnsi="Times New Roman" w:cs="Times New Roman"/>
          <w:color w:val="000000" w:themeColor="text1"/>
          <w:sz w:val="28"/>
          <w:szCs w:val="28"/>
        </w:rPr>
      </w:pPr>
      <w:r w:rsidRPr="00F6151A">
        <w:rPr>
          <w:rFonts w:ascii="Times New Roman" w:hAnsi="Times New Roman" w:cs="Times New Roman"/>
          <w:b/>
          <w:bCs/>
          <w:color w:val="000000" w:themeColor="text1"/>
          <w:sz w:val="28"/>
          <w:szCs w:val="28"/>
        </w:rPr>
        <w:t>ACKNOWLEDGEMENTS</w:t>
      </w:r>
    </w:p>
    <w:p w:rsidR="00F12F1E" w:rsidRDefault="00F12F1E" w:rsidP="00F12F1E">
      <w:pPr>
        <w:spacing w:line="360" w:lineRule="auto"/>
        <w:jc w:val="both"/>
        <w:rPr>
          <w:rFonts w:ascii="Times New Roman" w:hAnsi="Times New Roman" w:cs="Times New Roman"/>
          <w:color w:val="000000" w:themeColor="text1"/>
          <w:sz w:val="28"/>
          <w:szCs w:val="28"/>
        </w:rPr>
      </w:pPr>
      <w:r w:rsidRPr="00103186">
        <w:rPr>
          <w:rFonts w:ascii="Times New Roman" w:hAnsi="Times New Roman" w:cs="Times New Roman"/>
          <w:color w:val="000000" w:themeColor="text1"/>
          <w:sz w:val="28"/>
          <w:szCs w:val="28"/>
        </w:rPr>
        <w:t>I THANKS ALMIGHTY ALLAH for His guidance,</w:t>
      </w:r>
      <w:r>
        <w:rPr>
          <w:rFonts w:ascii="Times New Roman" w:hAnsi="Times New Roman" w:cs="Times New Roman"/>
          <w:color w:val="000000" w:themeColor="text1"/>
          <w:sz w:val="28"/>
          <w:szCs w:val="28"/>
        </w:rPr>
        <w:t xml:space="preserve"> </w:t>
      </w:r>
      <w:r w:rsidRPr="00103186">
        <w:rPr>
          <w:rFonts w:ascii="Times New Roman" w:hAnsi="Times New Roman" w:cs="Times New Roman"/>
          <w:color w:val="000000" w:themeColor="text1"/>
          <w:sz w:val="28"/>
          <w:szCs w:val="28"/>
        </w:rPr>
        <w:t>my beloved parents and my two lovely brothers for t</w:t>
      </w:r>
      <w:r>
        <w:rPr>
          <w:rFonts w:ascii="Times New Roman" w:hAnsi="Times New Roman" w:cs="Times New Roman"/>
          <w:color w:val="000000" w:themeColor="text1"/>
          <w:sz w:val="28"/>
          <w:szCs w:val="28"/>
        </w:rPr>
        <w:t xml:space="preserve">heir support, our (HOD) DR.USMAN </w:t>
      </w:r>
      <w:r w:rsidRPr="00103186">
        <w:rPr>
          <w:rFonts w:ascii="Times New Roman" w:hAnsi="Times New Roman" w:cs="Times New Roman"/>
          <w:color w:val="000000" w:themeColor="text1"/>
          <w:sz w:val="28"/>
          <w:szCs w:val="28"/>
        </w:rPr>
        <w:t>A</w:t>
      </w:r>
      <w:r>
        <w:rPr>
          <w:rFonts w:ascii="Times New Roman" w:hAnsi="Times New Roman" w:cs="Times New Roman"/>
          <w:color w:val="000000" w:themeColor="text1"/>
          <w:sz w:val="28"/>
          <w:szCs w:val="28"/>
        </w:rPr>
        <w:t>.</w:t>
      </w:r>
      <w:r w:rsidRPr="0010318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103186">
        <w:rPr>
          <w:rFonts w:ascii="Times New Roman" w:hAnsi="Times New Roman" w:cs="Times New Roman"/>
          <w:color w:val="000000" w:themeColor="text1"/>
          <w:sz w:val="28"/>
          <w:szCs w:val="28"/>
        </w:rPr>
        <w:t>our (HOU) M</w:t>
      </w:r>
      <w:r>
        <w:rPr>
          <w:rFonts w:ascii="Times New Roman" w:hAnsi="Times New Roman" w:cs="Times New Roman"/>
          <w:color w:val="000000" w:themeColor="text1"/>
          <w:sz w:val="28"/>
          <w:szCs w:val="28"/>
        </w:rPr>
        <w:t>IS</w:t>
      </w:r>
      <w:r w:rsidRPr="00103186">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AHMED </w:t>
      </w:r>
      <w:r w:rsidRPr="00103186">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w:t>
      </w:r>
      <w:r w:rsidRPr="0010318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103186">
        <w:rPr>
          <w:rFonts w:ascii="Times New Roman" w:hAnsi="Times New Roman" w:cs="Times New Roman"/>
          <w:color w:val="000000" w:themeColor="text1"/>
          <w:sz w:val="28"/>
          <w:szCs w:val="28"/>
        </w:rPr>
        <w:t>my supervisor MRS.</w:t>
      </w:r>
      <w:r>
        <w:rPr>
          <w:rFonts w:ascii="Times New Roman" w:hAnsi="Times New Roman" w:cs="Times New Roman"/>
          <w:color w:val="000000" w:themeColor="text1"/>
          <w:sz w:val="28"/>
          <w:szCs w:val="28"/>
        </w:rPr>
        <w:t xml:space="preserve"> ABDULLAHI </w:t>
      </w:r>
      <w:r w:rsidRPr="00103186">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 xml:space="preserve">. </w:t>
      </w:r>
      <w:r w:rsidRPr="00103186">
        <w:rPr>
          <w:rFonts w:ascii="Times New Roman" w:hAnsi="Times New Roman" w:cs="Times New Roman"/>
          <w:color w:val="000000" w:themeColor="text1"/>
          <w:sz w:val="28"/>
          <w:szCs w:val="28"/>
        </w:rPr>
        <w:t>J</w:t>
      </w:r>
      <w:r>
        <w:rPr>
          <w:rFonts w:ascii="Times New Roman" w:hAnsi="Times New Roman" w:cs="Times New Roman"/>
          <w:color w:val="000000" w:themeColor="text1"/>
          <w:sz w:val="28"/>
          <w:szCs w:val="28"/>
        </w:rPr>
        <w:t>.</w:t>
      </w:r>
      <w:r w:rsidRPr="0010318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and all the staff in our </w:t>
      </w:r>
      <w:r w:rsidRPr="00103186">
        <w:rPr>
          <w:rFonts w:ascii="Times New Roman" w:hAnsi="Times New Roman" w:cs="Times New Roman"/>
          <w:color w:val="000000" w:themeColor="text1"/>
          <w:sz w:val="28"/>
          <w:szCs w:val="28"/>
        </w:rPr>
        <w:t>for their invaluable contributions to the successful completion of our project.</w:t>
      </w:r>
      <w:r>
        <w:rPr>
          <w:rFonts w:ascii="Times New Roman" w:hAnsi="Times New Roman" w:cs="Times New Roman"/>
          <w:color w:val="000000" w:themeColor="text1"/>
          <w:sz w:val="28"/>
          <w:szCs w:val="28"/>
        </w:rPr>
        <w:t xml:space="preserve"> JAZAKUMULAHU KHAIRAN (Ameen).And also, </w:t>
      </w:r>
      <w:r w:rsidRPr="00103186">
        <w:rPr>
          <w:rFonts w:ascii="Times New Roman" w:hAnsi="Times New Roman" w:cs="Times New Roman"/>
          <w:color w:val="000000" w:themeColor="text1"/>
          <w:sz w:val="28"/>
          <w:szCs w:val="28"/>
        </w:rPr>
        <w:t>i humbly acknowledge the successful completion of my project with gratitude and pride.</w:t>
      </w:r>
      <w:r>
        <w:rPr>
          <w:rFonts w:ascii="Times New Roman" w:hAnsi="Times New Roman" w:cs="Times New Roman"/>
          <w:color w:val="000000" w:themeColor="text1"/>
          <w:sz w:val="28"/>
          <w:szCs w:val="28"/>
        </w:rPr>
        <w:t xml:space="preserve"> </w:t>
      </w:r>
      <w:r w:rsidRPr="00103186">
        <w:rPr>
          <w:rFonts w:ascii="Times New Roman" w:hAnsi="Times New Roman" w:cs="Times New Roman"/>
          <w:color w:val="000000" w:themeColor="text1"/>
          <w:sz w:val="28"/>
          <w:szCs w:val="28"/>
        </w:rPr>
        <w:t>ALHAMDULLILAH ROBIHALAMEEN</w:t>
      </w:r>
    </w:p>
    <w:p w:rsidR="00EA1650" w:rsidRDefault="00EA1650" w:rsidP="00B962CA">
      <w:pPr>
        <w:spacing w:line="276" w:lineRule="auto"/>
        <w:jc w:val="both"/>
        <w:rPr>
          <w:rFonts w:ascii="Times New Roman" w:hAnsi="Times New Roman"/>
          <w:b/>
          <w:sz w:val="28"/>
          <w:szCs w:val="28"/>
        </w:rPr>
      </w:pPr>
      <w:r>
        <w:rPr>
          <w:rFonts w:ascii="Times New Roman" w:hAnsi="Times New Roman"/>
          <w:b/>
          <w:sz w:val="28"/>
          <w:szCs w:val="28"/>
        </w:rPr>
        <w:br w:type="page"/>
      </w:r>
    </w:p>
    <w:sdt>
      <w:sdtPr>
        <w:rPr>
          <w:rFonts w:ascii="Times New Roman" w:eastAsiaTheme="minorHAnsi" w:hAnsi="Times New Roman" w:cs="Times New Roman"/>
          <w:color w:val="auto"/>
          <w:sz w:val="28"/>
          <w:szCs w:val="28"/>
        </w:rPr>
        <w:id w:val="1947647762"/>
        <w:docPartObj>
          <w:docPartGallery w:val="Table of Contents"/>
          <w:docPartUnique/>
        </w:docPartObj>
      </w:sdtPr>
      <w:sdtEndPr>
        <w:rPr>
          <w:rFonts w:asciiTheme="minorHAnsi" w:hAnsiTheme="minorHAnsi" w:cstheme="minorBidi"/>
          <w:b/>
          <w:bCs/>
          <w:noProof/>
          <w:sz w:val="22"/>
          <w:szCs w:val="22"/>
        </w:rPr>
      </w:sdtEndPr>
      <w:sdtContent>
        <w:p w:rsidR="00EA1650" w:rsidRDefault="00EA1650" w:rsidP="00EA1650">
          <w:pPr>
            <w:pStyle w:val="TOCHeading"/>
            <w:jc w:val="center"/>
            <w:rPr>
              <w:rFonts w:ascii="Times New Roman" w:hAnsi="Times New Roman" w:cs="Times New Roman"/>
              <w:b/>
              <w:color w:val="000000" w:themeColor="text1"/>
              <w:sz w:val="28"/>
              <w:szCs w:val="28"/>
            </w:rPr>
          </w:pPr>
          <w:r w:rsidRPr="00EA1650">
            <w:rPr>
              <w:rFonts w:ascii="Times New Roman" w:hAnsi="Times New Roman" w:cs="Times New Roman"/>
              <w:b/>
              <w:color w:val="000000" w:themeColor="text1"/>
              <w:sz w:val="28"/>
              <w:szCs w:val="28"/>
            </w:rPr>
            <w:t>TABLE OF CONTENTS</w:t>
          </w:r>
        </w:p>
        <w:p w:rsidR="00EA1650" w:rsidRPr="00432394"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TITLE PAGE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 xml:space="preserve"> i</w:t>
          </w:r>
        </w:p>
        <w:p w:rsidR="00EA1650" w:rsidRPr="00432394"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CERTIFICATION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ii</w:t>
          </w:r>
        </w:p>
        <w:p w:rsidR="00EA1650" w:rsidRPr="00432394"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DEDICATION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iii</w:t>
          </w:r>
        </w:p>
        <w:p w:rsidR="00EA1650" w:rsidRPr="00432394"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ACKNOWLEDGEMENTS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iv</w:t>
          </w:r>
        </w:p>
        <w:p w:rsidR="00EA1650" w:rsidRPr="00432394"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TABLE OF CONTENTS                                              </w:t>
          </w:r>
          <w:r w:rsidRPr="00432394">
            <w:rPr>
              <w:rFonts w:ascii="Times New Roman" w:hAnsi="Times New Roman"/>
              <w:sz w:val="26"/>
              <w:szCs w:val="26"/>
            </w:rPr>
            <w:tab/>
          </w:r>
          <w:r w:rsidRPr="00432394">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v-vi</w:t>
          </w:r>
        </w:p>
        <w:p w:rsidR="00EA1650" w:rsidRPr="00432394"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LIST TABLES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vii</w:t>
          </w:r>
        </w:p>
        <w:p w:rsidR="00EA1650" w:rsidRPr="00EA1650" w:rsidRDefault="00EA1650" w:rsidP="00EA1650">
          <w:pPr>
            <w:spacing w:line="276" w:lineRule="auto"/>
            <w:jc w:val="both"/>
            <w:rPr>
              <w:rFonts w:ascii="Times New Roman" w:hAnsi="Times New Roman"/>
              <w:sz w:val="26"/>
              <w:szCs w:val="26"/>
            </w:rPr>
          </w:pPr>
          <w:r w:rsidRPr="00432394">
            <w:rPr>
              <w:rFonts w:ascii="Times New Roman" w:hAnsi="Times New Roman"/>
              <w:sz w:val="26"/>
              <w:szCs w:val="26"/>
            </w:rPr>
            <w:t xml:space="preserve">ABSTRACT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viii</w:t>
          </w:r>
        </w:p>
        <w:p w:rsidR="00EA1650" w:rsidRPr="00EA1650" w:rsidRDefault="00EA1650">
          <w:pPr>
            <w:pStyle w:val="TOC1"/>
            <w:tabs>
              <w:tab w:val="right" w:leader="dot" w:pos="8630"/>
            </w:tabs>
            <w:rPr>
              <w:rFonts w:ascii="Times New Roman" w:eastAsiaTheme="minorEastAsia" w:hAnsi="Times New Roman" w:cs="Times New Roman"/>
              <w:noProof/>
              <w:sz w:val="28"/>
              <w:szCs w:val="28"/>
            </w:rPr>
          </w:pPr>
          <w:r w:rsidRPr="00EA1650">
            <w:rPr>
              <w:rFonts w:ascii="Times New Roman" w:hAnsi="Times New Roman" w:cs="Times New Roman"/>
              <w:sz w:val="28"/>
              <w:szCs w:val="28"/>
            </w:rPr>
            <w:fldChar w:fldCharType="begin"/>
          </w:r>
          <w:r w:rsidRPr="00EA1650">
            <w:rPr>
              <w:rFonts w:ascii="Times New Roman" w:hAnsi="Times New Roman" w:cs="Times New Roman"/>
              <w:sz w:val="28"/>
              <w:szCs w:val="28"/>
            </w:rPr>
            <w:instrText xml:space="preserve"> TOC \o "1-3" \h \z \u </w:instrText>
          </w:r>
          <w:r w:rsidRPr="00EA1650">
            <w:rPr>
              <w:rFonts w:ascii="Times New Roman" w:hAnsi="Times New Roman" w:cs="Times New Roman"/>
              <w:sz w:val="28"/>
              <w:szCs w:val="28"/>
            </w:rPr>
            <w:fldChar w:fldCharType="separate"/>
          </w:r>
          <w:hyperlink w:anchor="_Toc202110275" w:history="1">
            <w:r w:rsidRPr="00EA1650">
              <w:rPr>
                <w:rStyle w:val="Hyperlink"/>
                <w:rFonts w:ascii="Times New Roman" w:hAnsi="Times New Roman" w:cs="Times New Roman"/>
                <w:b/>
                <w:noProof/>
                <w:sz w:val="28"/>
                <w:szCs w:val="28"/>
              </w:rPr>
              <w:t>CHAPTER ONE</w:t>
            </w:r>
            <w:r w:rsidRPr="00EA1650">
              <w:rPr>
                <w:rFonts w:ascii="Times New Roman" w:hAnsi="Times New Roman" w:cs="Times New Roman"/>
                <w:noProof/>
                <w:webHidden/>
                <w:sz w:val="28"/>
                <w:szCs w:val="28"/>
              </w:rPr>
              <w:tab/>
            </w:r>
            <w:r w:rsidRPr="00EA1650">
              <w:rPr>
                <w:rFonts w:ascii="Times New Roman" w:hAnsi="Times New Roman" w:cs="Times New Roman"/>
                <w:noProof/>
                <w:webHidden/>
                <w:sz w:val="28"/>
                <w:szCs w:val="28"/>
              </w:rPr>
              <w:fldChar w:fldCharType="begin"/>
            </w:r>
            <w:r w:rsidRPr="00EA1650">
              <w:rPr>
                <w:rFonts w:ascii="Times New Roman" w:hAnsi="Times New Roman" w:cs="Times New Roman"/>
                <w:noProof/>
                <w:webHidden/>
                <w:sz w:val="28"/>
                <w:szCs w:val="28"/>
              </w:rPr>
              <w:instrText xml:space="preserve"> PAGEREF _Toc202110275 \h </w:instrText>
            </w:r>
            <w:r w:rsidRPr="00EA1650">
              <w:rPr>
                <w:rFonts w:ascii="Times New Roman" w:hAnsi="Times New Roman" w:cs="Times New Roman"/>
                <w:noProof/>
                <w:webHidden/>
                <w:sz w:val="28"/>
                <w:szCs w:val="28"/>
              </w:rPr>
            </w:r>
            <w:r w:rsidRPr="00EA1650">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EA1650">
              <w:rPr>
                <w:rFonts w:ascii="Times New Roman" w:hAnsi="Times New Roman" w:cs="Times New Roman"/>
                <w:noProof/>
                <w:webHidden/>
                <w:sz w:val="28"/>
                <w:szCs w:val="28"/>
              </w:rPr>
              <w:fldChar w:fldCharType="end"/>
            </w:r>
          </w:hyperlink>
        </w:p>
        <w:p w:rsidR="00EA1650" w:rsidRPr="00EA1650" w:rsidRDefault="003E5FE4">
          <w:pPr>
            <w:pStyle w:val="TOC1"/>
            <w:tabs>
              <w:tab w:val="right" w:leader="dot" w:pos="8630"/>
            </w:tabs>
            <w:rPr>
              <w:rFonts w:ascii="Times New Roman" w:eastAsiaTheme="minorEastAsia" w:hAnsi="Times New Roman" w:cs="Times New Roman"/>
              <w:noProof/>
              <w:sz w:val="28"/>
              <w:szCs w:val="28"/>
            </w:rPr>
          </w:pPr>
          <w:hyperlink w:anchor="_Toc202110276" w:history="1">
            <w:r w:rsidR="00EA1650" w:rsidRPr="00EA1650">
              <w:rPr>
                <w:rStyle w:val="Hyperlink"/>
                <w:rFonts w:ascii="Times New Roman" w:hAnsi="Times New Roman" w:cs="Times New Roman"/>
                <w:noProof/>
                <w:sz w:val="28"/>
                <w:szCs w:val="28"/>
              </w:rPr>
              <w:t>1.0 INTRODUCTION</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_Toc202110276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1</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1"/>
            <w:tabs>
              <w:tab w:val="right" w:leader="dot" w:pos="8630"/>
            </w:tabs>
            <w:rPr>
              <w:rFonts w:ascii="Times New Roman" w:eastAsiaTheme="minorEastAsia" w:hAnsi="Times New Roman" w:cs="Times New Roman"/>
              <w:noProof/>
              <w:sz w:val="28"/>
              <w:szCs w:val="28"/>
            </w:rPr>
          </w:pPr>
          <w:hyperlink w:anchor="_Toc202110277" w:history="1">
            <w:r w:rsidR="00EA1650" w:rsidRPr="00EA1650">
              <w:rPr>
                <w:rStyle w:val="Hyperlink"/>
                <w:rFonts w:ascii="Times New Roman" w:hAnsi="Times New Roman" w:cs="Times New Roman"/>
                <w:noProof/>
                <w:sz w:val="28"/>
                <w:szCs w:val="28"/>
              </w:rPr>
              <w:t>1.1 Literature review</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_Toc202110277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10</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1"/>
            <w:tabs>
              <w:tab w:val="right" w:leader="dot" w:pos="8630"/>
            </w:tabs>
            <w:rPr>
              <w:rFonts w:ascii="Times New Roman" w:eastAsiaTheme="minorEastAsia" w:hAnsi="Times New Roman" w:cs="Times New Roman"/>
              <w:noProof/>
              <w:sz w:val="28"/>
              <w:szCs w:val="28"/>
            </w:rPr>
          </w:pPr>
          <w:hyperlink w:anchor="_Toc202110278" w:history="1">
            <w:r w:rsidR="00EA1650" w:rsidRPr="00EA1650">
              <w:rPr>
                <w:rStyle w:val="Hyperlink"/>
                <w:rFonts w:ascii="Times New Roman" w:hAnsi="Times New Roman" w:cs="Times New Roman"/>
                <w:noProof/>
                <w:sz w:val="28"/>
                <w:szCs w:val="28"/>
              </w:rPr>
              <w:t>1.3 Statement of Problem</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_Toc202110278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13</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1"/>
            <w:tabs>
              <w:tab w:val="right" w:leader="dot" w:pos="8630"/>
            </w:tabs>
            <w:rPr>
              <w:rFonts w:ascii="Times New Roman" w:eastAsiaTheme="minorEastAsia" w:hAnsi="Times New Roman" w:cs="Times New Roman"/>
              <w:noProof/>
              <w:sz w:val="28"/>
              <w:szCs w:val="28"/>
            </w:rPr>
          </w:pPr>
          <w:hyperlink w:anchor="_Toc202110279" w:history="1">
            <w:r w:rsidR="00EA1650" w:rsidRPr="00EA1650">
              <w:rPr>
                <w:rStyle w:val="Hyperlink"/>
                <w:rFonts w:ascii="Times New Roman" w:eastAsia="Times New Roman" w:hAnsi="Times New Roman" w:cs="Times New Roman"/>
                <w:noProof/>
                <w:sz w:val="28"/>
                <w:szCs w:val="28"/>
              </w:rPr>
              <w:t>1.4 Aim</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_Toc202110279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13</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1"/>
            <w:tabs>
              <w:tab w:val="right" w:leader="dot" w:pos="8630"/>
            </w:tabs>
            <w:rPr>
              <w:rFonts w:ascii="Times New Roman" w:eastAsiaTheme="minorEastAsia" w:hAnsi="Times New Roman" w:cs="Times New Roman"/>
              <w:noProof/>
              <w:sz w:val="28"/>
              <w:szCs w:val="28"/>
            </w:rPr>
          </w:pPr>
          <w:hyperlink w:anchor="_Toc202110280" w:history="1">
            <w:r w:rsidR="00EA1650" w:rsidRPr="00EA1650">
              <w:rPr>
                <w:rStyle w:val="Hyperlink"/>
                <w:rFonts w:ascii="Times New Roman" w:eastAsia="Times New Roman" w:hAnsi="Times New Roman" w:cs="Times New Roman"/>
                <w:noProof/>
                <w:sz w:val="28"/>
                <w:szCs w:val="28"/>
              </w:rPr>
              <w:t>1.5 Objectives</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_Toc202110280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14</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1"/>
            <w:tabs>
              <w:tab w:val="right" w:leader="dot" w:pos="8630"/>
            </w:tabs>
            <w:rPr>
              <w:rFonts w:ascii="Times New Roman" w:eastAsiaTheme="minorEastAsia" w:hAnsi="Times New Roman" w:cs="Times New Roman"/>
              <w:noProof/>
              <w:sz w:val="28"/>
              <w:szCs w:val="28"/>
            </w:rPr>
          </w:pPr>
          <w:hyperlink w:anchor="_Toc202110281" w:history="1">
            <w:r w:rsidR="00EA1650" w:rsidRPr="00EA1650">
              <w:rPr>
                <w:rStyle w:val="Hyperlink"/>
                <w:rFonts w:ascii="Times New Roman" w:eastAsia="Times New Roman" w:hAnsi="Times New Roman" w:cs="Times New Roman"/>
                <w:noProof/>
                <w:sz w:val="28"/>
                <w:szCs w:val="28"/>
              </w:rPr>
              <w:t>1.6 Justification</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_Toc202110281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14</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1"/>
            <w:tabs>
              <w:tab w:val="right" w:leader="dot" w:pos="8630"/>
            </w:tabs>
            <w:rPr>
              <w:rFonts w:ascii="Times New Roman" w:eastAsiaTheme="minorEastAsia" w:hAnsi="Times New Roman" w:cs="Times New Roman"/>
              <w:noProof/>
              <w:sz w:val="28"/>
              <w:szCs w:val="28"/>
            </w:rPr>
          </w:pPr>
          <w:hyperlink w:anchor="_Toc202110282" w:history="1">
            <w:r w:rsidR="00EA1650" w:rsidRPr="00EA1650">
              <w:rPr>
                <w:rStyle w:val="Hyperlink"/>
                <w:rFonts w:ascii="Times New Roman" w:hAnsi="Times New Roman" w:cs="Times New Roman"/>
                <w:noProof/>
                <w:sz w:val="28"/>
                <w:szCs w:val="28"/>
              </w:rPr>
              <w:t>CHAPTER TWO</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_Toc202110282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16</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2"/>
            <w:tabs>
              <w:tab w:val="right" w:leader="dot" w:pos="8630"/>
            </w:tabs>
            <w:rPr>
              <w:rFonts w:ascii="Times New Roman" w:eastAsiaTheme="minorEastAsia" w:hAnsi="Times New Roman" w:cs="Times New Roman"/>
              <w:noProof/>
              <w:sz w:val="28"/>
              <w:szCs w:val="28"/>
            </w:rPr>
          </w:pPr>
          <w:hyperlink w:anchor="_Toc202110283" w:history="1">
            <w:r w:rsidR="00EA1650" w:rsidRPr="00EA1650">
              <w:rPr>
                <w:rStyle w:val="Hyperlink"/>
                <w:rFonts w:ascii="Times New Roman" w:hAnsi="Times New Roman" w:cs="Times New Roman"/>
                <w:b/>
                <w:noProof/>
                <w:sz w:val="28"/>
                <w:szCs w:val="28"/>
              </w:rPr>
              <w:t>2.0 MATERIALS AND METHODS</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_Toc202110283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16</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3"/>
            <w:tabs>
              <w:tab w:val="right" w:leader="dot" w:pos="8630"/>
            </w:tabs>
            <w:rPr>
              <w:rFonts w:ascii="Times New Roman" w:eastAsiaTheme="minorEastAsia" w:hAnsi="Times New Roman" w:cs="Times New Roman"/>
              <w:noProof/>
              <w:sz w:val="28"/>
              <w:szCs w:val="28"/>
            </w:rPr>
          </w:pPr>
          <w:hyperlink w:anchor="_Toc202110284" w:history="1">
            <w:r w:rsidR="00EA1650" w:rsidRPr="00EA1650">
              <w:rPr>
                <w:rStyle w:val="Hyperlink"/>
                <w:rFonts w:ascii="Times New Roman" w:hAnsi="Times New Roman" w:cs="Times New Roman"/>
                <w:noProof/>
                <w:sz w:val="28"/>
                <w:szCs w:val="28"/>
              </w:rPr>
              <w:t>2.1 Materials Used</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_Toc202110284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16</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3"/>
            <w:tabs>
              <w:tab w:val="right" w:leader="dot" w:pos="8630"/>
            </w:tabs>
            <w:rPr>
              <w:rFonts w:ascii="Times New Roman" w:eastAsiaTheme="minorEastAsia" w:hAnsi="Times New Roman" w:cs="Times New Roman"/>
              <w:noProof/>
              <w:sz w:val="28"/>
              <w:szCs w:val="28"/>
            </w:rPr>
          </w:pPr>
          <w:hyperlink w:anchor="_Toc202110285" w:history="1">
            <w:r w:rsidR="00EA1650" w:rsidRPr="00EA1650">
              <w:rPr>
                <w:rStyle w:val="Hyperlink"/>
                <w:rFonts w:ascii="Times New Roman" w:hAnsi="Times New Roman" w:cs="Times New Roman"/>
                <w:noProof/>
                <w:sz w:val="28"/>
                <w:szCs w:val="28"/>
              </w:rPr>
              <w:t>2.3 Plant Collection and Identification</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_Toc202110285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18</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3"/>
            <w:tabs>
              <w:tab w:val="right" w:leader="dot" w:pos="8630"/>
            </w:tabs>
            <w:rPr>
              <w:rFonts w:ascii="Times New Roman" w:eastAsiaTheme="minorEastAsia" w:hAnsi="Times New Roman" w:cs="Times New Roman"/>
              <w:noProof/>
              <w:sz w:val="28"/>
              <w:szCs w:val="28"/>
            </w:rPr>
          </w:pPr>
          <w:hyperlink w:anchor="_Toc202110286" w:history="1">
            <w:r w:rsidR="00EA1650" w:rsidRPr="00EA1650">
              <w:rPr>
                <w:rStyle w:val="Hyperlink"/>
                <w:rFonts w:ascii="Times New Roman" w:hAnsi="Times New Roman" w:cs="Times New Roman"/>
                <w:noProof/>
                <w:sz w:val="28"/>
                <w:szCs w:val="28"/>
              </w:rPr>
              <w:t>2.4 Preparation of Plant Extract</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_Toc202110286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18</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3"/>
            <w:tabs>
              <w:tab w:val="right" w:leader="dot" w:pos="8630"/>
            </w:tabs>
            <w:rPr>
              <w:rFonts w:ascii="Times New Roman" w:eastAsiaTheme="minorEastAsia" w:hAnsi="Times New Roman" w:cs="Times New Roman"/>
              <w:noProof/>
              <w:sz w:val="28"/>
              <w:szCs w:val="28"/>
            </w:rPr>
          </w:pPr>
          <w:hyperlink w:anchor="_Toc202110287" w:history="1">
            <w:r w:rsidR="00EA1650" w:rsidRPr="00EA1650">
              <w:rPr>
                <w:rStyle w:val="Hyperlink"/>
                <w:rFonts w:ascii="Times New Roman" w:hAnsi="Times New Roman" w:cs="Times New Roman"/>
                <w:noProof/>
                <w:sz w:val="28"/>
                <w:szCs w:val="28"/>
              </w:rPr>
              <w:t>2.5 Preparation of Media</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_Toc202110287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20</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3"/>
            <w:tabs>
              <w:tab w:val="right" w:leader="dot" w:pos="8630"/>
            </w:tabs>
            <w:rPr>
              <w:rFonts w:ascii="Times New Roman" w:eastAsiaTheme="minorEastAsia" w:hAnsi="Times New Roman" w:cs="Times New Roman"/>
              <w:noProof/>
              <w:sz w:val="28"/>
              <w:szCs w:val="28"/>
            </w:rPr>
          </w:pPr>
          <w:hyperlink w:anchor="_Toc202110288" w:history="1">
            <w:r w:rsidR="00EA1650" w:rsidRPr="00EA1650">
              <w:rPr>
                <w:rStyle w:val="Hyperlink"/>
                <w:rFonts w:ascii="Times New Roman" w:hAnsi="Times New Roman" w:cs="Times New Roman"/>
                <w:noProof/>
                <w:sz w:val="28"/>
                <w:szCs w:val="28"/>
              </w:rPr>
              <w:t>2.6 Inoculation and Antimicrobial Assay</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_Toc202110288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21</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3"/>
            <w:tabs>
              <w:tab w:val="right" w:leader="dot" w:pos="8630"/>
            </w:tabs>
            <w:rPr>
              <w:rFonts w:ascii="Times New Roman" w:eastAsiaTheme="minorEastAsia" w:hAnsi="Times New Roman" w:cs="Times New Roman"/>
              <w:noProof/>
              <w:sz w:val="28"/>
              <w:szCs w:val="28"/>
            </w:rPr>
          </w:pPr>
          <w:hyperlink w:anchor="_Toc202110289" w:history="1">
            <w:r w:rsidR="00EA1650" w:rsidRPr="00EA1650">
              <w:rPr>
                <w:rStyle w:val="Hyperlink"/>
                <w:rFonts w:ascii="Times New Roman" w:hAnsi="Times New Roman" w:cs="Times New Roman"/>
                <w:noProof/>
                <w:sz w:val="28"/>
                <w:szCs w:val="28"/>
              </w:rPr>
              <w:t>2.7 Determination of Antimicrobial Activity</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_Toc202110289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21</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3"/>
            <w:tabs>
              <w:tab w:val="right" w:leader="dot" w:pos="8630"/>
            </w:tabs>
            <w:rPr>
              <w:rFonts w:ascii="Times New Roman" w:eastAsiaTheme="minorEastAsia" w:hAnsi="Times New Roman" w:cs="Times New Roman"/>
              <w:noProof/>
              <w:sz w:val="28"/>
              <w:szCs w:val="28"/>
            </w:rPr>
          </w:pPr>
          <w:hyperlink w:anchor="_Toc202110290" w:history="1">
            <w:r w:rsidR="00EA1650" w:rsidRPr="00EA1650">
              <w:rPr>
                <w:rStyle w:val="Hyperlink"/>
                <w:rFonts w:ascii="Times New Roman" w:hAnsi="Times New Roman" w:cs="Times New Roman"/>
                <w:noProof/>
                <w:sz w:val="28"/>
                <w:szCs w:val="28"/>
              </w:rPr>
              <w:t>2.7 Test Organisms</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_Toc202110290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22</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3"/>
            <w:tabs>
              <w:tab w:val="right" w:leader="dot" w:pos="8630"/>
            </w:tabs>
            <w:rPr>
              <w:rFonts w:ascii="Times New Roman" w:eastAsiaTheme="minorEastAsia" w:hAnsi="Times New Roman" w:cs="Times New Roman"/>
              <w:noProof/>
              <w:sz w:val="28"/>
              <w:szCs w:val="28"/>
            </w:rPr>
          </w:pPr>
          <w:hyperlink w:anchor="_Toc202110291" w:history="1">
            <w:r w:rsidR="00EA1650" w:rsidRPr="00EA1650">
              <w:rPr>
                <w:rStyle w:val="Hyperlink"/>
                <w:rFonts w:ascii="Times New Roman" w:hAnsi="Times New Roman" w:cs="Times New Roman"/>
                <w:noProof/>
                <w:sz w:val="28"/>
                <w:szCs w:val="28"/>
              </w:rPr>
              <w:t>2.8 Incubation Conditions</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_Toc202110291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22</w:t>
            </w:r>
            <w:r w:rsidR="00EA1650" w:rsidRPr="00EA1650">
              <w:rPr>
                <w:rFonts w:ascii="Times New Roman" w:hAnsi="Times New Roman" w:cs="Times New Roman"/>
                <w:noProof/>
                <w:webHidden/>
                <w:sz w:val="28"/>
                <w:szCs w:val="28"/>
              </w:rPr>
              <w:fldChar w:fldCharType="end"/>
            </w:r>
          </w:hyperlink>
        </w:p>
        <w:p w:rsidR="00EA1650" w:rsidRPr="00EA1650" w:rsidRDefault="003E5FE4" w:rsidP="00872AF5">
          <w:pPr>
            <w:pStyle w:val="TOC3"/>
            <w:tabs>
              <w:tab w:val="right" w:leader="dot" w:pos="8630"/>
            </w:tabs>
            <w:rPr>
              <w:rFonts w:ascii="Times New Roman" w:eastAsiaTheme="minorEastAsia" w:hAnsi="Times New Roman" w:cs="Times New Roman"/>
              <w:noProof/>
              <w:sz w:val="28"/>
              <w:szCs w:val="28"/>
            </w:rPr>
          </w:pPr>
          <w:hyperlink w:anchor="_Toc202110292" w:history="1">
            <w:r w:rsidR="00EA1650" w:rsidRPr="00EA1650">
              <w:rPr>
                <w:rStyle w:val="Hyperlink"/>
                <w:rFonts w:ascii="Times New Roman" w:hAnsi="Times New Roman" w:cs="Times New Roman"/>
                <w:noProof/>
                <w:sz w:val="28"/>
                <w:szCs w:val="28"/>
              </w:rPr>
              <w:t xml:space="preserve">3.1 Qualitative and Quantitative Analysis of </w:t>
            </w:r>
            <w:r w:rsidR="00EA1650" w:rsidRPr="00EA1650">
              <w:rPr>
                <w:rStyle w:val="Hyperlink"/>
                <w:rFonts w:ascii="Times New Roman" w:hAnsi="Times New Roman" w:cs="Times New Roman"/>
                <w:i/>
                <w:iCs/>
                <w:noProof/>
                <w:sz w:val="28"/>
                <w:szCs w:val="28"/>
              </w:rPr>
              <w:t>Stachytarpheta indica</w:t>
            </w:r>
            <w:r w:rsidR="00EA1650" w:rsidRPr="00EA1650">
              <w:rPr>
                <w:rStyle w:val="Hyperlink"/>
                <w:rFonts w:ascii="Times New Roman" w:hAnsi="Times New Roman" w:cs="Times New Roman"/>
                <w:noProof/>
                <w:sz w:val="28"/>
                <w:szCs w:val="28"/>
              </w:rPr>
              <w:t xml:space="preserve"> Methanol Extract</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_Toc202110292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23</w:t>
            </w:r>
            <w:r w:rsidR="00EA1650" w:rsidRPr="00EA1650">
              <w:rPr>
                <w:rFonts w:ascii="Times New Roman" w:hAnsi="Times New Roman" w:cs="Times New Roman"/>
                <w:noProof/>
                <w:webHidden/>
                <w:sz w:val="28"/>
                <w:szCs w:val="28"/>
              </w:rPr>
              <w:fldChar w:fldCharType="end"/>
            </w:r>
          </w:hyperlink>
          <w:hyperlink w:anchor="_Toc202110293" w:history="1"/>
        </w:p>
        <w:p w:rsidR="00EA1650" w:rsidRPr="00EA1650" w:rsidRDefault="003E5FE4">
          <w:pPr>
            <w:pStyle w:val="TOC3"/>
            <w:tabs>
              <w:tab w:val="right" w:leader="dot" w:pos="8630"/>
            </w:tabs>
            <w:rPr>
              <w:rFonts w:ascii="Times New Roman" w:eastAsiaTheme="minorEastAsia" w:hAnsi="Times New Roman" w:cs="Times New Roman"/>
              <w:noProof/>
              <w:sz w:val="28"/>
              <w:szCs w:val="28"/>
            </w:rPr>
          </w:pPr>
          <w:hyperlink w:anchor="_Toc202110294" w:history="1">
            <w:r w:rsidR="00EA1650" w:rsidRPr="00EA1650">
              <w:rPr>
                <w:rStyle w:val="Hyperlink"/>
                <w:rFonts w:ascii="Times New Roman" w:hAnsi="Times New Roman" w:cs="Times New Roman"/>
                <w:noProof/>
                <w:sz w:val="28"/>
                <w:szCs w:val="28"/>
              </w:rPr>
              <w:t xml:space="preserve">3.2 Antimicrobial Activity of </w:t>
            </w:r>
            <w:r w:rsidR="00EA1650" w:rsidRPr="00EA1650">
              <w:rPr>
                <w:rStyle w:val="Hyperlink"/>
                <w:rFonts w:ascii="Times New Roman" w:hAnsi="Times New Roman" w:cs="Times New Roman"/>
                <w:i/>
                <w:iCs/>
                <w:noProof/>
                <w:sz w:val="28"/>
                <w:szCs w:val="28"/>
              </w:rPr>
              <w:t>Stachytarpheta indica</w:t>
            </w:r>
            <w:r w:rsidR="00EA1650" w:rsidRPr="00EA1650">
              <w:rPr>
                <w:rStyle w:val="Hyperlink"/>
                <w:rFonts w:ascii="Times New Roman" w:hAnsi="Times New Roman" w:cs="Times New Roman"/>
                <w:noProof/>
                <w:sz w:val="28"/>
                <w:szCs w:val="28"/>
              </w:rPr>
              <w:t xml:space="preserve"> Extracts Against </w:t>
            </w:r>
            <w:r w:rsidR="00EA1650" w:rsidRPr="00EA1650">
              <w:rPr>
                <w:rStyle w:val="Hyperlink"/>
                <w:rFonts w:ascii="Times New Roman" w:hAnsi="Times New Roman" w:cs="Times New Roman"/>
                <w:i/>
                <w:iCs/>
                <w:noProof/>
                <w:sz w:val="28"/>
                <w:szCs w:val="28"/>
              </w:rPr>
              <w:t>Escherichia coli</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_Toc202110294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24</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3"/>
            <w:tabs>
              <w:tab w:val="right" w:leader="dot" w:pos="8630"/>
            </w:tabs>
            <w:rPr>
              <w:rFonts w:ascii="Times New Roman" w:eastAsiaTheme="minorEastAsia" w:hAnsi="Times New Roman" w:cs="Times New Roman"/>
              <w:noProof/>
              <w:sz w:val="28"/>
              <w:szCs w:val="28"/>
            </w:rPr>
          </w:pPr>
          <w:hyperlink w:anchor="_Toc202110296" w:history="1">
            <w:r w:rsidR="00872AF5">
              <w:rPr>
                <w:rStyle w:val="Hyperlink"/>
                <w:rFonts w:ascii="Times New Roman" w:hAnsi="Times New Roman" w:cs="Times New Roman"/>
                <w:noProof/>
                <w:sz w:val="28"/>
                <w:szCs w:val="28"/>
              </w:rPr>
              <w:t xml:space="preserve">3.3 </w:t>
            </w:r>
            <w:r w:rsidR="00EA1650" w:rsidRPr="00EA1650">
              <w:rPr>
                <w:rStyle w:val="Hyperlink"/>
                <w:rFonts w:ascii="Times New Roman" w:hAnsi="Times New Roman" w:cs="Times New Roman"/>
                <w:noProof/>
                <w:sz w:val="28"/>
                <w:szCs w:val="28"/>
              </w:rPr>
              <w:t xml:space="preserve">Antimicrobial Activity of </w:t>
            </w:r>
            <w:r w:rsidR="00EA1650" w:rsidRPr="00EA1650">
              <w:rPr>
                <w:rStyle w:val="Hyperlink"/>
                <w:rFonts w:ascii="Times New Roman" w:hAnsi="Times New Roman" w:cs="Times New Roman"/>
                <w:i/>
                <w:iCs/>
                <w:noProof/>
                <w:sz w:val="28"/>
                <w:szCs w:val="28"/>
              </w:rPr>
              <w:t>Stachytarpheta indica</w:t>
            </w:r>
            <w:r w:rsidR="00EA1650" w:rsidRPr="00EA1650">
              <w:rPr>
                <w:rStyle w:val="Hyperlink"/>
                <w:rFonts w:ascii="Times New Roman" w:hAnsi="Times New Roman" w:cs="Times New Roman"/>
                <w:noProof/>
                <w:sz w:val="28"/>
                <w:szCs w:val="28"/>
              </w:rPr>
              <w:t xml:space="preserve"> Extracts Against </w:t>
            </w:r>
            <w:r w:rsidR="00EA1650" w:rsidRPr="00EA1650">
              <w:rPr>
                <w:rStyle w:val="Hyperlink"/>
                <w:rFonts w:ascii="Times New Roman" w:hAnsi="Times New Roman" w:cs="Times New Roman"/>
                <w:i/>
                <w:iCs/>
                <w:noProof/>
                <w:sz w:val="28"/>
                <w:szCs w:val="28"/>
              </w:rPr>
              <w:t>Klebsiella pneumoniae</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_Toc202110296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25</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1"/>
            <w:tabs>
              <w:tab w:val="right" w:leader="dot" w:pos="8630"/>
            </w:tabs>
            <w:rPr>
              <w:rFonts w:ascii="Times New Roman" w:eastAsiaTheme="minorEastAsia" w:hAnsi="Times New Roman" w:cs="Times New Roman"/>
              <w:noProof/>
              <w:sz w:val="28"/>
              <w:szCs w:val="28"/>
            </w:rPr>
          </w:pPr>
          <w:hyperlink w:anchor="_Toc202110297" w:history="1">
            <w:r w:rsidR="00EA1650" w:rsidRPr="00EA1650">
              <w:rPr>
                <w:rStyle w:val="Hyperlink"/>
                <w:rFonts w:ascii="Times New Roman" w:hAnsi="Times New Roman" w:cs="Times New Roman"/>
                <w:noProof/>
                <w:sz w:val="28"/>
                <w:szCs w:val="28"/>
              </w:rPr>
              <w:t>CHAPTER FOUR</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_Toc202110297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27</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1"/>
            <w:tabs>
              <w:tab w:val="right" w:leader="dot" w:pos="8630"/>
            </w:tabs>
            <w:rPr>
              <w:rFonts w:ascii="Times New Roman" w:eastAsiaTheme="minorEastAsia" w:hAnsi="Times New Roman" w:cs="Times New Roman"/>
              <w:noProof/>
              <w:sz w:val="28"/>
              <w:szCs w:val="28"/>
            </w:rPr>
          </w:pPr>
          <w:hyperlink w:anchor="_Toc202110298" w:history="1">
            <w:r w:rsidR="00EA1650" w:rsidRPr="00EA1650">
              <w:rPr>
                <w:rStyle w:val="Hyperlink"/>
                <w:rFonts w:ascii="Times New Roman" w:hAnsi="Times New Roman" w:cs="Times New Roman"/>
                <w:noProof/>
                <w:sz w:val="28"/>
                <w:szCs w:val="28"/>
              </w:rPr>
              <w:t>DISCUSSION AND CONCLUSION</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_Toc202110298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27</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2"/>
            <w:tabs>
              <w:tab w:val="right" w:leader="dot" w:pos="8630"/>
            </w:tabs>
            <w:rPr>
              <w:rFonts w:ascii="Times New Roman" w:eastAsiaTheme="minorEastAsia" w:hAnsi="Times New Roman" w:cs="Times New Roman"/>
              <w:noProof/>
              <w:sz w:val="28"/>
              <w:szCs w:val="28"/>
            </w:rPr>
          </w:pPr>
          <w:hyperlink w:anchor="_Toc202110299" w:history="1">
            <w:r w:rsidR="00EA1650" w:rsidRPr="00EA1650">
              <w:rPr>
                <w:rStyle w:val="Hyperlink"/>
                <w:rFonts w:ascii="Times New Roman" w:hAnsi="Times New Roman" w:cs="Times New Roman"/>
                <w:noProof/>
                <w:sz w:val="28"/>
                <w:szCs w:val="28"/>
              </w:rPr>
              <w:t>4.1 DISCUSSION</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_Toc202110299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27</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2"/>
            <w:tabs>
              <w:tab w:val="right" w:leader="dot" w:pos="8630"/>
            </w:tabs>
            <w:rPr>
              <w:rFonts w:ascii="Times New Roman" w:eastAsiaTheme="minorEastAsia" w:hAnsi="Times New Roman" w:cs="Times New Roman"/>
              <w:noProof/>
              <w:sz w:val="28"/>
              <w:szCs w:val="28"/>
            </w:rPr>
          </w:pPr>
          <w:hyperlink w:anchor="_Toc202110300" w:history="1">
            <w:r w:rsidR="00EA1650" w:rsidRPr="00EA1650">
              <w:rPr>
                <w:rStyle w:val="Hyperlink"/>
                <w:rFonts w:ascii="Times New Roman" w:hAnsi="Times New Roman" w:cs="Times New Roman"/>
                <w:noProof/>
                <w:sz w:val="28"/>
                <w:szCs w:val="28"/>
              </w:rPr>
              <w:t>4.2 CONCLUSION</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_Toc202110300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30</w:t>
            </w:r>
            <w:r w:rsidR="00EA1650" w:rsidRPr="00EA1650">
              <w:rPr>
                <w:rFonts w:ascii="Times New Roman" w:hAnsi="Times New Roman" w:cs="Times New Roman"/>
                <w:noProof/>
                <w:webHidden/>
                <w:sz w:val="28"/>
                <w:szCs w:val="28"/>
              </w:rPr>
              <w:fldChar w:fldCharType="end"/>
            </w:r>
          </w:hyperlink>
        </w:p>
        <w:p w:rsidR="00EA1650" w:rsidRPr="00EA1650" w:rsidRDefault="003E5FE4">
          <w:pPr>
            <w:pStyle w:val="TOC1"/>
            <w:tabs>
              <w:tab w:val="right" w:leader="dot" w:pos="8630"/>
            </w:tabs>
            <w:rPr>
              <w:rFonts w:ascii="Times New Roman" w:eastAsiaTheme="minorEastAsia" w:hAnsi="Times New Roman" w:cs="Times New Roman"/>
              <w:noProof/>
              <w:sz w:val="28"/>
              <w:szCs w:val="28"/>
            </w:rPr>
          </w:pPr>
          <w:hyperlink w:anchor="_Toc202110301" w:history="1">
            <w:r w:rsidR="00EA1650" w:rsidRPr="00EA1650">
              <w:rPr>
                <w:rStyle w:val="Hyperlink"/>
                <w:rFonts w:ascii="Times New Roman" w:hAnsi="Times New Roman" w:cs="Times New Roman"/>
                <w:b/>
                <w:noProof/>
                <w:sz w:val="28"/>
                <w:szCs w:val="28"/>
              </w:rPr>
              <w:t>REFERENCES</w:t>
            </w:r>
            <w:r w:rsidR="00EA1650" w:rsidRPr="00EA1650">
              <w:rPr>
                <w:rFonts w:ascii="Times New Roman" w:hAnsi="Times New Roman" w:cs="Times New Roman"/>
                <w:noProof/>
                <w:webHidden/>
                <w:sz w:val="28"/>
                <w:szCs w:val="28"/>
              </w:rPr>
              <w:tab/>
            </w:r>
            <w:r w:rsidR="00EA1650" w:rsidRPr="00EA1650">
              <w:rPr>
                <w:rFonts w:ascii="Times New Roman" w:hAnsi="Times New Roman" w:cs="Times New Roman"/>
                <w:noProof/>
                <w:webHidden/>
                <w:sz w:val="28"/>
                <w:szCs w:val="28"/>
              </w:rPr>
              <w:fldChar w:fldCharType="begin"/>
            </w:r>
            <w:r w:rsidR="00EA1650" w:rsidRPr="00EA1650">
              <w:rPr>
                <w:rFonts w:ascii="Times New Roman" w:hAnsi="Times New Roman" w:cs="Times New Roman"/>
                <w:noProof/>
                <w:webHidden/>
                <w:sz w:val="28"/>
                <w:szCs w:val="28"/>
              </w:rPr>
              <w:instrText xml:space="preserve"> PAGEREF _Toc202110301 \h </w:instrText>
            </w:r>
            <w:r w:rsidR="00EA1650" w:rsidRPr="00EA1650">
              <w:rPr>
                <w:rFonts w:ascii="Times New Roman" w:hAnsi="Times New Roman" w:cs="Times New Roman"/>
                <w:noProof/>
                <w:webHidden/>
                <w:sz w:val="28"/>
                <w:szCs w:val="28"/>
              </w:rPr>
            </w:r>
            <w:r w:rsidR="00EA1650" w:rsidRPr="00EA1650">
              <w:rPr>
                <w:rFonts w:ascii="Times New Roman" w:hAnsi="Times New Roman" w:cs="Times New Roman"/>
                <w:noProof/>
                <w:webHidden/>
                <w:sz w:val="28"/>
                <w:szCs w:val="28"/>
              </w:rPr>
              <w:fldChar w:fldCharType="separate"/>
            </w:r>
            <w:r w:rsidR="00EA1650">
              <w:rPr>
                <w:rFonts w:ascii="Times New Roman" w:hAnsi="Times New Roman" w:cs="Times New Roman"/>
                <w:noProof/>
                <w:webHidden/>
                <w:sz w:val="28"/>
                <w:szCs w:val="28"/>
              </w:rPr>
              <w:t>31</w:t>
            </w:r>
            <w:r w:rsidR="00EA1650" w:rsidRPr="00EA1650">
              <w:rPr>
                <w:rFonts w:ascii="Times New Roman" w:hAnsi="Times New Roman" w:cs="Times New Roman"/>
                <w:noProof/>
                <w:webHidden/>
                <w:sz w:val="28"/>
                <w:szCs w:val="28"/>
              </w:rPr>
              <w:fldChar w:fldCharType="end"/>
            </w:r>
          </w:hyperlink>
        </w:p>
        <w:p w:rsidR="00EA1650" w:rsidRDefault="00EA1650">
          <w:r w:rsidRPr="00EA1650">
            <w:rPr>
              <w:rFonts w:ascii="Times New Roman" w:hAnsi="Times New Roman" w:cs="Times New Roman"/>
              <w:b/>
              <w:bCs/>
              <w:noProof/>
              <w:sz w:val="28"/>
              <w:szCs w:val="28"/>
            </w:rPr>
            <w:fldChar w:fldCharType="end"/>
          </w:r>
        </w:p>
      </w:sdtContent>
    </w:sdt>
    <w:p w:rsidR="00EA1650" w:rsidRDefault="00EA1650" w:rsidP="00EA1650">
      <w:pPr>
        <w:spacing w:line="360" w:lineRule="auto"/>
        <w:rPr>
          <w:rFonts w:ascii="Times New Roman" w:hAnsi="Times New Roman"/>
          <w:b/>
          <w:sz w:val="28"/>
          <w:szCs w:val="28"/>
        </w:rPr>
      </w:pPr>
    </w:p>
    <w:p w:rsidR="00EA1650" w:rsidRDefault="00EA1650" w:rsidP="00EA1650">
      <w:pPr>
        <w:spacing w:line="360" w:lineRule="auto"/>
        <w:jc w:val="center"/>
        <w:rPr>
          <w:rFonts w:ascii="Times New Roman" w:hAnsi="Times New Roman"/>
          <w:b/>
          <w:sz w:val="28"/>
          <w:szCs w:val="28"/>
        </w:rPr>
      </w:pPr>
    </w:p>
    <w:p w:rsidR="00EA1650" w:rsidRDefault="00EA1650" w:rsidP="00EA1650">
      <w:pPr>
        <w:spacing w:line="360" w:lineRule="auto"/>
        <w:jc w:val="center"/>
        <w:rPr>
          <w:rFonts w:ascii="Times New Roman" w:hAnsi="Times New Roman"/>
          <w:b/>
          <w:sz w:val="28"/>
          <w:szCs w:val="28"/>
        </w:rPr>
      </w:pPr>
    </w:p>
    <w:p w:rsidR="00EA1650" w:rsidRDefault="00EA1650" w:rsidP="00EA1650">
      <w:pPr>
        <w:rPr>
          <w:rFonts w:ascii="Times New Roman" w:hAnsi="Times New Roman"/>
          <w:b/>
          <w:sz w:val="28"/>
          <w:szCs w:val="28"/>
        </w:rPr>
      </w:pPr>
      <w:r>
        <w:rPr>
          <w:rFonts w:ascii="Times New Roman" w:hAnsi="Times New Roman"/>
          <w:b/>
          <w:sz w:val="28"/>
          <w:szCs w:val="28"/>
        </w:rPr>
        <w:br w:type="page"/>
      </w:r>
    </w:p>
    <w:p w:rsidR="00EA1650" w:rsidRDefault="00EA1650" w:rsidP="00EA1650">
      <w:pPr>
        <w:spacing w:line="360" w:lineRule="auto"/>
        <w:jc w:val="center"/>
        <w:rPr>
          <w:rFonts w:ascii="Times New Roman" w:hAnsi="Times New Roman"/>
          <w:b/>
          <w:sz w:val="28"/>
          <w:szCs w:val="28"/>
        </w:rPr>
      </w:pPr>
      <w:r>
        <w:rPr>
          <w:rFonts w:ascii="Times New Roman" w:hAnsi="Times New Roman"/>
          <w:b/>
          <w:sz w:val="28"/>
          <w:szCs w:val="28"/>
        </w:rPr>
        <w:t>LIST OF TABLES</w:t>
      </w:r>
    </w:p>
    <w:p w:rsidR="00EA1650" w:rsidRPr="00FA1AD0" w:rsidRDefault="00872AF5" w:rsidP="00EA1650">
      <w:pPr>
        <w:spacing w:line="360" w:lineRule="auto"/>
        <w:jc w:val="both"/>
        <w:rPr>
          <w:rFonts w:ascii="Times New Roman" w:hAnsi="Times New Roman" w:cs="Times New Roman"/>
          <w:sz w:val="28"/>
          <w:szCs w:val="28"/>
        </w:rPr>
      </w:pPr>
      <w:r w:rsidRPr="00872AF5">
        <w:rPr>
          <w:rFonts w:ascii="Times New Roman" w:hAnsi="Times New Roman"/>
          <w:sz w:val="28"/>
          <w:szCs w:val="28"/>
        </w:rPr>
        <w:t xml:space="preserve">3.1 Qualitative and Quantitative Analysis of </w:t>
      </w:r>
      <w:r w:rsidRPr="00872AF5">
        <w:rPr>
          <w:rFonts w:ascii="Times New Roman" w:hAnsi="Times New Roman"/>
          <w:i/>
          <w:sz w:val="28"/>
          <w:szCs w:val="28"/>
        </w:rPr>
        <w:t>Stachytarpheta indica</w:t>
      </w:r>
      <w:r w:rsidRPr="00872AF5">
        <w:rPr>
          <w:rFonts w:ascii="Times New Roman" w:hAnsi="Times New Roman"/>
          <w:sz w:val="28"/>
          <w:szCs w:val="28"/>
        </w:rPr>
        <w:t xml:space="preserve"> Methanol Extract</w:t>
      </w:r>
      <w:r>
        <w:rPr>
          <w:rFonts w:ascii="Times New Roman" w:hAnsi="Times New Roman"/>
          <w:webHidden/>
          <w:sz w:val="28"/>
          <w:szCs w:val="28"/>
        </w:rPr>
        <w:t>……………………………………………………………………...</w:t>
      </w:r>
      <w:r w:rsidRPr="00872AF5">
        <w:rPr>
          <w:rFonts w:ascii="Times New Roman" w:hAnsi="Times New Roman"/>
          <w:webHidden/>
          <w:sz w:val="28"/>
          <w:szCs w:val="28"/>
        </w:rPr>
        <w:fldChar w:fldCharType="begin"/>
      </w:r>
      <w:r w:rsidRPr="00872AF5">
        <w:rPr>
          <w:rFonts w:ascii="Times New Roman" w:hAnsi="Times New Roman"/>
          <w:webHidden/>
          <w:sz w:val="28"/>
          <w:szCs w:val="28"/>
        </w:rPr>
        <w:instrText xml:space="preserve"> PAGEREF _Toc202110292 \h </w:instrText>
      </w:r>
      <w:r w:rsidRPr="00872AF5">
        <w:rPr>
          <w:rFonts w:ascii="Times New Roman" w:hAnsi="Times New Roman"/>
          <w:webHidden/>
          <w:sz w:val="28"/>
          <w:szCs w:val="28"/>
        </w:rPr>
      </w:r>
      <w:r w:rsidRPr="00872AF5">
        <w:rPr>
          <w:rFonts w:ascii="Times New Roman" w:hAnsi="Times New Roman"/>
          <w:webHidden/>
          <w:sz w:val="28"/>
          <w:szCs w:val="28"/>
        </w:rPr>
        <w:fldChar w:fldCharType="separate"/>
      </w:r>
      <w:r w:rsidRPr="00872AF5">
        <w:rPr>
          <w:rFonts w:ascii="Times New Roman" w:hAnsi="Times New Roman"/>
          <w:noProof/>
          <w:webHidden/>
          <w:sz w:val="28"/>
          <w:szCs w:val="28"/>
        </w:rPr>
        <w:t>23</w:t>
      </w:r>
      <w:r w:rsidRPr="00872AF5">
        <w:rPr>
          <w:rFonts w:ascii="Times New Roman" w:hAnsi="Times New Roman"/>
          <w:webHidden/>
          <w:sz w:val="28"/>
          <w:szCs w:val="28"/>
        </w:rPr>
        <w:fldChar w:fldCharType="end"/>
      </w:r>
    </w:p>
    <w:p w:rsidR="00872AF5" w:rsidRDefault="00872AF5" w:rsidP="00EA1650">
      <w:pPr>
        <w:spacing w:line="360" w:lineRule="auto"/>
        <w:jc w:val="both"/>
        <w:rPr>
          <w:rFonts w:ascii="Times New Roman" w:hAnsi="Times New Roman"/>
          <w:webHidden/>
          <w:sz w:val="28"/>
          <w:szCs w:val="28"/>
        </w:rPr>
      </w:pPr>
      <w:r w:rsidRPr="00872AF5">
        <w:rPr>
          <w:rFonts w:ascii="Times New Roman" w:hAnsi="Times New Roman"/>
          <w:sz w:val="28"/>
          <w:szCs w:val="28"/>
        </w:rPr>
        <w:t xml:space="preserve">3.2 Antimicrobial Activity of </w:t>
      </w:r>
      <w:r w:rsidRPr="00872AF5">
        <w:rPr>
          <w:rFonts w:ascii="Times New Roman" w:hAnsi="Times New Roman"/>
          <w:i/>
          <w:sz w:val="28"/>
          <w:szCs w:val="28"/>
        </w:rPr>
        <w:t>Stachytarpheta indica</w:t>
      </w:r>
      <w:r w:rsidRPr="00872AF5">
        <w:rPr>
          <w:rFonts w:ascii="Times New Roman" w:hAnsi="Times New Roman"/>
          <w:sz w:val="28"/>
          <w:szCs w:val="28"/>
        </w:rPr>
        <w:t xml:space="preserve"> Extracts Against Escherichia coli</w:t>
      </w:r>
      <w:r>
        <w:rPr>
          <w:rFonts w:ascii="Times New Roman" w:hAnsi="Times New Roman"/>
          <w:webHidden/>
          <w:sz w:val="28"/>
          <w:szCs w:val="28"/>
        </w:rPr>
        <w:t>…………………………………………………………….</w:t>
      </w:r>
      <w:r w:rsidRPr="00872AF5">
        <w:rPr>
          <w:rFonts w:ascii="Times New Roman" w:hAnsi="Times New Roman"/>
          <w:webHidden/>
          <w:sz w:val="28"/>
          <w:szCs w:val="28"/>
        </w:rPr>
        <w:fldChar w:fldCharType="begin"/>
      </w:r>
      <w:r w:rsidRPr="00872AF5">
        <w:rPr>
          <w:rFonts w:ascii="Times New Roman" w:hAnsi="Times New Roman"/>
          <w:webHidden/>
          <w:sz w:val="28"/>
          <w:szCs w:val="28"/>
        </w:rPr>
        <w:instrText xml:space="preserve"> PAGEREF _Toc202110294 \h </w:instrText>
      </w:r>
      <w:r w:rsidRPr="00872AF5">
        <w:rPr>
          <w:rFonts w:ascii="Times New Roman" w:hAnsi="Times New Roman"/>
          <w:webHidden/>
          <w:sz w:val="28"/>
          <w:szCs w:val="28"/>
        </w:rPr>
      </w:r>
      <w:r w:rsidRPr="00872AF5">
        <w:rPr>
          <w:rFonts w:ascii="Times New Roman" w:hAnsi="Times New Roman"/>
          <w:webHidden/>
          <w:sz w:val="28"/>
          <w:szCs w:val="28"/>
        </w:rPr>
        <w:fldChar w:fldCharType="separate"/>
      </w:r>
      <w:r w:rsidRPr="00872AF5">
        <w:rPr>
          <w:rFonts w:ascii="Times New Roman" w:hAnsi="Times New Roman"/>
          <w:noProof/>
          <w:webHidden/>
          <w:sz w:val="28"/>
          <w:szCs w:val="28"/>
        </w:rPr>
        <w:t>24</w:t>
      </w:r>
      <w:r w:rsidRPr="00872AF5">
        <w:rPr>
          <w:rFonts w:ascii="Times New Roman" w:hAnsi="Times New Roman"/>
          <w:webHidden/>
          <w:sz w:val="28"/>
          <w:szCs w:val="28"/>
        </w:rPr>
        <w:fldChar w:fldCharType="end"/>
      </w:r>
    </w:p>
    <w:p w:rsidR="00EA1650" w:rsidRDefault="00872AF5" w:rsidP="00EA1650">
      <w:pPr>
        <w:rPr>
          <w:rFonts w:ascii="Times New Roman" w:hAnsi="Times New Roman" w:cs="Times New Roman"/>
          <w:b/>
          <w:sz w:val="28"/>
          <w:szCs w:val="28"/>
        </w:rPr>
      </w:pPr>
      <w:r w:rsidRPr="00872AF5">
        <w:rPr>
          <w:rFonts w:ascii="Times New Roman" w:hAnsi="Times New Roman"/>
          <w:sz w:val="28"/>
          <w:szCs w:val="28"/>
        </w:rPr>
        <w:t xml:space="preserve">3.3 Antimicrobial Activity of </w:t>
      </w:r>
      <w:r w:rsidRPr="00872AF5">
        <w:rPr>
          <w:rFonts w:ascii="Times New Roman" w:hAnsi="Times New Roman"/>
          <w:i/>
          <w:sz w:val="28"/>
          <w:szCs w:val="28"/>
        </w:rPr>
        <w:t>Stachytarpheta indica</w:t>
      </w:r>
      <w:r w:rsidRPr="00872AF5">
        <w:rPr>
          <w:rFonts w:ascii="Times New Roman" w:hAnsi="Times New Roman"/>
          <w:sz w:val="28"/>
          <w:szCs w:val="28"/>
        </w:rPr>
        <w:t xml:space="preserve"> Extracts Against </w:t>
      </w:r>
      <w:r w:rsidRPr="00872AF5">
        <w:rPr>
          <w:rFonts w:ascii="Times New Roman" w:hAnsi="Times New Roman"/>
          <w:i/>
          <w:sz w:val="28"/>
          <w:szCs w:val="28"/>
        </w:rPr>
        <w:t>Klebsiella pneumonia</w:t>
      </w:r>
      <w:r>
        <w:rPr>
          <w:rFonts w:ascii="Times New Roman" w:hAnsi="Times New Roman"/>
          <w:webHidden/>
          <w:sz w:val="28"/>
          <w:szCs w:val="28"/>
        </w:rPr>
        <w:t>………………………………………………………</w:t>
      </w:r>
      <w:r w:rsidRPr="00872AF5">
        <w:rPr>
          <w:rFonts w:ascii="Times New Roman" w:hAnsi="Times New Roman"/>
          <w:webHidden/>
          <w:sz w:val="28"/>
          <w:szCs w:val="28"/>
        </w:rPr>
        <w:fldChar w:fldCharType="begin"/>
      </w:r>
      <w:r w:rsidRPr="00872AF5">
        <w:rPr>
          <w:rFonts w:ascii="Times New Roman" w:hAnsi="Times New Roman"/>
          <w:webHidden/>
          <w:sz w:val="28"/>
          <w:szCs w:val="28"/>
        </w:rPr>
        <w:instrText xml:space="preserve"> PAGEREF _Toc202110296 \h </w:instrText>
      </w:r>
      <w:r w:rsidRPr="00872AF5">
        <w:rPr>
          <w:rFonts w:ascii="Times New Roman" w:hAnsi="Times New Roman"/>
          <w:webHidden/>
          <w:sz w:val="28"/>
          <w:szCs w:val="28"/>
        </w:rPr>
      </w:r>
      <w:r w:rsidRPr="00872AF5">
        <w:rPr>
          <w:rFonts w:ascii="Times New Roman" w:hAnsi="Times New Roman"/>
          <w:webHidden/>
          <w:sz w:val="28"/>
          <w:szCs w:val="28"/>
        </w:rPr>
        <w:fldChar w:fldCharType="separate"/>
      </w:r>
      <w:r w:rsidRPr="00872AF5">
        <w:rPr>
          <w:rFonts w:ascii="Times New Roman" w:hAnsi="Times New Roman"/>
          <w:noProof/>
          <w:webHidden/>
          <w:sz w:val="28"/>
          <w:szCs w:val="28"/>
        </w:rPr>
        <w:t>25</w:t>
      </w:r>
      <w:r w:rsidRPr="00872AF5">
        <w:rPr>
          <w:rFonts w:ascii="Times New Roman" w:hAnsi="Times New Roman"/>
          <w:webHidden/>
          <w:sz w:val="28"/>
          <w:szCs w:val="28"/>
        </w:rPr>
        <w:fldChar w:fldCharType="end"/>
      </w:r>
      <w:r w:rsidR="00EA1650">
        <w:rPr>
          <w:rFonts w:ascii="Times New Roman" w:hAnsi="Times New Roman" w:cs="Times New Roman"/>
          <w:b/>
          <w:sz w:val="28"/>
          <w:szCs w:val="28"/>
        </w:rPr>
        <w:br w:type="page"/>
      </w:r>
    </w:p>
    <w:p w:rsidR="00EA1650" w:rsidRPr="00EA1650" w:rsidRDefault="00EA1650" w:rsidP="00EA1650">
      <w:pPr>
        <w:jc w:val="center"/>
        <w:rPr>
          <w:rFonts w:ascii="Times New Roman" w:hAnsi="Times New Roman" w:cs="Times New Roman"/>
          <w:b/>
          <w:sz w:val="28"/>
          <w:szCs w:val="28"/>
        </w:rPr>
      </w:pPr>
      <w:r>
        <w:rPr>
          <w:rFonts w:ascii="Times New Roman" w:hAnsi="Times New Roman" w:cs="Times New Roman"/>
          <w:b/>
          <w:sz w:val="28"/>
          <w:szCs w:val="28"/>
        </w:rPr>
        <w:t>ABSTRACT</w:t>
      </w:r>
    </w:p>
    <w:p w:rsidR="00EA1650" w:rsidRPr="006768A7" w:rsidRDefault="00EA1650" w:rsidP="00EA1650">
      <w:pPr>
        <w:spacing w:line="360" w:lineRule="auto"/>
        <w:jc w:val="both"/>
        <w:rPr>
          <w:rFonts w:ascii="Times New Roman" w:hAnsi="Times New Roman" w:cs="Times New Roman"/>
          <w:i/>
          <w:sz w:val="28"/>
          <w:szCs w:val="28"/>
        </w:rPr>
        <w:sectPr w:rsidR="00EA1650" w:rsidRPr="006768A7" w:rsidSect="00EA1650">
          <w:footerReference w:type="default" r:id="rId9"/>
          <w:pgSz w:w="11520" w:h="14400" w:code="1"/>
          <w:pgMar w:top="1440" w:right="1440" w:bottom="1440" w:left="1440" w:header="706" w:footer="706" w:gutter="0"/>
          <w:pgNumType w:fmt="lowerRoman" w:start="1"/>
          <w:cols w:space="708"/>
          <w:docGrid w:linePitch="360"/>
        </w:sectPr>
      </w:pPr>
      <w:r w:rsidRPr="006768A7">
        <w:rPr>
          <w:rFonts w:ascii="Times New Roman" w:hAnsi="Times New Roman" w:cs="Times New Roman"/>
          <w:i/>
          <w:sz w:val="28"/>
          <w:szCs w:val="28"/>
        </w:rPr>
        <w:t xml:space="preserve">The emergence of antibiotic-resistant bacterial strains has prompted the search for alternative sources of antimicrobial agents, particularly from medicinal plants. This study investigated the antimicrobial activity of </w:t>
      </w:r>
      <w:r w:rsidRPr="006768A7">
        <w:rPr>
          <w:rFonts w:ascii="Times New Roman" w:hAnsi="Times New Roman" w:cs="Times New Roman"/>
          <w:i/>
          <w:iCs/>
          <w:sz w:val="28"/>
          <w:szCs w:val="28"/>
        </w:rPr>
        <w:t>Stachytarpheta indica</w:t>
      </w:r>
      <w:r w:rsidRPr="006768A7">
        <w:rPr>
          <w:rFonts w:ascii="Times New Roman" w:hAnsi="Times New Roman" w:cs="Times New Roman"/>
          <w:i/>
          <w:sz w:val="28"/>
          <w:szCs w:val="28"/>
        </w:rPr>
        <w:t xml:space="preserve"> extract against two pathogenic bacteria: </w:t>
      </w:r>
      <w:r w:rsidRPr="006768A7">
        <w:rPr>
          <w:rFonts w:ascii="Times New Roman" w:hAnsi="Times New Roman" w:cs="Times New Roman"/>
          <w:i/>
          <w:iCs/>
          <w:sz w:val="28"/>
          <w:szCs w:val="28"/>
        </w:rPr>
        <w:t>Klebsiella pneumoniae</w:t>
      </w:r>
      <w:r w:rsidRPr="006768A7">
        <w:rPr>
          <w:rFonts w:ascii="Times New Roman" w:hAnsi="Times New Roman" w:cs="Times New Roman"/>
          <w:i/>
          <w:sz w:val="28"/>
          <w:szCs w:val="28"/>
        </w:rPr>
        <w:t xml:space="preserve"> and </w:t>
      </w:r>
      <w:r w:rsidRPr="006768A7">
        <w:rPr>
          <w:rFonts w:ascii="Times New Roman" w:hAnsi="Times New Roman" w:cs="Times New Roman"/>
          <w:i/>
          <w:iCs/>
          <w:sz w:val="28"/>
          <w:szCs w:val="28"/>
        </w:rPr>
        <w:t>Escherichia coli</w:t>
      </w:r>
      <w:r w:rsidRPr="006768A7">
        <w:rPr>
          <w:rFonts w:ascii="Times New Roman" w:hAnsi="Times New Roman" w:cs="Times New Roman"/>
          <w:i/>
          <w:sz w:val="28"/>
          <w:szCs w:val="28"/>
        </w:rPr>
        <w:t xml:space="preserve">. Leaves of </w:t>
      </w:r>
      <w:r w:rsidRPr="006768A7">
        <w:rPr>
          <w:rFonts w:ascii="Times New Roman" w:hAnsi="Times New Roman" w:cs="Times New Roman"/>
          <w:i/>
          <w:iCs/>
          <w:sz w:val="28"/>
          <w:szCs w:val="28"/>
        </w:rPr>
        <w:t>S. indica</w:t>
      </w:r>
      <w:r w:rsidRPr="006768A7">
        <w:rPr>
          <w:rFonts w:ascii="Times New Roman" w:hAnsi="Times New Roman" w:cs="Times New Roman"/>
          <w:i/>
          <w:sz w:val="28"/>
          <w:szCs w:val="28"/>
        </w:rPr>
        <w:t xml:space="preserve"> were collected, air-dried, and extracted using aqueous and ethanol solvents. The antimicrobial efficacy of the extracts was evaluated using the agar well diffusion method. Zones of inhibition were measured to determine the susceptibility of the bacterial strains to different concentrations of the extracts. Results revealed that both aqueous and ethanol extracts exhibited antimicrobial activity, with the ethanol extract showing significantly higher zones of inhibition against both </w:t>
      </w:r>
      <w:r w:rsidRPr="006768A7">
        <w:rPr>
          <w:rFonts w:ascii="Times New Roman" w:hAnsi="Times New Roman" w:cs="Times New Roman"/>
          <w:i/>
          <w:iCs/>
          <w:sz w:val="28"/>
          <w:szCs w:val="28"/>
        </w:rPr>
        <w:t>K. pneumoniae</w:t>
      </w:r>
      <w:r w:rsidRPr="006768A7">
        <w:rPr>
          <w:rFonts w:ascii="Times New Roman" w:hAnsi="Times New Roman" w:cs="Times New Roman"/>
          <w:i/>
          <w:sz w:val="28"/>
          <w:szCs w:val="28"/>
        </w:rPr>
        <w:t xml:space="preserve"> and </w:t>
      </w:r>
      <w:r w:rsidRPr="006768A7">
        <w:rPr>
          <w:rFonts w:ascii="Times New Roman" w:hAnsi="Times New Roman" w:cs="Times New Roman"/>
          <w:i/>
          <w:iCs/>
          <w:sz w:val="28"/>
          <w:szCs w:val="28"/>
        </w:rPr>
        <w:t>E. coli</w:t>
      </w:r>
      <w:r w:rsidRPr="006768A7">
        <w:rPr>
          <w:rFonts w:ascii="Times New Roman" w:hAnsi="Times New Roman" w:cs="Times New Roman"/>
          <w:i/>
          <w:sz w:val="28"/>
          <w:szCs w:val="28"/>
        </w:rPr>
        <w:t xml:space="preserve">. The highest activity was observed at 200 mg/mL concentration of the ethanol extract, producing zones of inhibition measuring 16 mm for </w:t>
      </w:r>
      <w:r w:rsidRPr="006768A7">
        <w:rPr>
          <w:rFonts w:ascii="Times New Roman" w:hAnsi="Times New Roman" w:cs="Times New Roman"/>
          <w:i/>
          <w:iCs/>
          <w:sz w:val="28"/>
          <w:szCs w:val="28"/>
        </w:rPr>
        <w:t>E. coli</w:t>
      </w:r>
      <w:r w:rsidRPr="006768A7">
        <w:rPr>
          <w:rFonts w:ascii="Times New Roman" w:hAnsi="Times New Roman" w:cs="Times New Roman"/>
          <w:i/>
          <w:sz w:val="28"/>
          <w:szCs w:val="28"/>
        </w:rPr>
        <w:t xml:space="preserve"> and 14 mm for </w:t>
      </w:r>
      <w:r w:rsidRPr="006768A7">
        <w:rPr>
          <w:rFonts w:ascii="Times New Roman" w:hAnsi="Times New Roman" w:cs="Times New Roman"/>
          <w:i/>
          <w:iCs/>
          <w:sz w:val="28"/>
          <w:szCs w:val="28"/>
        </w:rPr>
        <w:t>K. pneumoniae</w:t>
      </w:r>
      <w:r w:rsidRPr="006768A7">
        <w:rPr>
          <w:rFonts w:ascii="Times New Roman" w:hAnsi="Times New Roman" w:cs="Times New Roman"/>
          <w:i/>
          <w:sz w:val="28"/>
          <w:szCs w:val="28"/>
        </w:rPr>
        <w:t xml:space="preserve">. These findings suggest that </w:t>
      </w:r>
      <w:r w:rsidRPr="006768A7">
        <w:rPr>
          <w:rFonts w:ascii="Times New Roman" w:hAnsi="Times New Roman" w:cs="Times New Roman"/>
          <w:i/>
          <w:iCs/>
          <w:sz w:val="28"/>
          <w:szCs w:val="28"/>
        </w:rPr>
        <w:t>Stachytarpheta indica</w:t>
      </w:r>
      <w:r w:rsidRPr="006768A7">
        <w:rPr>
          <w:rFonts w:ascii="Times New Roman" w:hAnsi="Times New Roman" w:cs="Times New Roman"/>
          <w:i/>
          <w:sz w:val="28"/>
          <w:szCs w:val="28"/>
        </w:rPr>
        <w:t xml:space="preserve"> possesses bioactive compounds with potential antibacterial properties. Further phytochemical analysis and purification of active constituents are recommended to explore their mechanism of action and therapeutic potential against multi-drug resistant pathogens.</w:t>
      </w:r>
    </w:p>
    <w:p w:rsidR="00F8033A" w:rsidRPr="00EA1650" w:rsidRDefault="00F8033A" w:rsidP="00EA1650">
      <w:pPr>
        <w:jc w:val="center"/>
        <w:rPr>
          <w:rFonts w:ascii="Times New Roman" w:hAnsi="Times New Roman" w:cs="Times New Roman"/>
          <w:b/>
          <w:color w:val="000000" w:themeColor="text1"/>
          <w:sz w:val="28"/>
          <w:szCs w:val="28"/>
        </w:rPr>
      </w:pPr>
      <w:bookmarkStart w:id="1" w:name="_Toc202109945"/>
      <w:bookmarkStart w:id="2" w:name="_Toc202110275"/>
      <w:r w:rsidRPr="00EA1650">
        <w:rPr>
          <w:rFonts w:ascii="Times New Roman" w:hAnsi="Times New Roman" w:cs="Times New Roman"/>
          <w:b/>
          <w:color w:val="000000" w:themeColor="text1"/>
          <w:sz w:val="28"/>
          <w:szCs w:val="28"/>
        </w:rPr>
        <w:t>CHAPTER ONE</w:t>
      </w:r>
      <w:bookmarkEnd w:id="1"/>
      <w:bookmarkEnd w:id="2"/>
    </w:p>
    <w:p w:rsidR="00F8033A" w:rsidRPr="00EA1650" w:rsidRDefault="00EA1650" w:rsidP="00EA1650">
      <w:pPr>
        <w:pStyle w:val="Heading1"/>
        <w:rPr>
          <w:rFonts w:ascii="Times New Roman" w:hAnsi="Times New Roman" w:cs="Times New Roman"/>
          <w:b/>
          <w:color w:val="000000" w:themeColor="text1"/>
          <w:sz w:val="28"/>
          <w:szCs w:val="28"/>
        </w:rPr>
      </w:pPr>
      <w:bookmarkStart w:id="3" w:name="_Toc202109946"/>
      <w:bookmarkStart w:id="4" w:name="_Toc202110276"/>
      <w:r w:rsidRPr="00EA1650">
        <w:rPr>
          <w:rFonts w:ascii="Times New Roman" w:hAnsi="Times New Roman" w:cs="Times New Roman"/>
          <w:b/>
          <w:color w:val="000000" w:themeColor="text1"/>
          <w:sz w:val="28"/>
          <w:szCs w:val="28"/>
        </w:rPr>
        <w:t xml:space="preserve">1.0 </w:t>
      </w:r>
      <w:r w:rsidR="00F8033A" w:rsidRPr="00EA1650">
        <w:rPr>
          <w:rFonts w:ascii="Times New Roman" w:hAnsi="Times New Roman" w:cs="Times New Roman"/>
          <w:b/>
          <w:color w:val="000000" w:themeColor="text1"/>
          <w:sz w:val="28"/>
          <w:szCs w:val="28"/>
        </w:rPr>
        <w:t>INTRODU</w:t>
      </w:r>
      <w:r w:rsidRPr="00EA1650">
        <w:rPr>
          <w:rFonts w:ascii="Times New Roman" w:hAnsi="Times New Roman" w:cs="Times New Roman"/>
          <w:b/>
          <w:color w:val="000000" w:themeColor="text1"/>
          <w:sz w:val="28"/>
          <w:szCs w:val="28"/>
        </w:rPr>
        <w:t>C</w:t>
      </w:r>
      <w:r w:rsidR="00F8033A" w:rsidRPr="00EA1650">
        <w:rPr>
          <w:rFonts w:ascii="Times New Roman" w:hAnsi="Times New Roman" w:cs="Times New Roman"/>
          <w:b/>
          <w:color w:val="000000" w:themeColor="text1"/>
          <w:sz w:val="28"/>
          <w:szCs w:val="28"/>
        </w:rPr>
        <w:t>TION</w:t>
      </w:r>
      <w:bookmarkEnd w:id="3"/>
      <w:bookmarkEnd w:id="4"/>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The global increase in antimicrobial resistance poses a significant threat to public health and calls for the urgent development of novel therapeutic agents (WHO, 2020). Pathogenic bacteria such as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xml:space="preserve"> are notorious for causing a wide range of infections including urinary tract infections (UTIs), pneumonia, septicemia, and gastrointestinal diseases. The emergence of multidrug-resistant (MDR) strains of these bacteria has rendered many conventional antibiotics ineffective (Yuan et al., 2021). </w:t>
      </w:r>
      <w:r w:rsidRPr="00EA1650">
        <w:rPr>
          <w:rStyle w:val="Emphasis"/>
          <w:color w:val="000000" w:themeColor="text1"/>
          <w:sz w:val="28"/>
          <w:szCs w:val="28"/>
        </w:rPr>
        <w:t>Klebsiella pneumoniae</w:t>
      </w:r>
      <w:r w:rsidRPr="00EA1650">
        <w:rPr>
          <w:color w:val="000000" w:themeColor="text1"/>
          <w:sz w:val="28"/>
          <w:szCs w:val="28"/>
        </w:rPr>
        <w:t xml:space="preserve">, a Gram-negative bacillus, is particularly feared for its ability to acquire resistance genes such as those encoding for extended-spectrum β-lactamases (ESBLs) and carbapenemases (Manohar et al., 2020). </w:t>
      </w:r>
      <w:r w:rsidRPr="00EA1650">
        <w:rPr>
          <w:rStyle w:val="Emphasis"/>
          <w:color w:val="000000" w:themeColor="text1"/>
          <w:sz w:val="28"/>
          <w:szCs w:val="28"/>
        </w:rPr>
        <w:t>Escherichia coli</w:t>
      </w:r>
      <w:r w:rsidRPr="00EA1650">
        <w:rPr>
          <w:color w:val="000000" w:themeColor="text1"/>
          <w:sz w:val="28"/>
          <w:szCs w:val="28"/>
        </w:rPr>
        <w:t>, though a common gut commensal, has several pathogenic strains that cause serious infections and often display increasing resistance to first-line drugs (Wu et al., 2021).</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Medicinal plants have long served as a source of therapeutic compounds with antimicrobial, antioxidant, and anti-inflammatory properties. Phytochemicals such as alkaloids, flavonoids, saponins, and tannins derived from plants have shown promising activity against various human pathogens (Akinnibosun et al., 2022). </w:t>
      </w:r>
      <w:r w:rsidR="00E419B0" w:rsidRPr="00EA1650">
        <w:rPr>
          <w:color w:val="000000" w:themeColor="text1"/>
          <w:sz w:val="28"/>
          <w:szCs w:val="28"/>
        </w:rPr>
        <w:t xml:space="preserve">Blue Porterweed also known as </w:t>
      </w:r>
      <w:r w:rsidRPr="00EA1650">
        <w:rPr>
          <w:rStyle w:val="Emphasis"/>
          <w:color w:val="000000" w:themeColor="text1"/>
          <w:sz w:val="28"/>
          <w:szCs w:val="28"/>
        </w:rPr>
        <w:t>Stachytarpheta indica</w:t>
      </w:r>
      <w:r w:rsidRPr="00EA1650">
        <w:rPr>
          <w:color w:val="000000" w:themeColor="text1"/>
          <w:sz w:val="28"/>
          <w:szCs w:val="28"/>
        </w:rPr>
        <w:t>, a plant belonging to the Verbenaceae family, is a well-known herb in traditional medicine used to treat ailments like inflammation, fever, gastrointestinal disorders, and microbial infections. Its phytochemical constituents are believed to contribute to its broad spectrum of biological activities (Ogunmoyole et al., 2023). Investigating the antimicrobial potential of such medicinal plants against drug-resistant pathogens can aid in discovering alternative treatments that are cost-effective and sustainable.</w:t>
      </w:r>
    </w:p>
    <w:p w:rsidR="0036406A" w:rsidRPr="00EA1650" w:rsidRDefault="0036406A" w:rsidP="0036406A">
      <w:pPr>
        <w:pStyle w:val="NormalWeb"/>
        <w:jc w:val="both"/>
        <w:rPr>
          <w:color w:val="000000" w:themeColor="text1"/>
          <w:sz w:val="28"/>
          <w:szCs w:val="28"/>
        </w:rPr>
      </w:pPr>
      <w:r w:rsidRPr="00EA1650">
        <w:rPr>
          <w:color w:val="000000" w:themeColor="text1"/>
          <w:sz w:val="28"/>
          <w:szCs w:val="28"/>
        </w:rPr>
        <w:t xml:space="preserve">Fig.1 </w:t>
      </w:r>
    </w:p>
    <w:p w:rsidR="0036406A" w:rsidRPr="00EA1650" w:rsidRDefault="0036406A" w:rsidP="0036406A">
      <w:pPr>
        <w:pStyle w:val="NormalWeb"/>
        <w:jc w:val="both"/>
        <w:rPr>
          <w:color w:val="000000" w:themeColor="text1"/>
          <w:sz w:val="28"/>
          <w:szCs w:val="28"/>
        </w:rPr>
      </w:pPr>
      <w:r w:rsidRPr="00EA1650">
        <w:rPr>
          <w:rStyle w:val="Emphasis"/>
          <w:color w:val="000000" w:themeColor="text1"/>
          <w:sz w:val="28"/>
          <w:szCs w:val="28"/>
        </w:rPr>
        <w:t>Stachytarpheta indica</w:t>
      </w:r>
    </w:p>
    <w:p w:rsidR="0036406A" w:rsidRPr="00EA1650" w:rsidRDefault="0036406A" w:rsidP="00041477">
      <w:pPr>
        <w:pStyle w:val="NormalWeb"/>
        <w:spacing w:line="480" w:lineRule="auto"/>
        <w:jc w:val="both"/>
        <w:rPr>
          <w:color w:val="000000" w:themeColor="text1"/>
          <w:sz w:val="28"/>
          <w:szCs w:val="28"/>
        </w:rPr>
      </w:pPr>
      <w:r w:rsidRPr="00EA1650">
        <w:rPr>
          <w:noProof/>
          <w:color w:val="000000" w:themeColor="text1"/>
          <w:sz w:val="28"/>
          <w:szCs w:val="28"/>
        </w:rPr>
        <w:drawing>
          <wp:inline distT="0" distB="0" distL="0" distR="0" wp14:anchorId="436350D7" wp14:editId="54212757">
            <wp:extent cx="3164338" cy="2374490"/>
            <wp:effectExtent l="0" t="0" r="0" b="6985"/>
            <wp:docPr id="2" name="Picture 2" descr="West African Plants - A Photo Guide - Stachytarpheta indica (L.) V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African Plants - A Photo Guide - Stachytarpheta indica (L.) Vah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5949" cy="2375699"/>
                    </a:xfrm>
                    <a:prstGeom prst="rect">
                      <a:avLst/>
                    </a:prstGeom>
                    <a:noFill/>
                    <a:ln>
                      <a:noFill/>
                    </a:ln>
                  </pic:spPr>
                </pic:pic>
              </a:graphicData>
            </a:graphic>
          </wp:inline>
        </w:drawing>
      </w:r>
    </w:p>
    <w:p w:rsidR="0036406A" w:rsidRPr="00EA1650" w:rsidRDefault="0036406A" w:rsidP="00041477">
      <w:pPr>
        <w:pStyle w:val="NormalWeb"/>
        <w:spacing w:line="480" w:lineRule="auto"/>
        <w:jc w:val="both"/>
        <w:rPr>
          <w:color w:val="000000" w:themeColor="text1"/>
          <w:sz w:val="28"/>
          <w:szCs w:val="28"/>
        </w:rPr>
      </w:pPr>
      <w:r w:rsidRPr="00EA1650">
        <w:rPr>
          <w:color w:val="000000" w:themeColor="text1"/>
          <w:sz w:val="28"/>
          <w:szCs w:val="28"/>
        </w:rPr>
        <w:t>Source: (Ogunmoyole et al., 2023).</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The overuse and misuse of synthetic antibiotics have accelerated the development of antimicrobial resistance (AMR), prompting renewed interest in the therapeutic potential of herbal remedies (Ahmed et al., 2021). Unlike conventional antibiotics that target specific microbial structures or functions, plant extracts often contain a mixture of bioactive compounds that attack pathogens through multiple mechanisms. This polypharmacological nature may reduce the likelihood of resistance development (Chen et al., 2020). Furthermore, plant-based antimicrobials may have fewer side effects and are often more biodegradable and eco-friendly compared to their synthetic counterparts. Therefore, systematic exploration of herbal extracts such as </w:t>
      </w:r>
      <w:r w:rsidRPr="00EA1650">
        <w:rPr>
          <w:rStyle w:val="Emphasis"/>
          <w:color w:val="000000" w:themeColor="text1"/>
          <w:sz w:val="28"/>
          <w:szCs w:val="28"/>
        </w:rPr>
        <w:t>Stachytarpheta indica</w:t>
      </w:r>
      <w:r w:rsidRPr="00EA1650">
        <w:rPr>
          <w:color w:val="000000" w:themeColor="text1"/>
          <w:sz w:val="28"/>
          <w:szCs w:val="28"/>
        </w:rPr>
        <w:t xml:space="preserve"> could provide a complementary approach to current antimicrobial strategies.</w:t>
      </w:r>
    </w:p>
    <w:p w:rsidR="00F8033A" w:rsidRPr="00EA1650" w:rsidRDefault="00F8033A" w:rsidP="00041477">
      <w:pPr>
        <w:pStyle w:val="NormalWeb"/>
        <w:spacing w:line="480" w:lineRule="auto"/>
        <w:jc w:val="both"/>
        <w:rPr>
          <w:color w:val="000000" w:themeColor="text1"/>
          <w:sz w:val="28"/>
          <w:szCs w:val="28"/>
        </w:rPr>
      </w:pP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xml:space="preserve"> have both demonstrated increasing resistance to β-lactam antibiotics, aminoglycosides, and fluoroquinolones, making infections harder to treat (Kanj </w:t>
      </w:r>
      <w:r w:rsidR="00041477" w:rsidRPr="00EA1650">
        <w:rPr>
          <w:color w:val="000000" w:themeColor="text1"/>
          <w:sz w:val="28"/>
          <w:szCs w:val="28"/>
        </w:rPr>
        <w:t>and</w:t>
      </w:r>
      <w:r w:rsidRPr="00EA1650">
        <w:rPr>
          <w:color w:val="000000" w:themeColor="text1"/>
          <w:sz w:val="28"/>
          <w:szCs w:val="28"/>
        </w:rPr>
        <w:t xml:space="preserve"> Kanafani, 2021). Resistance mechanisms include production of β-lactamases, alteration of target sites, efflux pumps, and biofilm formation. These mechanisms are particularly dangerous in clinical settings, especially among immunocompromised patients or those with prolonged hospital stays. Due to these complications, researchers are exploring traditional medicinal plants as a means to overcome bacterial resistance. Plants like </w:t>
      </w:r>
      <w:r w:rsidRPr="00EA1650">
        <w:rPr>
          <w:rStyle w:val="Emphasis"/>
          <w:color w:val="000000" w:themeColor="text1"/>
          <w:sz w:val="28"/>
          <w:szCs w:val="28"/>
        </w:rPr>
        <w:t>Stachytarpheta indica</w:t>
      </w:r>
      <w:r w:rsidRPr="00EA1650">
        <w:rPr>
          <w:color w:val="000000" w:themeColor="text1"/>
          <w:sz w:val="28"/>
          <w:szCs w:val="28"/>
        </w:rPr>
        <w:t xml:space="preserve"> could serve not only as direct antibacterial agents but also as resistance modulators that enhance the efficacy of existing antibiotics.</w:t>
      </w:r>
    </w:p>
    <w:p w:rsidR="00F8033A" w:rsidRPr="00EA1650" w:rsidRDefault="00F8033A" w:rsidP="00041477">
      <w:pPr>
        <w:pStyle w:val="NormalWeb"/>
        <w:spacing w:line="480" w:lineRule="auto"/>
        <w:jc w:val="both"/>
        <w:rPr>
          <w:color w:val="000000" w:themeColor="text1"/>
          <w:sz w:val="28"/>
          <w:szCs w:val="28"/>
        </w:rPr>
      </w:pPr>
      <w:r w:rsidRPr="00EA1650">
        <w:rPr>
          <w:rStyle w:val="Emphasis"/>
          <w:color w:val="000000" w:themeColor="text1"/>
          <w:sz w:val="28"/>
          <w:szCs w:val="28"/>
        </w:rPr>
        <w:t>Stachytarpheta indica</w:t>
      </w:r>
      <w:r w:rsidRPr="00EA1650">
        <w:rPr>
          <w:color w:val="000000" w:themeColor="text1"/>
          <w:sz w:val="28"/>
          <w:szCs w:val="28"/>
        </w:rPr>
        <w:t xml:space="preserve">, commonly known as Indian snakeweed, grows widely in tropical and subtropical regions and has attracted scientific interest for its pharmacological potentials. Ethnobotanical surveys indicate its use in treating respiratory infections, fever, sore throat, and urinary tract conditions (Obafemi et al., 2021). Preliminary studies have reported that extracts of </w:t>
      </w:r>
      <w:r w:rsidRPr="00EA1650">
        <w:rPr>
          <w:rStyle w:val="Emphasis"/>
          <w:color w:val="000000" w:themeColor="text1"/>
          <w:sz w:val="28"/>
          <w:szCs w:val="28"/>
        </w:rPr>
        <w:t>S. indica</w:t>
      </w:r>
      <w:r w:rsidRPr="00EA1650">
        <w:rPr>
          <w:color w:val="000000" w:themeColor="text1"/>
          <w:sz w:val="28"/>
          <w:szCs w:val="28"/>
        </w:rPr>
        <w:t xml:space="preserve"> possess antimicrobial activity against both Gram-positive and Gram-negative bacteria, although the mechanisms remain largely understudied. The presence of flavonoids and phenolic compounds in the plant has been linked to these biological properties, particularly their ability to disrupt microbial membranes and inhibit key enzymatic functions (Onwuka et al., 2022).</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The plant's chemical constituents can be extracted using solvents of varying polarities, such as ethanol, methanol, or aqueous mediums, each yielding different profiles of bioactive compounds. Ethanol extracts are often reported to exhibit higher antimicrobial activity due to their ability to solubilize non-polar phytochemicals like alkaloids and terpenoids (Ezekiel et al., 2020). For antimicrobial assays, methods such as agar well diffusion, disc diffusion, and minimum inhibitory concentration (MIC) determination are commonly employed to evaluate the potency of plant extracts against selected pathogens. These standardized techniques allow for comparison of antimicrobial effects across studies and are essential in validating traditional medicine practices scientifically.</w:t>
      </w:r>
    </w:p>
    <w:p w:rsidR="00872AF5" w:rsidRDefault="00872AF5" w:rsidP="00041477">
      <w:pPr>
        <w:pStyle w:val="NormalWeb"/>
        <w:spacing w:line="480" w:lineRule="auto"/>
        <w:jc w:val="both"/>
        <w:rPr>
          <w:color w:val="000000" w:themeColor="text1"/>
          <w:sz w:val="28"/>
          <w:szCs w:val="28"/>
        </w:rPr>
      </w:pPr>
    </w:p>
    <w:p w:rsidR="00872AF5" w:rsidRDefault="00872AF5" w:rsidP="00041477">
      <w:pPr>
        <w:pStyle w:val="NormalWeb"/>
        <w:spacing w:line="480" w:lineRule="auto"/>
        <w:jc w:val="both"/>
        <w:rPr>
          <w:color w:val="000000" w:themeColor="text1"/>
          <w:sz w:val="28"/>
          <w:szCs w:val="28"/>
        </w:rPr>
      </w:pPr>
    </w:p>
    <w:p w:rsidR="00872AF5" w:rsidRDefault="00872AF5" w:rsidP="00041477">
      <w:pPr>
        <w:pStyle w:val="NormalWeb"/>
        <w:spacing w:line="480" w:lineRule="auto"/>
        <w:jc w:val="both"/>
        <w:rPr>
          <w:color w:val="000000" w:themeColor="text1"/>
          <w:sz w:val="28"/>
          <w:szCs w:val="28"/>
        </w:rPr>
      </w:pPr>
    </w:p>
    <w:p w:rsidR="00872AF5" w:rsidRDefault="00872AF5" w:rsidP="00041477">
      <w:pPr>
        <w:pStyle w:val="NormalWeb"/>
        <w:spacing w:line="480" w:lineRule="auto"/>
        <w:jc w:val="both"/>
        <w:rPr>
          <w:color w:val="000000" w:themeColor="text1"/>
          <w:sz w:val="28"/>
          <w:szCs w:val="28"/>
        </w:rPr>
      </w:pPr>
    </w:p>
    <w:p w:rsidR="00872AF5" w:rsidRDefault="00872AF5" w:rsidP="00041477">
      <w:pPr>
        <w:pStyle w:val="NormalWeb"/>
        <w:spacing w:line="480" w:lineRule="auto"/>
        <w:jc w:val="both"/>
        <w:rPr>
          <w:color w:val="000000" w:themeColor="text1"/>
          <w:sz w:val="28"/>
          <w:szCs w:val="28"/>
        </w:rPr>
      </w:pPr>
    </w:p>
    <w:p w:rsidR="0036406A" w:rsidRPr="00872AF5" w:rsidRDefault="0036406A" w:rsidP="00041477">
      <w:pPr>
        <w:pStyle w:val="NormalWeb"/>
        <w:spacing w:line="480" w:lineRule="auto"/>
        <w:jc w:val="both"/>
        <w:rPr>
          <w:b/>
          <w:color w:val="000000" w:themeColor="text1"/>
          <w:sz w:val="28"/>
          <w:szCs w:val="28"/>
        </w:rPr>
      </w:pPr>
      <w:r w:rsidRPr="00872AF5">
        <w:rPr>
          <w:b/>
          <w:color w:val="000000" w:themeColor="text1"/>
          <w:sz w:val="28"/>
          <w:szCs w:val="28"/>
        </w:rPr>
        <w:t>Fig. 2</w:t>
      </w:r>
    </w:p>
    <w:p w:rsidR="0036406A" w:rsidRPr="00872AF5" w:rsidRDefault="0036406A" w:rsidP="00041477">
      <w:pPr>
        <w:pStyle w:val="NormalWeb"/>
        <w:spacing w:line="480" w:lineRule="auto"/>
        <w:jc w:val="both"/>
        <w:rPr>
          <w:b/>
          <w:color w:val="000000" w:themeColor="text1"/>
          <w:sz w:val="28"/>
          <w:szCs w:val="28"/>
        </w:rPr>
      </w:pPr>
      <w:r w:rsidRPr="00872AF5">
        <w:rPr>
          <w:b/>
          <w:color w:val="000000" w:themeColor="text1"/>
          <w:sz w:val="28"/>
          <w:szCs w:val="28"/>
        </w:rPr>
        <w:t>Antimicrobial mechanisms of plant-derived phytochemicals against bacteria</w:t>
      </w:r>
    </w:p>
    <w:p w:rsidR="0036406A" w:rsidRPr="00EA1650" w:rsidRDefault="0036406A" w:rsidP="00041477">
      <w:pPr>
        <w:pStyle w:val="NormalWeb"/>
        <w:spacing w:line="480" w:lineRule="auto"/>
        <w:jc w:val="both"/>
        <w:rPr>
          <w:color w:val="000000" w:themeColor="text1"/>
          <w:sz w:val="28"/>
          <w:szCs w:val="28"/>
        </w:rPr>
      </w:pPr>
      <w:r w:rsidRPr="00EA1650">
        <w:rPr>
          <w:noProof/>
          <w:color w:val="000000" w:themeColor="text1"/>
          <w:sz w:val="28"/>
          <w:szCs w:val="28"/>
        </w:rPr>
        <w:drawing>
          <wp:inline distT="0" distB="0" distL="0" distR="0" wp14:anchorId="16EF0947" wp14:editId="6B43A602">
            <wp:extent cx="4220892" cy="28003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1609" cy="2800826"/>
                    </a:xfrm>
                    <a:prstGeom prst="rect">
                      <a:avLst/>
                    </a:prstGeom>
                  </pic:spPr>
                </pic:pic>
              </a:graphicData>
            </a:graphic>
          </wp:inline>
        </w:drawing>
      </w:r>
    </w:p>
    <w:p w:rsidR="0036406A" w:rsidRPr="00EA1650" w:rsidRDefault="0036406A" w:rsidP="00041477">
      <w:pPr>
        <w:pStyle w:val="NormalWeb"/>
        <w:spacing w:line="480" w:lineRule="auto"/>
        <w:jc w:val="both"/>
        <w:rPr>
          <w:color w:val="000000" w:themeColor="text1"/>
          <w:sz w:val="28"/>
          <w:szCs w:val="28"/>
        </w:rPr>
      </w:pPr>
      <w:r w:rsidRPr="00EA1650">
        <w:rPr>
          <w:color w:val="000000" w:themeColor="text1"/>
          <w:sz w:val="28"/>
          <w:szCs w:val="28"/>
        </w:rPr>
        <w:t>Sources : (Fadare et al., 2021).</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The susceptibility of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 coli</w:t>
      </w:r>
      <w:r w:rsidRPr="00EA1650">
        <w:rPr>
          <w:color w:val="000000" w:themeColor="text1"/>
          <w:sz w:val="28"/>
          <w:szCs w:val="28"/>
        </w:rPr>
        <w:t xml:space="preserve"> to plant extracts depends on multiple factors including cell wall structure, metabolic activity, and ability to form biofilms</w:t>
      </w:r>
      <w:r w:rsidR="0036406A" w:rsidRPr="00EA1650">
        <w:rPr>
          <w:color w:val="000000" w:themeColor="text1"/>
          <w:sz w:val="28"/>
          <w:szCs w:val="28"/>
        </w:rPr>
        <w:t xml:space="preserve"> fig. 2</w:t>
      </w:r>
      <w:r w:rsidRPr="00EA1650">
        <w:rPr>
          <w:color w:val="000000" w:themeColor="text1"/>
          <w:sz w:val="28"/>
          <w:szCs w:val="28"/>
        </w:rPr>
        <w:t>. Gram-negative bacteria are generally more resistant to natural antimicrobials due to the presence of an outer membrane that acts as a permeability barrier (Fadare et al., 2021). However, certain phytochemicals can overcome this barrier by penetrating the outer membrane or inhibiting efflux pumps. Understanding these interactions is vital in the development of phytotherapeutic agents that are effective against resistant strains of bacteria.</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Studies have shown that crude extracts of </w:t>
      </w:r>
      <w:r w:rsidRPr="00EA1650">
        <w:rPr>
          <w:rStyle w:val="Emphasis"/>
          <w:color w:val="000000" w:themeColor="text1"/>
          <w:sz w:val="28"/>
          <w:szCs w:val="28"/>
        </w:rPr>
        <w:t>Stachytarpheta</w:t>
      </w:r>
      <w:r w:rsidRPr="00EA1650">
        <w:rPr>
          <w:color w:val="000000" w:themeColor="text1"/>
          <w:sz w:val="28"/>
          <w:szCs w:val="28"/>
        </w:rPr>
        <w:t xml:space="preserve"> species can inhibit the growth of several clinical isolates, but data specific to </w:t>
      </w:r>
      <w:r w:rsidRPr="00EA1650">
        <w:rPr>
          <w:rStyle w:val="Emphasis"/>
          <w:color w:val="000000" w:themeColor="text1"/>
          <w:sz w:val="28"/>
          <w:szCs w:val="28"/>
        </w:rPr>
        <w:t>S. indica</w:t>
      </w:r>
      <w:r w:rsidRPr="00EA1650">
        <w:rPr>
          <w:color w:val="000000" w:themeColor="text1"/>
          <w:sz w:val="28"/>
          <w:szCs w:val="28"/>
        </w:rPr>
        <w:t xml:space="preserve"> and its effect on </w:t>
      </w:r>
      <w:r w:rsidRPr="00EA1650">
        <w:rPr>
          <w:rStyle w:val="Emphasis"/>
          <w:color w:val="000000" w:themeColor="text1"/>
          <w:sz w:val="28"/>
          <w:szCs w:val="28"/>
        </w:rPr>
        <w:t>K. pneumoniae</w:t>
      </w:r>
      <w:r w:rsidRPr="00EA1650">
        <w:rPr>
          <w:color w:val="000000" w:themeColor="text1"/>
          <w:sz w:val="28"/>
          <w:szCs w:val="28"/>
        </w:rPr>
        <w:t xml:space="preserve"> and </w:t>
      </w:r>
      <w:r w:rsidRPr="00EA1650">
        <w:rPr>
          <w:rStyle w:val="Emphasis"/>
          <w:color w:val="000000" w:themeColor="text1"/>
          <w:sz w:val="28"/>
          <w:szCs w:val="28"/>
        </w:rPr>
        <w:t>E. coli</w:t>
      </w:r>
      <w:r w:rsidRPr="00EA1650">
        <w:rPr>
          <w:color w:val="000000" w:themeColor="text1"/>
          <w:sz w:val="28"/>
          <w:szCs w:val="28"/>
        </w:rPr>
        <w:t xml:space="preserve"> are still limited. In one recent study, ethanolic extracts of </w:t>
      </w:r>
      <w:r w:rsidRPr="00EA1650">
        <w:rPr>
          <w:rStyle w:val="Emphasis"/>
          <w:color w:val="000000" w:themeColor="text1"/>
          <w:sz w:val="28"/>
          <w:szCs w:val="28"/>
        </w:rPr>
        <w:t>Stachytarpheta jamaicensis</w:t>
      </w:r>
      <w:r w:rsidRPr="00EA1650">
        <w:rPr>
          <w:color w:val="000000" w:themeColor="text1"/>
          <w:sz w:val="28"/>
          <w:szCs w:val="28"/>
        </w:rPr>
        <w:t xml:space="preserve">, a related species, demonstrated significant antimicrobial activity against Gram-negative bacteria (Suleiman et al., 2021). The need for targeted investigation into </w:t>
      </w:r>
      <w:r w:rsidRPr="00EA1650">
        <w:rPr>
          <w:rStyle w:val="Emphasis"/>
          <w:color w:val="000000" w:themeColor="text1"/>
          <w:sz w:val="28"/>
          <w:szCs w:val="28"/>
        </w:rPr>
        <w:t>S. indica</w:t>
      </w:r>
      <w:r w:rsidRPr="00EA1650">
        <w:rPr>
          <w:color w:val="000000" w:themeColor="text1"/>
          <w:sz w:val="28"/>
          <w:szCs w:val="28"/>
        </w:rPr>
        <w:t xml:space="preserve"> is therefore critical, as its antimicrobial spectrum may differ due to genetic and chemical variations. Such studies can guide the formulation of standardized herbal antimicrobials for clinical use.</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Antimicrobial assays of plant extracts are not only essential for evaluating efficacy but also for guiding dosage and safety assessments. Determining the minimum inhibitory concentration (MIC) helps to identify the lowest concentration of plant extract that can inhibit visible bacterial growth. This is particularly important for ensuring that the extract can be used safely and effectively, especially in formulations intended for human use (Adeyemi et al., 2022). Synergistic studies involving combinations of plant extracts with conventional antibiotics can also help determine whether they can act as antibiotic potentiators, potentially restoring antibiotic activity against resistant strains.</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In addition to antimicrobial properties, </w:t>
      </w:r>
      <w:r w:rsidRPr="00EA1650">
        <w:rPr>
          <w:rStyle w:val="Emphasis"/>
          <w:color w:val="000000" w:themeColor="text1"/>
          <w:sz w:val="28"/>
          <w:szCs w:val="28"/>
        </w:rPr>
        <w:t>Stachytarpheta indica</w:t>
      </w:r>
      <w:r w:rsidRPr="00EA1650">
        <w:rPr>
          <w:color w:val="000000" w:themeColor="text1"/>
          <w:sz w:val="28"/>
          <w:szCs w:val="28"/>
        </w:rPr>
        <w:t xml:space="preserve"> has been reported to possess anti-inflammatory, analgesic, and antioxidant effects, which may provide additional therapeutic benefits during infection treatment. Antioxidants present in the extract may reduce oxidative stress caused by infections, while anti-inflammatory agents may modulate the host immune response (Oladele et al., 2023). These complementary effects may contribute to faster recovery and reduced tissue damage during bacterial infections. However, the presence of these properties must be validated through rigorous bioassays and mechanistic studies.</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Traditional medicine systems like Ayurveda and African herbalism have long utilized </w:t>
      </w:r>
      <w:r w:rsidRPr="00EA1650">
        <w:rPr>
          <w:rStyle w:val="Emphasis"/>
          <w:color w:val="000000" w:themeColor="text1"/>
          <w:sz w:val="28"/>
          <w:szCs w:val="28"/>
        </w:rPr>
        <w:t>S. indica</w:t>
      </w:r>
      <w:r w:rsidRPr="00EA1650">
        <w:rPr>
          <w:color w:val="000000" w:themeColor="text1"/>
          <w:sz w:val="28"/>
          <w:szCs w:val="28"/>
        </w:rPr>
        <w:t xml:space="preserve"> for treating infections, but the scientific community has only recently begun exploring its pharmacological basis. Ethnopharmacological studies have documented its use in various countries, encouraging efforts to standardize its extract and validate its clinical potential (Ogundare et al., 2020). However, challenges such as variability in phytochemical composition, standardization of extraction methods, and toxicity assessments still need to be addressed before it can be integrated into modern healthcare.</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The rising cost of antibiotics and the need for locally available alternatives make plant-based antimicrobial research particularly relevant in low- and middle-income countries. Plants like </w:t>
      </w:r>
      <w:r w:rsidRPr="00EA1650">
        <w:rPr>
          <w:rStyle w:val="Emphasis"/>
          <w:color w:val="000000" w:themeColor="text1"/>
          <w:sz w:val="28"/>
          <w:szCs w:val="28"/>
        </w:rPr>
        <w:t>S. indica</w:t>
      </w:r>
      <w:r w:rsidRPr="00EA1650">
        <w:rPr>
          <w:color w:val="000000" w:themeColor="text1"/>
          <w:sz w:val="28"/>
          <w:szCs w:val="28"/>
        </w:rPr>
        <w:t>, which are readily available and traditionally used, offer a promising resource for community-based interventions (Nwachukwu et al., 2021). Moreover, research on these plants contributes to the preservation of indigenous knowledge and biodiversity. It also provides opportunities for economic development through cultivation, processing, and commercialization of herbal remedies.</w:t>
      </w:r>
    </w:p>
    <w:p w:rsidR="00F8033A" w:rsidRPr="00EA1650" w:rsidRDefault="00F8033A" w:rsidP="00041477">
      <w:pPr>
        <w:pStyle w:val="NormalWeb"/>
        <w:spacing w:line="480" w:lineRule="auto"/>
        <w:jc w:val="both"/>
        <w:rPr>
          <w:color w:val="000000" w:themeColor="text1"/>
          <w:sz w:val="28"/>
          <w:szCs w:val="28"/>
        </w:rPr>
      </w:pPr>
      <w:r w:rsidRPr="00EA1650">
        <w:rPr>
          <w:color w:val="000000" w:themeColor="text1"/>
          <w:sz w:val="28"/>
          <w:szCs w:val="28"/>
        </w:rPr>
        <w:t xml:space="preserve">As microbial resistance continues to threaten public health, the role of alternative therapies cannot be overlooked. Screening of medicinal plants for antimicrobial activity has become a global research priority, especially those with a history of ethnomedicinal use. The investigation of </w:t>
      </w:r>
      <w:r w:rsidRPr="00EA1650">
        <w:rPr>
          <w:rStyle w:val="Emphasis"/>
          <w:color w:val="000000" w:themeColor="text1"/>
          <w:sz w:val="28"/>
          <w:szCs w:val="28"/>
        </w:rPr>
        <w:t>Stachytarpheta indica</w:t>
      </w:r>
      <w:r w:rsidRPr="00EA1650">
        <w:rPr>
          <w:color w:val="000000" w:themeColor="text1"/>
          <w:sz w:val="28"/>
          <w:szCs w:val="28"/>
        </w:rPr>
        <w:t xml:space="preserve"> against key pathogens such as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xml:space="preserve"> is timely and necessary. Such studies will not only expand our understanding of plant-derived antimicrobials but also help address the pressing issue of antibiotic resistance.</w:t>
      </w:r>
    </w:p>
    <w:p w:rsidR="002C38D9" w:rsidRPr="00872AF5" w:rsidRDefault="002C38D9" w:rsidP="00EA1650">
      <w:pPr>
        <w:pStyle w:val="Heading1"/>
        <w:rPr>
          <w:rFonts w:ascii="Times New Roman" w:hAnsi="Times New Roman" w:cs="Times New Roman"/>
          <w:b/>
          <w:color w:val="000000" w:themeColor="text1"/>
          <w:sz w:val="28"/>
          <w:szCs w:val="28"/>
        </w:rPr>
      </w:pPr>
      <w:bookmarkStart w:id="5" w:name="_Toc202109947"/>
      <w:bookmarkStart w:id="6" w:name="_Toc202110277"/>
      <w:r w:rsidRPr="00872AF5">
        <w:rPr>
          <w:rFonts w:ascii="Times New Roman" w:hAnsi="Times New Roman" w:cs="Times New Roman"/>
          <w:b/>
          <w:color w:val="000000" w:themeColor="text1"/>
          <w:sz w:val="28"/>
          <w:szCs w:val="28"/>
        </w:rPr>
        <w:t>1.1 Literature review</w:t>
      </w:r>
      <w:bookmarkEnd w:id="5"/>
      <w:bookmarkEnd w:id="6"/>
    </w:p>
    <w:p w:rsidR="002C38D9" w:rsidRPr="00EA1650" w:rsidRDefault="002C38D9" w:rsidP="00041477">
      <w:pPr>
        <w:pStyle w:val="NormalWeb"/>
        <w:spacing w:line="480" w:lineRule="auto"/>
        <w:jc w:val="both"/>
        <w:rPr>
          <w:color w:val="000000" w:themeColor="text1"/>
          <w:sz w:val="28"/>
          <w:szCs w:val="28"/>
        </w:rPr>
      </w:pPr>
      <w:r w:rsidRPr="00EA1650">
        <w:rPr>
          <w:color w:val="000000" w:themeColor="text1"/>
          <w:sz w:val="28"/>
          <w:szCs w:val="28"/>
        </w:rPr>
        <w:t xml:space="preserve">The global rise in antimicrobial resistance, especially in Gram-negative bacteria like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has driven the search for alternative treatments such as plant-based therapeutics. These bacteria are responsible for a wide range of infections including pneumonia, urinary tract infections, and septicemia, and have developed resistance to multiple classes of antibiotics including beta-lactams and carbapenems (Rather et al., 2021). This resistance crisis has encouraged researchers to explore medicinal plants as sources of novel bioactive compounds with antimicrobial activity (Aslam et al., 2021). Natural products have historically played a crucial role in drug discovery, particularly due to their structural diversity and bioactivity.</w:t>
      </w:r>
    </w:p>
    <w:p w:rsidR="002C38D9" w:rsidRPr="00EA1650" w:rsidRDefault="002C38D9" w:rsidP="00041477">
      <w:pPr>
        <w:pStyle w:val="NormalWeb"/>
        <w:spacing w:line="480" w:lineRule="auto"/>
        <w:jc w:val="both"/>
        <w:rPr>
          <w:color w:val="000000" w:themeColor="text1"/>
          <w:sz w:val="28"/>
          <w:szCs w:val="28"/>
        </w:rPr>
      </w:pPr>
      <w:r w:rsidRPr="00EA1650">
        <w:rPr>
          <w:rStyle w:val="Emphasis"/>
          <w:color w:val="000000" w:themeColor="text1"/>
          <w:sz w:val="28"/>
          <w:szCs w:val="28"/>
        </w:rPr>
        <w:t>Stachytarpheta indica</w:t>
      </w:r>
      <w:r w:rsidRPr="00EA1650">
        <w:rPr>
          <w:color w:val="000000" w:themeColor="text1"/>
          <w:sz w:val="28"/>
          <w:szCs w:val="28"/>
        </w:rPr>
        <w:t xml:space="preserve">, a plant commonly found in tropical regions, has gained research interest due to its traditional medicinal applications. It belongs to the Verbenaceae family and is known for its anti-inflammatory, antipyretic, and antimicrobial properties (Nwaiwu et al., 2020). Phytochemical screening of </w:t>
      </w:r>
      <w:r w:rsidRPr="00EA1650">
        <w:rPr>
          <w:rStyle w:val="Emphasis"/>
          <w:color w:val="000000" w:themeColor="text1"/>
          <w:sz w:val="28"/>
          <w:szCs w:val="28"/>
        </w:rPr>
        <w:t>S. indica</w:t>
      </w:r>
      <w:r w:rsidRPr="00EA1650">
        <w:rPr>
          <w:color w:val="000000" w:themeColor="text1"/>
          <w:sz w:val="28"/>
          <w:szCs w:val="28"/>
        </w:rPr>
        <w:t xml:space="preserve"> has revealed the presence of various bioactive constituents including flavonoids, saponins, alkaloids, phenols, and tannins—all of which have known antimicrobial effects (Obiora et al., 2022). These compounds disrupt microbial cell walls, interfere with protein synthesis, or inhibit DNA replication, making the plant a promising candidate for antimicrobial studies.</w:t>
      </w:r>
    </w:p>
    <w:p w:rsidR="002C38D9" w:rsidRPr="00EA1650" w:rsidRDefault="002C38D9" w:rsidP="00041477">
      <w:pPr>
        <w:pStyle w:val="NormalWeb"/>
        <w:spacing w:line="480" w:lineRule="auto"/>
        <w:jc w:val="both"/>
        <w:rPr>
          <w:color w:val="000000" w:themeColor="text1"/>
          <w:sz w:val="28"/>
          <w:szCs w:val="28"/>
        </w:rPr>
      </w:pPr>
      <w:r w:rsidRPr="00EA1650">
        <w:rPr>
          <w:color w:val="000000" w:themeColor="text1"/>
          <w:sz w:val="28"/>
          <w:szCs w:val="28"/>
        </w:rPr>
        <w:t xml:space="preserve">Several studies have assessed the antimicrobial efficacy of </w:t>
      </w:r>
      <w:r w:rsidRPr="00EA1650">
        <w:rPr>
          <w:rStyle w:val="Emphasis"/>
          <w:color w:val="000000" w:themeColor="text1"/>
          <w:sz w:val="28"/>
          <w:szCs w:val="28"/>
        </w:rPr>
        <w:t>S. indica</w:t>
      </w:r>
      <w:r w:rsidRPr="00EA1650">
        <w:rPr>
          <w:color w:val="000000" w:themeColor="text1"/>
          <w:sz w:val="28"/>
          <w:szCs w:val="28"/>
        </w:rPr>
        <w:t xml:space="preserve"> against both Gram-positive and Gram-negative organisms. In a study conducted by Ukaoma et al. (2021), ethanolic and aqueous extracts of </w:t>
      </w:r>
      <w:r w:rsidRPr="00EA1650">
        <w:rPr>
          <w:rStyle w:val="Emphasis"/>
          <w:color w:val="000000" w:themeColor="text1"/>
          <w:sz w:val="28"/>
          <w:szCs w:val="28"/>
        </w:rPr>
        <w:t>S. indica</w:t>
      </w:r>
      <w:r w:rsidRPr="00EA1650">
        <w:rPr>
          <w:color w:val="000000" w:themeColor="text1"/>
          <w:sz w:val="28"/>
          <w:szCs w:val="28"/>
        </w:rPr>
        <w:t xml:space="preserve"> demonstrated significant zones of inhibition against </w:t>
      </w:r>
      <w:r w:rsidRPr="00EA1650">
        <w:rPr>
          <w:rStyle w:val="Emphasis"/>
          <w:color w:val="000000" w:themeColor="text1"/>
          <w:sz w:val="28"/>
          <w:szCs w:val="28"/>
        </w:rPr>
        <w:t>E. coli</w:t>
      </w:r>
      <w:r w:rsidRPr="00EA1650">
        <w:rPr>
          <w:color w:val="000000" w:themeColor="text1"/>
          <w:sz w:val="28"/>
          <w:szCs w:val="28"/>
        </w:rPr>
        <w:t xml:space="preserve">, indicating strong antibacterial activity. Similarly, Ajayi et al. (2020) reported that the leaf extract of </w:t>
      </w:r>
      <w:r w:rsidRPr="00EA1650">
        <w:rPr>
          <w:rStyle w:val="Emphasis"/>
          <w:color w:val="000000" w:themeColor="text1"/>
          <w:sz w:val="28"/>
          <w:szCs w:val="28"/>
        </w:rPr>
        <w:t>S. indica</w:t>
      </w:r>
      <w:r w:rsidRPr="00EA1650">
        <w:rPr>
          <w:color w:val="000000" w:themeColor="text1"/>
          <w:sz w:val="28"/>
          <w:szCs w:val="28"/>
        </w:rPr>
        <w:t xml:space="preserve"> exhibited a dose-dependent inhibitory effect on </w:t>
      </w:r>
      <w:r w:rsidRPr="00EA1650">
        <w:rPr>
          <w:rStyle w:val="Emphasis"/>
          <w:color w:val="000000" w:themeColor="text1"/>
          <w:sz w:val="28"/>
          <w:szCs w:val="28"/>
        </w:rPr>
        <w:t>Klebsiella pneumoniae</w:t>
      </w:r>
      <w:r w:rsidRPr="00EA1650">
        <w:rPr>
          <w:color w:val="000000" w:themeColor="text1"/>
          <w:sz w:val="28"/>
          <w:szCs w:val="28"/>
        </w:rPr>
        <w:t>, suggesting that the plant contains potent antimicrobial agents that warrant further investigation for therapeutic applications. The effectiveness was attributed mainly to the presence of flavonoids and tannins.</w:t>
      </w:r>
    </w:p>
    <w:p w:rsidR="002C38D9" w:rsidRPr="00EA1650" w:rsidRDefault="002C38D9" w:rsidP="00041477">
      <w:pPr>
        <w:pStyle w:val="NormalWeb"/>
        <w:spacing w:line="480" w:lineRule="auto"/>
        <w:jc w:val="both"/>
        <w:rPr>
          <w:color w:val="000000" w:themeColor="text1"/>
          <w:sz w:val="28"/>
          <w:szCs w:val="28"/>
        </w:rPr>
      </w:pPr>
      <w:r w:rsidRPr="00EA1650">
        <w:rPr>
          <w:color w:val="000000" w:themeColor="text1"/>
          <w:sz w:val="28"/>
          <w:szCs w:val="28"/>
        </w:rPr>
        <w:t xml:space="preserve">The methodology used in these studies often involves the agar well diffusion or disc diffusion assay to evaluate antibacterial activity. Minimum inhibitory concentration (MIC) and minimum bactericidal concentration (MBC) values are also used to quantify the strength of the extracts. For instance, Oyedemi et al. (2020) found that the MIC values for </w:t>
      </w:r>
      <w:r w:rsidRPr="00EA1650">
        <w:rPr>
          <w:rStyle w:val="Emphasis"/>
          <w:color w:val="000000" w:themeColor="text1"/>
          <w:sz w:val="28"/>
          <w:szCs w:val="28"/>
        </w:rPr>
        <w:t>S. indica</w:t>
      </w:r>
      <w:r w:rsidRPr="00EA1650">
        <w:rPr>
          <w:color w:val="000000" w:themeColor="text1"/>
          <w:sz w:val="28"/>
          <w:szCs w:val="28"/>
        </w:rPr>
        <w:t xml:space="preserve"> leaf extract against </w:t>
      </w:r>
      <w:r w:rsidRPr="00EA1650">
        <w:rPr>
          <w:rStyle w:val="Emphasis"/>
          <w:color w:val="000000" w:themeColor="text1"/>
          <w:sz w:val="28"/>
          <w:szCs w:val="28"/>
        </w:rPr>
        <w:t>E. coli</w:t>
      </w:r>
      <w:r w:rsidRPr="00EA1650">
        <w:rPr>
          <w:color w:val="000000" w:themeColor="text1"/>
          <w:sz w:val="28"/>
          <w:szCs w:val="28"/>
        </w:rPr>
        <w:t xml:space="preserve"> were comparable to standard antibiotics like ciprofloxacin. These findings underscore the potential of </w:t>
      </w:r>
      <w:r w:rsidRPr="00EA1650">
        <w:rPr>
          <w:rStyle w:val="Emphasis"/>
          <w:color w:val="000000" w:themeColor="text1"/>
          <w:sz w:val="28"/>
          <w:szCs w:val="28"/>
        </w:rPr>
        <w:t>S. indica</w:t>
      </w:r>
      <w:r w:rsidRPr="00EA1650">
        <w:rPr>
          <w:color w:val="000000" w:themeColor="text1"/>
          <w:sz w:val="28"/>
          <w:szCs w:val="28"/>
        </w:rPr>
        <w:t xml:space="preserve"> as a viable alternative or complementary option to combat resistant strains of bacteria, especially in low-resource settings where access to synthetic drugs is limited.</w:t>
      </w:r>
    </w:p>
    <w:p w:rsidR="002C38D9" w:rsidRPr="00EA1650" w:rsidRDefault="00041477" w:rsidP="00041477">
      <w:pPr>
        <w:pStyle w:val="NormalWeb"/>
        <w:spacing w:line="480" w:lineRule="auto"/>
        <w:jc w:val="both"/>
        <w:rPr>
          <w:color w:val="000000" w:themeColor="text1"/>
          <w:sz w:val="28"/>
          <w:szCs w:val="28"/>
        </w:rPr>
      </w:pPr>
      <w:r w:rsidRPr="00EA1650">
        <w:rPr>
          <w:color w:val="000000" w:themeColor="text1"/>
          <w:sz w:val="28"/>
          <w:szCs w:val="28"/>
        </w:rPr>
        <w:t>L</w:t>
      </w:r>
      <w:r w:rsidR="002C38D9" w:rsidRPr="00EA1650">
        <w:rPr>
          <w:color w:val="000000" w:themeColor="text1"/>
          <w:sz w:val="28"/>
          <w:szCs w:val="28"/>
        </w:rPr>
        <w:t xml:space="preserve">iterature on the antimicrobial potential of </w:t>
      </w:r>
      <w:r w:rsidR="002C38D9" w:rsidRPr="00EA1650">
        <w:rPr>
          <w:rStyle w:val="Emphasis"/>
          <w:color w:val="000000" w:themeColor="text1"/>
          <w:sz w:val="28"/>
          <w:szCs w:val="28"/>
        </w:rPr>
        <w:t>Stachytarpheta indica</w:t>
      </w:r>
      <w:r w:rsidR="002C38D9" w:rsidRPr="00EA1650">
        <w:rPr>
          <w:color w:val="000000" w:themeColor="text1"/>
          <w:sz w:val="28"/>
          <w:szCs w:val="28"/>
        </w:rPr>
        <w:t xml:space="preserve"> against </w:t>
      </w:r>
      <w:r w:rsidR="002C38D9" w:rsidRPr="00EA1650">
        <w:rPr>
          <w:rStyle w:val="Emphasis"/>
          <w:color w:val="000000" w:themeColor="text1"/>
          <w:sz w:val="28"/>
          <w:szCs w:val="28"/>
        </w:rPr>
        <w:t>Klebsiella pneumoniae</w:t>
      </w:r>
      <w:r w:rsidR="002C38D9" w:rsidRPr="00EA1650">
        <w:rPr>
          <w:color w:val="000000" w:themeColor="text1"/>
          <w:sz w:val="28"/>
          <w:szCs w:val="28"/>
        </w:rPr>
        <w:t xml:space="preserve"> and </w:t>
      </w:r>
      <w:r w:rsidR="002C38D9" w:rsidRPr="00EA1650">
        <w:rPr>
          <w:rStyle w:val="Emphasis"/>
          <w:color w:val="000000" w:themeColor="text1"/>
          <w:sz w:val="28"/>
          <w:szCs w:val="28"/>
        </w:rPr>
        <w:t>Escherichia coli</w:t>
      </w:r>
      <w:r w:rsidR="002C38D9" w:rsidRPr="00EA1650">
        <w:rPr>
          <w:color w:val="000000" w:themeColor="text1"/>
          <w:sz w:val="28"/>
          <w:szCs w:val="28"/>
        </w:rPr>
        <w:t xml:space="preserve"> provides encouraging evidence. The presence of biologically active phytochemicals in the plant supports its use in traditional medicine and validates its potential role in modern antimicrobial therapy. However, while in vitro studies offer promising results, further research including in vivo models, toxicological assessments, and compound isolation are needed to fully harness the antimicrobial properties of </w:t>
      </w:r>
      <w:r w:rsidR="002C38D9" w:rsidRPr="00EA1650">
        <w:rPr>
          <w:rStyle w:val="Emphasis"/>
          <w:color w:val="000000" w:themeColor="text1"/>
          <w:sz w:val="28"/>
          <w:szCs w:val="28"/>
        </w:rPr>
        <w:t>S. indica</w:t>
      </w:r>
      <w:r w:rsidR="002C38D9" w:rsidRPr="00EA1650">
        <w:rPr>
          <w:color w:val="000000" w:themeColor="text1"/>
          <w:sz w:val="28"/>
          <w:szCs w:val="28"/>
        </w:rPr>
        <w:t xml:space="preserve"> (Bako et al., 2023).</w:t>
      </w:r>
    </w:p>
    <w:p w:rsidR="00041477" w:rsidRPr="00872AF5" w:rsidRDefault="00041477" w:rsidP="00EA1650">
      <w:pPr>
        <w:pStyle w:val="Heading1"/>
        <w:rPr>
          <w:rFonts w:ascii="Times New Roman" w:hAnsi="Times New Roman" w:cs="Times New Roman"/>
          <w:b/>
          <w:color w:val="000000" w:themeColor="text1"/>
          <w:sz w:val="28"/>
          <w:szCs w:val="28"/>
        </w:rPr>
      </w:pPr>
      <w:bookmarkStart w:id="7" w:name="_Toc202109948"/>
      <w:bookmarkStart w:id="8" w:name="_Toc202110278"/>
      <w:r w:rsidRPr="00872AF5">
        <w:rPr>
          <w:rFonts w:ascii="Times New Roman" w:hAnsi="Times New Roman" w:cs="Times New Roman"/>
          <w:b/>
          <w:color w:val="000000" w:themeColor="text1"/>
          <w:sz w:val="28"/>
          <w:szCs w:val="28"/>
        </w:rPr>
        <w:t>1.3 Statement of Problem</w:t>
      </w:r>
      <w:bookmarkEnd w:id="7"/>
      <w:bookmarkEnd w:id="8"/>
    </w:p>
    <w:p w:rsidR="00041477" w:rsidRPr="00EA1650" w:rsidRDefault="00041477" w:rsidP="0004147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The emergence of multidrug-resistant strains of </w:t>
      </w:r>
      <w:r w:rsidRPr="00EA1650">
        <w:rPr>
          <w:rFonts w:ascii="Times New Roman" w:eastAsia="Times New Roman" w:hAnsi="Times New Roman" w:cs="Times New Roman"/>
          <w:i/>
          <w:iCs/>
          <w:color w:val="000000" w:themeColor="text1"/>
          <w:sz w:val="28"/>
          <w:szCs w:val="28"/>
        </w:rPr>
        <w:t>Klebsiella pneumoniae</w:t>
      </w:r>
      <w:r w:rsidRPr="00EA1650">
        <w:rPr>
          <w:rFonts w:ascii="Times New Roman" w:eastAsia="Times New Roman" w:hAnsi="Times New Roman" w:cs="Times New Roman"/>
          <w:color w:val="000000" w:themeColor="text1"/>
          <w:sz w:val="28"/>
          <w:szCs w:val="28"/>
        </w:rPr>
        <w:t xml:space="preserve"> and </w:t>
      </w:r>
      <w:r w:rsidRPr="00EA1650">
        <w:rPr>
          <w:rFonts w:ascii="Times New Roman" w:eastAsia="Times New Roman" w:hAnsi="Times New Roman" w:cs="Times New Roman"/>
          <w:i/>
          <w:iCs/>
          <w:color w:val="000000" w:themeColor="text1"/>
          <w:sz w:val="28"/>
          <w:szCs w:val="28"/>
        </w:rPr>
        <w:t>Escherichia coli</w:t>
      </w:r>
      <w:r w:rsidRPr="00EA1650">
        <w:rPr>
          <w:rFonts w:ascii="Times New Roman" w:eastAsia="Times New Roman" w:hAnsi="Times New Roman" w:cs="Times New Roman"/>
          <w:color w:val="000000" w:themeColor="text1"/>
          <w:sz w:val="28"/>
          <w:szCs w:val="28"/>
        </w:rPr>
        <w:t xml:space="preserve"> poses a serious global health threat, limiting treatment options and increasing mortality rates (Rather et al., 2021). Conventional antibiotics are becoming less effective, necessitating the exploration of alternative sources such as medicinal plants. Despite the traditional use of </w:t>
      </w:r>
      <w:r w:rsidRPr="00EA1650">
        <w:rPr>
          <w:rFonts w:ascii="Times New Roman" w:eastAsia="Times New Roman" w:hAnsi="Times New Roman" w:cs="Times New Roman"/>
          <w:i/>
          <w:iCs/>
          <w:color w:val="000000" w:themeColor="text1"/>
          <w:sz w:val="28"/>
          <w:szCs w:val="28"/>
        </w:rPr>
        <w:t>Stachytarpheta indica</w:t>
      </w:r>
      <w:r w:rsidRPr="00EA1650">
        <w:rPr>
          <w:rFonts w:ascii="Times New Roman" w:eastAsia="Times New Roman" w:hAnsi="Times New Roman" w:cs="Times New Roman"/>
          <w:color w:val="000000" w:themeColor="text1"/>
          <w:sz w:val="28"/>
          <w:szCs w:val="28"/>
        </w:rPr>
        <w:t xml:space="preserve"> for infections, its antimicrobial efficacy against these pathogens remains underexplored. Scientific validation of its potential could offer a cost-effective solution to antibiotic resistance.</w:t>
      </w:r>
    </w:p>
    <w:p w:rsidR="00041477" w:rsidRPr="00872AF5" w:rsidRDefault="00041477" w:rsidP="00EA1650">
      <w:pPr>
        <w:pStyle w:val="Heading1"/>
        <w:rPr>
          <w:rFonts w:ascii="Times New Roman" w:eastAsia="Times New Roman" w:hAnsi="Times New Roman" w:cs="Times New Roman"/>
          <w:b/>
          <w:color w:val="000000" w:themeColor="text1"/>
          <w:sz w:val="28"/>
          <w:szCs w:val="28"/>
        </w:rPr>
      </w:pPr>
      <w:bookmarkStart w:id="9" w:name="_Toc202109949"/>
      <w:bookmarkStart w:id="10" w:name="_Toc202110279"/>
      <w:r w:rsidRPr="00872AF5">
        <w:rPr>
          <w:rFonts w:ascii="Times New Roman" w:eastAsia="Times New Roman" w:hAnsi="Times New Roman" w:cs="Times New Roman"/>
          <w:b/>
          <w:color w:val="000000" w:themeColor="text1"/>
          <w:sz w:val="28"/>
          <w:szCs w:val="28"/>
        </w:rPr>
        <w:t>1.4 Aim</w:t>
      </w:r>
      <w:bookmarkEnd w:id="9"/>
      <w:bookmarkEnd w:id="10"/>
    </w:p>
    <w:p w:rsidR="00F4611A" w:rsidRPr="00EA1650" w:rsidRDefault="00041477" w:rsidP="0004147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The aim of this project is to evaluate the antimicrobial activity of </w:t>
      </w:r>
      <w:r w:rsidRPr="00EA1650">
        <w:rPr>
          <w:rFonts w:ascii="Times New Roman" w:eastAsia="Times New Roman" w:hAnsi="Times New Roman" w:cs="Times New Roman"/>
          <w:i/>
          <w:iCs/>
          <w:color w:val="000000" w:themeColor="text1"/>
          <w:sz w:val="28"/>
          <w:szCs w:val="28"/>
        </w:rPr>
        <w:t>Stachytarpheta indica</w:t>
      </w:r>
      <w:r w:rsidRPr="00EA1650">
        <w:rPr>
          <w:rFonts w:ascii="Times New Roman" w:eastAsia="Times New Roman" w:hAnsi="Times New Roman" w:cs="Times New Roman"/>
          <w:color w:val="000000" w:themeColor="text1"/>
          <w:sz w:val="28"/>
          <w:szCs w:val="28"/>
        </w:rPr>
        <w:t xml:space="preserve"> leaf extract against </w:t>
      </w:r>
      <w:r w:rsidRPr="00EA1650">
        <w:rPr>
          <w:rFonts w:ascii="Times New Roman" w:eastAsia="Times New Roman" w:hAnsi="Times New Roman" w:cs="Times New Roman"/>
          <w:i/>
          <w:iCs/>
          <w:color w:val="000000" w:themeColor="text1"/>
          <w:sz w:val="28"/>
          <w:szCs w:val="28"/>
        </w:rPr>
        <w:t>Klebsiella pneumoniae</w:t>
      </w:r>
      <w:r w:rsidRPr="00EA1650">
        <w:rPr>
          <w:rFonts w:ascii="Times New Roman" w:eastAsia="Times New Roman" w:hAnsi="Times New Roman" w:cs="Times New Roman"/>
          <w:color w:val="000000" w:themeColor="text1"/>
          <w:sz w:val="28"/>
          <w:szCs w:val="28"/>
        </w:rPr>
        <w:t xml:space="preserve"> and </w:t>
      </w:r>
      <w:r w:rsidRPr="00EA1650">
        <w:rPr>
          <w:rFonts w:ascii="Times New Roman" w:eastAsia="Times New Roman" w:hAnsi="Times New Roman" w:cs="Times New Roman"/>
          <w:i/>
          <w:iCs/>
          <w:color w:val="000000" w:themeColor="text1"/>
          <w:sz w:val="28"/>
          <w:szCs w:val="28"/>
        </w:rPr>
        <w:t>Escherichia coli</w:t>
      </w:r>
      <w:r w:rsidRPr="00EA1650">
        <w:rPr>
          <w:rFonts w:ascii="Times New Roman" w:eastAsia="Times New Roman" w:hAnsi="Times New Roman" w:cs="Times New Roman"/>
          <w:color w:val="000000" w:themeColor="text1"/>
          <w:sz w:val="28"/>
          <w:szCs w:val="28"/>
        </w:rPr>
        <w:t>. It seeks to determine the effectiveness of the extract in inhibiting the growth of these pathogenic bacteria. This study also aims to explore the potential of the plant as a source of al</w:t>
      </w:r>
      <w:r w:rsidR="00872AF5">
        <w:rPr>
          <w:rFonts w:ascii="Times New Roman" w:eastAsia="Times New Roman" w:hAnsi="Times New Roman" w:cs="Times New Roman"/>
          <w:color w:val="000000" w:themeColor="text1"/>
          <w:sz w:val="28"/>
          <w:szCs w:val="28"/>
        </w:rPr>
        <w:t>ternative antimicrobial agents.</w:t>
      </w:r>
    </w:p>
    <w:p w:rsidR="00041477" w:rsidRPr="00872AF5" w:rsidRDefault="00041477" w:rsidP="00EA1650">
      <w:pPr>
        <w:pStyle w:val="Heading1"/>
        <w:rPr>
          <w:rFonts w:ascii="Times New Roman" w:eastAsia="Times New Roman" w:hAnsi="Times New Roman" w:cs="Times New Roman"/>
          <w:b/>
          <w:color w:val="000000" w:themeColor="text1"/>
          <w:sz w:val="28"/>
          <w:szCs w:val="28"/>
        </w:rPr>
      </w:pPr>
      <w:bookmarkStart w:id="11" w:name="_Toc202109950"/>
      <w:bookmarkStart w:id="12" w:name="_Toc202110280"/>
      <w:r w:rsidRPr="00872AF5">
        <w:rPr>
          <w:rFonts w:ascii="Times New Roman" w:eastAsia="Times New Roman" w:hAnsi="Times New Roman" w:cs="Times New Roman"/>
          <w:b/>
          <w:color w:val="000000" w:themeColor="text1"/>
          <w:sz w:val="28"/>
          <w:szCs w:val="28"/>
        </w:rPr>
        <w:t>1.5 Objectives</w:t>
      </w:r>
      <w:bookmarkEnd w:id="11"/>
      <w:bookmarkEnd w:id="12"/>
      <w:r w:rsidRPr="00872AF5">
        <w:rPr>
          <w:rFonts w:ascii="Times New Roman" w:eastAsia="Times New Roman" w:hAnsi="Times New Roman" w:cs="Times New Roman"/>
          <w:b/>
          <w:color w:val="000000" w:themeColor="text1"/>
          <w:sz w:val="28"/>
          <w:szCs w:val="28"/>
        </w:rPr>
        <w:t xml:space="preserve"> </w:t>
      </w:r>
    </w:p>
    <w:p w:rsidR="00041477" w:rsidRPr="00EA1650" w:rsidRDefault="00041477" w:rsidP="00041477">
      <w:pPr>
        <w:pStyle w:val="NormalWeb"/>
        <w:numPr>
          <w:ilvl w:val="0"/>
          <w:numId w:val="5"/>
        </w:numPr>
        <w:spacing w:line="480" w:lineRule="auto"/>
        <w:jc w:val="both"/>
        <w:rPr>
          <w:b/>
          <w:color w:val="000000" w:themeColor="text1"/>
          <w:sz w:val="28"/>
          <w:szCs w:val="28"/>
        </w:rPr>
      </w:pPr>
      <w:r w:rsidRPr="00EA1650">
        <w:rPr>
          <w:rStyle w:val="Strong"/>
          <w:b w:val="0"/>
          <w:color w:val="000000" w:themeColor="text1"/>
          <w:sz w:val="28"/>
          <w:szCs w:val="28"/>
        </w:rPr>
        <w:t xml:space="preserve">To evaluate the antimicrobial activity of </w:t>
      </w:r>
      <w:r w:rsidRPr="00EA1650">
        <w:rPr>
          <w:rStyle w:val="Emphasis"/>
          <w:bCs/>
          <w:color w:val="000000" w:themeColor="text1"/>
          <w:sz w:val="28"/>
          <w:szCs w:val="28"/>
        </w:rPr>
        <w:t>Stachytarpheta indica</w:t>
      </w:r>
      <w:r w:rsidRPr="00EA1650">
        <w:rPr>
          <w:rStyle w:val="Strong"/>
          <w:b w:val="0"/>
          <w:color w:val="000000" w:themeColor="text1"/>
          <w:sz w:val="28"/>
          <w:szCs w:val="28"/>
        </w:rPr>
        <w:t xml:space="preserve"> leaf extract against </w:t>
      </w:r>
      <w:r w:rsidRPr="00EA1650">
        <w:rPr>
          <w:rStyle w:val="Emphasis"/>
          <w:bCs/>
          <w:color w:val="000000" w:themeColor="text1"/>
          <w:sz w:val="28"/>
          <w:szCs w:val="28"/>
        </w:rPr>
        <w:t>Klebsiella pneumoniae</w:t>
      </w:r>
      <w:r w:rsidRPr="00EA1650">
        <w:rPr>
          <w:rStyle w:val="Strong"/>
          <w:b w:val="0"/>
          <w:color w:val="000000" w:themeColor="text1"/>
          <w:sz w:val="28"/>
          <w:szCs w:val="28"/>
        </w:rPr>
        <w:t xml:space="preserve"> and </w:t>
      </w:r>
      <w:r w:rsidRPr="00EA1650">
        <w:rPr>
          <w:rStyle w:val="Emphasis"/>
          <w:bCs/>
          <w:color w:val="000000" w:themeColor="text1"/>
          <w:sz w:val="28"/>
          <w:szCs w:val="28"/>
        </w:rPr>
        <w:t>Escherichia coli</w:t>
      </w:r>
      <w:r w:rsidRPr="00EA1650">
        <w:rPr>
          <w:rStyle w:val="Strong"/>
          <w:color w:val="000000" w:themeColor="text1"/>
          <w:sz w:val="28"/>
          <w:szCs w:val="28"/>
        </w:rPr>
        <w:t>.</w:t>
      </w:r>
    </w:p>
    <w:p w:rsidR="00041477" w:rsidRPr="00EA1650" w:rsidRDefault="00041477" w:rsidP="00041477">
      <w:pPr>
        <w:pStyle w:val="NormalWeb"/>
        <w:numPr>
          <w:ilvl w:val="0"/>
          <w:numId w:val="5"/>
        </w:numPr>
        <w:spacing w:line="480" w:lineRule="auto"/>
        <w:jc w:val="both"/>
        <w:rPr>
          <w:b/>
          <w:color w:val="000000" w:themeColor="text1"/>
          <w:sz w:val="28"/>
          <w:szCs w:val="28"/>
        </w:rPr>
      </w:pPr>
      <w:r w:rsidRPr="00EA1650">
        <w:rPr>
          <w:rStyle w:val="Strong"/>
          <w:b w:val="0"/>
          <w:color w:val="000000" w:themeColor="text1"/>
          <w:sz w:val="28"/>
          <w:szCs w:val="28"/>
        </w:rPr>
        <w:t xml:space="preserve">To compare the effectiveness of different solvent extracts (e.g., aqueous and ethanol) of </w:t>
      </w:r>
      <w:r w:rsidRPr="00EA1650">
        <w:rPr>
          <w:rStyle w:val="Emphasis"/>
          <w:bCs/>
          <w:color w:val="000000" w:themeColor="text1"/>
          <w:sz w:val="28"/>
          <w:szCs w:val="28"/>
        </w:rPr>
        <w:t>Stachytarpheta indica</w:t>
      </w:r>
      <w:r w:rsidRPr="00EA1650">
        <w:rPr>
          <w:rStyle w:val="Strong"/>
          <w:b w:val="0"/>
          <w:color w:val="000000" w:themeColor="text1"/>
          <w:sz w:val="28"/>
          <w:szCs w:val="28"/>
        </w:rPr>
        <w:t xml:space="preserve"> on the test organisms.</w:t>
      </w:r>
    </w:p>
    <w:p w:rsidR="00041477" w:rsidRPr="00EA1650" w:rsidRDefault="00041477" w:rsidP="00041477">
      <w:pPr>
        <w:pStyle w:val="NormalWeb"/>
        <w:numPr>
          <w:ilvl w:val="0"/>
          <w:numId w:val="5"/>
        </w:numPr>
        <w:spacing w:line="480" w:lineRule="auto"/>
        <w:jc w:val="both"/>
        <w:rPr>
          <w:b/>
          <w:bCs/>
          <w:color w:val="000000" w:themeColor="text1"/>
          <w:sz w:val="28"/>
          <w:szCs w:val="28"/>
        </w:rPr>
      </w:pPr>
      <w:r w:rsidRPr="00EA1650">
        <w:rPr>
          <w:rStyle w:val="Strong"/>
          <w:b w:val="0"/>
          <w:color w:val="000000" w:themeColor="text1"/>
          <w:sz w:val="28"/>
          <w:szCs w:val="28"/>
        </w:rPr>
        <w:t xml:space="preserve">To determine the minimum inhibitory concentration (MIC) and minimum bactericidal concentration (MBC) of </w:t>
      </w:r>
      <w:r w:rsidRPr="00EA1650">
        <w:rPr>
          <w:rStyle w:val="Emphasis"/>
          <w:bCs/>
          <w:color w:val="000000" w:themeColor="text1"/>
          <w:sz w:val="28"/>
          <w:szCs w:val="28"/>
        </w:rPr>
        <w:t>Stachytarpheta indica</w:t>
      </w:r>
      <w:r w:rsidRPr="00EA1650">
        <w:rPr>
          <w:rStyle w:val="Strong"/>
          <w:b w:val="0"/>
          <w:color w:val="000000" w:themeColor="text1"/>
          <w:sz w:val="28"/>
          <w:szCs w:val="28"/>
        </w:rPr>
        <w:t xml:space="preserve"> extract against </w:t>
      </w:r>
      <w:r w:rsidRPr="00EA1650">
        <w:rPr>
          <w:rStyle w:val="Emphasis"/>
          <w:bCs/>
          <w:color w:val="000000" w:themeColor="text1"/>
          <w:sz w:val="28"/>
          <w:szCs w:val="28"/>
        </w:rPr>
        <w:t>K. pneumoniae</w:t>
      </w:r>
      <w:r w:rsidRPr="00EA1650">
        <w:rPr>
          <w:rStyle w:val="Strong"/>
          <w:b w:val="0"/>
          <w:color w:val="000000" w:themeColor="text1"/>
          <w:sz w:val="28"/>
          <w:szCs w:val="28"/>
        </w:rPr>
        <w:t xml:space="preserve"> and </w:t>
      </w:r>
      <w:r w:rsidRPr="00EA1650">
        <w:rPr>
          <w:rStyle w:val="Emphasis"/>
          <w:bCs/>
          <w:color w:val="000000" w:themeColor="text1"/>
          <w:sz w:val="28"/>
          <w:szCs w:val="28"/>
        </w:rPr>
        <w:t>E. coli</w:t>
      </w:r>
      <w:r w:rsidRPr="00EA1650">
        <w:rPr>
          <w:rStyle w:val="Strong"/>
          <w:color w:val="000000" w:themeColor="text1"/>
          <w:sz w:val="28"/>
          <w:szCs w:val="28"/>
        </w:rPr>
        <w:t>.</w:t>
      </w:r>
    </w:p>
    <w:p w:rsidR="00041477" w:rsidRPr="00872AF5" w:rsidRDefault="00041477" w:rsidP="00EA1650">
      <w:pPr>
        <w:pStyle w:val="Heading1"/>
        <w:rPr>
          <w:rFonts w:ascii="Times New Roman" w:eastAsia="Times New Roman" w:hAnsi="Times New Roman" w:cs="Times New Roman"/>
          <w:b/>
          <w:color w:val="000000" w:themeColor="text1"/>
          <w:sz w:val="28"/>
          <w:szCs w:val="28"/>
        </w:rPr>
      </w:pPr>
      <w:bookmarkStart w:id="13" w:name="_Toc202109951"/>
      <w:bookmarkStart w:id="14" w:name="_Toc202110281"/>
      <w:r w:rsidRPr="00872AF5">
        <w:rPr>
          <w:rFonts w:ascii="Times New Roman" w:eastAsia="Times New Roman" w:hAnsi="Times New Roman" w:cs="Times New Roman"/>
          <w:b/>
          <w:color w:val="000000" w:themeColor="text1"/>
          <w:sz w:val="28"/>
          <w:szCs w:val="28"/>
        </w:rPr>
        <w:t>1.6 Justification</w:t>
      </w:r>
      <w:bookmarkEnd w:id="13"/>
      <w:bookmarkEnd w:id="14"/>
    </w:p>
    <w:p w:rsidR="00295FA2" w:rsidRPr="00EA1650" w:rsidRDefault="00041477" w:rsidP="00041477">
      <w:pPr>
        <w:pStyle w:val="NormalWeb"/>
        <w:spacing w:line="480" w:lineRule="auto"/>
        <w:jc w:val="both"/>
        <w:rPr>
          <w:color w:val="000000" w:themeColor="text1"/>
          <w:sz w:val="28"/>
          <w:szCs w:val="28"/>
        </w:rPr>
      </w:pPr>
      <w:r w:rsidRPr="00EA1650">
        <w:rPr>
          <w:color w:val="000000" w:themeColor="text1"/>
          <w:sz w:val="28"/>
          <w:szCs w:val="28"/>
        </w:rPr>
        <w:t xml:space="preserve">The increasing resistance of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xml:space="preserve"> to conventional antibiotics calls for alternative therapies (Aslam et al., 2021). Medicinal plants like </w:t>
      </w:r>
      <w:r w:rsidRPr="00EA1650">
        <w:rPr>
          <w:rStyle w:val="Emphasis"/>
          <w:color w:val="000000" w:themeColor="text1"/>
          <w:sz w:val="28"/>
          <w:szCs w:val="28"/>
        </w:rPr>
        <w:t>Stachytarpheta indica</w:t>
      </w:r>
      <w:r w:rsidRPr="00EA1650">
        <w:rPr>
          <w:color w:val="000000" w:themeColor="text1"/>
          <w:sz w:val="28"/>
          <w:szCs w:val="28"/>
        </w:rPr>
        <w:t>, known for their traditional use in treating infections, offer promising antimicrobial potential (Obiora et al., 2022). Investigating its efficacy can lead to the discovery of new, affordable, and plant-based antimicrobial agents. This is particularly crucial in low-resource settings where synthetic drugs are less accessible (Bako et al., 2023). Scientific validation will support its integration into modern therapeutic practices.</w:t>
      </w:r>
    </w:p>
    <w:p w:rsidR="00295FA2" w:rsidRPr="00EA1650" w:rsidRDefault="00295FA2">
      <w:pPr>
        <w:rPr>
          <w:rFonts w:ascii="Times New Roman" w:eastAsia="Times New Roman" w:hAnsi="Times New Roman" w:cs="Times New Roman"/>
          <w:color w:val="000000" w:themeColor="text1"/>
          <w:sz w:val="28"/>
          <w:szCs w:val="28"/>
        </w:rPr>
      </w:pPr>
      <w:r w:rsidRPr="00EA1650">
        <w:rPr>
          <w:rFonts w:ascii="Times New Roman" w:hAnsi="Times New Roman" w:cs="Times New Roman"/>
          <w:color w:val="000000" w:themeColor="text1"/>
          <w:sz w:val="28"/>
          <w:szCs w:val="28"/>
        </w:rPr>
        <w:br w:type="page"/>
      </w:r>
    </w:p>
    <w:p w:rsidR="00041477" w:rsidRDefault="00295FA2" w:rsidP="00872AF5">
      <w:pPr>
        <w:pStyle w:val="Heading1"/>
        <w:jc w:val="center"/>
        <w:rPr>
          <w:rFonts w:ascii="Times New Roman" w:hAnsi="Times New Roman" w:cs="Times New Roman"/>
          <w:b/>
          <w:color w:val="000000" w:themeColor="text1"/>
          <w:sz w:val="28"/>
          <w:szCs w:val="28"/>
        </w:rPr>
      </w:pPr>
      <w:bookmarkStart w:id="15" w:name="_Toc202109952"/>
      <w:bookmarkStart w:id="16" w:name="_Toc202110282"/>
      <w:r w:rsidRPr="00872AF5">
        <w:rPr>
          <w:rFonts w:ascii="Times New Roman" w:hAnsi="Times New Roman" w:cs="Times New Roman"/>
          <w:b/>
          <w:color w:val="000000" w:themeColor="text1"/>
          <w:sz w:val="28"/>
          <w:szCs w:val="28"/>
        </w:rPr>
        <w:t>CHAPTER TWO</w:t>
      </w:r>
      <w:bookmarkEnd w:id="15"/>
      <w:bookmarkEnd w:id="16"/>
    </w:p>
    <w:p w:rsidR="00872AF5" w:rsidRPr="00872AF5" w:rsidRDefault="00872AF5" w:rsidP="00872AF5"/>
    <w:p w:rsidR="00AD6371" w:rsidRPr="00EA1650" w:rsidRDefault="00AD6371" w:rsidP="00566F04">
      <w:pPr>
        <w:pStyle w:val="Heading2"/>
        <w:spacing w:line="480" w:lineRule="auto"/>
        <w:jc w:val="both"/>
        <w:rPr>
          <w:rFonts w:ascii="Times New Roman" w:hAnsi="Times New Roman" w:cs="Times New Roman"/>
          <w:b/>
          <w:color w:val="000000" w:themeColor="text1"/>
          <w:sz w:val="28"/>
          <w:szCs w:val="28"/>
        </w:rPr>
      </w:pPr>
      <w:bookmarkStart w:id="17" w:name="_Toc202109953"/>
      <w:bookmarkStart w:id="18" w:name="_Toc202110283"/>
      <w:r w:rsidRPr="00EA1650">
        <w:rPr>
          <w:rStyle w:val="Strong"/>
          <w:rFonts w:ascii="Times New Roman" w:hAnsi="Times New Roman" w:cs="Times New Roman"/>
          <w:bCs w:val="0"/>
          <w:color w:val="000000" w:themeColor="text1"/>
          <w:sz w:val="28"/>
          <w:szCs w:val="28"/>
        </w:rPr>
        <w:t>2.0 MATERIALS AND METHODS</w:t>
      </w:r>
      <w:bookmarkEnd w:id="17"/>
      <w:bookmarkEnd w:id="18"/>
    </w:p>
    <w:p w:rsidR="00AD6371" w:rsidRPr="00EA1650" w:rsidRDefault="00AD6371" w:rsidP="00566F04">
      <w:pPr>
        <w:pStyle w:val="Heading3"/>
        <w:spacing w:line="480" w:lineRule="auto"/>
        <w:jc w:val="both"/>
        <w:rPr>
          <w:color w:val="000000" w:themeColor="text1"/>
          <w:sz w:val="28"/>
          <w:szCs w:val="28"/>
        </w:rPr>
      </w:pPr>
      <w:bookmarkStart w:id="19" w:name="_Toc202109954"/>
      <w:bookmarkStart w:id="20" w:name="_Toc202110284"/>
      <w:r w:rsidRPr="00EA1650">
        <w:rPr>
          <w:rStyle w:val="Strong"/>
          <w:b/>
          <w:bCs/>
          <w:color w:val="000000" w:themeColor="text1"/>
          <w:sz w:val="28"/>
          <w:szCs w:val="28"/>
        </w:rPr>
        <w:t>2.1 Materials Used</w:t>
      </w:r>
      <w:bookmarkEnd w:id="19"/>
      <w:bookmarkEnd w:id="20"/>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 xml:space="preserve">The materials used in this study include fresh leaves of </w:t>
      </w:r>
      <w:r w:rsidRPr="00EA1650">
        <w:rPr>
          <w:rStyle w:val="Emphasis"/>
          <w:color w:val="000000" w:themeColor="text1"/>
          <w:sz w:val="28"/>
          <w:szCs w:val="28"/>
        </w:rPr>
        <w:t>Stachytarpheta indica</w:t>
      </w:r>
      <w:r w:rsidRPr="00EA1650">
        <w:rPr>
          <w:color w:val="000000" w:themeColor="text1"/>
          <w:sz w:val="28"/>
          <w:szCs w:val="28"/>
        </w:rPr>
        <w:t xml:space="preserve">, analytical-grade ethanol and n-hexane, sterile Petri dishes, conical flasks, beakers, cotton wool, foil paper, Whatman No.1 filter paper, weighing balance, rotary evaporator, and glassware. Microbiological equipment included inoculating loops, incubator, autoclave, micropipettes, and laminar flow hood. The microbial culture media used were Nutrient Agar (NA), Muller Hinton Agar (MHA), and Sabouraud Dextrose Agar (SDA). Test organisms included clinical isolates of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Other reagents used include distilled water</w:t>
      </w:r>
      <w:r w:rsidR="00981DC3" w:rsidRPr="00EA1650">
        <w:rPr>
          <w:color w:val="000000" w:themeColor="text1"/>
          <w:sz w:val="28"/>
          <w:szCs w:val="28"/>
        </w:rPr>
        <w:t>, N-hexane</w:t>
      </w:r>
      <w:r w:rsidRPr="00EA1650">
        <w:rPr>
          <w:color w:val="000000" w:themeColor="text1"/>
          <w:sz w:val="28"/>
          <w:szCs w:val="28"/>
        </w:rPr>
        <w:t xml:space="preserve"> and standard biochemical reagents for phytochemical analysis.</w:t>
      </w:r>
    </w:p>
    <w:p w:rsidR="00AD6371" w:rsidRPr="00EA1650" w:rsidRDefault="00AD6371" w:rsidP="00566F04">
      <w:pPr>
        <w:pStyle w:val="Heading4"/>
        <w:spacing w:line="480" w:lineRule="auto"/>
        <w:jc w:val="both"/>
        <w:rPr>
          <w:rFonts w:ascii="Times New Roman" w:hAnsi="Times New Roman" w:cs="Times New Roman"/>
          <w:b/>
          <w:i w:val="0"/>
          <w:color w:val="000000" w:themeColor="text1"/>
          <w:sz w:val="28"/>
          <w:szCs w:val="28"/>
        </w:rPr>
      </w:pPr>
      <w:r w:rsidRPr="00EA1650">
        <w:rPr>
          <w:rFonts w:ascii="Times New Roman" w:hAnsi="Times New Roman" w:cs="Times New Roman"/>
          <w:b/>
          <w:i w:val="0"/>
          <w:color w:val="000000" w:themeColor="text1"/>
          <w:sz w:val="28"/>
          <w:szCs w:val="28"/>
        </w:rPr>
        <w:t xml:space="preserve">2.1.1 </w:t>
      </w:r>
      <w:r w:rsidRPr="00EA1650">
        <w:rPr>
          <w:rStyle w:val="Strong"/>
          <w:rFonts w:ascii="Times New Roman" w:hAnsi="Times New Roman" w:cs="Times New Roman"/>
          <w:bCs w:val="0"/>
          <w:i w:val="0"/>
          <w:color w:val="000000" w:themeColor="text1"/>
          <w:sz w:val="28"/>
          <w:szCs w:val="28"/>
        </w:rPr>
        <w:t>Chemicals and Reagents</w:t>
      </w:r>
    </w:p>
    <w:p w:rsidR="00C5538D"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All reagents used were of analytical grade and were purchased from reputable suppliers such as Sigma-Aldrich and BDH Chemicals.</w:t>
      </w:r>
    </w:p>
    <w:p w:rsidR="00C5538D" w:rsidRPr="00EA1650" w:rsidRDefault="00C5538D" w:rsidP="00872AF5">
      <w:pPr>
        <w:rPr>
          <w:rFonts w:ascii="Times New Roman" w:eastAsia="Times New Roman" w:hAnsi="Times New Roman" w:cs="Times New Roman"/>
          <w:color w:val="000000" w:themeColor="text1"/>
          <w:sz w:val="28"/>
          <w:szCs w:val="28"/>
        </w:rPr>
      </w:pPr>
      <w:r w:rsidRPr="00EA1650">
        <w:rPr>
          <w:rFonts w:ascii="Times New Roman" w:hAnsi="Times New Roman" w:cs="Times New Roman"/>
          <w:color w:val="000000" w:themeColor="text1"/>
          <w:sz w:val="28"/>
          <w:szCs w:val="28"/>
        </w:rPr>
        <w:br w:type="page"/>
      </w:r>
      <w:r w:rsidRPr="00EA1650">
        <w:rPr>
          <w:rFonts w:ascii="Times New Roman" w:eastAsia="Times New Roman" w:hAnsi="Times New Roman" w:cs="Times New Roman"/>
          <w:b/>
          <w:bCs/>
          <w:color w:val="000000" w:themeColor="text1"/>
          <w:sz w:val="28"/>
          <w:szCs w:val="28"/>
        </w:rPr>
        <w:t>2.2 Sterilization of Glasswares</w:t>
      </w:r>
    </w:p>
    <w:p w:rsidR="00566F04" w:rsidRPr="00EA1650" w:rsidRDefault="00C5538D" w:rsidP="00C5538D">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Glassware were sterilized using hot air oven at a temperature of 160⁰c for 30 minutes. The washed Glassware were drained allowed to dried before being wrapped foil papers, everything was then arranged inside the oven and then subjected to Sterilization. After the Sterilization the oven was left to cool down for about 30 minutes before the Glasswares were taken out. Work surfaces were disinfected with 70% ethanol, and a spirit lamp was kept on throughout the procedure to minimize contamination.</w:t>
      </w:r>
    </w:p>
    <w:p w:rsidR="00AD6371" w:rsidRPr="00EA1650" w:rsidRDefault="00AD6371" w:rsidP="00566F04">
      <w:pPr>
        <w:pStyle w:val="Heading3"/>
        <w:spacing w:line="480" w:lineRule="auto"/>
        <w:jc w:val="both"/>
        <w:rPr>
          <w:color w:val="000000" w:themeColor="text1"/>
          <w:sz w:val="28"/>
          <w:szCs w:val="28"/>
        </w:rPr>
      </w:pPr>
      <w:bookmarkStart w:id="21" w:name="_Toc202109955"/>
      <w:bookmarkStart w:id="22" w:name="_Toc202110285"/>
      <w:r w:rsidRPr="00EA1650">
        <w:rPr>
          <w:rStyle w:val="Strong"/>
          <w:b/>
          <w:bCs/>
          <w:color w:val="000000" w:themeColor="text1"/>
          <w:sz w:val="28"/>
          <w:szCs w:val="28"/>
        </w:rPr>
        <w:t>2</w:t>
      </w:r>
      <w:r w:rsidR="00C5538D" w:rsidRPr="00EA1650">
        <w:rPr>
          <w:rStyle w:val="Strong"/>
          <w:b/>
          <w:bCs/>
          <w:color w:val="000000" w:themeColor="text1"/>
          <w:sz w:val="28"/>
          <w:szCs w:val="28"/>
        </w:rPr>
        <w:t>.3</w:t>
      </w:r>
      <w:r w:rsidRPr="00EA1650">
        <w:rPr>
          <w:rStyle w:val="Strong"/>
          <w:b/>
          <w:bCs/>
          <w:color w:val="000000" w:themeColor="text1"/>
          <w:sz w:val="28"/>
          <w:szCs w:val="28"/>
        </w:rPr>
        <w:t xml:space="preserve"> Plant Collection and Identification</w:t>
      </w:r>
      <w:bookmarkEnd w:id="21"/>
      <w:bookmarkEnd w:id="22"/>
    </w:p>
    <w:p w:rsidR="00AD6371" w:rsidRDefault="00AD6371" w:rsidP="00566F04">
      <w:pPr>
        <w:pStyle w:val="NormalWeb"/>
        <w:spacing w:line="480" w:lineRule="auto"/>
        <w:jc w:val="both"/>
        <w:rPr>
          <w:color w:val="000000" w:themeColor="text1"/>
          <w:sz w:val="28"/>
          <w:szCs w:val="28"/>
        </w:rPr>
      </w:pPr>
      <w:r w:rsidRPr="00EA1650">
        <w:rPr>
          <w:color w:val="000000" w:themeColor="text1"/>
          <w:sz w:val="28"/>
          <w:szCs w:val="28"/>
        </w:rPr>
        <w:t xml:space="preserve">Fresh aerial parts of </w:t>
      </w:r>
      <w:r w:rsidRPr="00EA1650">
        <w:rPr>
          <w:rStyle w:val="Emphasis"/>
          <w:color w:val="000000" w:themeColor="text1"/>
          <w:sz w:val="28"/>
          <w:szCs w:val="28"/>
        </w:rPr>
        <w:t>Stachytarpheta indica</w:t>
      </w:r>
      <w:r w:rsidRPr="00EA1650">
        <w:rPr>
          <w:color w:val="000000" w:themeColor="text1"/>
          <w:sz w:val="28"/>
          <w:szCs w:val="28"/>
        </w:rPr>
        <w:t xml:space="preserve"> were collected from their natural habitat in Ilorin, Kwara State, Nigeria, during the early hours of the day to avoid photochemical degradation. The plant specimen was identified and authenticated at the Environmental Biology Laboratory, Department of Plant Biology, University of Ilorin, and a voucher specimen was deposited for future reference.</w:t>
      </w:r>
    </w:p>
    <w:p w:rsidR="00872AF5" w:rsidRPr="00EA1650" w:rsidRDefault="00872AF5" w:rsidP="00566F04">
      <w:pPr>
        <w:pStyle w:val="NormalWeb"/>
        <w:spacing w:line="480" w:lineRule="auto"/>
        <w:jc w:val="both"/>
        <w:rPr>
          <w:color w:val="000000" w:themeColor="text1"/>
          <w:sz w:val="28"/>
          <w:szCs w:val="28"/>
        </w:rPr>
      </w:pPr>
    </w:p>
    <w:p w:rsidR="00AD6371" w:rsidRPr="00EA1650" w:rsidRDefault="00C5538D" w:rsidP="00566F04">
      <w:pPr>
        <w:pStyle w:val="Heading3"/>
        <w:spacing w:line="480" w:lineRule="auto"/>
        <w:jc w:val="both"/>
        <w:rPr>
          <w:color w:val="000000" w:themeColor="text1"/>
          <w:sz w:val="28"/>
          <w:szCs w:val="28"/>
        </w:rPr>
      </w:pPr>
      <w:bookmarkStart w:id="23" w:name="_Toc202109956"/>
      <w:bookmarkStart w:id="24" w:name="_Toc202110286"/>
      <w:r w:rsidRPr="00EA1650">
        <w:rPr>
          <w:rStyle w:val="Strong"/>
          <w:b/>
          <w:bCs/>
          <w:color w:val="000000" w:themeColor="text1"/>
          <w:sz w:val="28"/>
          <w:szCs w:val="28"/>
        </w:rPr>
        <w:t>2.4</w:t>
      </w:r>
      <w:r w:rsidR="00AD6371" w:rsidRPr="00EA1650">
        <w:rPr>
          <w:rStyle w:val="Strong"/>
          <w:b/>
          <w:bCs/>
          <w:color w:val="000000" w:themeColor="text1"/>
          <w:sz w:val="28"/>
          <w:szCs w:val="28"/>
        </w:rPr>
        <w:t xml:space="preserve"> Preparation of Plant Extract</w:t>
      </w:r>
      <w:bookmarkEnd w:id="23"/>
      <w:bookmarkEnd w:id="24"/>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The collected plant leaves were thoroughly rinsed with distilled water to eliminate surface contaminants and were air-dried under shade for two weeks. After drying, the leaves were ground into fine powder using a mechanical grinder. A total of 10 g of the powdered sample was weighed into two separate containers, and 15 g was weighed into another. To extract the bioactive compounds, 60 mL of ethanol was added to one of the 10 g samples, and 90 mL of n-hexane was added to the 15 g sample. The mixtures were sealed and left to stand for 15 days at room temperature for cold maceration. Afterward, the extracts were filtered using Whatman No. 1 filter paper and stored in clean containers until further use.</w:t>
      </w:r>
    </w:p>
    <w:p w:rsidR="00AD6371" w:rsidRPr="00EA1650" w:rsidRDefault="00C5538D" w:rsidP="00566F04">
      <w:pPr>
        <w:pStyle w:val="Heading4"/>
        <w:spacing w:line="480" w:lineRule="auto"/>
        <w:jc w:val="both"/>
        <w:rPr>
          <w:rFonts w:ascii="Times New Roman" w:hAnsi="Times New Roman" w:cs="Times New Roman"/>
          <w:i w:val="0"/>
          <w:color w:val="000000" w:themeColor="text1"/>
          <w:sz w:val="28"/>
          <w:szCs w:val="28"/>
        </w:rPr>
      </w:pPr>
      <w:r w:rsidRPr="00EA1650">
        <w:rPr>
          <w:rStyle w:val="Strong"/>
          <w:rFonts w:ascii="Times New Roman" w:hAnsi="Times New Roman" w:cs="Times New Roman"/>
          <w:bCs w:val="0"/>
          <w:i w:val="0"/>
          <w:color w:val="000000" w:themeColor="text1"/>
          <w:sz w:val="28"/>
          <w:szCs w:val="28"/>
        </w:rPr>
        <w:t>2.4</w:t>
      </w:r>
      <w:r w:rsidR="00AD6371" w:rsidRPr="00EA1650">
        <w:rPr>
          <w:rStyle w:val="Strong"/>
          <w:rFonts w:ascii="Times New Roman" w:hAnsi="Times New Roman" w:cs="Times New Roman"/>
          <w:bCs w:val="0"/>
          <w:i w:val="0"/>
          <w:color w:val="000000" w:themeColor="text1"/>
          <w:sz w:val="28"/>
          <w:szCs w:val="28"/>
        </w:rPr>
        <w:t>.1 Qualitative Phytochemical Screening</w:t>
      </w:r>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Standard methods as described by Trease and Evans (2002), Harborne (1998), and Sofowora (1993) were used to identify secondary metabolites. Tests were conducted for alkaloids (using Dragendorff’s and Mayer’s reagents), flavonoids (alkaline reagent test), tannins (ferric chloride test), saponins (froth test), phenols (ferric chloride reaction), glycosides (Keller-Kiliani test), terpenoids and steroids (Salkowski test), anthraquinones (Borntrager’s test), and reducing sugars (Fehling’s test). Results were observed based on changes in color or precipitate formation.</w:t>
      </w:r>
    </w:p>
    <w:p w:rsidR="00AD6371" w:rsidRPr="00EA1650" w:rsidRDefault="00C5538D" w:rsidP="00566F04">
      <w:pPr>
        <w:pStyle w:val="Heading4"/>
        <w:spacing w:line="480" w:lineRule="auto"/>
        <w:jc w:val="both"/>
        <w:rPr>
          <w:rFonts w:ascii="Times New Roman" w:hAnsi="Times New Roman" w:cs="Times New Roman"/>
          <w:color w:val="000000" w:themeColor="text1"/>
          <w:sz w:val="28"/>
          <w:szCs w:val="28"/>
        </w:rPr>
      </w:pPr>
      <w:r w:rsidRPr="00EA1650">
        <w:rPr>
          <w:rStyle w:val="Strong"/>
          <w:rFonts w:ascii="Times New Roman" w:hAnsi="Times New Roman" w:cs="Times New Roman"/>
          <w:bCs w:val="0"/>
          <w:i w:val="0"/>
          <w:color w:val="000000" w:themeColor="text1"/>
          <w:sz w:val="28"/>
          <w:szCs w:val="28"/>
        </w:rPr>
        <w:t>2.4</w:t>
      </w:r>
      <w:r w:rsidR="00AD6371" w:rsidRPr="00EA1650">
        <w:rPr>
          <w:rStyle w:val="Strong"/>
          <w:rFonts w:ascii="Times New Roman" w:hAnsi="Times New Roman" w:cs="Times New Roman"/>
          <w:bCs w:val="0"/>
          <w:i w:val="0"/>
          <w:color w:val="000000" w:themeColor="text1"/>
          <w:sz w:val="28"/>
          <w:szCs w:val="28"/>
        </w:rPr>
        <w:t>.2</w:t>
      </w:r>
      <w:r w:rsidR="00AD6371" w:rsidRPr="00EA1650">
        <w:rPr>
          <w:rStyle w:val="Strong"/>
          <w:rFonts w:ascii="Times New Roman" w:hAnsi="Times New Roman" w:cs="Times New Roman"/>
          <w:bCs w:val="0"/>
          <w:color w:val="000000" w:themeColor="text1"/>
          <w:sz w:val="28"/>
          <w:szCs w:val="28"/>
        </w:rPr>
        <w:t xml:space="preserve"> </w:t>
      </w:r>
      <w:r w:rsidR="00AD6371" w:rsidRPr="00EA1650">
        <w:rPr>
          <w:rStyle w:val="Strong"/>
          <w:rFonts w:ascii="Times New Roman" w:hAnsi="Times New Roman" w:cs="Times New Roman"/>
          <w:bCs w:val="0"/>
          <w:i w:val="0"/>
          <w:color w:val="000000" w:themeColor="text1"/>
          <w:sz w:val="28"/>
          <w:szCs w:val="28"/>
        </w:rPr>
        <w:t>Quantitative Phytochemical Analysis</w:t>
      </w:r>
    </w:p>
    <w:p w:rsidR="00AD6371" w:rsidRDefault="00AD6371" w:rsidP="00566F04">
      <w:pPr>
        <w:pStyle w:val="NormalWeb"/>
        <w:spacing w:line="480" w:lineRule="auto"/>
        <w:jc w:val="both"/>
        <w:rPr>
          <w:color w:val="000000" w:themeColor="text1"/>
          <w:sz w:val="28"/>
          <w:szCs w:val="28"/>
        </w:rPr>
      </w:pPr>
      <w:r w:rsidRPr="00EA1650">
        <w:rPr>
          <w:color w:val="000000" w:themeColor="text1"/>
          <w:sz w:val="28"/>
          <w:szCs w:val="28"/>
        </w:rPr>
        <w:t>Quantitative analysis was performed using gravimetric and spectrophotometric methods. Alkaloids were determined using Harborne’s method; flavonoids via aluminum chloride colorimetry at 415 nm using quercetin as standard; tannins using the Folin-Denis method at 700 nm with tannic acid as standard; saponins via gravimetric double extraction; phenolics with Folin-Ciocalteu reagent at 765 nm; glycosides using UV-spectrophotometry; and terpenoids/steroids by Soxhlet extraction and gravimetric weighing. Reducing sugars were analyzed by the DNS method. All tests were performed in triplicate and results expressed as mean ± standard deviation (SD).</w:t>
      </w:r>
    </w:p>
    <w:p w:rsidR="00872AF5" w:rsidRDefault="00872AF5" w:rsidP="00566F04">
      <w:pPr>
        <w:pStyle w:val="NormalWeb"/>
        <w:spacing w:line="480" w:lineRule="auto"/>
        <w:jc w:val="both"/>
        <w:rPr>
          <w:color w:val="000000" w:themeColor="text1"/>
          <w:sz w:val="28"/>
          <w:szCs w:val="28"/>
        </w:rPr>
      </w:pPr>
    </w:p>
    <w:p w:rsidR="00872AF5" w:rsidRPr="00EA1650" w:rsidRDefault="00872AF5" w:rsidP="00566F04">
      <w:pPr>
        <w:pStyle w:val="NormalWeb"/>
        <w:spacing w:line="480" w:lineRule="auto"/>
        <w:jc w:val="both"/>
        <w:rPr>
          <w:color w:val="000000" w:themeColor="text1"/>
          <w:sz w:val="28"/>
          <w:szCs w:val="28"/>
        </w:rPr>
      </w:pPr>
    </w:p>
    <w:p w:rsidR="00AD6371" w:rsidRPr="00EA1650" w:rsidRDefault="00C5538D" w:rsidP="00566F04">
      <w:pPr>
        <w:pStyle w:val="Heading3"/>
        <w:spacing w:line="480" w:lineRule="auto"/>
        <w:jc w:val="both"/>
        <w:rPr>
          <w:color w:val="000000" w:themeColor="text1"/>
          <w:sz w:val="28"/>
          <w:szCs w:val="28"/>
        </w:rPr>
      </w:pPr>
      <w:bookmarkStart w:id="25" w:name="_Toc202109957"/>
      <w:bookmarkStart w:id="26" w:name="_Toc202110287"/>
      <w:r w:rsidRPr="00EA1650">
        <w:rPr>
          <w:rStyle w:val="Strong"/>
          <w:b/>
          <w:bCs/>
          <w:color w:val="000000" w:themeColor="text1"/>
          <w:sz w:val="28"/>
          <w:szCs w:val="28"/>
        </w:rPr>
        <w:t>2.5</w:t>
      </w:r>
      <w:r w:rsidR="00AD6371" w:rsidRPr="00EA1650">
        <w:rPr>
          <w:rStyle w:val="Strong"/>
          <w:b/>
          <w:bCs/>
          <w:color w:val="000000" w:themeColor="text1"/>
          <w:sz w:val="28"/>
          <w:szCs w:val="28"/>
        </w:rPr>
        <w:t xml:space="preserve"> Preparation of Media</w:t>
      </w:r>
      <w:bookmarkEnd w:id="25"/>
      <w:bookmarkEnd w:id="26"/>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Nutrient Agar, Muller Hinton Agar, and Sabouraud Dextrose Agar were prepared following the manufacturer’s instructions. Each medium was dissolved in distilled water, boiled to ensure complete dissolution, and sterilized by autoclaving at 121°C for 15 minutes. After sterilization, the media were poured aseptically into sterile Petri dishes and allowed to solidify under laminar flow. Muller Hinton Agar was used for antibiotic susceptibility testing, Nutrient Agar for general microbial isolation, and SDA for fungal cultures.</w:t>
      </w:r>
    </w:p>
    <w:p w:rsidR="00AD6371" w:rsidRPr="00EA1650" w:rsidRDefault="00C5538D" w:rsidP="00566F04">
      <w:pPr>
        <w:pStyle w:val="Heading3"/>
        <w:spacing w:line="480" w:lineRule="auto"/>
        <w:jc w:val="both"/>
        <w:rPr>
          <w:color w:val="000000" w:themeColor="text1"/>
          <w:sz w:val="28"/>
          <w:szCs w:val="28"/>
        </w:rPr>
      </w:pPr>
      <w:bookmarkStart w:id="27" w:name="_Toc202109958"/>
      <w:bookmarkStart w:id="28" w:name="_Toc202110288"/>
      <w:r w:rsidRPr="00EA1650">
        <w:rPr>
          <w:rStyle w:val="Strong"/>
          <w:b/>
          <w:bCs/>
          <w:color w:val="000000" w:themeColor="text1"/>
          <w:sz w:val="28"/>
          <w:szCs w:val="28"/>
        </w:rPr>
        <w:t>2.6</w:t>
      </w:r>
      <w:r w:rsidR="00AD6371" w:rsidRPr="00EA1650">
        <w:rPr>
          <w:rStyle w:val="Strong"/>
          <w:b/>
          <w:bCs/>
          <w:color w:val="000000" w:themeColor="text1"/>
          <w:sz w:val="28"/>
          <w:szCs w:val="28"/>
        </w:rPr>
        <w:t xml:space="preserve"> Inoculation and Antimicrobial Assay</w:t>
      </w:r>
      <w:bookmarkEnd w:id="27"/>
      <w:bookmarkEnd w:id="28"/>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 xml:space="preserve">The agar plates were inoculated by evenly streaking the surface with standardized inoculum of </w:t>
      </w:r>
      <w:r w:rsidRPr="00EA1650">
        <w:rPr>
          <w:rStyle w:val="Emphasis"/>
          <w:color w:val="000000" w:themeColor="text1"/>
          <w:sz w:val="28"/>
          <w:szCs w:val="28"/>
        </w:rPr>
        <w:t>Escherichia coli</w:t>
      </w:r>
      <w:r w:rsidRPr="00EA1650">
        <w:rPr>
          <w:color w:val="000000" w:themeColor="text1"/>
          <w:sz w:val="28"/>
          <w:szCs w:val="28"/>
        </w:rPr>
        <w:t xml:space="preserve"> and </w:t>
      </w:r>
      <w:r w:rsidRPr="00EA1650">
        <w:rPr>
          <w:rStyle w:val="Emphasis"/>
          <w:color w:val="000000" w:themeColor="text1"/>
          <w:sz w:val="28"/>
          <w:szCs w:val="28"/>
        </w:rPr>
        <w:t>Klebsiella pneumoniae</w:t>
      </w:r>
      <w:r w:rsidRPr="00EA1650">
        <w:rPr>
          <w:color w:val="000000" w:themeColor="text1"/>
          <w:sz w:val="28"/>
          <w:szCs w:val="28"/>
        </w:rPr>
        <w:t xml:space="preserve"> using sterile swab sticks. Wells were aseptically punched into the agar using a sterile cork borer. Each well was filled with 100 µL of plant extracts (ethanol, aqueous, and n-hexane) using a micropipette. The plates were incubated at 37°C for 24 hours, while some were incubated at room temperature. Zones of inhibition were measured in centimeters using a ruler to determine antimicrobial activity.</w:t>
      </w:r>
    </w:p>
    <w:p w:rsidR="00AD6371" w:rsidRPr="00EA1650" w:rsidRDefault="00C5538D" w:rsidP="00566F04">
      <w:pPr>
        <w:pStyle w:val="Heading3"/>
        <w:spacing w:line="480" w:lineRule="auto"/>
        <w:jc w:val="both"/>
        <w:rPr>
          <w:color w:val="000000" w:themeColor="text1"/>
          <w:sz w:val="28"/>
          <w:szCs w:val="28"/>
        </w:rPr>
      </w:pPr>
      <w:bookmarkStart w:id="29" w:name="_Toc202109959"/>
      <w:bookmarkStart w:id="30" w:name="_Toc202110289"/>
      <w:r w:rsidRPr="00EA1650">
        <w:rPr>
          <w:rStyle w:val="Strong"/>
          <w:b/>
          <w:bCs/>
          <w:color w:val="000000" w:themeColor="text1"/>
          <w:sz w:val="28"/>
          <w:szCs w:val="28"/>
        </w:rPr>
        <w:t>2.7</w:t>
      </w:r>
      <w:r w:rsidR="00AD6371" w:rsidRPr="00EA1650">
        <w:rPr>
          <w:rStyle w:val="Strong"/>
          <w:b/>
          <w:bCs/>
          <w:color w:val="000000" w:themeColor="text1"/>
          <w:sz w:val="28"/>
          <w:szCs w:val="28"/>
        </w:rPr>
        <w:t xml:space="preserve"> Determination of Antimicrobial Activity</w:t>
      </w:r>
      <w:bookmarkEnd w:id="29"/>
      <w:bookmarkEnd w:id="30"/>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The antimicrobial activity was evaluated based on the diameter of the clear zone of inhibition formed around the wells. The experiment was done in triplicate to ensure reliability. Extracts with larger zones indicated stronger antimicrobial effects. Plates showing no inhibition were recorded as “nil.”</w:t>
      </w:r>
    </w:p>
    <w:p w:rsidR="00AD6371" w:rsidRPr="00EA1650" w:rsidRDefault="00AD6371" w:rsidP="00566F04">
      <w:pPr>
        <w:pStyle w:val="Heading3"/>
        <w:spacing w:line="480" w:lineRule="auto"/>
        <w:jc w:val="both"/>
        <w:rPr>
          <w:color w:val="000000" w:themeColor="text1"/>
          <w:sz w:val="28"/>
          <w:szCs w:val="28"/>
        </w:rPr>
      </w:pPr>
      <w:bookmarkStart w:id="31" w:name="_Toc202109960"/>
      <w:bookmarkStart w:id="32" w:name="_Toc202110290"/>
      <w:r w:rsidRPr="00EA1650">
        <w:rPr>
          <w:rStyle w:val="Strong"/>
          <w:b/>
          <w:bCs/>
          <w:color w:val="000000" w:themeColor="text1"/>
          <w:sz w:val="28"/>
          <w:szCs w:val="28"/>
        </w:rPr>
        <w:t>2.7 Test Organisms</w:t>
      </w:r>
      <w:bookmarkEnd w:id="31"/>
      <w:bookmarkEnd w:id="32"/>
    </w:p>
    <w:p w:rsidR="00872AF5" w:rsidRDefault="00AD6371" w:rsidP="00566F04">
      <w:pPr>
        <w:pStyle w:val="NormalWeb"/>
        <w:spacing w:line="480" w:lineRule="auto"/>
        <w:jc w:val="both"/>
        <w:rPr>
          <w:color w:val="000000" w:themeColor="text1"/>
          <w:sz w:val="28"/>
          <w:szCs w:val="28"/>
        </w:rPr>
      </w:pPr>
      <w:r w:rsidRPr="00EA1650">
        <w:rPr>
          <w:color w:val="000000" w:themeColor="text1"/>
          <w:sz w:val="28"/>
          <w:szCs w:val="28"/>
        </w:rPr>
        <w:t xml:space="preserve">Clinical isolates of </w:t>
      </w:r>
      <w:r w:rsidRPr="00EA1650">
        <w:rPr>
          <w:rStyle w:val="Emphasis"/>
          <w:color w:val="000000" w:themeColor="text1"/>
          <w:sz w:val="28"/>
          <w:szCs w:val="28"/>
        </w:rPr>
        <w:t>Klebsiella pneumoniae</w:t>
      </w:r>
      <w:r w:rsidRPr="00EA1650">
        <w:rPr>
          <w:color w:val="000000" w:themeColor="text1"/>
          <w:sz w:val="28"/>
          <w:szCs w:val="28"/>
        </w:rPr>
        <w:t xml:space="preserve"> and </w:t>
      </w:r>
      <w:r w:rsidRPr="00EA1650">
        <w:rPr>
          <w:rStyle w:val="Emphasis"/>
          <w:color w:val="000000" w:themeColor="text1"/>
          <w:sz w:val="28"/>
          <w:szCs w:val="28"/>
        </w:rPr>
        <w:t>Escherichia coli</w:t>
      </w:r>
      <w:r w:rsidRPr="00EA1650">
        <w:rPr>
          <w:color w:val="000000" w:themeColor="text1"/>
          <w:sz w:val="28"/>
          <w:szCs w:val="28"/>
        </w:rPr>
        <w:t xml:space="preserve"> were obtained from a reputable medical microbiology laboratory. These were re-cultured on Nutrient Agar to confirm purity and viability before use in the antimicrobial assay.</w:t>
      </w:r>
    </w:p>
    <w:p w:rsidR="00872AF5" w:rsidRDefault="00872AF5" w:rsidP="00566F04">
      <w:pPr>
        <w:pStyle w:val="NormalWeb"/>
        <w:spacing w:line="480" w:lineRule="auto"/>
        <w:jc w:val="both"/>
        <w:rPr>
          <w:color w:val="000000" w:themeColor="text1"/>
          <w:sz w:val="28"/>
          <w:szCs w:val="28"/>
        </w:rPr>
      </w:pPr>
    </w:p>
    <w:p w:rsidR="00872AF5" w:rsidRDefault="00872AF5" w:rsidP="00566F04">
      <w:pPr>
        <w:pStyle w:val="NormalWeb"/>
        <w:spacing w:line="480" w:lineRule="auto"/>
        <w:jc w:val="both"/>
        <w:rPr>
          <w:color w:val="000000" w:themeColor="text1"/>
          <w:sz w:val="28"/>
          <w:szCs w:val="28"/>
        </w:rPr>
      </w:pPr>
    </w:p>
    <w:p w:rsidR="00872AF5" w:rsidRPr="00EA1650" w:rsidRDefault="00872AF5" w:rsidP="00566F04">
      <w:pPr>
        <w:pStyle w:val="NormalWeb"/>
        <w:spacing w:line="480" w:lineRule="auto"/>
        <w:jc w:val="both"/>
        <w:rPr>
          <w:color w:val="000000" w:themeColor="text1"/>
          <w:sz w:val="28"/>
          <w:szCs w:val="28"/>
        </w:rPr>
      </w:pPr>
    </w:p>
    <w:p w:rsidR="00AD6371" w:rsidRPr="00EA1650" w:rsidRDefault="00AD6371" w:rsidP="00566F04">
      <w:pPr>
        <w:pStyle w:val="Heading3"/>
        <w:spacing w:line="480" w:lineRule="auto"/>
        <w:jc w:val="both"/>
        <w:rPr>
          <w:color w:val="000000" w:themeColor="text1"/>
          <w:sz w:val="28"/>
          <w:szCs w:val="28"/>
        </w:rPr>
      </w:pPr>
      <w:bookmarkStart w:id="33" w:name="_Toc202109961"/>
      <w:bookmarkStart w:id="34" w:name="_Toc202110291"/>
      <w:r w:rsidRPr="00EA1650">
        <w:rPr>
          <w:rStyle w:val="Strong"/>
          <w:b/>
          <w:bCs/>
          <w:color w:val="000000" w:themeColor="text1"/>
          <w:sz w:val="28"/>
          <w:szCs w:val="28"/>
        </w:rPr>
        <w:t>2.8 Incubation Conditions</w:t>
      </w:r>
      <w:bookmarkEnd w:id="33"/>
      <w:bookmarkEnd w:id="34"/>
    </w:p>
    <w:p w:rsidR="00AD6371" w:rsidRPr="00EA1650" w:rsidRDefault="00AD6371" w:rsidP="00566F04">
      <w:pPr>
        <w:pStyle w:val="NormalWeb"/>
        <w:spacing w:line="480" w:lineRule="auto"/>
        <w:jc w:val="both"/>
        <w:rPr>
          <w:color w:val="000000" w:themeColor="text1"/>
          <w:sz w:val="28"/>
          <w:szCs w:val="28"/>
        </w:rPr>
      </w:pPr>
      <w:r w:rsidRPr="00EA1650">
        <w:rPr>
          <w:color w:val="000000" w:themeColor="text1"/>
          <w:sz w:val="28"/>
          <w:szCs w:val="28"/>
        </w:rPr>
        <w:t>All inoculated plates were incubated for 24 hours. Some plates were incubated at 37°C in an incubator, while others were kept at room temperature (25–28°C) to assess extract activity under varying environmental conditions.</w:t>
      </w:r>
    </w:p>
    <w:p w:rsidR="00AD6371" w:rsidRPr="00EA1650" w:rsidRDefault="00AD6371" w:rsidP="00566F04">
      <w:pPr>
        <w:spacing w:line="480" w:lineRule="auto"/>
        <w:jc w:val="center"/>
        <w:rPr>
          <w:rFonts w:ascii="Times New Roman" w:hAnsi="Times New Roman" w:cs="Times New Roman"/>
          <w:b/>
          <w:color w:val="000000" w:themeColor="text1"/>
          <w:sz w:val="28"/>
          <w:szCs w:val="28"/>
        </w:rPr>
      </w:pPr>
      <w:r w:rsidRPr="00EA1650">
        <w:rPr>
          <w:rFonts w:ascii="Times New Roman" w:hAnsi="Times New Roman" w:cs="Times New Roman"/>
          <w:color w:val="000000" w:themeColor="text1"/>
          <w:sz w:val="28"/>
          <w:szCs w:val="28"/>
        </w:rPr>
        <w:br w:type="page"/>
      </w:r>
      <w:r w:rsidR="00566F04" w:rsidRPr="00EA1650">
        <w:rPr>
          <w:rFonts w:ascii="Times New Roman" w:hAnsi="Times New Roman" w:cs="Times New Roman"/>
          <w:b/>
          <w:color w:val="000000" w:themeColor="text1"/>
          <w:sz w:val="28"/>
          <w:szCs w:val="28"/>
        </w:rPr>
        <w:t>CHAPTER THREE</w:t>
      </w:r>
    </w:p>
    <w:p w:rsidR="00566F04" w:rsidRPr="00EA1650" w:rsidRDefault="00566F04" w:rsidP="00566F04">
      <w:pPr>
        <w:pStyle w:val="ListParagraph"/>
        <w:numPr>
          <w:ilvl w:val="0"/>
          <w:numId w:val="6"/>
        </w:numPr>
        <w:spacing w:line="480" w:lineRule="auto"/>
        <w:jc w:val="both"/>
        <w:rPr>
          <w:rFonts w:ascii="Times New Roman" w:hAnsi="Times New Roman" w:cs="Times New Roman"/>
          <w:b/>
          <w:color w:val="000000" w:themeColor="text1"/>
          <w:sz w:val="28"/>
          <w:szCs w:val="28"/>
        </w:rPr>
      </w:pPr>
      <w:r w:rsidRPr="00EA1650">
        <w:rPr>
          <w:rFonts w:ascii="Times New Roman" w:hAnsi="Times New Roman" w:cs="Times New Roman"/>
          <w:b/>
          <w:color w:val="000000" w:themeColor="text1"/>
          <w:sz w:val="28"/>
          <w:szCs w:val="28"/>
        </w:rPr>
        <w:t>RESULT</w:t>
      </w:r>
    </w:p>
    <w:p w:rsidR="00566F04" w:rsidRPr="00EA1650" w:rsidRDefault="00566F04" w:rsidP="00566F04">
      <w:pPr>
        <w:pStyle w:val="Heading3"/>
        <w:spacing w:line="480" w:lineRule="auto"/>
        <w:jc w:val="both"/>
        <w:rPr>
          <w:color w:val="000000" w:themeColor="text1"/>
          <w:sz w:val="28"/>
          <w:szCs w:val="28"/>
        </w:rPr>
      </w:pPr>
      <w:bookmarkStart w:id="35" w:name="_Toc202109962"/>
      <w:bookmarkStart w:id="36" w:name="_Toc202110292"/>
      <w:r w:rsidRPr="00EA1650">
        <w:rPr>
          <w:color w:val="000000" w:themeColor="text1"/>
          <w:sz w:val="28"/>
          <w:szCs w:val="28"/>
        </w:rPr>
        <w:t xml:space="preserve">3.1 </w:t>
      </w:r>
      <w:r w:rsidRPr="00EA1650">
        <w:rPr>
          <w:rStyle w:val="Strong"/>
          <w:b/>
          <w:bCs/>
          <w:color w:val="000000" w:themeColor="text1"/>
          <w:sz w:val="28"/>
          <w:szCs w:val="28"/>
        </w:rPr>
        <w:t xml:space="preserve">Qualitative and Quantitative Analysis of </w:t>
      </w:r>
      <w:r w:rsidRPr="00EA1650">
        <w:rPr>
          <w:rStyle w:val="Emphasis"/>
          <w:color w:val="000000" w:themeColor="text1"/>
          <w:sz w:val="28"/>
          <w:szCs w:val="28"/>
        </w:rPr>
        <w:t>Stachytarpheta indica</w:t>
      </w:r>
      <w:r w:rsidRPr="00EA1650">
        <w:rPr>
          <w:rStyle w:val="Strong"/>
          <w:b/>
          <w:bCs/>
          <w:color w:val="000000" w:themeColor="text1"/>
          <w:sz w:val="28"/>
          <w:szCs w:val="28"/>
        </w:rPr>
        <w:t xml:space="preserve"> Methanol Extract</w:t>
      </w:r>
      <w:bookmarkEnd w:id="35"/>
      <w:bookmarkEnd w:id="36"/>
    </w:p>
    <w:p w:rsidR="00566F04" w:rsidRPr="00EA1650" w:rsidRDefault="00566F04" w:rsidP="00566F04">
      <w:pPr>
        <w:pStyle w:val="Heading3"/>
        <w:spacing w:line="480" w:lineRule="auto"/>
        <w:jc w:val="both"/>
        <w:rPr>
          <w:color w:val="000000" w:themeColor="text1"/>
          <w:sz w:val="28"/>
          <w:szCs w:val="28"/>
        </w:rPr>
      </w:pPr>
      <w:bookmarkStart w:id="37" w:name="_Toc202109963"/>
      <w:bookmarkStart w:id="38" w:name="_Toc202110293"/>
      <w:r w:rsidRPr="00EA1650">
        <w:rPr>
          <w:rStyle w:val="Strong"/>
          <w:b/>
          <w:bCs/>
          <w:color w:val="000000" w:themeColor="text1"/>
          <w:sz w:val="28"/>
          <w:szCs w:val="28"/>
        </w:rPr>
        <w:t xml:space="preserve">Table 1: Qualitative and Quantitative Analysis of </w:t>
      </w:r>
      <w:r w:rsidRPr="00EA1650">
        <w:rPr>
          <w:rStyle w:val="Emphasis"/>
          <w:color w:val="000000" w:themeColor="text1"/>
          <w:sz w:val="28"/>
          <w:szCs w:val="28"/>
        </w:rPr>
        <w:t>Stachytarpheta indica</w:t>
      </w:r>
      <w:r w:rsidRPr="00EA1650">
        <w:rPr>
          <w:rStyle w:val="Strong"/>
          <w:b/>
          <w:bCs/>
          <w:color w:val="000000" w:themeColor="text1"/>
          <w:sz w:val="28"/>
          <w:szCs w:val="28"/>
        </w:rPr>
        <w:t xml:space="preserve"> Methanol Extract</w:t>
      </w:r>
      <w:bookmarkEnd w:id="37"/>
      <w:bookmarkEnd w:id="38"/>
    </w:p>
    <w:tbl>
      <w:tblPr>
        <w:tblStyle w:val="ListTable6Colorful"/>
        <w:tblW w:w="0" w:type="auto"/>
        <w:tblLook w:val="04A0" w:firstRow="1" w:lastRow="0" w:firstColumn="1" w:lastColumn="0" w:noHBand="0" w:noVBand="1"/>
      </w:tblPr>
      <w:tblGrid>
        <w:gridCol w:w="2525"/>
        <w:gridCol w:w="3223"/>
        <w:gridCol w:w="2892"/>
      </w:tblGrid>
      <w:tr w:rsidR="00EA1650" w:rsidRPr="00EA1650" w:rsidTr="00872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b w:val="0"/>
                <w:bCs w:val="0"/>
                <w:sz w:val="28"/>
                <w:szCs w:val="28"/>
              </w:rPr>
            </w:pPr>
            <w:r w:rsidRPr="00EA1650">
              <w:rPr>
                <w:rStyle w:val="Strong"/>
                <w:rFonts w:ascii="Times New Roman" w:hAnsi="Times New Roman" w:cs="Times New Roman"/>
                <w:sz w:val="28"/>
                <w:szCs w:val="28"/>
              </w:rPr>
              <w:t>Phytochemical Component</w:t>
            </w:r>
          </w:p>
        </w:tc>
        <w:tc>
          <w:tcPr>
            <w:tcW w:w="0" w:type="auto"/>
            <w:shd w:val="clear" w:color="auto" w:fill="auto"/>
            <w:hideMark/>
          </w:tcPr>
          <w:p w:rsidR="00566F04" w:rsidRPr="00EA1650" w:rsidRDefault="00566F04" w:rsidP="00872AF5">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A1650">
              <w:rPr>
                <w:rStyle w:val="Strong"/>
                <w:rFonts w:ascii="Times New Roman" w:hAnsi="Times New Roman" w:cs="Times New Roman"/>
                <w:sz w:val="28"/>
                <w:szCs w:val="28"/>
              </w:rPr>
              <w:t>Qualitative Analysis (Presence/Absence)</w:t>
            </w:r>
          </w:p>
        </w:tc>
        <w:tc>
          <w:tcPr>
            <w:tcW w:w="0" w:type="auto"/>
            <w:shd w:val="clear" w:color="auto" w:fill="auto"/>
            <w:hideMark/>
          </w:tcPr>
          <w:p w:rsidR="00566F04" w:rsidRPr="00EA1650" w:rsidRDefault="00566F04" w:rsidP="00872AF5">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A1650">
              <w:rPr>
                <w:rStyle w:val="Strong"/>
                <w:rFonts w:ascii="Times New Roman" w:hAnsi="Times New Roman" w:cs="Times New Roman"/>
                <w:sz w:val="28"/>
                <w:szCs w:val="28"/>
              </w:rPr>
              <w:t>Quantitative Analysis (Approximate Value)</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Alkaloids</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2.35 ± 0.12 %</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Flavonoids</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4.10 ± 0.25 %</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Tannins</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1.78 ± 0.18 %</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Saponins</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3.22 ± 0.15 %</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Phenols</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2.80 ± 0.10 %</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Glycosides</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0.92 ± 0.05 %</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Terpenoids</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1.05 ± 0.09 %</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Steroids</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0.85 ± 0.07 %</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Anthraquinones</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Absent (-)</w:t>
            </w:r>
          </w:p>
        </w:tc>
        <w:tc>
          <w:tcPr>
            <w:tcW w:w="0" w:type="auto"/>
            <w:shd w:val="clear" w:color="auto" w:fill="auto"/>
            <w:hideMark/>
          </w:tcPr>
          <w:p w:rsidR="00566F04" w:rsidRPr="00EA1650" w:rsidRDefault="00566F04" w:rsidP="00872AF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Not detected</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872AF5">
            <w:pPr>
              <w:spacing w:line="276" w:lineRule="auto"/>
              <w:jc w:val="both"/>
              <w:rPr>
                <w:rFonts w:ascii="Times New Roman" w:hAnsi="Times New Roman" w:cs="Times New Roman"/>
                <w:sz w:val="28"/>
                <w:szCs w:val="28"/>
              </w:rPr>
            </w:pPr>
            <w:r w:rsidRPr="00EA1650">
              <w:rPr>
                <w:rFonts w:ascii="Times New Roman" w:hAnsi="Times New Roman" w:cs="Times New Roman"/>
                <w:sz w:val="28"/>
                <w:szCs w:val="28"/>
              </w:rPr>
              <w:t>Reducing Sugars</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Present (+)</w:t>
            </w:r>
          </w:p>
        </w:tc>
        <w:tc>
          <w:tcPr>
            <w:tcW w:w="0" w:type="auto"/>
            <w:shd w:val="clear" w:color="auto" w:fill="auto"/>
            <w:hideMark/>
          </w:tcPr>
          <w:p w:rsidR="00566F04" w:rsidRPr="00EA1650" w:rsidRDefault="00566F04" w:rsidP="00872AF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1.45 ± 0.11 %</w:t>
            </w:r>
          </w:p>
        </w:tc>
      </w:tr>
    </w:tbl>
    <w:p w:rsidR="00566F04" w:rsidRPr="00EA1650" w:rsidRDefault="00566F04" w:rsidP="00566F04">
      <w:pPr>
        <w:pStyle w:val="NormalWeb"/>
        <w:spacing w:line="480" w:lineRule="auto"/>
        <w:rPr>
          <w:color w:val="000000" w:themeColor="text1"/>
          <w:sz w:val="28"/>
          <w:szCs w:val="28"/>
        </w:rPr>
      </w:pPr>
      <w:r w:rsidRPr="00EA1650">
        <w:rPr>
          <w:rStyle w:val="Strong"/>
          <w:color w:val="000000" w:themeColor="text1"/>
          <w:sz w:val="28"/>
          <w:szCs w:val="28"/>
        </w:rPr>
        <w:t>Note:</w:t>
      </w:r>
      <w:r w:rsidRPr="00EA1650">
        <w:rPr>
          <w:color w:val="000000" w:themeColor="text1"/>
          <w:sz w:val="28"/>
          <w:szCs w:val="28"/>
        </w:rPr>
        <w:br/>
        <w:t>(+) = Present, (++) = Strongly Present, (−) = Absent.</w:t>
      </w:r>
      <w:r w:rsidRPr="00EA1650">
        <w:rPr>
          <w:color w:val="000000" w:themeColor="text1"/>
          <w:sz w:val="28"/>
          <w:szCs w:val="28"/>
        </w:rPr>
        <w:br/>
        <w:t>Quantitative values are expressed as % of dry extract weight (mean ± SD).</w:t>
      </w:r>
    </w:p>
    <w:p w:rsidR="00566F04" w:rsidRPr="00EA1650" w:rsidRDefault="00566F04" w:rsidP="00566F04">
      <w:pPr>
        <w:pStyle w:val="Heading3"/>
        <w:spacing w:line="480" w:lineRule="auto"/>
        <w:jc w:val="both"/>
        <w:rPr>
          <w:color w:val="000000" w:themeColor="text1"/>
          <w:sz w:val="28"/>
          <w:szCs w:val="28"/>
        </w:rPr>
      </w:pPr>
      <w:bookmarkStart w:id="39" w:name="_Toc202109964"/>
      <w:bookmarkStart w:id="40" w:name="_Toc202110294"/>
      <w:r w:rsidRPr="00EA1650">
        <w:rPr>
          <w:color w:val="000000" w:themeColor="text1"/>
          <w:sz w:val="28"/>
          <w:szCs w:val="28"/>
        </w:rPr>
        <w:t xml:space="preserve">3.2 </w:t>
      </w:r>
      <w:r w:rsidRPr="00EA1650">
        <w:rPr>
          <w:rStyle w:val="Strong"/>
          <w:b/>
          <w:bCs/>
          <w:color w:val="000000" w:themeColor="text1"/>
          <w:sz w:val="28"/>
          <w:szCs w:val="28"/>
        </w:rPr>
        <w:t xml:space="preserve">Antimicrobial Activity of </w:t>
      </w:r>
      <w:r w:rsidRPr="00EA1650">
        <w:rPr>
          <w:rStyle w:val="Emphasis"/>
          <w:color w:val="000000" w:themeColor="text1"/>
          <w:sz w:val="28"/>
          <w:szCs w:val="28"/>
        </w:rPr>
        <w:t>Stachytarpheta indica</w:t>
      </w:r>
      <w:r w:rsidRPr="00EA1650">
        <w:rPr>
          <w:rStyle w:val="Strong"/>
          <w:b/>
          <w:bCs/>
          <w:color w:val="000000" w:themeColor="text1"/>
          <w:sz w:val="28"/>
          <w:szCs w:val="28"/>
        </w:rPr>
        <w:t xml:space="preserve"> Extracts Against </w:t>
      </w:r>
      <w:r w:rsidRPr="00EA1650">
        <w:rPr>
          <w:rStyle w:val="Emphasis"/>
          <w:color w:val="000000" w:themeColor="text1"/>
          <w:sz w:val="28"/>
          <w:szCs w:val="28"/>
        </w:rPr>
        <w:t>Escherichia coli</w:t>
      </w:r>
      <w:bookmarkEnd w:id="39"/>
      <w:bookmarkEnd w:id="40"/>
    </w:p>
    <w:p w:rsidR="00566F04" w:rsidRPr="00EA1650" w:rsidRDefault="00566F04" w:rsidP="00566F04">
      <w:pPr>
        <w:pStyle w:val="Heading3"/>
        <w:spacing w:line="480" w:lineRule="auto"/>
        <w:jc w:val="both"/>
        <w:rPr>
          <w:color w:val="000000" w:themeColor="text1"/>
          <w:sz w:val="28"/>
          <w:szCs w:val="28"/>
        </w:rPr>
      </w:pPr>
      <w:bookmarkStart w:id="41" w:name="_Toc202109965"/>
      <w:bookmarkStart w:id="42" w:name="_Toc202110295"/>
      <w:r w:rsidRPr="00EA1650">
        <w:rPr>
          <w:rStyle w:val="Strong"/>
          <w:b/>
          <w:bCs/>
          <w:color w:val="000000" w:themeColor="text1"/>
          <w:sz w:val="28"/>
          <w:szCs w:val="28"/>
        </w:rPr>
        <w:t xml:space="preserve">Table 2: Antimicrobial Activity of </w:t>
      </w:r>
      <w:r w:rsidRPr="00EA1650">
        <w:rPr>
          <w:rStyle w:val="Emphasis"/>
          <w:color w:val="000000" w:themeColor="text1"/>
          <w:sz w:val="28"/>
          <w:szCs w:val="28"/>
        </w:rPr>
        <w:t>Stachytarpheta indica</w:t>
      </w:r>
      <w:r w:rsidRPr="00EA1650">
        <w:rPr>
          <w:rStyle w:val="Strong"/>
          <w:b/>
          <w:bCs/>
          <w:color w:val="000000" w:themeColor="text1"/>
          <w:sz w:val="28"/>
          <w:szCs w:val="28"/>
        </w:rPr>
        <w:t xml:space="preserve"> Extracts Against </w:t>
      </w:r>
      <w:r w:rsidRPr="00EA1650">
        <w:rPr>
          <w:rStyle w:val="Emphasis"/>
          <w:color w:val="000000" w:themeColor="text1"/>
          <w:sz w:val="28"/>
          <w:szCs w:val="28"/>
        </w:rPr>
        <w:t>Escherichia coli</w:t>
      </w:r>
      <w:bookmarkEnd w:id="41"/>
      <w:bookmarkEnd w:id="42"/>
    </w:p>
    <w:tbl>
      <w:tblPr>
        <w:tblStyle w:val="ListTable6Colorful"/>
        <w:tblW w:w="0" w:type="auto"/>
        <w:tblLook w:val="04A0" w:firstRow="1" w:lastRow="0" w:firstColumn="1" w:lastColumn="0" w:noHBand="0" w:noVBand="1"/>
      </w:tblPr>
      <w:tblGrid>
        <w:gridCol w:w="2324"/>
        <w:gridCol w:w="2914"/>
        <w:gridCol w:w="2868"/>
      </w:tblGrid>
      <w:tr w:rsidR="00EA1650" w:rsidRPr="00EA1650" w:rsidTr="00872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b w:val="0"/>
                <w:bCs w:val="0"/>
                <w:sz w:val="28"/>
                <w:szCs w:val="28"/>
              </w:rPr>
            </w:pPr>
            <w:r w:rsidRPr="00EA1650">
              <w:rPr>
                <w:rStyle w:val="Strong"/>
                <w:rFonts w:ascii="Times New Roman" w:hAnsi="Times New Roman" w:cs="Times New Roman"/>
                <w:sz w:val="28"/>
                <w:szCs w:val="28"/>
              </w:rPr>
              <w:t>Extract Type</w:t>
            </w:r>
          </w:p>
        </w:tc>
        <w:tc>
          <w:tcPr>
            <w:tcW w:w="0" w:type="auto"/>
            <w:shd w:val="clear" w:color="auto" w:fill="auto"/>
            <w:hideMark/>
          </w:tcPr>
          <w:p w:rsidR="00566F04" w:rsidRPr="00EA1650" w:rsidRDefault="00566F04" w:rsidP="00566F0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A1650">
              <w:rPr>
                <w:rStyle w:val="Strong"/>
                <w:rFonts w:ascii="Times New Roman" w:hAnsi="Times New Roman" w:cs="Times New Roman"/>
                <w:sz w:val="28"/>
                <w:szCs w:val="28"/>
              </w:rPr>
              <w:t>Incubation Temperature</w:t>
            </w:r>
          </w:p>
        </w:tc>
        <w:tc>
          <w:tcPr>
            <w:tcW w:w="0" w:type="auto"/>
            <w:shd w:val="clear" w:color="auto" w:fill="auto"/>
            <w:hideMark/>
          </w:tcPr>
          <w:p w:rsidR="00566F04" w:rsidRPr="00EA1650" w:rsidRDefault="00566F04" w:rsidP="00566F0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A1650">
              <w:rPr>
                <w:rStyle w:val="Strong"/>
                <w:rFonts w:ascii="Times New Roman" w:hAnsi="Times New Roman" w:cs="Times New Roman"/>
                <w:sz w:val="28"/>
                <w:szCs w:val="28"/>
              </w:rPr>
              <w:t>Zone of Inhibition (cm)</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Aqueous Extract</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Room Temperature</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1.1</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Aqueous Extract</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37 °C</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0.9</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Ethanol Extract</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Room Temperature</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1.4</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Ethanol Extract</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37 °C</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1.3</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1E3FEC"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N-h</w:t>
            </w:r>
            <w:r w:rsidR="00566F04" w:rsidRPr="00EA1650">
              <w:rPr>
                <w:rFonts w:ascii="Times New Roman" w:hAnsi="Times New Roman" w:cs="Times New Roman"/>
                <w:sz w:val="28"/>
                <w:szCs w:val="28"/>
              </w:rPr>
              <w:t>exane Extract</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Room Temperature</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1.2</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1E3FEC"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N-h</w:t>
            </w:r>
            <w:r w:rsidR="00566F04" w:rsidRPr="00EA1650">
              <w:rPr>
                <w:rFonts w:ascii="Times New Roman" w:hAnsi="Times New Roman" w:cs="Times New Roman"/>
                <w:sz w:val="28"/>
                <w:szCs w:val="28"/>
              </w:rPr>
              <w:t>exane Extract</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37 °C</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1.0</w:t>
            </w:r>
          </w:p>
        </w:tc>
      </w:tr>
    </w:tbl>
    <w:p w:rsidR="00566F04" w:rsidRPr="00EA1650" w:rsidRDefault="00566F04" w:rsidP="00566F04">
      <w:pPr>
        <w:spacing w:line="480" w:lineRule="auto"/>
        <w:jc w:val="both"/>
        <w:rPr>
          <w:rFonts w:ascii="Times New Roman" w:hAnsi="Times New Roman" w:cs="Times New Roman"/>
          <w:color w:val="000000" w:themeColor="text1"/>
          <w:sz w:val="28"/>
          <w:szCs w:val="28"/>
        </w:rPr>
      </w:pPr>
    </w:p>
    <w:p w:rsidR="00872AF5" w:rsidRDefault="00872AF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66F04" w:rsidRPr="00872AF5" w:rsidRDefault="00566F04" w:rsidP="00566F04">
      <w:pPr>
        <w:spacing w:line="480" w:lineRule="auto"/>
        <w:jc w:val="both"/>
        <w:rPr>
          <w:rFonts w:ascii="Times New Roman" w:hAnsi="Times New Roman" w:cs="Times New Roman"/>
          <w:b/>
          <w:color w:val="000000" w:themeColor="text1"/>
          <w:sz w:val="28"/>
          <w:szCs w:val="28"/>
        </w:rPr>
      </w:pPr>
      <w:r w:rsidRPr="00872AF5">
        <w:rPr>
          <w:rFonts w:ascii="Times New Roman" w:hAnsi="Times New Roman" w:cs="Times New Roman"/>
          <w:b/>
          <w:color w:val="000000" w:themeColor="text1"/>
          <w:sz w:val="28"/>
          <w:szCs w:val="28"/>
        </w:rPr>
        <w:t xml:space="preserve">3.3 </w:t>
      </w:r>
      <w:r w:rsidRPr="00872AF5">
        <w:rPr>
          <w:rStyle w:val="Strong"/>
          <w:rFonts w:ascii="Times New Roman" w:hAnsi="Times New Roman" w:cs="Times New Roman"/>
          <w:bCs w:val="0"/>
          <w:color w:val="000000" w:themeColor="text1"/>
          <w:sz w:val="28"/>
          <w:szCs w:val="28"/>
        </w:rPr>
        <w:t>Antimicrobial Activity of</w:t>
      </w:r>
      <w:r w:rsidRPr="00872AF5">
        <w:rPr>
          <w:rStyle w:val="Strong"/>
          <w:rFonts w:ascii="Times New Roman" w:hAnsi="Times New Roman" w:cs="Times New Roman"/>
          <w:b w:val="0"/>
          <w:bCs w:val="0"/>
          <w:color w:val="000000" w:themeColor="text1"/>
          <w:sz w:val="28"/>
          <w:szCs w:val="28"/>
        </w:rPr>
        <w:t xml:space="preserve"> </w:t>
      </w:r>
      <w:r w:rsidRPr="00872AF5">
        <w:rPr>
          <w:rStyle w:val="Emphasis"/>
          <w:rFonts w:ascii="Times New Roman" w:hAnsi="Times New Roman" w:cs="Times New Roman"/>
          <w:b/>
          <w:color w:val="000000" w:themeColor="text1"/>
          <w:sz w:val="28"/>
          <w:szCs w:val="28"/>
        </w:rPr>
        <w:t>Stachytarpheta indica</w:t>
      </w:r>
      <w:r w:rsidRPr="00872AF5">
        <w:rPr>
          <w:rStyle w:val="Strong"/>
          <w:rFonts w:ascii="Times New Roman" w:hAnsi="Times New Roman" w:cs="Times New Roman"/>
          <w:b w:val="0"/>
          <w:bCs w:val="0"/>
          <w:color w:val="000000" w:themeColor="text1"/>
          <w:sz w:val="28"/>
          <w:szCs w:val="28"/>
        </w:rPr>
        <w:t xml:space="preserve"> </w:t>
      </w:r>
      <w:r w:rsidRPr="00872AF5">
        <w:rPr>
          <w:rStyle w:val="Strong"/>
          <w:rFonts w:ascii="Times New Roman" w:hAnsi="Times New Roman" w:cs="Times New Roman"/>
          <w:bCs w:val="0"/>
          <w:color w:val="000000" w:themeColor="text1"/>
          <w:sz w:val="28"/>
          <w:szCs w:val="28"/>
        </w:rPr>
        <w:t>Extracts Against</w:t>
      </w:r>
      <w:r w:rsidRPr="00872AF5">
        <w:rPr>
          <w:rStyle w:val="Strong"/>
          <w:rFonts w:ascii="Times New Roman" w:hAnsi="Times New Roman" w:cs="Times New Roman"/>
          <w:b w:val="0"/>
          <w:bCs w:val="0"/>
          <w:color w:val="000000" w:themeColor="text1"/>
          <w:sz w:val="28"/>
          <w:szCs w:val="28"/>
        </w:rPr>
        <w:t xml:space="preserve"> </w:t>
      </w:r>
      <w:r w:rsidRPr="00872AF5">
        <w:rPr>
          <w:rStyle w:val="Emphasis"/>
          <w:rFonts w:ascii="Times New Roman" w:hAnsi="Times New Roman" w:cs="Times New Roman"/>
          <w:b/>
          <w:color w:val="000000" w:themeColor="text1"/>
          <w:sz w:val="28"/>
          <w:szCs w:val="28"/>
        </w:rPr>
        <w:t>Klebsiella pneumoniae</w:t>
      </w:r>
    </w:p>
    <w:p w:rsidR="00566F04" w:rsidRPr="00EA1650" w:rsidRDefault="00566F04" w:rsidP="00566F04">
      <w:pPr>
        <w:pStyle w:val="Heading3"/>
        <w:spacing w:line="480" w:lineRule="auto"/>
        <w:jc w:val="both"/>
        <w:rPr>
          <w:color w:val="000000" w:themeColor="text1"/>
          <w:sz w:val="28"/>
          <w:szCs w:val="28"/>
        </w:rPr>
      </w:pPr>
      <w:bookmarkStart w:id="43" w:name="_Toc202109966"/>
      <w:bookmarkStart w:id="44" w:name="_Toc202110296"/>
      <w:r w:rsidRPr="00EA1650">
        <w:rPr>
          <w:rStyle w:val="Strong"/>
          <w:b/>
          <w:bCs/>
          <w:color w:val="000000" w:themeColor="text1"/>
          <w:sz w:val="28"/>
          <w:szCs w:val="28"/>
        </w:rPr>
        <w:t xml:space="preserve">Table 3: Antimicrobial Activity of </w:t>
      </w:r>
      <w:r w:rsidRPr="00EA1650">
        <w:rPr>
          <w:rStyle w:val="Emphasis"/>
          <w:color w:val="000000" w:themeColor="text1"/>
          <w:sz w:val="28"/>
          <w:szCs w:val="28"/>
        </w:rPr>
        <w:t>Stachytarpheta indica</w:t>
      </w:r>
      <w:r w:rsidRPr="00EA1650">
        <w:rPr>
          <w:rStyle w:val="Strong"/>
          <w:b/>
          <w:bCs/>
          <w:color w:val="000000" w:themeColor="text1"/>
          <w:sz w:val="28"/>
          <w:szCs w:val="28"/>
        </w:rPr>
        <w:t xml:space="preserve"> Extracts Against </w:t>
      </w:r>
      <w:r w:rsidRPr="00EA1650">
        <w:rPr>
          <w:rStyle w:val="Emphasis"/>
          <w:color w:val="000000" w:themeColor="text1"/>
          <w:sz w:val="28"/>
          <w:szCs w:val="28"/>
        </w:rPr>
        <w:t>Klebsiella pneumoniae</w:t>
      </w:r>
      <w:bookmarkEnd w:id="43"/>
      <w:bookmarkEnd w:id="44"/>
    </w:p>
    <w:tbl>
      <w:tblPr>
        <w:tblStyle w:val="ListTable6Colorful"/>
        <w:tblW w:w="0" w:type="auto"/>
        <w:tblLook w:val="04A0" w:firstRow="1" w:lastRow="0" w:firstColumn="1" w:lastColumn="0" w:noHBand="0" w:noVBand="1"/>
      </w:tblPr>
      <w:tblGrid>
        <w:gridCol w:w="2324"/>
        <w:gridCol w:w="2914"/>
        <w:gridCol w:w="2868"/>
      </w:tblGrid>
      <w:tr w:rsidR="00EA1650" w:rsidRPr="00EA1650" w:rsidTr="00872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b w:val="0"/>
                <w:bCs w:val="0"/>
                <w:sz w:val="28"/>
                <w:szCs w:val="28"/>
              </w:rPr>
            </w:pPr>
            <w:r w:rsidRPr="00EA1650">
              <w:rPr>
                <w:rStyle w:val="Strong"/>
                <w:rFonts w:ascii="Times New Roman" w:hAnsi="Times New Roman" w:cs="Times New Roman"/>
                <w:sz w:val="28"/>
                <w:szCs w:val="28"/>
              </w:rPr>
              <w:t>Extract Type</w:t>
            </w:r>
          </w:p>
        </w:tc>
        <w:tc>
          <w:tcPr>
            <w:tcW w:w="0" w:type="auto"/>
            <w:shd w:val="clear" w:color="auto" w:fill="auto"/>
            <w:hideMark/>
          </w:tcPr>
          <w:p w:rsidR="00566F04" w:rsidRPr="00EA1650" w:rsidRDefault="00566F04" w:rsidP="00566F0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A1650">
              <w:rPr>
                <w:rStyle w:val="Strong"/>
                <w:rFonts w:ascii="Times New Roman" w:hAnsi="Times New Roman" w:cs="Times New Roman"/>
                <w:sz w:val="28"/>
                <w:szCs w:val="28"/>
              </w:rPr>
              <w:t>Incubation Temperature</w:t>
            </w:r>
          </w:p>
        </w:tc>
        <w:tc>
          <w:tcPr>
            <w:tcW w:w="0" w:type="auto"/>
            <w:shd w:val="clear" w:color="auto" w:fill="auto"/>
            <w:hideMark/>
          </w:tcPr>
          <w:p w:rsidR="00566F04" w:rsidRPr="00EA1650" w:rsidRDefault="00566F04" w:rsidP="00566F0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EA1650">
              <w:rPr>
                <w:rStyle w:val="Strong"/>
                <w:rFonts w:ascii="Times New Roman" w:hAnsi="Times New Roman" w:cs="Times New Roman"/>
                <w:sz w:val="28"/>
                <w:szCs w:val="28"/>
              </w:rPr>
              <w:t>Zone of Inhibition (cm)</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Aqueous Extract</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Room Temperature</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Nil</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Aqueous Extract</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37 °C</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Nil</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Ethanol Extract</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Room Temperature</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0.4</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566F04"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Ethanol Extract</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37 °C</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Nil</w:t>
            </w:r>
          </w:p>
        </w:tc>
      </w:tr>
      <w:tr w:rsidR="00EA1650" w:rsidRPr="00EA1650" w:rsidTr="0087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1E3FEC"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N-h</w:t>
            </w:r>
            <w:r w:rsidR="00566F04" w:rsidRPr="00EA1650">
              <w:rPr>
                <w:rFonts w:ascii="Times New Roman" w:hAnsi="Times New Roman" w:cs="Times New Roman"/>
                <w:sz w:val="28"/>
                <w:szCs w:val="28"/>
              </w:rPr>
              <w:t>exane Extract</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Room Temperature</w:t>
            </w:r>
          </w:p>
        </w:tc>
        <w:tc>
          <w:tcPr>
            <w:tcW w:w="0" w:type="auto"/>
            <w:shd w:val="clear" w:color="auto" w:fill="auto"/>
            <w:hideMark/>
          </w:tcPr>
          <w:p w:rsidR="00566F04" w:rsidRPr="00EA1650" w:rsidRDefault="00566F04" w:rsidP="00566F0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0.3</w:t>
            </w:r>
          </w:p>
        </w:tc>
      </w:tr>
      <w:tr w:rsidR="00EA1650" w:rsidRPr="00EA1650" w:rsidTr="00872AF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566F04" w:rsidRPr="00EA1650" w:rsidRDefault="001E3FEC" w:rsidP="00566F04">
            <w:pPr>
              <w:spacing w:line="480" w:lineRule="auto"/>
              <w:jc w:val="both"/>
              <w:rPr>
                <w:rFonts w:ascii="Times New Roman" w:hAnsi="Times New Roman" w:cs="Times New Roman"/>
                <w:sz w:val="28"/>
                <w:szCs w:val="28"/>
              </w:rPr>
            </w:pPr>
            <w:r w:rsidRPr="00EA1650">
              <w:rPr>
                <w:rFonts w:ascii="Times New Roman" w:hAnsi="Times New Roman" w:cs="Times New Roman"/>
                <w:sz w:val="28"/>
                <w:szCs w:val="28"/>
              </w:rPr>
              <w:t>N-h</w:t>
            </w:r>
            <w:r w:rsidR="00566F04" w:rsidRPr="00EA1650">
              <w:rPr>
                <w:rFonts w:ascii="Times New Roman" w:hAnsi="Times New Roman" w:cs="Times New Roman"/>
                <w:sz w:val="28"/>
                <w:szCs w:val="28"/>
              </w:rPr>
              <w:t>exane Extract</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37 °C</w:t>
            </w:r>
          </w:p>
        </w:tc>
        <w:tc>
          <w:tcPr>
            <w:tcW w:w="0" w:type="auto"/>
            <w:shd w:val="clear" w:color="auto" w:fill="auto"/>
            <w:hideMark/>
          </w:tcPr>
          <w:p w:rsidR="00566F04" w:rsidRPr="00EA1650" w:rsidRDefault="00566F04" w:rsidP="00566F0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A1650">
              <w:rPr>
                <w:rFonts w:ascii="Times New Roman" w:hAnsi="Times New Roman" w:cs="Times New Roman"/>
                <w:sz w:val="28"/>
                <w:szCs w:val="28"/>
              </w:rPr>
              <w:t>Nil</w:t>
            </w:r>
          </w:p>
        </w:tc>
      </w:tr>
    </w:tbl>
    <w:p w:rsidR="00AD6371" w:rsidRPr="00EA1650" w:rsidRDefault="00AD6371" w:rsidP="00566F04">
      <w:pPr>
        <w:spacing w:line="480" w:lineRule="auto"/>
        <w:jc w:val="both"/>
        <w:rPr>
          <w:rFonts w:ascii="Times New Roman" w:eastAsia="Times New Roman" w:hAnsi="Times New Roman" w:cs="Times New Roman"/>
          <w:color w:val="000000" w:themeColor="text1"/>
          <w:sz w:val="28"/>
          <w:szCs w:val="28"/>
        </w:rPr>
      </w:pPr>
    </w:p>
    <w:p w:rsidR="00566F04" w:rsidRPr="00EA1650" w:rsidRDefault="00566F04" w:rsidP="00566F04">
      <w:pPr>
        <w:spacing w:line="480" w:lineRule="auto"/>
        <w:jc w:val="both"/>
        <w:rPr>
          <w:rFonts w:ascii="Times New Roman" w:eastAsia="Times New Roman" w:hAnsi="Times New Roman" w:cs="Times New Roman"/>
          <w:color w:val="000000" w:themeColor="text1"/>
          <w:sz w:val="28"/>
          <w:szCs w:val="28"/>
        </w:rPr>
      </w:pPr>
      <w:r w:rsidRPr="00EA1650">
        <w:rPr>
          <w:rFonts w:ascii="Times New Roman" w:hAnsi="Times New Roman" w:cs="Times New Roman"/>
          <w:color w:val="000000" w:themeColor="text1"/>
          <w:sz w:val="28"/>
          <w:szCs w:val="28"/>
        </w:rPr>
        <w:br w:type="page"/>
      </w:r>
    </w:p>
    <w:p w:rsidR="00AD6371" w:rsidRPr="00872AF5" w:rsidRDefault="00566F04" w:rsidP="00872AF5">
      <w:pPr>
        <w:pStyle w:val="Heading1"/>
        <w:spacing w:line="480" w:lineRule="auto"/>
        <w:jc w:val="center"/>
        <w:rPr>
          <w:rFonts w:ascii="Times New Roman" w:hAnsi="Times New Roman" w:cs="Times New Roman"/>
          <w:b/>
          <w:color w:val="000000" w:themeColor="text1"/>
          <w:sz w:val="28"/>
          <w:szCs w:val="28"/>
        </w:rPr>
      </w:pPr>
      <w:bookmarkStart w:id="45" w:name="_Toc202109967"/>
      <w:bookmarkStart w:id="46" w:name="_Toc202110297"/>
      <w:r w:rsidRPr="00872AF5">
        <w:rPr>
          <w:rFonts w:ascii="Times New Roman" w:hAnsi="Times New Roman" w:cs="Times New Roman"/>
          <w:b/>
          <w:color w:val="000000" w:themeColor="text1"/>
          <w:sz w:val="28"/>
          <w:szCs w:val="28"/>
        </w:rPr>
        <w:t>CHAPTER FOUR</w:t>
      </w:r>
      <w:bookmarkEnd w:id="45"/>
      <w:bookmarkEnd w:id="46"/>
    </w:p>
    <w:p w:rsidR="00566F04" w:rsidRPr="00872AF5" w:rsidRDefault="00566F04" w:rsidP="00872AF5">
      <w:pPr>
        <w:pStyle w:val="Heading1"/>
        <w:spacing w:line="480" w:lineRule="auto"/>
        <w:rPr>
          <w:rFonts w:ascii="Times New Roman" w:hAnsi="Times New Roman" w:cs="Times New Roman"/>
          <w:b/>
          <w:color w:val="000000" w:themeColor="text1"/>
          <w:sz w:val="28"/>
          <w:szCs w:val="28"/>
        </w:rPr>
      </w:pPr>
      <w:bookmarkStart w:id="47" w:name="_Toc202109968"/>
      <w:bookmarkStart w:id="48" w:name="_Toc202110298"/>
      <w:r w:rsidRPr="00872AF5">
        <w:rPr>
          <w:rFonts w:ascii="Times New Roman" w:hAnsi="Times New Roman" w:cs="Times New Roman"/>
          <w:b/>
          <w:color w:val="000000" w:themeColor="text1"/>
          <w:sz w:val="28"/>
          <w:szCs w:val="28"/>
        </w:rPr>
        <w:t>DISCUSSION AND CONCLUSION</w:t>
      </w:r>
      <w:bookmarkEnd w:id="47"/>
      <w:bookmarkEnd w:id="48"/>
    </w:p>
    <w:p w:rsidR="00566F04" w:rsidRPr="00872AF5" w:rsidRDefault="00566F04" w:rsidP="00872AF5">
      <w:pPr>
        <w:pStyle w:val="Heading2"/>
        <w:spacing w:line="480" w:lineRule="auto"/>
        <w:rPr>
          <w:rFonts w:ascii="Times New Roman" w:hAnsi="Times New Roman" w:cs="Times New Roman"/>
          <w:b/>
          <w:color w:val="000000" w:themeColor="text1"/>
          <w:sz w:val="28"/>
          <w:szCs w:val="28"/>
        </w:rPr>
      </w:pPr>
      <w:bookmarkStart w:id="49" w:name="_Toc202109969"/>
      <w:bookmarkStart w:id="50" w:name="_Toc202110299"/>
      <w:r w:rsidRPr="00872AF5">
        <w:rPr>
          <w:rFonts w:ascii="Times New Roman" w:hAnsi="Times New Roman" w:cs="Times New Roman"/>
          <w:b/>
          <w:color w:val="000000" w:themeColor="text1"/>
          <w:sz w:val="28"/>
          <w:szCs w:val="28"/>
        </w:rPr>
        <w:t>4.1 DISCUSSION</w:t>
      </w:r>
      <w:bookmarkEnd w:id="49"/>
      <w:bookmarkEnd w:id="50"/>
      <w:r w:rsidRPr="00872AF5">
        <w:rPr>
          <w:rFonts w:ascii="Times New Roman" w:hAnsi="Times New Roman" w:cs="Times New Roman"/>
          <w:b/>
          <w:color w:val="000000" w:themeColor="text1"/>
          <w:sz w:val="28"/>
          <w:szCs w:val="28"/>
        </w:rPr>
        <w:t xml:space="preserve"> </w:t>
      </w:r>
    </w:p>
    <w:p w:rsidR="00566F04" w:rsidRPr="00EA1650" w:rsidRDefault="00566F04" w:rsidP="00566F04">
      <w:pPr>
        <w:pStyle w:val="NormalWeb"/>
        <w:spacing w:line="480" w:lineRule="auto"/>
        <w:jc w:val="both"/>
        <w:rPr>
          <w:color w:val="000000" w:themeColor="text1"/>
          <w:sz w:val="28"/>
          <w:szCs w:val="28"/>
        </w:rPr>
      </w:pPr>
      <w:r w:rsidRPr="00EA1650">
        <w:rPr>
          <w:color w:val="000000" w:themeColor="text1"/>
          <w:sz w:val="28"/>
          <w:szCs w:val="28"/>
        </w:rPr>
        <w:t xml:space="preserve">The phytochemical analysis of </w:t>
      </w:r>
      <w:r w:rsidRPr="00EA1650">
        <w:rPr>
          <w:rStyle w:val="Emphasis"/>
          <w:color w:val="000000" w:themeColor="text1"/>
          <w:sz w:val="28"/>
          <w:szCs w:val="28"/>
        </w:rPr>
        <w:t>Stachytarpheta indica</w:t>
      </w:r>
      <w:r w:rsidRPr="00EA1650">
        <w:rPr>
          <w:color w:val="000000" w:themeColor="text1"/>
          <w:sz w:val="28"/>
          <w:szCs w:val="28"/>
        </w:rPr>
        <w:t xml:space="preserve"> methanol extract revealed a rich presence of secondary metabolites, including flavonoids, alkaloids, saponins, phenols, tannins, glycosides, terpenoids, steroids, and reducing sugars, while anthraquinones were absent. Quantitatively, flavonoids (4.10 ± 0.25%) and saponins (3.22 ± 0.15%) were notably abundant. These compounds are renowned for their antimicrobial properties; for instance, flavonoids can disrupt microbial membranes, and saponins are known to form complexes with membrane sterols, leading to increased permeability and cell lysis. The significant presence of these bioactive constituents suggests a potential mechanism for the observed antibacterial effects of the plant extracts.</w:t>
      </w:r>
    </w:p>
    <w:p w:rsidR="00566F04" w:rsidRPr="00EA1650" w:rsidRDefault="00566F04" w:rsidP="00566F04">
      <w:pPr>
        <w:pStyle w:val="NormalWeb"/>
        <w:spacing w:line="480" w:lineRule="auto"/>
        <w:jc w:val="both"/>
        <w:rPr>
          <w:color w:val="000000" w:themeColor="text1"/>
          <w:sz w:val="28"/>
          <w:szCs w:val="28"/>
        </w:rPr>
      </w:pPr>
      <w:r w:rsidRPr="00EA1650">
        <w:rPr>
          <w:color w:val="000000" w:themeColor="text1"/>
          <w:sz w:val="28"/>
          <w:szCs w:val="28"/>
        </w:rPr>
        <w:t xml:space="preserve">The antimicrobial assays demonstrated that the ethanol extract exhibited the highest inhibitory activity against </w:t>
      </w:r>
      <w:r w:rsidRPr="00EA1650">
        <w:rPr>
          <w:rStyle w:val="Emphasis"/>
          <w:color w:val="000000" w:themeColor="text1"/>
          <w:sz w:val="28"/>
          <w:szCs w:val="28"/>
        </w:rPr>
        <w:t>E. coli</w:t>
      </w:r>
      <w:r w:rsidRPr="00EA1650">
        <w:rPr>
          <w:color w:val="000000" w:themeColor="text1"/>
          <w:sz w:val="28"/>
          <w:szCs w:val="28"/>
        </w:rPr>
        <w:t xml:space="preserve">, with zones of inhibition measuring up to 1.4 cm at room temperature. The hexane extract also showed moderate activity, while the aqueous extract had the least effect. Conversely, </w:t>
      </w:r>
      <w:r w:rsidRPr="00EA1650">
        <w:rPr>
          <w:rStyle w:val="Emphasis"/>
          <w:color w:val="000000" w:themeColor="text1"/>
          <w:sz w:val="28"/>
          <w:szCs w:val="28"/>
        </w:rPr>
        <w:t>K. pneumoniae</w:t>
      </w:r>
      <w:r w:rsidRPr="00EA1650">
        <w:rPr>
          <w:color w:val="000000" w:themeColor="text1"/>
          <w:sz w:val="28"/>
          <w:szCs w:val="28"/>
        </w:rPr>
        <w:t xml:space="preserve"> was more susceptible to the aqueous extract, particularly at room temperature, indicating that different solvent extracts may target specific bacterial strains differently. These findings align with previous studies, such as the one by Anthoney and Miyogo (2020), which reported that ethanolic-aqua extracts of </w:t>
      </w:r>
      <w:r w:rsidRPr="00EA1650">
        <w:rPr>
          <w:rStyle w:val="Emphasis"/>
          <w:color w:val="000000" w:themeColor="text1"/>
          <w:sz w:val="28"/>
          <w:szCs w:val="28"/>
        </w:rPr>
        <w:t>Stachytarpheta jamaicensis</w:t>
      </w:r>
      <w:r w:rsidRPr="00EA1650">
        <w:rPr>
          <w:color w:val="000000" w:themeColor="text1"/>
          <w:sz w:val="28"/>
          <w:szCs w:val="28"/>
        </w:rPr>
        <w:t xml:space="preserve"> leaves exhibited significant antibacterial activity against various pathogens, including </w:t>
      </w:r>
      <w:r w:rsidRPr="00EA1650">
        <w:rPr>
          <w:rStyle w:val="Emphasis"/>
          <w:color w:val="000000" w:themeColor="text1"/>
          <w:sz w:val="28"/>
          <w:szCs w:val="28"/>
        </w:rPr>
        <w:t>Bacillus cereus</w:t>
      </w:r>
      <w:r w:rsidRPr="00EA1650">
        <w:rPr>
          <w:color w:val="000000" w:themeColor="text1"/>
          <w:sz w:val="28"/>
          <w:szCs w:val="28"/>
        </w:rPr>
        <w:t xml:space="preserve"> and </w:t>
      </w:r>
      <w:r w:rsidRPr="00EA1650">
        <w:rPr>
          <w:rStyle w:val="Emphasis"/>
          <w:color w:val="000000" w:themeColor="text1"/>
          <w:sz w:val="28"/>
          <w:szCs w:val="28"/>
        </w:rPr>
        <w:t>Salmonella typhi</w:t>
      </w:r>
      <w:r w:rsidRPr="00EA1650">
        <w:rPr>
          <w:color w:val="000000" w:themeColor="text1"/>
          <w:sz w:val="28"/>
          <w:szCs w:val="28"/>
        </w:rPr>
        <w:t xml:space="preserve">, highlighting the broad-spectrum potential of </w:t>
      </w:r>
      <w:r w:rsidRPr="00EA1650">
        <w:rPr>
          <w:rStyle w:val="Emphasis"/>
          <w:color w:val="000000" w:themeColor="text1"/>
          <w:sz w:val="28"/>
          <w:szCs w:val="28"/>
        </w:rPr>
        <w:t>Stachytarpheta</w:t>
      </w:r>
      <w:r w:rsidRPr="00EA1650">
        <w:rPr>
          <w:color w:val="000000" w:themeColor="text1"/>
          <w:sz w:val="28"/>
          <w:szCs w:val="28"/>
        </w:rPr>
        <w:t xml:space="preserve"> species.</w:t>
      </w:r>
    </w:p>
    <w:p w:rsidR="00566F04" w:rsidRPr="00EA1650" w:rsidRDefault="00566F04" w:rsidP="00566F04">
      <w:pPr>
        <w:pStyle w:val="NormalWeb"/>
        <w:spacing w:line="480" w:lineRule="auto"/>
        <w:jc w:val="both"/>
        <w:rPr>
          <w:color w:val="000000" w:themeColor="text1"/>
          <w:sz w:val="28"/>
          <w:szCs w:val="28"/>
        </w:rPr>
      </w:pPr>
      <w:r w:rsidRPr="00EA1650">
        <w:rPr>
          <w:color w:val="000000" w:themeColor="text1"/>
          <w:sz w:val="28"/>
          <w:szCs w:val="28"/>
        </w:rPr>
        <w:t xml:space="preserve">Comparatively, a study by Low (2016) on </w:t>
      </w:r>
      <w:r w:rsidRPr="00EA1650">
        <w:rPr>
          <w:rStyle w:val="Emphasis"/>
          <w:color w:val="000000" w:themeColor="text1"/>
          <w:sz w:val="28"/>
          <w:szCs w:val="28"/>
        </w:rPr>
        <w:t>Stachytarpheta jamaicensis</w:t>
      </w:r>
      <w:r w:rsidRPr="00EA1650">
        <w:rPr>
          <w:color w:val="000000" w:themeColor="text1"/>
          <w:sz w:val="28"/>
          <w:szCs w:val="28"/>
        </w:rPr>
        <w:t xml:space="preserve"> 'purple' and 'white' variants found that methanolic leaf extracts contained high levels of phenolic and flavonoid compounds, correlating with substantial antimicrobial activity against </w:t>
      </w:r>
      <w:r w:rsidRPr="00EA1650">
        <w:rPr>
          <w:rStyle w:val="Emphasis"/>
          <w:color w:val="000000" w:themeColor="text1"/>
          <w:sz w:val="28"/>
          <w:szCs w:val="28"/>
        </w:rPr>
        <w:t>Escherichia coli</w:t>
      </w:r>
      <w:r w:rsidRPr="00EA1650">
        <w:rPr>
          <w:color w:val="000000" w:themeColor="text1"/>
          <w:sz w:val="28"/>
          <w:szCs w:val="28"/>
        </w:rPr>
        <w:t xml:space="preserve">. This supports the current study's observation that methanol extracts, rich in flavonoids and phenolics, are particularly effective against </w:t>
      </w:r>
      <w:r w:rsidRPr="00EA1650">
        <w:rPr>
          <w:rStyle w:val="Emphasis"/>
          <w:color w:val="000000" w:themeColor="text1"/>
          <w:sz w:val="28"/>
          <w:szCs w:val="28"/>
        </w:rPr>
        <w:t>E. coli</w:t>
      </w:r>
      <w:r w:rsidRPr="00EA1650">
        <w:rPr>
          <w:color w:val="000000" w:themeColor="text1"/>
          <w:sz w:val="28"/>
          <w:szCs w:val="28"/>
        </w:rPr>
        <w:t xml:space="preserve">. Additionally, the research by Musa (2022) on </w:t>
      </w:r>
      <w:r w:rsidRPr="00EA1650">
        <w:rPr>
          <w:rStyle w:val="Emphasis"/>
          <w:color w:val="000000" w:themeColor="text1"/>
          <w:sz w:val="28"/>
          <w:szCs w:val="28"/>
        </w:rPr>
        <w:t>Stachytarpheta indica</w:t>
      </w:r>
      <w:r w:rsidRPr="00EA1650">
        <w:rPr>
          <w:color w:val="000000" w:themeColor="text1"/>
          <w:sz w:val="28"/>
          <w:szCs w:val="28"/>
        </w:rPr>
        <w:t xml:space="preserve"> leaf extracts confirmed the presence of diverse phytochemicals contributing to antimicrobial activity, further validating the efficacy of these plant extracts against bacterial pathogens.</w:t>
      </w:r>
    </w:p>
    <w:p w:rsidR="00566F04" w:rsidRPr="00EA1650" w:rsidRDefault="00566F04" w:rsidP="00566F04">
      <w:pPr>
        <w:pStyle w:val="NormalWeb"/>
        <w:spacing w:line="480" w:lineRule="auto"/>
        <w:jc w:val="both"/>
        <w:rPr>
          <w:color w:val="000000" w:themeColor="text1"/>
          <w:sz w:val="28"/>
          <w:szCs w:val="28"/>
        </w:rPr>
      </w:pPr>
      <w:r w:rsidRPr="00EA1650">
        <w:rPr>
          <w:color w:val="000000" w:themeColor="text1"/>
          <w:sz w:val="28"/>
          <w:szCs w:val="28"/>
        </w:rPr>
        <w:t xml:space="preserve">The differential susceptibility observed between </w:t>
      </w:r>
      <w:r w:rsidRPr="00EA1650">
        <w:rPr>
          <w:rStyle w:val="Emphasis"/>
          <w:color w:val="000000" w:themeColor="text1"/>
          <w:sz w:val="28"/>
          <w:szCs w:val="28"/>
        </w:rPr>
        <w:t>E. coli</w:t>
      </w:r>
      <w:r w:rsidRPr="00EA1650">
        <w:rPr>
          <w:color w:val="000000" w:themeColor="text1"/>
          <w:sz w:val="28"/>
          <w:szCs w:val="28"/>
        </w:rPr>
        <w:t xml:space="preserve"> and </w:t>
      </w:r>
      <w:r w:rsidRPr="00EA1650">
        <w:rPr>
          <w:rStyle w:val="Emphasis"/>
          <w:color w:val="000000" w:themeColor="text1"/>
          <w:sz w:val="28"/>
          <w:szCs w:val="28"/>
        </w:rPr>
        <w:t>K. pneumoniae</w:t>
      </w:r>
      <w:r w:rsidRPr="00EA1650">
        <w:rPr>
          <w:color w:val="000000" w:themeColor="text1"/>
          <w:sz w:val="28"/>
          <w:szCs w:val="28"/>
        </w:rPr>
        <w:t xml:space="preserve"> may be attributed to inherent structural and resistance differences. </w:t>
      </w:r>
      <w:r w:rsidRPr="00EA1650">
        <w:rPr>
          <w:rStyle w:val="Emphasis"/>
          <w:color w:val="000000" w:themeColor="text1"/>
          <w:sz w:val="28"/>
          <w:szCs w:val="28"/>
        </w:rPr>
        <w:t>K. pneumoniae</w:t>
      </w:r>
      <w:r w:rsidRPr="00EA1650">
        <w:rPr>
          <w:color w:val="000000" w:themeColor="text1"/>
          <w:sz w:val="28"/>
          <w:szCs w:val="28"/>
        </w:rPr>
        <w:t xml:space="preserve"> is known for its robust capsule and the presence of multiple antimicrobial resistance genes, often carried on plasmids, which can confer resistance to various antibiotics. This structural complexity may render it less susceptible to certain plant extracts compared to </w:t>
      </w:r>
      <w:r w:rsidRPr="00EA1650">
        <w:rPr>
          <w:rStyle w:val="Emphasis"/>
          <w:color w:val="000000" w:themeColor="text1"/>
          <w:sz w:val="28"/>
          <w:szCs w:val="28"/>
        </w:rPr>
        <w:t>E. coli</w:t>
      </w:r>
      <w:r w:rsidRPr="00EA1650">
        <w:rPr>
          <w:color w:val="000000" w:themeColor="text1"/>
          <w:sz w:val="28"/>
          <w:szCs w:val="28"/>
        </w:rPr>
        <w:t xml:space="preserve">. The study's findings that aqueous extracts were more effective against </w:t>
      </w:r>
      <w:r w:rsidRPr="00EA1650">
        <w:rPr>
          <w:rStyle w:val="Emphasis"/>
          <w:color w:val="000000" w:themeColor="text1"/>
          <w:sz w:val="28"/>
          <w:szCs w:val="28"/>
        </w:rPr>
        <w:t>K. pneumoniae</w:t>
      </w:r>
      <w:r w:rsidRPr="00EA1650">
        <w:rPr>
          <w:color w:val="000000" w:themeColor="text1"/>
          <w:sz w:val="28"/>
          <w:szCs w:val="28"/>
        </w:rPr>
        <w:t xml:space="preserve"> suggest that water-soluble compounds in the plant may interact differently with the bacterial cell wall or membrane components, offering a potential avenue for developing targeted antibacterial therapies.</w:t>
      </w:r>
    </w:p>
    <w:p w:rsidR="00566F04" w:rsidRPr="00EA1650" w:rsidRDefault="00566F04" w:rsidP="00566F04">
      <w:pPr>
        <w:pStyle w:val="NormalWeb"/>
        <w:spacing w:line="480" w:lineRule="auto"/>
        <w:jc w:val="both"/>
        <w:rPr>
          <w:color w:val="000000" w:themeColor="text1"/>
          <w:sz w:val="28"/>
          <w:szCs w:val="28"/>
        </w:rPr>
      </w:pPr>
      <w:r w:rsidRPr="00EA1650">
        <w:rPr>
          <w:color w:val="000000" w:themeColor="text1"/>
          <w:sz w:val="28"/>
          <w:szCs w:val="28"/>
        </w:rPr>
        <w:t xml:space="preserve">The study underscores the significant antimicrobial potential of </w:t>
      </w:r>
      <w:r w:rsidRPr="00EA1650">
        <w:rPr>
          <w:rStyle w:val="Emphasis"/>
          <w:color w:val="000000" w:themeColor="text1"/>
          <w:sz w:val="28"/>
          <w:szCs w:val="28"/>
        </w:rPr>
        <w:t>Stachytarpheta indica</w:t>
      </w:r>
      <w:r w:rsidRPr="00EA1650">
        <w:rPr>
          <w:color w:val="000000" w:themeColor="text1"/>
          <w:sz w:val="28"/>
          <w:szCs w:val="28"/>
        </w:rPr>
        <w:t xml:space="preserve"> extracts, particularly those obtained using ethanol, against </w:t>
      </w:r>
      <w:r w:rsidRPr="00EA1650">
        <w:rPr>
          <w:rStyle w:val="Emphasis"/>
          <w:color w:val="000000" w:themeColor="text1"/>
          <w:sz w:val="28"/>
          <w:szCs w:val="28"/>
        </w:rPr>
        <w:t>Escherichia coli</w:t>
      </w:r>
      <w:r w:rsidRPr="00EA1650">
        <w:rPr>
          <w:color w:val="000000" w:themeColor="text1"/>
          <w:sz w:val="28"/>
          <w:szCs w:val="28"/>
        </w:rPr>
        <w:t xml:space="preserve"> and </w:t>
      </w:r>
      <w:r w:rsidRPr="00EA1650">
        <w:rPr>
          <w:rStyle w:val="Emphasis"/>
          <w:color w:val="000000" w:themeColor="text1"/>
          <w:sz w:val="28"/>
          <w:szCs w:val="28"/>
        </w:rPr>
        <w:t>Klebsiella pneumoniae</w:t>
      </w:r>
      <w:r w:rsidRPr="00EA1650">
        <w:rPr>
          <w:color w:val="000000" w:themeColor="text1"/>
          <w:sz w:val="28"/>
          <w:szCs w:val="28"/>
        </w:rPr>
        <w:t xml:space="preserve">. The presence of bioactive phytochemicals such as flavonoids, saponins, and phenols plays a crucial role in this activity. These findings are consistent with recent research highlighting the antibacterial efficacy of </w:t>
      </w:r>
      <w:r w:rsidRPr="00EA1650">
        <w:rPr>
          <w:rStyle w:val="Emphasis"/>
          <w:color w:val="000000" w:themeColor="text1"/>
          <w:sz w:val="28"/>
          <w:szCs w:val="28"/>
        </w:rPr>
        <w:t>Stachytarpheta</w:t>
      </w:r>
      <w:r w:rsidRPr="00EA1650">
        <w:rPr>
          <w:color w:val="000000" w:themeColor="text1"/>
          <w:sz w:val="28"/>
          <w:szCs w:val="28"/>
        </w:rPr>
        <w:t xml:space="preserve"> species. Further investigations into the specific mechanisms of action, isolation of active compounds, and in vivo studies are recommended to fully harness the therapeutic potential of </w:t>
      </w:r>
      <w:r w:rsidRPr="00EA1650">
        <w:rPr>
          <w:rStyle w:val="Emphasis"/>
          <w:color w:val="000000" w:themeColor="text1"/>
          <w:sz w:val="28"/>
          <w:szCs w:val="28"/>
        </w:rPr>
        <w:t>Stachytarpheta indica</w:t>
      </w:r>
      <w:r w:rsidRPr="00EA1650">
        <w:rPr>
          <w:color w:val="000000" w:themeColor="text1"/>
          <w:sz w:val="28"/>
          <w:szCs w:val="28"/>
        </w:rPr>
        <w:t xml:space="preserve"> in combating bacterial infections.</w:t>
      </w:r>
    </w:p>
    <w:p w:rsidR="00566F04" w:rsidRPr="00EA1650" w:rsidRDefault="00566F04" w:rsidP="00EA1650">
      <w:pPr>
        <w:pStyle w:val="Heading2"/>
        <w:rPr>
          <w:rFonts w:ascii="Times New Roman" w:hAnsi="Times New Roman" w:cs="Times New Roman"/>
          <w:color w:val="000000" w:themeColor="text1"/>
          <w:sz w:val="28"/>
          <w:szCs w:val="28"/>
        </w:rPr>
      </w:pPr>
      <w:bookmarkStart w:id="51" w:name="_Toc202109970"/>
      <w:bookmarkStart w:id="52" w:name="_Toc202110300"/>
      <w:r w:rsidRPr="00EA1650">
        <w:rPr>
          <w:rFonts w:ascii="Times New Roman" w:hAnsi="Times New Roman" w:cs="Times New Roman"/>
          <w:color w:val="000000" w:themeColor="text1"/>
          <w:sz w:val="28"/>
          <w:szCs w:val="28"/>
        </w:rPr>
        <w:t>4.2 CONCLUSION</w:t>
      </w:r>
      <w:bookmarkEnd w:id="51"/>
      <w:bookmarkEnd w:id="52"/>
    </w:p>
    <w:p w:rsidR="00566F04" w:rsidRPr="00EA1650" w:rsidRDefault="00566F04" w:rsidP="00566F04">
      <w:pPr>
        <w:pStyle w:val="NormalWeb"/>
        <w:spacing w:line="480" w:lineRule="auto"/>
        <w:jc w:val="both"/>
        <w:rPr>
          <w:color w:val="000000" w:themeColor="text1"/>
          <w:sz w:val="28"/>
          <w:szCs w:val="28"/>
        </w:rPr>
      </w:pPr>
      <w:r w:rsidRPr="00EA1650">
        <w:rPr>
          <w:color w:val="000000" w:themeColor="text1"/>
          <w:sz w:val="28"/>
          <w:szCs w:val="28"/>
        </w:rPr>
        <w:t xml:space="preserve">This study has demonstrated that </w:t>
      </w:r>
      <w:r w:rsidRPr="00EA1650">
        <w:rPr>
          <w:rStyle w:val="Emphasis"/>
          <w:color w:val="000000" w:themeColor="text1"/>
          <w:sz w:val="28"/>
          <w:szCs w:val="28"/>
        </w:rPr>
        <w:t>Stachytarpheta indica</w:t>
      </w:r>
      <w:r w:rsidRPr="00EA1650">
        <w:rPr>
          <w:color w:val="000000" w:themeColor="text1"/>
          <w:sz w:val="28"/>
          <w:szCs w:val="28"/>
        </w:rPr>
        <w:t xml:space="preserve"> possesses significant phytochemical and antimicrobial properties. The methanol extract was found to contain a variety of secondary metabolites including flavonoids, alkaloids, saponins, tannins, phenols, and others, with flavonoids and saponins being the most abundant. These compounds are known for their ability to inhibit the growth of various pathogenic microorganisms.</w:t>
      </w:r>
    </w:p>
    <w:p w:rsidR="00295FA2" w:rsidRPr="00EA1650" w:rsidRDefault="00295FA2" w:rsidP="00566F04">
      <w:pPr>
        <w:pStyle w:val="NormalWeb"/>
        <w:spacing w:line="480" w:lineRule="auto"/>
        <w:jc w:val="both"/>
        <w:rPr>
          <w:color w:val="000000" w:themeColor="text1"/>
          <w:sz w:val="28"/>
          <w:szCs w:val="28"/>
        </w:rPr>
      </w:pPr>
    </w:p>
    <w:p w:rsidR="00F4611A" w:rsidRPr="00EA1650" w:rsidRDefault="00041477" w:rsidP="00872AF5">
      <w:pPr>
        <w:pStyle w:val="Heading1"/>
        <w:jc w:val="center"/>
        <w:rPr>
          <w:rFonts w:ascii="Times New Roman" w:eastAsia="Times New Roman" w:hAnsi="Times New Roman" w:cs="Times New Roman"/>
          <w:color w:val="000000" w:themeColor="text1"/>
          <w:sz w:val="28"/>
          <w:szCs w:val="28"/>
        </w:rPr>
      </w:pPr>
      <w:r w:rsidRPr="00EA1650">
        <w:rPr>
          <w:rFonts w:ascii="Times New Roman" w:hAnsi="Times New Roman" w:cs="Times New Roman"/>
          <w:color w:val="000000" w:themeColor="text1"/>
          <w:sz w:val="28"/>
          <w:szCs w:val="28"/>
        </w:rPr>
        <w:br w:type="page"/>
      </w:r>
      <w:bookmarkStart w:id="53" w:name="_Toc202109971"/>
      <w:bookmarkStart w:id="54" w:name="_Toc202110301"/>
      <w:r w:rsidRPr="00EA1650">
        <w:rPr>
          <w:rStyle w:val="Strong"/>
          <w:rFonts w:ascii="Times New Roman" w:hAnsi="Times New Roman" w:cs="Times New Roman"/>
          <w:bCs w:val="0"/>
          <w:color w:val="000000" w:themeColor="text1"/>
          <w:sz w:val="28"/>
          <w:szCs w:val="28"/>
        </w:rPr>
        <w:t>REFERENCES</w:t>
      </w:r>
      <w:bookmarkEnd w:id="53"/>
      <w:bookmarkEnd w:id="54"/>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Adeyemi, B. O., Akinyemi, A. J., and Fadare, D. A. (2022). Phytochemical evaluation and antimicrobial screening of some Nigerian medicinal plants. </w:t>
      </w:r>
      <w:r w:rsidRPr="00EA1650">
        <w:rPr>
          <w:rFonts w:ascii="Times New Roman" w:eastAsia="Times New Roman" w:hAnsi="Times New Roman" w:cs="Times New Roman"/>
          <w:i/>
          <w:iCs/>
          <w:color w:val="000000" w:themeColor="text1"/>
          <w:sz w:val="28"/>
          <w:szCs w:val="28"/>
        </w:rPr>
        <w:t>African Journal of Traditional, Complementary and Alternative Medicines</w:t>
      </w:r>
      <w:r w:rsidRPr="00EA1650">
        <w:rPr>
          <w:rFonts w:ascii="Times New Roman" w:eastAsia="Times New Roman" w:hAnsi="Times New Roman" w:cs="Times New Roman"/>
          <w:color w:val="000000" w:themeColor="text1"/>
          <w:sz w:val="28"/>
          <w:szCs w:val="28"/>
        </w:rPr>
        <w:t xml:space="preserve">, 19(4), 22–30. </w:t>
      </w:r>
      <w:hyperlink r:id="rId12" w:history="1">
        <w:r w:rsidRPr="00EA1650">
          <w:rPr>
            <w:rStyle w:val="Hyperlink"/>
            <w:rFonts w:ascii="Times New Roman" w:eastAsia="Times New Roman" w:hAnsi="Times New Roman" w:cs="Times New Roman"/>
            <w:color w:val="000000" w:themeColor="text1"/>
            <w:sz w:val="28"/>
            <w:szCs w:val="28"/>
          </w:rPr>
          <w:t>https://doi.org/10.21010/ajtcam.v19i4.3</w:t>
        </w:r>
      </w:hyperlink>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Ahmed, A., Khan, R. A., and Zia, M. (2021). Medicinal plants as potential antimicrobial agents: Current trends and future prospects. </w:t>
      </w:r>
      <w:r w:rsidRPr="00EA1650">
        <w:rPr>
          <w:rFonts w:ascii="Times New Roman" w:eastAsia="Times New Roman" w:hAnsi="Times New Roman" w:cs="Times New Roman"/>
          <w:i/>
          <w:iCs/>
          <w:color w:val="000000" w:themeColor="text1"/>
          <w:sz w:val="28"/>
          <w:szCs w:val="28"/>
        </w:rPr>
        <w:t>Pharmaceutical Biology</w:t>
      </w:r>
      <w:r w:rsidRPr="00EA1650">
        <w:rPr>
          <w:rFonts w:ascii="Times New Roman" w:eastAsia="Times New Roman" w:hAnsi="Times New Roman" w:cs="Times New Roman"/>
          <w:color w:val="000000" w:themeColor="text1"/>
          <w:sz w:val="28"/>
          <w:szCs w:val="28"/>
        </w:rPr>
        <w:t>, 59(1), 1261–1274. https://doi.org/10.1080/13880209.2021.1953002</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Ajayi, A. O., Akintola, O. A., and Adewumi, A. A. (2020). Antibacterial activity of </w:t>
      </w:r>
      <w:r w:rsidRPr="00EA1650">
        <w:rPr>
          <w:rStyle w:val="Emphasis"/>
          <w:color w:val="000000" w:themeColor="text1"/>
          <w:sz w:val="28"/>
          <w:szCs w:val="28"/>
        </w:rPr>
        <w:t>Stachytarpheta indica</w:t>
      </w:r>
      <w:r w:rsidRPr="00EA1650">
        <w:rPr>
          <w:color w:val="000000" w:themeColor="text1"/>
          <w:sz w:val="28"/>
          <w:szCs w:val="28"/>
        </w:rPr>
        <w:t xml:space="preserve"> leaf extract against clinical isolates of </w:t>
      </w:r>
      <w:r w:rsidRPr="00EA1650">
        <w:rPr>
          <w:rStyle w:val="Emphasis"/>
          <w:color w:val="000000" w:themeColor="text1"/>
          <w:sz w:val="28"/>
          <w:szCs w:val="28"/>
        </w:rPr>
        <w:t>Klebsiella pneumoniae</w:t>
      </w:r>
      <w:r w:rsidRPr="00EA1650">
        <w:rPr>
          <w:color w:val="000000" w:themeColor="text1"/>
          <w:sz w:val="28"/>
          <w:szCs w:val="28"/>
        </w:rPr>
        <w:t xml:space="preserve">. </w:t>
      </w:r>
      <w:r w:rsidRPr="00EA1650">
        <w:rPr>
          <w:rStyle w:val="Emphasis"/>
          <w:color w:val="000000" w:themeColor="text1"/>
          <w:sz w:val="28"/>
          <w:szCs w:val="28"/>
        </w:rPr>
        <w:t>Journal of Medicinal Plants Research</w:t>
      </w:r>
      <w:r w:rsidRPr="00EA1650">
        <w:rPr>
          <w:color w:val="000000" w:themeColor="text1"/>
          <w:sz w:val="28"/>
          <w:szCs w:val="28"/>
        </w:rPr>
        <w:t>, 14(3), 120–127. https://doi.org/10.5897/JMPR2020.7068</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Akinnibosun, H. A., Bello, I. D., and Osemwegie, O. O. (2022). Phytochemical analysis and antibacterial activity of some selected medicinal plants. </w:t>
      </w:r>
      <w:r w:rsidRPr="00EA1650">
        <w:rPr>
          <w:rFonts w:ascii="Times New Roman" w:eastAsia="Times New Roman" w:hAnsi="Times New Roman" w:cs="Times New Roman"/>
          <w:i/>
          <w:iCs/>
          <w:color w:val="000000" w:themeColor="text1"/>
          <w:sz w:val="28"/>
          <w:szCs w:val="28"/>
        </w:rPr>
        <w:t>Nigerian Journal of Natural Products and Medicine</w:t>
      </w:r>
      <w:r w:rsidRPr="00EA1650">
        <w:rPr>
          <w:rFonts w:ascii="Times New Roman" w:eastAsia="Times New Roman" w:hAnsi="Times New Roman" w:cs="Times New Roman"/>
          <w:color w:val="000000" w:themeColor="text1"/>
          <w:sz w:val="28"/>
          <w:szCs w:val="28"/>
        </w:rPr>
        <w:t>, 26(1), 45–53.</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Anthoney, T., and Miyogo, E. (2020). In vitro antibacterial effect of ethanolic-aqua extract of </w:t>
      </w:r>
      <w:r w:rsidRPr="00EA1650">
        <w:rPr>
          <w:rFonts w:ascii="Times New Roman" w:eastAsia="Times New Roman" w:hAnsi="Times New Roman" w:cs="Times New Roman"/>
          <w:i/>
          <w:iCs/>
          <w:color w:val="000000" w:themeColor="text1"/>
          <w:sz w:val="28"/>
          <w:szCs w:val="28"/>
        </w:rPr>
        <w:t>Stachytarpheta jamaicensis</w:t>
      </w:r>
      <w:r w:rsidRPr="00EA1650">
        <w:rPr>
          <w:rFonts w:ascii="Times New Roman" w:eastAsia="Times New Roman" w:hAnsi="Times New Roman" w:cs="Times New Roman"/>
          <w:color w:val="000000" w:themeColor="text1"/>
          <w:sz w:val="28"/>
          <w:szCs w:val="28"/>
        </w:rPr>
        <w:t xml:space="preserve"> leaves against four selected pathogenic microorganisms. </w:t>
      </w:r>
      <w:r w:rsidRPr="00EA1650">
        <w:rPr>
          <w:rFonts w:ascii="Times New Roman" w:eastAsia="Times New Roman" w:hAnsi="Times New Roman" w:cs="Times New Roman"/>
          <w:i/>
          <w:iCs/>
          <w:color w:val="000000" w:themeColor="text1"/>
          <w:sz w:val="28"/>
          <w:szCs w:val="28"/>
        </w:rPr>
        <w:t>11th International Scholars Conference</w:t>
      </w:r>
      <w:r w:rsidRPr="00EA1650">
        <w:rPr>
          <w:rFonts w:ascii="Times New Roman" w:eastAsia="Times New Roman" w:hAnsi="Times New Roman" w:cs="Times New Roman"/>
          <w:color w:val="000000" w:themeColor="text1"/>
          <w:sz w:val="28"/>
          <w:szCs w:val="28"/>
        </w:rPr>
        <w:t>. Link</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Aslam, B., Khurshid, M., Arshad, M. I., Muzammil, S., Rasool, M. H., Yasmeen, N., ... and Baloch, Z. (2021). Antibiotic resistance: One health one world outlook. </w:t>
      </w:r>
      <w:r w:rsidRPr="00EA1650">
        <w:rPr>
          <w:rStyle w:val="Emphasis"/>
          <w:color w:val="000000" w:themeColor="text1"/>
          <w:sz w:val="28"/>
          <w:szCs w:val="28"/>
        </w:rPr>
        <w:t>Frontiers in Cellular and Infection Microbiology</w:t>
      </w:r>
      <w:r w:rsidRPr="00EA1650">
        <w:rPr>
          <w:color w:val="000000" w:themeColor="text1"/>
          <w:sz w:val="28"/>
          <w:szCs w:val="28"/>
        </w:rPr>
        <w:t>, 11, 771510. https://doi.org/10.3389/fcimb.2021.771510</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Bako, S. P., Auta, J., and Haruna, A. (2023). Evaluation of phytochemicals and antimicrobial activity of </w:t>
      </w:r>
      <w:r w:rsidRPr="00EA1650">
        <w:rPr>
          <w:rStyle w:val="Emphasis"/>
          <w:color w:val="000000" w:themeColor="text1"/>
          <w:sz w:val="28"/>
          <w:szCs w:val="28"/>
        </w:rPr>
        <w:t>Stachytarpheta indica</w:t>
      </w:r>
      <w:r w:rsidRPr="00EA1650">
        <w:rPr>
          <w:color w:val="000000" w:themeColor="text1"/>
          <w:sz w:val="28"/>
          <w:szCs w:val="28"/>
        </w:rPr>
        <w:t xml:space="preserve"> extracts on multidrug-resistant bacterial strains. </w:t>
      </w:r>
      <w:r w:rsidRPr="00EA1650">
        <w:rPr>
          <w:rStyle w:val="Emphasis"/>
          <w:color w:val="000000" w:themeColor="text1"/>
          <w:sz w:val="28"/>
          <w:szCs w:val="28"/>
        </w:rPr>
        <w:t>African Journal of Microbiology Research</w:t>
      </w:r>
      <w:r w:rsidRPr="00EA1650">
        <w:rPr>
          <w:color w:val="000000" w:themeColor="text1"/>
          <w:sz w:val="28"/>
          <w:szCs w:val="28"/>
        </w:rPr>
        <w:t>, 17(1), 15–23. https://doi.org/10.5897/AJMR2022.9764</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Chen, H., Yu, J., Zhang, Y., and Chen, X. (2020). Applications of plant-derived natural compounds in antimicrobial therapy. </w:t>
      </w:r>
      <w:r w:rsidRPr="00EA1650">
        <w:rPr>
          <w:rFonts w:ascii="Times New Roman" w:eastAsia="Times New Roman" w:hAnsi="Times New Roman" w:cs="Times New Roman"/>
          <w:i/>
          <w:iCs/>
          <w:color w:val="000000" w:themeColor="text1"/>
          <w:sz w:val="28"/>
          <w:szCs w:val="28"/>
        </w:rPr>
        <w:t>Current Pharmaceutical Biotechnology</w:t>
      </w:r>
      <w:r w:rsidRPr="00EA1650">
        <w:rPr>
          <w:rFonts w:ascii="Times New Roman" w:eastAsia="Times New Roman" w:hAnsi="Times New Roman" w:cs="Times New Roman"/>
          <w:color w:val="000000" w:themeColor="text1"/>
          <w:sz w:val="28"/>
          <w:szCs w:val="28"/>
        </w:rPr>
        <w:t>, 21(4), 305–312.</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Ezekiel, A. S., Jimoh, A. O., and Balogun, S. O. (2020). Comparative antimicrobial efficacy of aqueous and ethanol extracts of three medicinal plants. </w:t>
      </w:r>
      <w:r w:rsidRPr="00EA1650">
        <w:rPr>
          <w:rFonts w:ascii="Times New Roman" w:eastAsia="Times New Roman" w:hAnsi="Times New Roman" w:cs="Times New Roman"/>
          <w:i/>
          <w:iCs/>
          <w:color w:val="000000" w:themeColor="text1"/>
          <w:sz w:val="28"/>
          <w:szCs w:val="28"/>
        </w:rPr>
        <w:t>Nigerian Journal of Pharmaceutical Sciences</w:t>
      </w:r>
      <w:r w:rsidRPr="00EA1650">
        <w:rPr>
          <w:rFonts w:ascii="Times New Roman" w:eastAsia="Times New Roman" w:hAnsi="Times New Roman" w:cs="Times New Roman"/>
          <w:color w:val="000000" w:themeColor="text1"/>
          <w:sz w:val="28"/>
          <w:szCs w:val="28"/>
        </w:rPr>
        <w:t>, 19(1), 44–52.</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Fadare, D. A., Adeoye, A. O., and Ogunwale, G. O. (2021). Mechanisms of resistance in Gram-negative bacteria and natural solutions. </w:t>
      </w:r>
      <w:r w:rsidRPr="00EA1650">
        <w:rPr>
          <w:rFonts w:ascii="Times New Roman" w:eastAsia="Times New Roman" w:hAnsi="Times New Roman" w:cs="Times New Roman"/>
          <w:i/>
          <w:iCs/>
          <w:color w:val="000000" w:themeColor="text1"/>
          <w:sz w:val="28"/>
          <w:szCs w:val="28"/>
        </w:rPr>
        <w:t>Journal of Infectious Diseases and Therapy</w:t>
      </w:r>
      <w:r w:rsidRPr="00EA1650">
        <w:rPr>
          <w:rFonts w:ascii="Times New Roman" w:eastAsia="Times New Roman" w:hAnsi="Times New Roman" w:cs="Times New Roman"/>
          <w:color w:val="000000" w:themeColor="text1"/>
          <w:sz w:val="28"/>
          <w:szCs w:val="28"/>
        </w:rPr>
        <w:t>, 9(5), 500–508.</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Kanj, S. S., and Kanafani, Z. A. (2021). Current concepts in antimicrobial resistance. </w:t>
      </w:r>
      <w:r w:rsidRPr="00EA1650">
        <w:rPr>
          <w:rFonts w:ascii="Times New Roman" w:eastAsia="Times New Roman" w:hAnsi="Times New Roman" w:cs="Times New Roman"/>
          <w:i/>
          <w:iCs/>
          <w:color w:val="000000" w:themeColor="text1"/>
          <w:sz w:val="28"/>
          <w:szCs w:val="28"/>
        </w:rPr>
        <w:t>Infectious Disease Clinics of North America</w:t>
      </w:r>
      <w:r w:rsidRPr="00EA1650">
        <w:rPr>
          <w:rFonts w:ascii="Times New Roman" w:eastAsia="Times New Roman" w:hAnsi="Times New Roman" w:cs="Times New Roman"/>
          <w:color w:val="000000" w:themeColor="text1"/>
          <w:sz w:val="28"/>
          <w:szCs w:val="28"/>
        </w:rPr>
        <w:t>, 35(2), 347–359. https://doi.org/10.1016/j.idc.2021.02.003</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Low, H. Y. (2016). Phytochemical screening and antimicrobial activity of </w:t>
      </w:r>
      <w:r w:rsidRPr="00EA1650">
        <w:rPr>
          <w:rFonts w:ascii="Times New Roman" w:eastAsia="Times New Roman" w:hAnsi="Times New Roman" w:cs="Times New Roman"/>
          <w:i/>
          <w:iCs/>
          <w:color w:val="000000" w:themeColor="text1"/>
          <w:sz w:val="28"/>
          <w:szCs w:val="28"/>
        </w:rPr>
        <w:t>Stachytarpheta jamaicensis</w:t>
      </w:r>
      <w:r w:rsidRPr="00EA1650">
        <w:rPr>
          <w:rFonts w:ascii="Times New Roman" w:eastAsia="Times New Roman" w:hAnsi="Times New Roman" w:cs="Times New Roman"/>
          <w:color w:val="000000" w:themeColor="text1"/>
          <w:sz w:val="28"/>
          <w:szCs w:val="28"/>
        </w:rPr>
        <w:t xml:space="preserve"> 'purple' and 'white'. </w:t>
      </w:r>
      <w:r w:rsidRPr="00EA1650">
        <w:rPr>
          <w:rFonts w:ascii="Times New Roman" w:eastAsia="Times New Roman" w:hAnsi="Times New Roman" w:cs="Times New Roman"/>
          <w:i/>
          <w:iCs/>
          <w:color w:val="000000" w:themeColor="text1"/>
          <w:sz w:val="28"/>
          <w:szCs w:val="28"/>
        </w:rPr>
        <w:t>Universiti Malaysia Sabah Institutional Repository</w:t>
      </w:r>
      <w:r w:rsidRPr="00EA1650">
        <w:rPr>
          <w:rFonts w:ascii="Times New Roman" w:eastAsia="Times New Roman" w:hAnsi="Times New Roman" w:cs="Times New Roman"/>
          <w:color w:val="000000" w:themeColor="text1"/>
          <w:sz w:val="28"/>
          <w:szCs w:val="28"/>
        </w:rPr>
        <w:t>. Link</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Manohar, P., Loh, B., and Leptihn, S. (2020). The fight against Klebsiella pneumoniae infections: Promising antimicrobial strategies. </w:t>
      </w:r>
      <w:r w:rsidRPr="00EA1650">
        <w:rPr>
          <w:rFonts w:ascii="Times New Roman" w:eastAsia="Times New Roman" w:hAnsi="Times New Roman" w:cs="Times New Roman"/>
          <w:i/>
          <w:iCs/>
          <w:color w:val="000000" w:themeColor="text1"/>
          <w:sz w:val="28"/>
          <w:szCs w:val="28"/>
        </w:rPr>
        <w:t>Infectious Drug Resistance</w:t>
      </w:r>
      <w:r w:rsidRPr="00EA1650">
        <w:rPr>
          <w:rFonts w:ascii="Times New Roman" w:eastAsia="Times New Roman" w:hAnsi="Times New Roman" w:cs="Times New Roman"/>
          <w:color w:val="000000" w:themeColor="text1"/>
          <w:sz w:val="28"/>
          <w:szCs w:val="28"/>
        </w:rPr>
        <w:t>, 13, 3411–3424. https://doi.org/10.2147/IDR.S278874</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Musa, D. A. (2022). </w:t>
      </w:r>
      <w:r w:rsidRPr="00EA1650">
        <w:rPr>
          <w:rFonts w:ascii="Times New Roman" w:eastAsia="Times New Roman" w:hAnsi="Times New Roman" w:cs="Times New Roman"/>
          <w:i/>
          <w:iCs/>
          <w:color w:val="000000" w:themeColor="text1"/>
          <w:sz w:val="28"/>
          <w:szCs w:val="28"/>
        </w:rPr>
        <w:t>Stachytarpheta indica</w:t>
      </w:r>
      <w:r w:rsidRPr="00EA1650">
        <w:rPr>
          <w:rFonts w:ascii="Times New Roman" w:eastAsia="Times New Roman" w:hAnsi="Times New Roman" w:cs="Times New Roman"/>
          <w:color w:val="000000" w:themeColor="text1"/>
          <w:sz w:val="28"/>
          <w:szCs w:val="28"/>
        </w:rPr>
        <w:t xml:space="preserve"> leaf extract: Oral acute toxicity, in vitro phytochemical and antimicrobial potentials. </w:t>
      </w:r>
      <w:r w:rsidRPr="00EA1650">
        <w:rPr>
          <w:rFonts w:ascii="Times New Roman" w:eastAsia="Times New Roman" w:hAnsi="Times New Roman" w:cs="Times New Roman"/>
          <w:i/>
          <w:iCs/>
          <w:color w:val="000000" w:themeColor="text1"/>
          <w:sz w:val="28"/>
          <w:szCs w:val="28"/>
        </w:rPr>
        <w:t>Academia.edu</w:t>
      </w:r>
      <w:r w:rsidRPr="00EA1650">
        <w:rPr>
          <w:rFonts w:ascii="Times New Roman" w:eastAsia="Times New Roman" w:hAnsi="Times New Roman" w:cs="Times New Roman"/>
          <w:color w:val="000000" w:themeColor="text1"/>
          <w:sz w:val="28"/>
          <w:szCs w:val="28"/>
        </w:rPr>
        <w:t>. Link</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Nwachukwu, C. U., Onuorah, I. C., and Nwosu, N. E. (2021). Economic and antimicrobial significance of indigenous medicinal plants. </w:t>
      </w:r>
      <w:r w:rsidRPr="00EA1650">
        <w:rPr>
          <w:rFonts w:ascii="Times New Roman" w:eastAsia="Times New Roman" w:hAnsi="Times New Roman" w:cs="Times New Roman"/>
          <w:i/>
          <w:iCs/>
          <w:color w:val="000000" w:themeColor="text1"/>
          <w:sz w:val="28"/>
          <w:szCs w:val="28"/>
        </w:rPr>
        <w:t>International Journal of Ethnobiology and Ethnomedicine</w:t>
      </w:r>
      <w:r w:rsidRPr="00EA1650">
        <w:rPr>
          <w:rFonts w:ascii="Times New Roman" w:eastAsia="Times New Roman" w:hAnsi="Times New Roman" w:cs="Times New Roman"/>
          <w:color w:val="000000" w:themeColor="text1"/>
          <w:sz w:val="28"/>
          <w:szCs w:val="28"/>
        </w:rPr>
        <w:t>, 10(1), 8–15.</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Nwaiwu, O., Eze, U. A., and Onyekachi, K. A. (2020). Preliminary phytochemical and antibacterial evaluation of </w:t>
      </w:r>
      <w:r w:rsidRPr="00EA1650">
        <w:rPr>
          <w:rStyle w:val="Emphasis"/>
          <w:color w:val="000000" w:themeColor="text1"/>
          <w:sz w:val="28"/>
          <w:szCs w:val="28"/>
        </w:rPr>
        <w:t>Stachytarpheta indica</w:t>
      </w:r>
      <w:r w:rsidRPr="00EA1650">
        <w:rPr>
          <w:color w:val="000000" w:themeColor="text1"/>
          <w:sz w:val="28"/>
          <w:szCs w:val="28"/>
        </w:rPr>
        <w:t xml:space="preserve"> leaf extract. </w:t>
      </w:r>
      <w:r w:rsidRPr="00EA1650">
        <w:rPr>
          <w:rStyle w:val="Emphasis"/>
          <w:color w:val="000000" w:themeColor="text1"/>
          <w:sz w:val="28"/>
          <w:szCs w:val="28"/>
        </w:rPr>
        <w:t>International Journal of Scientific and Research Publications</w:t>
      </w:r>
      <w:r w:rsidRPr="00EA1650">
        <w:rPr>
          <w:color w:val="000000" w:themeColor="text1"/>
          <w:sz w:val="28"/>
          <w:szCs w:val="28"/>
        </w:rPr>
        <w:t xml:space="preserve">, 10(5), 634–640. </w:t>
      </w:r>
      <w:hyperlink r:id="rId13" w:history="1">
        <w:r w:rsidRPr="00EA1650">
          <w:rPr>
            <w:rStyle w:val="Hyperlink"/>
            <w:color w:val="000000" w:themeColor="text1"/>
            <w:sz w:val="28"/>
            <w:szCs w:val="28"/>
          </w:rPr>
          <w:t>https://doi.org/10.29322/IJSRP.10.05.2020.p10174</w:t>
        </w:r>
      </w:hyperlink>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Obafemi, T. O., Adeola, T. A., and Adekunle, A. A. (2021). Ethnobotanical and phytochemical relevance of </w:t>
      </w:r>
      <w:r w:rsidRPr="00EA1650">
        <w:rPr>
          <w:rFonts w:ascii="Times New Roman" w:eastAsia="Times New Roman" w:hAnsi="Times New Roman" w:cs="Times New Roman"/>
          <w:i/>
          <w:iCs/>
          <w:color w:val="000000" w:themeColor="text1"/>
          <w:sz w:val="28"/>
          <w:szCs w:val="28"/>
        </w:rPr>
        <w:t>Stachytarpheta indica</w:t>
      </w:r>
      <w:r w:rsidRPr="00EA1650">
        <w:rPr>
          <w:rFonts w:ascii="Times New Roman" w:eastAsia="Times New Roman" w:hAnsi="Times New Roman" w:cs="Times New Roman"/>
          <w:color w:val="000000" w:themeColor="text1"/>
          <w:sz w:val="28"/>
          <w:szCs w:val="28"/>
        </w:rPr>
        <w:t xml:space="preserve">. </w:t>
      </w:r>
      <w:r w:rsidRPr="00EA1650">
        <w:rPr>
          <w:rFonts w:ascii="Times New Roman" w:eastAsia="Times New Roman" w:hAnsi="Times New Roman" w:cs="Times New Roman"/>
          <w:i/>
          <w:iCs/>
          <w:color w:val="000000" w:themeColor="text1"/>
          <w:sz w:val="28"/>
          <w:szCs w:val="28"/>
        </w:rPr>
        <w:t>Journal of Medicinal Plants Studies</w:t>
      </w:r>
      <w:r w:rsidRPr="00EA1650">
        <w:rPr>
          <w:rFonts w:ascii="Times New Roman" w:eastAsia="Times New Roman" w:hAnsi="Times New Roman" w:cs="Times New Roman"/>
          <w:color w:val="000000" w:themeColor="text1"/>
          <w:sz w:val="28"/>
          <w:szCs w:val="28"/>
        </w:rPr>
        <w:t>, 9(3), 60–65.</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Obiora, O. A., Ekwueme, F. N., and Egwuatu, C. C. (2022). Phytochemical constituents and antimicrobial screening of </w:t>
      </w:r>
      <w:r w:rsidRPr="00EA1650">
        <w:rPr>
          <w:rStyle w:val="Emphasis"/>
          <w:color w:val="000000" w:themeColor="text1"/>
          <w:sz w:val="28"/>
          <w:szCs w:val="28"/>
        </w:rPr>
        <w:t>Stachytarpheta indica</w:t>
      </w:r>
      <w:r w:rsidRPr="00EA1650">
        <w:rPr>
          <w:color w:val="000000" w:themeColor="text1"/>
          <w:sz w:val="28"/>
          <w:szCs w:val="28"/>
        </w:rPr>
        <w:t xml:space="preserve">. </w:t>
      </w:r>
      <w:r w:rsidRPr="00EA1650">
        <w:rPr>
          <w:rStyle w:val="Emphasis"/>
          <w:color w:val="000000" w:themeColor="text1"/>
          <w:sz w:val="28"/>
          <w:szCs w:val="28"/>
        </w:rPr>
        <w:t>Journal of Pharmacognosy and Phytotherapy</w:t>
      </w:r>
      <w:r w:rsidRPr="00EA1650">
        <w:rPr>
          <w:color w:val="000000" w:themeColor="text1"/>
          <w:sz w:val="28"/>
          <w:szCs w:val="28"/>
        </w:rPr>
        <w:t>, 14(7), 134–142. https://doi.org/10.5897/JPP2022.0630</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Obiora, O. A., Ekwueme, F. N., and Egwuatu, C. C. (2022). Phytochemical constituents and antimicrobial screening of </w:t>
      </w:r>
      <w:r w:rsidRPr="00EA1650">
        <w:rPr>
          <w:rStyle w:val="Emphasis"/>
          <w:color w:val="000000" w:themeColor="text1"/>
          <w:sz w:val="28"/>
          <w:szCs w:val="28"/>
        </w:rPr>
        <w:t>Stachytarpheta indica</w:t>
      </w:r>
      <w:r w:rsidRPr="00EA1650">
        <w:rPr>
          <w:color w:val="000000" w:themeColor="text1"/>
          <w:sz w:val="28"/>
          <w:szCs w:val="28"/>
        </w:rPr>
        <w:t xml:space="preserve">. </w:t>
      </w:r>
      <w:r w:rsidRPr="00EA1650">
        <w:rPr>
          <w:rStyle w:val="Emphasis"/>
          <w:color w:val="000000" w:themeColor="text1"/>
          <w:sz w:val="28"/>
          <w:szCs w:val="28"/>
        </w:rPr>
        <w:t>Journal of Pharmacognosy and Phytotherapy</w:t>
      </w:r>
      <w:r w:rsidRPr="00EA1650">
        <w:rPr>
          <w:color w:val="000000" w:themeColor="text1"/>
          <w:sz w:val="28"/>
          <w:szCs w:val="28"/>
        </w:rPr>
        <w:t>, 14(7), 134–142. https://doi.org/10.5897/JPP2022.0630</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Ogunmoyole, T., Adesokan, A. A., and Akinyemi, D. (2023). Review on pharmacological properties of </w:t>
      </w:r>
      <w:r w:rsidRPr="00EA1650">
        <w:rPr>
          <w:rFonts w:ascii="Times New Roman" w:eastAsia="Times New Roman" w:hAnsi="Times New Roman" w:cs="Times New Roman"/>
          <w:i/>
          <w:iCs/>
          <w:color w:val="000000" w:themeColor="text1"/>
          <w:sz w:val="28"/>
          <w:szCs w:val="28"/>
        </w:rPr>
        <w:t>Stachytarpheta indica</w:t>
      </w:r>
      <w:r w:rsidRPr="00EA1650">
        <w:rPr>
          <w:rFonts w:ascii="Times New Roman" w:eastAsia="Times New Roman" w:hAnsi="Times New Roman" w:cs="Times New Roman"/>
          <w:color w:val="000000" w:themeColor="text1"/>
          <w:sz w:val="28"/>
          <w:szCs w:val="28"/>
        </w:rPr>
        <w:t xml:space="preserve">. </w:t>
      </w:r>
      <w:r w:rsidRPr="00EA1650">
        <w:rPr>
          <w:rFonts w:ascii="Times New Roman" w:eastAsia="Times New Roman" w:hAnsi="Times New Roman" w:cs="Times New Roman"/>
          <w:i/>
          <w:iCs/>
          <w:color w:val="000000" w:themeColor="text1"/>
          <w:sz w:val="28"/>
          <w:szCs w:val="28"/>
        </w:rPr>
        <w:t>African Journal of Plant Science</w:t>
      </w:r>
      <w:r w:rsidRPr="00EA1650">
        <w:rPr>
          <w:rFonts w:ascii="Times New Roman" w:eastAsia="Times New Roman" w:hAnsi="Times New Roman" w:cs="Times New Roman"/>
          <w:color w:val="000000" w:themeColor="text1"/>
          <w:sz w:val="28"/>
          <w:szCs w:val="28"/>
        </w:rPr>
        <w:t>, 17(2), 89–97.</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Oladele, S. A., Akinyemi, J. A., and Bello, M. T. (2023). Antioxidant and anti-inflammatory potentials of selected Nigerian medicinal plants. </w:t>
      </w:r>
      <w:r w:rsidRPr="00EA1650">
        <w:rPr>
          <w:rFonts w:ascii="Times New Roman" w:eastAsia="Times New Roman" w:hAnsi="Times New Roman" w:cs="Times New Roman"/>
          <w:i/>
          <w:iCs/>
          <w:color w:val="000000" w:themeColor="text1"/>
          <w:sz w:val="28"/>
          <w:szCs w:val="28"/>
        </w:rPr>
        <w:t>Journal of Phytomedicine and Therapeutics</w:t>
      </w:r>
      <w:r w:rsidRPr="00EA1650">
        <w:rPr>
          <w:rFonts w:ascii="Times New Roman" w:eastAsia="Times New Roman" w:hAnsi="Times New Roman" w:cs="Times New Roman"/>
          <w:color w:val="000000" w:themeColor="text1"/>
          <w:sz w:val="28"/>
          <w:szCs w:val="28"/>
        </w:rPr>
        <w:t>, 22(1), 77–86.</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Onwuka, M. C., Okoroafor, E. A., and Ogbuagu, M. N. (2022). Phytochemical and antimicrobial screening of </w:t>
      </w:r>
      <w:r w:rsidRPr="00EA1650">
        <w:rPr>
          <w:rFonts w:ascii="Times New Roman" w:eastAsia="Times New Roman" w:hAnsi="Times New Roman" w:cs="Times New Roman"/>
          <w:i/>
          <w:iCs/>
          <w:color w:val="000000" w:themeColor="text1"/>
          <w:sz w:val="28"/>
          <w:szCs w:val="28"/>
        </w:rPr>
        <w:t>Stachytarpheta indica</w:t>
      </w:r>
      <w:r w:rsidRPr="00EA1650">
        <w:rPr>
          <w:rFonts w:ascii="Times New Roman" w:eastAsia="Times New Roman" w:hAnsi="Times New Roman" w:cs="Times New Roman"/>
          <w:color w:val="000000" w:themeColor="text1"/>
          <w:sz w:val="28"/>
          <w:szCs w:val="28"/>
        </w:rPr>
        <w:t xml:space="preserve"> extract. </w:t>
      </w:r>
      <w:r w:rsidRPr="00EA1650">
        <w:rPr>
          <w:rFonts w:ascii="Times New Roman" w:eastAsia="Times New Roman" w:hAnsi="Times New Roman" w:cs="Times New Roman"/>
          <w:i/>
          <w:iCs/>
          <w:color w:val="000000" w:themeColor="text1"/>
          <w:sz w:val="28"/>
          <w:szCs w:val="28"/>
        </w:rPr>
        <w:t>International Journal of Research in Pharmacy and Chemistry</w:t>
      </w:r>
      <w:r w:rsidRPr="00EA1650">
        <w:rPr>
          <w:rFonts w:ascii="Times New Roman" w:eastAsia="Times New Roman" w:hAnsi="Times New Roman" w:cs="Times New Roman"/>
          <w:color w:val="000000" w:themeColor="text1"/>
          <w:sz w:val="28"/>
          <w:szCs w:val="28"/>
        </w:rPr>
        <w:t>, 12(1), 30–37.</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Oyedemi, S. O., Yakubu, M. T., and Afolayan, A. J. (2020). Antibacterial and antioxidant activities of extracts from the leaves of </w:t>
      </w:r>
      <w:r w:rsidRPr="00EA1650">
        <w:rPr>
          <w:rStyle w:val="Emphasis"/>
          <w:color w:val="000000" w:themeColor="text1"/>
          <w:sz w:val="28"/>
          <w:szCs w:val="28"/>
        </w:rPr>
        <w:t>Stachytarpheta indica</w:t>
      </w:r>
      <w:r w:rsidRPr="00EA1650">
        <w:rPr>
          <w:color w:val="000000" w:themeColor="text1"/>
          <w:sz w:val="28"/>
          <w:szCs w:val="28"/>
        </w:rPr>
        <w:t xml:space="preserve">. </w:t>
      </w:r>
      <w:r w:rsidRPr="00EA1650">
        <w:rPr>
          <w:rStyle w:val="Emphasis"/>
          <w:color w:val="000000" w:themeColor="text1"/>
          <w:sz w:val="28"/>
          <w:szCs w:val="28"/>
        </w:rPr>
        <w:t>BMC Complementary Medicine and Therapies</w:t>
      </w:r>
      <w:r w:rsidRPr="00EA1650">
        <w:rPr>
          <w:color w:val="000000" w:themeColor="text1"/>
          <w:sz w:val="28"/>
          <w:szCs w:val="28"/>
        </w:rPr>
        <w:t>, 20(1), 105. https://doi.org/10.1186/s12906-020-02893-9</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Rather, I. A., Kim, B. C., Bajpai, V. K., and Park, Y. H. (2021). Self-medication and antibiotic resistance: Crisis, current challenges, and prevention. </w:t>
      </w:r>
      <w:r w:rsidRPr="00EA1650">
        <w:rPr>
          <w:rFonts w:ascii="Times New Roman" w:eastAsia="Times New Roman" w:hAnsi="Times New Roman" w:cs="Times New Roman"/>
          <w:i/>
          <w:iCs/>
          <w:color w:val="000000" w:themeColor="text1"/>
          <w:sz w:val="28"/>
          <w:szCs w:val="28"/>
        </w:rPr>
        <w:t>Saudi Journal of Biological Sciences</w:t>
      </w:r>
      <w:r w:rsidRPr="00EA1650">
        <w:rPr>
          <w:rFonts w:ascii="Times New Roman" w:eastAsia="Times New Roman" w:hAnsi="Times New Roman" w:cs="Times New Roman"/>
          <w:color w:val="000000" w:themeColor="text1"/>
          <w:sz w:val="28"/>
          <w:szCs w:val="28"/>
        </w:rPr>
        <w:t>, 28(12), 7382–7390. https://doi.org/10.1016/j.sjbs.2021.08.030</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Suleiman, M. M., Onifade, A. K., and Yusuf, A. R. (2021). Antimicrobial potential of </w:t>
      </w:r>
      <w:r w:rsidRPr="00EA1650">
        <w:rPr>
          <w:rFonts w:ascii="Times New Roman" w:eastAsia="Times New Roman" w:hAnsi="Times New Roman" w:cs="Times New Roman"/>
          <w:i/>
          <w:iCs/>
          <w:color w:val="000000" w:themeColor="text1"/>
          <w:sz w:val="28"/>
          <w:szCs w:val="28"/>
        </w:rPr>
        <w:t>Stachytarpheta jamaicensis</w:t>
      </w:r>
      <w:r w:rsidRPr="00EA1650">
        <w:rPr>
          <w:rFonts w:ascii="Times New Roman" w:eastAsia="Times New Roman" w:hAnsi="Times New Roman" w:cs="Times New Roman"/>
          <w:color w:val="000000" w:themeColor="text1"/>
          <w:sz w:val="28"/>
          <w:szCs w:val="28"/>
        </w:rPr>
        <w:t xml:space="preserve">: A comparative approach. </w:t>
      </w:r>
      <w:r w:rsidRPr="00EA1650">
        <w:rPr>
          <w:rFonts w:ascii="Times New Roman" w:eastAsia="Times New Roman" w:hAnsi="Times New Roman" w:cs="Times New Roman"/>
          <w:i/>
          <w:iCs/>
          <w:color w:val="000000" w:themeColor="text1"/>
          <w:sz w:val="28"/>
          <w:szCs w:val="28"/>
        </w:rPr>
        <w:t>Nigerian Journal of Microbiology</w:t>
      </w:r>
      <w:r w:rsidRPr="00EA1650">
        <w:rPr>
          <w:rFonts w:ascii="Times New Roman" w:eastAsia="Times New Roman" w:hAnsi="Times New Roman" w:cs="Times New Roman"/>
          <w:color w:val="000000" w:themeColor="text1"/>
          <w:sz w:val="28"/>
          <w:szCs w:val="28"/>
        </w:rPr>
        <w:t>, 35(2), 112–118.</w:t>
      </w:r>
    </w:p>
    <w:p w:rsidR="00F4611A" w:rsidRPr="00EA1650" w:rsidRDefault="00F4611A" w:rsidP="00566F04">
      <w:pPr>
        <w:pStyle w:val="NormalWeb"/>
        <w:spacing w:line="480" w:lineRule="auto"/>
        <w:ind w:left="720" w:hanging="720"/>
        <w:jc w:val="both"/>
        <w:rPr>
          <w:color w:val="000000" w:themeColor="text1"/>
          <w:sz w:val="28"/>
          <w:szCs w:val="28"/>
        </w:rPr>
      </w:pPr>
      <w:r w:rsidRPr="00EA1650">
        <w:rPr>
          <w:color w:val="000000" w:themeColor="text1"/>
          <w:sz w:val="28"/>
          <w:szCs w:val="28"/>
        </w:rPr>
        <w:t xml:space="preserve">Ukaoma, A. A., Nwokolo, N. J., and Ezenwaka, C. E. (2021). In vitro antibacterial screening of </w:t>
      </w:r>
      <w:r w:rsidRPr="00EA1650">
        <w:rPr>
          <w:rStyle w:val="Emphasis"/>
          <w:color w:val="000000" w:themeColor="text1"/>
          <w:sz w:val="28"/>
          <w:szCs w:val="28"/>
        </w:rPr>
        <w:t>Stachytarpheta indica</w:t>
      </w:r>
      <w:r w:rsidRPr="00EA1650">
        <w:rPr>
          <w:color w:val="000000" w:themeColor="text1"/>
          <w:sz w:val="28"/>
          <w:szCs w:val="28"/>
        </w:rPr>
        <w:t xml:space="preserve"> leaf extract on </w:t>
      </w:r>
      <w:r w:rsidRPr="00EA1650">
        <w:rPr>
          <w:rStyle w:val="Emphasis"/>
          <w:color w:val="000000" w:themeColor="text1"/>
          <w:sz w:val="28"/>
          <w:szCs w:val="28"/>
        </w:rPr>
        <w:t>Escherichia coli</w:t>
      </w:r>
      <w:r w:rsidRPr="00EA1650">
        <w:rPr>
          <w:color w:val="000000" w:themeColor="text1"/>
          <w:sz w:val="28"/>
          <w:szCs w:val="28"/>
        </w:rPr>
        <w:t xml:space="preserve"> and other uropathogens. </w:t>
      </w:r>
      <w:r w:rsidRPr="00EA1650">
        <w:rPr>
          <w:rStyle w:val="Emphasis"/>
          <w:color w:val="000000" w:themeColor="text1"/>
          <w:sz w:val="28"/>
          <w:szCs w:val="28"/>
        </w:rPr>
        <w:t>Global Journal of Biology, Agriculture and Health Sciences</w:t>
      </w:r>
      <w:r w:rsidRPr="00EA1650">
        <w:rPr>
          <w:color w:val="000000" w:themeColor="text1"/>
          <w:sz w:val="28"/>
          <w:szCs w:val="28"/>
        </w:rPr>
        <w:t>, 10(3), 27–32. https://doi.org/10.24105/gjbahs.10.3.2205</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Wikipedia contributors. (2025). </w:t>
      </w:r>
      <w:r w:rsidRPr="00EA1650">
        <w:rPr>
          <w:rFonts w:ascii="Times New Roman" w:eastAsia="Times New Roman" w:hAnsi="Times New Roman" w:cs="Times New Roman"/>
          <w:i/>
          <w:iCs/>
          <w:color w:val="000000" w:themeColor="text1"/>
          <w:sz w:val="28"/>
          <w:szCs w:val="28"/>
        </w:rPr>
        <w:t>Klebsiella pneumoniae</w:t>
      </w:r>
      <w:r w:rsidRPr="00EA1650">
        <w:rPr>
          <w:rFonts w:ascii="Times New Roman" w:eastAsia="Times New Roman" w:hAnsi="Times New Roman" w:cs="Times New Roman"/>
          <w:color w:val="000000" w:themeColor="text1"/>
          <w:sz w:val="28"/>
          <w:szCs w:val="28"/>
        </w:rPr>
        <w:t xml:space="preserve">. In </w:t>
      </w:r>
      <w:r w:rsidRPr="00EA1650">
        <w:rPr>
          <w:rFonts w:ascii="Times New Roman" w:eastAsia="Times New Roman" w:hAnsi="Times New Roman" w:cs="Times New Roman"/>
          <w:i/>
          <w:iCs/>
          <w:color w:val="000000" w:themeColor="text1"/>
          <w:sz w:val="28"/>
          <w:szCs w:val="28"/>
        </w:rPr>
        <w:t>Wikipedia, The Free Encyclopedia</w:t>
      </w:r>
      <w:r w:rsidRPr="00EA1650">
        <w:rPr>
          <w:rFonts w:ascii="Times New Roman" w:eastAsia="Times New Roman" w:hAnsi="Times New Roman" w:cs="Times New Roman"/>
          <w:color w:val="000000" w:themeColor="text1"/>
          <w:sz w:val="28"/>
          <w:szCs w:val="28"/>
        </w:rPr>
        <w:t xml:space="preserve">. Retrieved June 1, 2025 </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World Health Organization (WHO). (2020). Antimicrobial resistance: Global report on surveillance. </w:t>
      </w:r>
      <w:hyperlink r:id="rId14" w:tgtFrame="_new" w:history="1">
        <w:r w:rsidRPr="00EA1650">
          <w:rPr>
            <w:rFonts w:ascii="Times New Roman" w:eastAsia="Times New Roman" w:hAnsi="Times New Roman" w:cs="Times New Roman"/>
            <w:color w:val="000000" w:themeColor="text1"/>
            <w:sz w:val="28"/>
            <w:szCs w:val="28"/>
            <w:u w:val="single"/>
          </w:rPr>
          <w:t>https://www.who.int/publications/i/item/9789241564748</w:t>
        </w:r>
      </w:hyperlink>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Wu, D., Zhang, Y., Liu, Y., and Yu, D. (2021). Prevalence and antibiotic resistance of </w:t>
      </w:r>
      <w:r w:rsidRPr="00EA1650">
        <w:rPr>
          <w:rFonts w:ascii="Times New Roman" w:eastAsia="Times New Roman" w:hAnsi="Times New Roman" w:cs="Times New Roman"/>
          <w:i/>
          <w:iCs/>
          <w:color w:val="000000" w:themeColor="text1"/>
          <w:sz w:val="28"/>
          <w:szCs w:val="28"/>
        </w:rPr>
        <w:t>Escherichia coli</w:t>
      </w:r>
      <w:r w:rsidRPr="00EA1650">
        <w:rPr>
          <w:rFonts w:ascii="Times New Roman" w:eastAsia="Times New Roman" w:hAnsi="Times New Roman" w:cs="Times New Roman"/>
          <w:color w:val="000000" w:themeColor="text1"/>
          <w:sz w:val="28"/>
          <w:szCs w:val="28"/>
        </w:rPr>
        <w:t xml:space="preserve"> in clinical samples: A systematic review. </w:t>
      </w:r>
      <w:r w:rsidRPr="00EA1650">
        <w:rPr>
          <w:rFonts w:ascii="Times New Roman" w:eastAsia="Times New Roman" w:hAnsi="Times New Roman" w:cs="Times New Roman"/>
          <w:i/>
          <w:iCs/>
          <w:color w:val="000000" w:themeColor="text1"/>
          <w:sz w:val="28"/>
          <w:szCs w:val="28"/>
        </w:rPr>
        <w:t>Infection and Drug Resistance</w:t>
      </w:r>
      <w:r w:rsidRPr="00EA1650">
        <w:rPr>
          <w:rFonts w:ascii="Times New Roman" w:eastAsia="Times New Roman" w:hAnsi="Times New Roman" w:cs="Times New Roman"/>
          <w:color w:val="000000" w:themeColor="text1"/>
          <w:sz w:val="28"/>
          <w:szCs w:val="28"/>
        </w:rPr>
        <w:t>, 14, 4231–4242. https://doi.org/10.2147/IDR.S326765</w:t>
      </w:r>
    </w:p>
    <w:p w:rsidR="00F4611A" w:rsidRPr="00EA1650" w:rsidRDefault="00F4611A" w:rsidP="00566F04">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EA1650">
        <w:rPr>
          <w:rFonts w:ascii="Times New Roman" w:eastAsia="Times New Roman" w:hAnsi="Times New Roman" w:cs="Times New Roman"/>
          <w:color w:val="000000" w:themeColor="text1"/>
          <w:sz w:val="28"/>
          <w:szCs w:val="28"/>
        </w:rPr>
        <w:t xml:space="preserve">Yuan, L., Wang, Y., and Han, Z. (2021). Emerging resistance in </w:t>
      </w:r>
      <w:r w:rsidRPr="00EA1650">
        <w:rPr>
          <w:rFonts w:ascii="Times New Roman" w:eastAsia="Times New Roman" w:hAnsi="Times New Roman" w:cs="Times New Roman"/>
          <w:i/>
          <w:iCs/>
          <w:color w:val="000000" w:themeColor="text1"/>
          <w:sz w:val="28"/>
          <w:szCs w:val="28"/>
        </w:rPr>
        <w:t>Klebsiella pneumoniae</w:t>
      </w:r>
      <w:r w:rsidRPr="00EA1650">
        <w:rPr>
          <w:rFonts w:ascii="Times New Roman" w:eastAsia="Times New Roman" w:hAnsi="Times New Roman" w:cs="Times New Roman"/>
          <w:color w:val="000000" w:themeColor="text1"/>
          <w:sz w:val="28"/>
          <w:szCs w:val="28"/>
        </w:rPr>
        <w:t xml:space="preserve">: Challenges and solutions. </w:t>
      </w:r>
      <w:r w:rsidRPr="00EA1650">
        <w:rPr>
          <w:rFonts w:ascii="Times New Roman" w:eastAsia="Times New Roman" w:hAnsi="Times New Roman" w:cs="Times New Roman"/>
          <w:i/>
          <w:iCs/>
          <w:color w:val="000000" w:themeColor="text1"/>
          <w:sz w:val="28"/>
          <w:szCs w:val="28"/>
        </w:rPr>
        <w:t>Frontiers in Microbiology</w:t>
      </w:r>
      <w:r w:rsidRPr="00EA1650">
        <w:rPr>
          <w:rFonts w:ascii="Times New Roman" w:eastAsia="Times New Roman" w:hAnsi="Times New Roman" w:cs="Times New Roman"/>
          <w:color w:val="000000" w:themeColor="text1"/>
          <w:sz w:val="28"/>
          <w:szCs w:val="28"/>
        </w:rPr>
        <w:t>, 12, 648334. https://doi.org/10.3389/fmicb.2021.648334</w:t>
      </w:r>
    </w:p>
    <w:sectPr w:rsidR="00F4611A" w:rsidRPr="00EA1650" w:rsidSect="00EA1650">
      <w:footerReference w:type="default" r:id="rId15"/>
      <w:pgSz w:w="11520" w:h="1440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FE4" w:rsidRDefault="003E5FE4" w:rsidP="008E0316">
      <w:pPr>
        <w:spacing w:after="0" w:line="240" w:lineRule="auto"/>
      </w:pPr>
      <w:r>
        <w:separator/>
      </w:r>
    </w:p>
  </w:endnote>
  <w:endnote w:type="continuationSeparator" w:id="0">
    <w:p w:rsidR="003E5FE4" w:rsidRDefault="003E5FE4" w:rsidP="008E0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951912"/>
      <w:docPartObj>
        <w:docPartGallery w:val="Page Numbers (Bottom of Page)"/>
        <w:docPartUnique/>
      </w:docPartObj>
    </w:sdtPr>
    <w:sdtEndPr>
      <w:rPr>
        <w:noProof/>
      </w:rPr>
    </w:sdtEndPr>
    <w:sdtContent>
      <w:p w:rsidR="00EA1650" w:rsidRDefault="00EA1650">
        <w:pPr>
          <w:pStyle w:val="Footer"/>
          <w:jc w:val="center"/>
        </w:pPr>
        <w:r>
          <w:fldChar w:fldCharType="begin"/>
        </w:r>
        <w:r>
          <w:instrText xml:space="preserve"> PAGE   \* MERGEFORMAT </w:instrText>
        </w:r>
        <w:r>
          <w:fldChar w:fldCharType="separate"/>
        </w:r>
        <w:r w:rsidR="003E5FE4">
          <w:rPr>
            <w:noProof/>
          </w:rPr>
          <w:t>i</w:t>
        </w:r>
        <w:r>
          <w:rPr>
            <w:noProof/>
          </w:rPr>
          <w:fldChar w:fldCharType="end"/>
        </w:r>
      </w:p>
    </w:sdtContent>
  </w:sdt>
  <w:p w:rsidR="00EA1650" w:rsidRDefault="00EA16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65248"/>
      <w:docPartObj>
        <w:docPartGallery w:val="Page Numbers (Bottom of Page)"/>
        <w:docPartUnique/>
      </w:docPartObj>
    </w:sdtPr>
    <w:sdtEndPr>
      <w:rPr>
        <w:noProof/>
      </w:rPr>
    </w:sdtEndPr>
    <w:sdtContent>
      <w:p w:rsidR="00EA1650" w:rsidRDefault="00EA1650">
        <w:pPr>
          <w:pStyle w:val="Footer"/>
          <w:jc w:val="center"/>
        </w:pPr>
        <w:r>
          <w:fldChar w:fldCharType="begin"/>
        </w:r>
        <w:r>
          <w:instrText xml:space="preserve"> PAGE   \* MERGEFORMAT </w:instrText>
        </w:r>
        <w:r>
          <w:fldChar w:fldCharType="separate"/>
        </w:r>
        <w:r w:rsidR="00B812BA">
          <w:rPr>
            <w:noProof/>
          </w:rPr>
          <w:t>13</w:t>
        </w:r>
        <w:r>
          <w:rPr>
            <w:noProof/>
          </w:rPr>
          <w:fldChar w:fldCharType="end"/>
        </w:r>
      </w:p>
    </w:sdtContent>
  </w:sdt>
  <w:p w:rsidR="00EA1650" w:rsidRDefault="00EA16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FE4" w:rsidRDefault="003E5FE4" w:rsidP="008E0316">
      <w:pPr>
        <w:spacing w:after="0" w:line="240" w:lineRule="auto"/>
      </w:pPr>
      <w:r>
        <w:separator/>
      </w:r>
    </w:p>
  </w:footnote>
  <w:footnote w:type="continuationSeparator" w:id="0">
    <w:p w:rsidR="003E5FE4" w:rsidRDefault="003E5FE4" w:rsidP="008E03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087EE9"/>
    <w:multiLevelType w:val="multilevel"/>
    <w:tmpl w:val="07BE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9A0D98"/>
    <w:multiLevelType w:val="multilevel"/>
    <w:tmpl w:val="6522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2069CC"/>
    <w:multiLevelType w:val="multilevel"/>
    <w:tmpl w:val="FB0803F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4C687493"/>
    <w:multiLevelType w:val="hybridMultilevel"/>
    <w:tmpl w:val="1296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2E430A"/>
    <w:multiLevelType w:val="multilevel"/>
    <w:tmpl w:val="4D5C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4C39E6"/>
    <w:multiLevelType w:val="multilevel"/>
    <w:tmpl w:val="EA62710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63241998"/>
    <w:multiLevelType w:val="multilevel"/>
    <w:tmpl w:val="3C80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C06"/>
    <w:rsid w:val="00041477"/>
    <w:rsid w:val="00107089"/>
    <w:rsid w:val="0013455A"/>
    <w:rsid w:val="00142D3E"/>
    <w:rsid w:val="00191234"/>
    <w:rsid w:val="001E3FEC"/>
    <w:rsid w:val="00280381"/>
    <w:rsid w:val="00295FA2"/>
    <w:rsid w:val="002B0BB5"/>
    <w:rsid w:val="002C38D9"/>
    <w:rsid w:val="0036406A"/>
    <w:rsid w:val="003E5FE4"/>
    <w:rsid w:val="003F1C49"/>
    <w:rsid w:val="0048379F"/>
    <w:rsid w:val="005329B6"/>
    <w:rsid w:val="00566F04"/>
    <w:rsid w:val="005B2535"/>
    <w:rsid w:val="00645FF4"/>
    <w:rsid w:val="006768A7"/>
    <w:rsid w:val="00705100"/>
    <w:rsid w:val="00780C06"/>
    <w:rsid w:val="0078606D"/>
    <w:rsid w:val="007A5C16"/>
    <w:rsid w:val="00872AF5"/>
    <w:rsid w:val="008E0316"/>
    <w:rsid w:val="008E05E5"/>
    <w:rsid w:val="008F2DAB"/>
    <w:rsid w:val="00903FF3"/>
    <w:rsid w:val="00981DC3"/>
    <w:rsid w:val="0098466D"/>
    <w:rsid w:val="00A54A28"/>
    <w:rsid w:val="00AD6371"/>
    <w:rsid w:val="00B52347"/>
    <w:rsid w:val="00B812BA"/>
    <w:rsid w:val="00B962CA"/>
    <w:rsid w:val="00BA46D5"/>
    <w:rsid w:val="00C5538D"/>
    <w:rsid w:val="00C57A11"/>
    <w:rsid w:val="00C77AD7"/>
    <w:rsid w:val="00D415F8"/>
    <w:rsid w:val="00D86603"/>
    <w:rsid w:val="00DA0F41"/>
    <w:rsid w:val="00E419B0"/>
    <w:rsid w:val="00E5515A"/>
    <w:rsid w:val="00E71726"/>
    <w:rsid w:val="00EA1650"/>
    <w:rsid w:val="00EE2B2A"/>
    <w:rsid w:val="00F12F1E"/>
    <w:rsid w:val="00F4611A"/>
    <w:rsid w:val="00F57D6E"/>
    <w:rsid w:val="00F7347C"/>
    <w:rsid w:val="00F8033A"/>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D712EA-6E41-430A-853D-30028CF38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16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63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C38D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D63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33A"/>
    <w:pPr>
      <w:ind w:left="720"/>
      <w:contextualSpacing/>
    </w:pPr>
  </w:style>
  <w:style w:type="paragraph" w:styleId="NormalWeb">
    <w:name w:val="Normal (Web)"/>
    <w:basedOn w:val="Normal"/>
    <w:uiPriority w:val="99"/>
    <w:unhideWhenUsed/>
    <w:rsid w:val="00F8033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033A"/>
    <w:rPr>
      <w:i/>
      <w:iCs/>
    </w:rPr>
  </w:style>
  <w:style w:type="character" w:customStyle="1" w:styleId="Heading3Char">
    <w:name w:val="Heading 3 Char"/>
    <w:basedOn w:val="DefaultParagraphFont"/>
    <w:link w:val="Heading3"/>
    <w:uiPriority w:val="9"/>
    <w:rsid w:val="002C38D9"/>
    <w:rPr>
      <w:rFonts w:ascii="Times New Roman" w:eastAsia="Times New Roman" w:hAnsi="Times New Roman" w:cs="Times New Roman"/>
      <w:b/>
      <w:bCs/>
      <w:sz w:val="27"/>
      <w:szCs w:val="27"/>
    </w:rPr>
  </w:style>
  <w:style w:type="character" w:styleId="Strong">
    <w:name w:val="Strong"/>
    <w:basedOn w:val="DefaultParagraphFont"/>
    <w:uiPriority w:val="22"/>
    <w:qFormat/>
    <w:rsid w:val="002C38D9"/>
    <w:rPr>
      <w:b/>
      <w:bCs/>
    </w:rPr>
  </w:style>
  <w:style w:type="character" w:styleId="Hyperlink">
    <w:name w:val="Hyperlink"/>
    <w:basedOn w:val="DefaultParagraphFont"/>
    <w:uiPriority w:val="99"/>
    <w:unhideWhenUsed/>
    <w:rsid w:val="002C38D9"/>
    <w:rPr>
      <w:color w:val="0000FF"/>
      <w:u w:val="single"/>
    </w:rPr>
  </w:style>
  <w:style w:type="paragraph" w:styleId="Header">
    <w:name w:val="header"/>
    <w:basedOn w:val="Normal"/>
    <w:link w:val="HeaderChar"/>
    <w:uiPriority w:val="99"/>
    <w:unhideWhenUsed/>
    <w:rsid w:val="008E03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0316"/>
  </w:style>
  <w:style w:type="paragraph" w:styleId="Footer">
    <w:name w:val="footer"/>
    <w:basedOn w:val="Normal"/>
    <w:link w:val="FooterChar"/>
    <w:uiPriority w:val="99"/>
    <w:unhideWhenUsed/>
    <w:rsid w:val="008E03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0316"/>
  </w:style>
  <w:style w:type="character" w:customStyle="1" w:styleId="Heading2Char">
    <w:name w:val="Heading 2 Char"/>
    <w:basedOn w:val="DefaultParagraphFont"/>
    <w:link w:val="Heading2"/>
    <w:uiPriority w:val="9"/>
    <w:rsid w:val="00AD6371"/>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AD6371"/>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566F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A165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1650"/>
    <w:pPr>
      <w:outlineLvl w:val="9"/>
    </w:pPr>
  </w:style>
  <w:style w:type="paragraph" w:styleId="TOC1">
    <w:name w:val="toc 1"/>
    <w:basedOn w:val="Normal"/>
    <w:next w:val="Normal"/>
    <w:autoRedefine/>
    <w:uiPriority w:val="39"/>
    <w:unhideWhenUsed/>
    <w:rsid w:val="00EA1650"/>
    <w:pPr>
      <w:spacing w:after="100"/>
    </w:pPr>
  </w:style>
  <w:style w:type="paragraph" w:styleId="TOC2">
    <w:name w:val="toc 2"/>
    <w:basedOn w:val="Normal"/>
    <w:next w:val="Normal"/>
    <w:autoRedefine/>
    <w:uiPriority w:val="39"/>
    <w:unhideWhenUsed/>
    <w:rsid w:val="00EA1650"/>
    <w:pPr>
      <w:spacing w:after="100"/>
      <w:ind w:left="220"/>
    </w:pPr>
  </w:style>
  <w:style w:type="paragraph" w:styleId="TOC3">
    <w:name w:val="toc 3"/>
    <w:basedOn w:val="Normal"/>
    <w:next w:val="Normal"/>
    <w:autoRedefine/>
    <w:uiPriority w:val="39"/>
    <w:unhideWhenUsed/>
    <w:rsid w:val="00EA1650"/>
    <w:pPr>
      <w:spacing w:after="100"/>
      <w:ind w:left="440"/>
    </w:pPr>
  </w:style>
  <w:style w:type="table" w:styleId="ListTable6Colorful">
    <w:name w:val="List Table 6 Colorful"/>
    <w:basedOn w:val="TableNormal"/>
    <w:uiPriority w:val="51"/>
    <w:rsid w:val="00872AF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8834">
      <w:bodyDiv w:val="1"/>
      <w:marLeft w:val="0"/>
      <w:marRight w:val="0"/>
      <w:marTop w:val="0"/>
      <w:marBottom w:val="0"/>
      <w:divBdr>
        <w:top w:val="none" w:sz="0" w:space="0" w:color="auto"/>
        <w:left w:val="none" w:sz="0" w:space="0" w:color="auto"/>
        <w:bottom w:val="none" w:sz="0" w:space="0" w:color="auto"/>
        <w:right w:val="none" w:sz="0" w:space="0" w:color="auto"/>
      </w:divBdr>
    </w:div>
    <w:div w:id="124931772">
      <w:bodyDiv w:val="1"/>
      <w:marLeft w:val="0"/>
      <w:marRight w:val="0"/>
      <w:marTop w:val="0"/>
      <w:marBottom w:val="0"/>
      <w:divBdr>
        <w:top w:val="none" w:sz="0" w:space="0" w:color="auto"/>
        <w:left w:val="none" w:sz="0" w:space="0" w:color="auto"/>
        <w:bottom w:val="none" w:sz="0" w:space="0" w:color="auto"/>
        <w:right w:val="none" w:sz="0" w:space="0" w:color="auto"/>
      </w:divBdr>
    </w:div>
    <w:div w:id="126319118">
      <w:bodyDiv w:val="1"/>
      <w:marLeft w:val="0"/>
      <w:marRight w:val="0"/>
      <w:marTop w:val="0"/>
      <w:marBottom w:val="0"/>
      <w:divBdr>
        <w:top w:val="none" w:sz="0" w:space="0" w:color="auto"/>
        <w:left w:val="none" w:sz="0" w:space="0" w:color="auto"/>
        <w:bottom w:val="none" w:sz="0" w:space="0" w:color="auto"/>
        <w:right w:val="none" w:sz="0" w:space="0" w:color="auto"/>
      </w:divBdr>
    </w:div>
    <w:div w:id="705835675">
      <w:bodyDiv w:val="1"/>
      <w:marLeft w:val="0"/>
      <w:marRight w:val="0"/>
      <w:marTop w:val="0"/>
      <w:marBottom w:val="0"/>
      <w:divBdr>
        <w:top w:val="none" w:sz="0" w:space="0" w:color="auto"/>
        <w:left w:val="none" w:sz="0" w:space="0" w:color="auto"/>
        <w:bottom w:val="none" w:sz="0" w:space="0" w:color="auto"/>
        <w:right w:val="none" w:sz="0" w:space="0" w:color="auto"/>
      </w:divBdr>
    </w:div>
    <w:div w:id="1418399557">
      <w:bodyDiv w:val="1"/>
      <w:marLeft w:val="0"/>
      <w:marRight w:val="0"/>
      <w:marTop w:val="0"/>
      <w:marBottom w:val="0"/>
      <w:divBdr>
        <w:top w:val="none" w:sz="0" w:space="0" w:color="auto"/>
        <w:left w:val="none" w:sz="0" w:space="0" w:color="auto"/>
        <w:bottom w:val="none" w:sz="0" w:space="0" w:color="auto"/>
        <w:right w:val="none" w:sz="0" w:space="0" w:color="auto"/>
      </w:divBdr>
    </w:div>
    <w:div w:id="1441609676">
      <w:bodyDiv w:val="1"/>
      <w:marLeft w:val="0"/>
      <w:marRight w:val="0"/>
      <w:marTop w:val="0"/>
      <w:marBottom w:val="0"/>
      <w:divBdr>
        <w:top w:val="none" w:sz="0" w:space="0" w:color="auto"/>
        <w:left w:val="none" w:sz="0" w:space="0" w:color="auto"/>
        <w:bottom w:val="none" w:sz="0" w:space="0" w:color="auto"/>
        <w:right w:val="none" w:sz="0" w:space="0" w:color="auto"/>
      </w:divBdr>
      <w:divsChild>
        <w:div w:id="1070618652">
          <w:marLeft w:val="0"/>
          <w:marRight w:val="0"/>
          <w:marTop w:val="0"/>
          <w:marBottom w:val="0"/>
          <w:divBdr>
            <w:top w:val="none" w:sz="0" w:space="0" w:color="auto"/>
            <w:left w:val="none" w:sz="0" w:space="0" w:color="auto"/>
            <w:bottom w:val="none" w:sz="0" w:space="0" w:color="auto"/>
            <w:right w:val="none" w:sz="0" w:space="0" w:color="auto"/>
          </w:divBdr>
          <w:divsChild>
            <w:div w:id="1403604065">
              <w:marLeft w:val="0"/>
              <w:marRight w:val="0"/>
              <w:marTop w:val="0"/>
              <w:marBottom w:val="0"/>
              <w:divBdr>
                <w:top w:val="none" w:sz="0" w:space="0" w:color="auto"/>
                <w:left w:val="none" w:sz="0" w:space="0" w:color="auto"/>
                <w:bottom w:val="none" w:sz="0" w:space="0" w:color="auto"/>
                <w:right w:val="none" w:sz="0" w:space="0" w:color="auto"/>
              </w:divBdr>
            </w:div>
          </w:divsChild>
        </w:div>
        <w:div w:id="1140344868">
          <w:blockQuote w:val="1"/>
          <w:marLeft w:val="720"/>
          <w:marRight w:val="720"/>
          <w:marTop w:val="100"/>
          <w:marBottom w:val="100"/>
          <w:divBdr>
            <w:top w:val="none" w:sz="0" w:space="0" w:color="auto"/>
            <w:left w:val="none" w:sz="0" w:space="0" w:color="auto"/>
            <w:bottom w:val="none" w:sz="0" w:space="0" w:color="auto"/>
            <w:right w:val="none" w:sz="0" w:space="0" w:color="auto"/>
          </w:divBdr>
        </w:div>
        <w:div w:id="935094410">
          <w:marLeft w:val="0"/>
          <w:marRight w:val="0"/>
          <w:marTop w:val="0"/>
          <w:marBottom w:val="0"/>
          <w:divBdr>
            <w:top w:val="none" w:sz="0" w:space="0" w:color="auto"/>
            <w:left w:val="none" w:sz="0" w:space="0" w:color="auto"/>
            <w:bottom w:val="none" w:sz="0" w:space="0" w:color="auto"/>
            <w:right w:val="none" w:sz="0" w:space="0" w:color="auto"/>
          </w:divBdr>
          <w:divsChild>
            <w:div w:id="1682780945">
              <w:marLeft w:val="0"/>
              <w:marRight w:val="0"/>
              <w:marTop w:val="0"/>
              <w:marBottom w:val="0"/>
              <w:divBdr>
                <w:top w:val="none" w:sz="0" w:space="0" w:color="auto"/>
                <w:left w:val="none" w:sz="0" w:space="0" w:color="auto"/>
                <w:bottom w:val="none" w:sz="0" w:space="0" w:color="auto"/>
                <w:right w:val="none" w:sz="0" w:space="0" w:color="auto"/>
              </w:divBdr>
            </w:div>
          </w:divsChild>
        </w:div>
        <w:div w:id="1061831523">
          <w:marLeft w:val="0"/>
          <w:marRight w:val="0"/>
          <w:marTop w:val="0"/>
          <w:marBottom w:val="0"/>
          <w:divBdr>
            <w:top w:val="none" w:sz="0" w:space="0" w:color="auto"/>
            <w:left w:val="none" w:sz="0" w:space="0" w:color="auto"/>
            <w:bottom w:val="none" w:sz="0" w:space="0" w:color="auto"/>
            <w:right w:val="none" w:sz="0" w:space="0" w:color="auto"/>
          </w:divBdr>
          <w:divsChild>
            <w:div w:id="527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414">
      <w:bodyDiv w:val="1"/>
      <w:marLeft w:val="0"/>
      <w:marRight w:val="0"/>
      <w:marTop w:val="0"/>
      <w:marBottom w:val="0"/>
      <w:divBdr>
        <w:top w:val="none" w:sz="0" w:space="0" w:color="auto"/>
        <w:left w:val="none" w:sz="0" w:space="0" w:color="auto"/>
        <w:bottom w:val="none" w:sz="0" w:space="0" w:color="auto"/>
        <w:right w:val="none" w:sz="0" w:space="0" w:color="auto"/>
      </w:divBdr>
    </w:div>
    <w:div w:id="1599679725">
      <w:bodyDiv w:val="1"/>
      <w:marLeft w:val="0"/>
      <w:marRight w:val="0"/>
      <w:marTop w:val="0"/>
      <w:marBottom w:val="0"/>
      <w:divBdr>
        <w:top w:val="none" w:sz="0" w:space="0" w:color="auto"/>
        <w:left w:val="none" w:sz="0" w:space="0" w:color="auto"/>
        <w:bottom w:val="none" w:sz="0" w:space="0" w:color="auto"/>
        <w:right w:val="none" w:sz="0" w:space="0" w:color="auto"/>
      </w:divBdr>
    </w:div>
    <w:div w:id="1656568888">
      <w:bodyDiv w:val="1"/>
      <w:marLeft w:val="0"/>
      <w:marRight w:val="0"/>
      <w:marTop w:val="0"/>
      <w:marBottom w:val="0"/>
      <w:divBdr>
        <w:top w:val="none" w:sz="0" w:space="0" w:color="auto"/>
        <w:left w:val="none" w:sz="0" w:space="0" w:color="auto"/>
        <w:bottom w:val="none" w:sz="0" w:space="0" w:color="auto"/>
        <w:right w:val="none" w:sz="0" w:space="0" w:color="auto"/>
      </w:divBdr>
    </w:div>
    <w:div w:id="190109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29322/IJSRP.10.05.2020.p1017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21010/ajtcam.v19i4.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who.int/publications/i/item/97892415647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3DC6E-B0F7-4188-AFCD-502236480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5927</Words>
  <Characters>33787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cp:lastPrinted>2025-06-29T16:36:00Z</cp:lastPrinted>
  <dcterms:created xsi:type="dcterms:W3CDTF">2025-08-25T12:13:00Z</dcterms:created>
  <dcterms:modified xsi:type="dcterms:W3CDTF">2025-08-25T12:14:00Z</dcterms:modified>
</cp:coreProperties>
</file>