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E8F" w:rsidRDefault="00B64E8F" w:rsidP="009768EC">
      <w:pPr>
        <w:spacing w:after="0" w:line="240" w:lineRule="auto"/>
        <w:jc w:val="center"/>
        <w:rPr>
          <w:rFonts w:ascii="Arial Black" w:hAnsi="Arial Black" w:cs="Arial"/>
          <w:b/>
          <w:bCs/>
          <w:sz w:val="44"/>
          <w:szCs w:val="40"/>
        </w:rPr>
      </w:pPr>
      <w:bookmarkStart w:id="0" w:name="_Hlk202877673"/>
      <w:bookmarkStart w:id="1" w:name="_Hlk200447588"/>
    </w:p>
    <w:p w:rsidR="009768EC" w:rsidRPr="009768EC" w:rsidRDefault="009768EC" w:rsidP="009768EC">
      <w:pPr>
        <w:spacing w:after="0" w:line="240" w:lineRule="auto"/>
        <w:jc w:val="center"/>
        <w:rPr>
          <w:rFonts w:ascii="Arial Black" w:hAnsi="Arial Black" w:cs="Arial"/>
          <w:b/>
          <w:bCs/>
          <w:sz w:val="44"/>
          <w:szCs w:val="40"/>
        </w:rPr>
      </w:pPr>
      <w:r w:rsidRPr="009768EC">
        <w:rPr>
          <w:rFonts w:ascii="Arial Black" w:hAnsi="Arial Black" w:cs="Arial"/>
          <w:b/>
          <w:bCs/>
          <w:sz w:val="44"/>
          <w:szCs w:val="40"/>
        </w:rPr>
        <w:t>PHYTOCHEMICAL ANALYSIS OF ZingiberOfficinale (GINGER PLANT)</w:t>
      </w:r>
    </w:p>
    <w:p w:rsidR="009768EC" w:rsidRDefault="009768EC" w:rsidP="009768EC">
      <w:pPr>
        <w:spacing w:after="0" w:line="480" w:lineRule="auto"/>
        <w:jc w:val="center"/>
        <w:rPr>
          <w:rFonts w:ascii="Times New Roman" w:hAnsi="Times New Roman"/>
          <w:b/>
          <w:bCs/>
          <w:sz w:val="24"/>
          <w:szCs w:val="24"/>
        </w:rPr>
      </w:pPr>
    </w:p>
    <w:p w:rsidR="009768EC" w:rsidRDefault="009768EC" w:rsidP="009768EC">
      <w:pPr>
        <w:spacing w:after="0" w:line="480" w:lineRule="auto"/>
        <w:jc w:val="center"/>
        <w:rPr>
          <w:rFonts w:ascii="Algerian" w:hAnsi="Algerian"/>
          <w:b/>
          <w:bCs/>
          <w:sz w:val="28"/>
          <w:szCs w:val="28"/>
        </w:rPr>
      </w:pPr>
    </w:p>
    <w:p w:rsidR="00B64E8F" w:rsidRPr="009768EC" w:rsidRDefault="00B64E8F" w:rsidP="009768EC">
      <w:pPr>
        <w:spacing w:after="0" w:line="480" w:lineRule="auto"/>
        <w:jc w:val="center"/>
        <w:rPr>
          <w:rFonts w:ascii="Algerian" w:hAnsi="Algerian"/>
          <w:b/>
          <w:bCs/>
          <w:sz w:val="28"/>
          <w:szCs w:val="28"/>
        </w:rPr>
      </w:pPr>
    </w:p>
    <w:p w:rsidR="009768EC" w:rsidRPr="00A71895" w:rsidRDefault="009768EC" w:rsidP="009768EC">
      <w:pPr>
        <w:spacing w:after="0" w:line="480" w:lineRule="auto"/>
        <w:jc w:val="center"/>
        <w:rPr>
          <w:rFonts w:ascii="Algerian" w:hAnsi="Algerian"/>
          <w:b/>
          <w:bCs/>
          <w:sz w:val="36"/>
          <w:szCs w:val="24"/>
        </w:rPr>
      </w:pPr>
      <w:r w:rsidRPr="00A71895">
        <w:rPr>
          <w:rFonts w:ascii="Algerian" w:hAnsi="Algerian"/>
          <w:b/>
          <w:bCs/>
          <w:sz w:val="36"/>
          <w:szCs w:val="24"/>
        </w:rPr>
        <w:t>By</w:t>
      </w:r>
    </w:p>
    <w:p w:rsidR="00BD11D2" w:rsidRPr="00BF71E8" w:rsidRDefault="006417F3" w:rsidP="00BD11D2">
      <w:pPr>
        <w:spacing w:after="0" w:line="240" w:lineRule="auto"/>
        <w:ind w:right="283"/>
        <w:contextualSpacing/>
        <w:jc w:val="center"/>
        <w:rPr>
          <w:rFonts w:ascii="Arial Black" w:hAnsi="Arial Black"/>
          <w:b/>
          <w:bCs/>
          <w:sz w:val="44"/>
          <w:szCs w:val="40"/>
        </w:rPr>
      </w:pPr>
      <w:r>
        <w:rPr>
          <w:rFonts w:ascii="Arial Black" w:hAnsi="Arial Black"/>
          <w:b/>
          <w:bCs/>
          <w:sz w:val="44"/>
          <w:szCs w:val="40"/>
        </w:rPr>
        <w:t>ADEBAYO GRACE AYOMIDE</w:t>
      </w:r>
    </w:p>
    <w:p w:rsidR="00B64E8F" w:rsidRPr="009768EC" w:rsidRDefault="00AA7BAA" w:rsidP="00331C53">
      <w:pPr>
        <w:spacing w:after="0" w:line="240" w:lineRule="auto"/>
        <w:jc w:val="center"/>
        <w:rPr>
          <w:rFonts w:ascii="Algerian" w:hAnsi="Algerian"/>
          <w:b/>
          <w:bCs/>
          <w:sz w:val="36"/>
          <w:szCs w:val="24"/>
        </w:rPr>
      </w:pPr>
      <w:r>
        <w:rPr>
          <w:rFonts w:ascii="Arial Black" w:hAnsi="Arial Black"/>
          <w:b/>
          <w:bCs/>
          <w:sz w:val="48"/>
          <w:szCs w:val="40"/>
        </w:rPr>
        <w:t>ND/23/SLT/PT/0</w:t>
      </w:r>
      <w:r w:rsidR="006417F3">
        <w:rPr>
          <w:rFonts w:ascii="Arial Black" w:hAnsi="Arial Black"/>
          <w:b/>
          <w:bCs/>
          <w:sz w:val="48"/>
          <w:szCs w:val="40"/>
        </w:rPr>
        <w:t>868</w:t>
      </w:r>
    </w:p>
    <w:p w:rsidR="009768EC" w:rsidRPr="00BB6C0B" w:rsidRDefault="009768EC" w:rsidP="009768EC">
      <w:pPr>
        <w:spacing w:after="0" w:line="480" w:lineRule="auto"/>
        <w:jc w:val="both"/>
        <w:rPr>
          <w:rFonts w:ascii="Times New Roman" w:hAnsi="Times New Roman"/>
          <w:b/>
          <w:bCs/>
          <w:sz w:val="28"/>
          <w:szCs w:val="24"/>
        </w:rPr>
      </w:pPr>
    </w:p>
    <w:p w:rsidR="00B64E8F" w:rsidRPr="00611489" w:rsidRDefault="00B64E8F" w:rsidP="00B64E8F">
      <w:pPr>
        <w:spacing w:after="0" w:line="240" w:lineRule="auto"/>
        <w:jc w:val="center"/>
        <w:rPr>
          <w:rFonts w:ascii="Times New Roman" w:hAnsi="Times New Roman"/>
          <w:b/>
          <w:bCs/>
          <w:sz w:val="24"/>
          <w:szCs w:val="24"/>
        </w:rPr>
      </w:pPr>
      <w:r>
        <w:rPr>
          <w:rFonts w:ascii="Times New Roman" w:hAnsi="Times New Roman"/>
          <w:b/>
          <w:bCs/>
          <w:sz w:val="24"/>
          <w:szCs w:val="24"/>
        </w:rPr>
        <w:t xml:space="preserve">RESEARCH PROJECT SUBMITTED TO </w:t>
      </w:r>
      <w:r w:rsidRPr="00611489">
        <w:rPr>
          <w:rFonts w:ascii="Times New Roman" w:hAnsi="Times New Roman"/>
          <w:b/>
          <w:bCs/>
          <w:sz w:val="24"/>
          <w:szCs w:val="24"/>
        </w:rPr>
        <w:t>DEPARTMENT OF SCIENCE LABORATORY TECHNOLOGY, INSTITUTE OF APPLIED SCIENCE</w:t>
      </w:r>
      <w:r>
        <w:rPr>
          <w:rFonts w:ascii="Times New Roman" w:hAnsi="Times New Roman"/>
          <w:b/>
          <w:bCs/>
          <w:sz w:val="24"/>
          <w:szCs w:val="24"/>
        </w:rPr>
        <w:t>S</w:t>
      </w:r>
      <w:r w:rsidRPr="00611489">
        <w:rPr>
          <w:rFonts w:ascii="Times New Roman" w:hAnsi="Times New Roman"/>
          <w:b/>
          <w:bCs/>
          <w:sz w:val="24"/>
          <w:szCs w:val="24"/>
        </w:rPr>
        <w:t xml:space="preserve">, (IAS), </w:t>
      </w:r>
      <w:r>
        <w:rPr>
          <w:rFonts w:ascii="Times New Roman" w:hAnsi="Times New Roman"/>
          <w:b/>
          <w:bCs/>
          <w:sz w:val="24"/>
          <w:szCs w:val="24"/>
        </w:rPr>
        <w:t>KWARA STATE POLYTECHNIC, ILORIN, NIGERIA</w:t>
      </w:r>
    </w:p>
    <w:p w:rsidR="00B64E8F" w:rsidRDefault="00B64E8F" w:rsidP="00B64E8F">
      <w:pPr>
        <w:spacing w:after="0" w:line="240" w:lineRule="auto"/>
        <w:jc w:val="center"/>
        <w:rPr>
          <w:rFonts w:ascii="Times New Roman" w:hAnsi="Times New Roman"/>
          <w:b/>
          <w:bCs/>
          <w:sz w:val="24"/>
          <w:szCs w:val="24"/>
        </w:rPr>
      </w:pPr>
    </w:p>
    <w:p w:rsidR="00B64E8F" w:rsidRPr="00611489" w:rsidRDefault="00B64E8F" w:rsidP="00B64E8F">
      <w:pPr>
        <w:spacing w:after="0" w:line="240" w:lineRule="auto"/>
        <w:jc w:val="center"/>
        <w:rPr>
          <w:rFonts w:ascii="Times New Roman" w:hAnsi="Times New Roman"/>
          <w:b/>
          <w:bCs/>
          <w:sz w:val="24"/>
          <w:szCs w:val="24"/>
        </w:rPr>
      </w:pPr>
    </w:p>
    <w:p w:rsidR="00B64E8F" w:rsidRDefault="00B64E8F" w:rsidP="00B64E8F">
      <w:pPr>
        <w:spacing w:after="0" w:line="240" w:lineRule="auto"/>
        <w:jc w:val="center"/>
        <w:rPr>
          <w:rFonts w:ascii="Times New Roman" w:hAnsi="Times New Roman"/>
          <w:b/>
          <w:bCs/>
          <w:sz w:val="24"/>
          <w:szCs w:val="24"/>
        </w:rPr>
      </w:pPr>
      <w:r w:rsidRPr="00611489">
        <w:rPr>
          <w:rFonts w:ascii="Times New Roman" w:hAnsi="Times New Roman"/>
          <w:b/>
          <w:bCs/>
          <w:sz w:val="24"/>
          <w:szCs w:val="24"/>
        </w:rPr>
        <w:t xml:space="preserve">IN PARTIAL FULFILLMENT OF THE REQUIREMENT FOR THE AWARD OF </w:t>
      </w:r>
      <w:r>
        <w:rPr>
          <w:rFonts w:ascii="Times New Roman" w:hAnsi="Times New Roman"/>
          <w:b/>
          <w:bCs/>
          <w:sz w:val="24"/>
          <w:szCs w:val="24"/>
        </w:rPr>
        <w:t>NATIONAL DIPLOMA (</w:t>
      </w:r>
      <w:r w:rsidRPr="00EA22ED">
        <w:rPr>
          <w:rFonts w:ascii="Times New Roman" w:hAnsi="Times New Roman" w:cs="Times New Roman"/>
          <w:b/>
          <w:bCs/>
          <w:sz w:val="24"/>
          <w:szCs w:val="24"/>
        </w:rPr>
        <w:t>ND), SCIENCE LABORATORY TECHNOLOGY (</w:t>
      </w:r>
      <w:r w:rsidRPr="00EA22ED">
        <w:rPr>
          <w:rFonts w:ascii="Times New Roman" w:hAnsi="Times New Roman" w:cs="Times New Roman"/>
          <w:b/>
          <w:sz w:val="24"/>
          <w:szCs w:val="24"/>
        </w:rPr>
        <w:t>ENVIRONMENTAL UNIT</w:t>
      </w:r>
      <w:r w:rsidRPr="00EA22ED">
        <w:rPr>
          <w:rFonts w:ascii="Times New Roman" w:hAnsi="Times New Roman" w:cs="Times New Roman"/>
          <w:b/>
          <w:bCs/>
          <w:sz w:val="24"/>
          <w:szCs w:val="24"/>
        </w:rPr>
        <w:t>).</w:t>
      </w:r>
    </w:p>
    <w:p w:rsidR="00B64E8F" w:rsidRDefault="00B64E8F" w:rsidP="00B64E8F">
      <w:pPr>
        <w:spacing w:after="0" w:line="240" w:lineRule="auto"/>
        <w:jc w:val="center"/>
        <w:rPr>
          <w:rFonts w:ascii="Times New Roman" w:hAnsi="Times New Roman"/>
          <w:b/>
          <w:bCs/>
          <w:sz w:val="24"/>
          <w:szCs w:val="24"/>
        </w:rPr>
      </w:pPr>
    </w:p>
    <w:p w:rsidR="00B64E8F" w:rsidRDefault="00B64E8F" w:rsidP="00B64E8F">
      <w:pPr>
        <w:spacing w:after="0" w:line="240" w:lineRule="auto"/>
        <w:jc w:val="center"/>
        <w:rPr>
          <w:rFonts w:ascii="Times New Roman" w:hAnsi="Times New Roman"/>
          <w:b/>
          <w:bCs/>
          <w:sz w:val="24"/>
          <w:szCs w:val="24"/>
        </w:rPr>
      </w:pPr>
    </w:p>
    <w:p w:rsidR="00B64E8F" w:rsidRDefault="00B64E8F" w:rsidP="00B64E8F">
      <w:pPr>
        <w:spacing w:after="0" w:line="240" w:lineRule="auto"/>
        <w:jc w:val="center"/>
        <w:rPr>
          <w:rFonts w:ascii="Times New Roman" w:hAnsi="Times New Roman"/>
          <w:b/>
          <w:bCs/>
          <w:sz w:val="24"/>
          <w:szCs w:val="24"/>
        </w:rPr>
      </w:pPr>
    </w:p>
    <w:p w:rsidR="00B64E8F" w:rsidRDefault="00B64E8F" w:rsidP="00B64E8F">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rsidR="00B64E8F" w:rsidRDefault="00B64E8F" w:rsidP="00B64E8F">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rsidR="009768EC" w:rsidRDefault="009768EC" w:rsidP="009768EC">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rsidR="00B64E8F" w:rsidRDefault="009768EC" w:rsidP="009768EC">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9768EC" w:rsidRPr="00611489" w:rsidRDefault="00B64E8F" w:rsidP="00B64E8F">
      <w:pPr>
        <w:spacing w:line="278" w:lineRule="auto"/>
        <w:jc w:val="center"/>
        <w:rPr>
          <w:rFonts w:ascii="Times New Roman" w:hAnsi="Times New Roman"/>
          <w:b/>
          <w:bCs/>
          <w:sz w:val="24"/>
          <w:szCs w:val="24"/>
        </w:rPr>
      </w:pPr>
      <w:r>
        <w:rPr>
          <w:rFonts w:ascii="Times New Roman" w:hAnsi="Times New Roman"/>
          <w:b/>
          <w:bCs/>
          <w:sz w:val="24"/>
          <w:szCs w:val="24"/>
        </w:rPr>
        <w:br w:type="page"/>
      </w:r>
      <w:r w:rsidR="009768EC" w:rsidRPr="00611489">
        <w:rPr>
          <w:rFonts w:ascii="Times New Roman" w:hAnsi="Times New Roman"/>
          <w:b/>
          <w:bCs/>
          <w:sz w:val="24"/>
          <w:szCs w:val="24"/>
        </w:rPr>
        <w:lastRenderedPageBreak/>
        <w:t>CERTIFICATION</w:t>
      </w:r>
    </w:p>
    <w:p w:rsidR="009768EC" w:rsidRPr="00611489" w:rsidRDefault="009768EC" w:rsidP="009768EC">
      <w:pPr>
        <w:spacing w:after="0" w:line="480" w:lineRule="auto"/>
        <w:jc w:val="both"/>
        <w:rPr>
          <w:rFonts w:ascii="Times New Roman" w:hAnsi="Times New Roman"/>
          <w:sz w:val="24"/>
          <w:szCs w:val="24"/>
        </w:rPr>
      </w:pPr>
      <w:r w:rsidRPr="00611489">
        <w:rPr>
          <w:rFonts w:ascii="Times New Roman" w:hAnsi="Times New Roman"/>
          <w:sz w:val="24"/>
          <w:szCs w:val="24"/>
        </w:rPr>
        <w:t xml:space="preserve">This is to certify that </w:t>
      </w:r>
      <w:r>
        <w:rPr>
          <w:rFonts w:ascii="Times New Roman" w:hAnsi="Times New Roman"/>
          <w:sz w:val="24"/>
          <w:szCs w:val="24"/>
        </w:rPr>
        <w:t xml:space="preserve">the project work was successfully carried out </w:t>
      </w:r>
      <w:r w:rsidR="006417F3">
        <w:rPr>
          <w:rFonts w:ascii="Times New Roman" w:hAnsi="Times New Roman" w:cs="Times New Roman"/>
          <w:b/>
          <w:sz w:val="24"/>
          <w:szCs w:val="24"/>
        </w:rPr>
        <w:t xml:space="preserve">ADEBAYO GRACE AYOMIDE </w:t>
      </w:r>
      <w:r w:rsidR="00B64E8F" w:rsidRPr="00352376">
        <w:rPr>
          <w:rFonts w:ascii="Times New Roman" w:hAnsi="Times New Roman" w:cs="Times New Roman"/>
          <w:sz w:val="24"/>
          <w:szCs w:val="24"/>
        </w:rPr>
        <w:t xml:space="preserve">Matriculation Number </w:t>
      </w:r>
      <w:r w:rsidR="00AA7BAA">
        <w:rPr>
          <w:rFonts w:ascii="Times New Roman" w:hAnsi="Times New Roman" w:cs="Times New Roman"/>
          <w:b/>
          <w:sz w:val="24"/>
          <w:szCs w:val="24"/>
        </w:rPr>
        <w:t>ND/23/SLT/PT/0</w:t>
      </w:r>
      <w:r w:rsidR="006417F3">
        <w:rPr>
          <w:rFonts w:ascii="Times New Roman" w:hAnsi="Times New Roman" w:cs="Times New Roman"/>
          <w:b/>
          <w:sz w:val="24"/>
          <w:szCs w:val="24"/>
        </w:rPr>
        <w:t>868</w:t>
      </w:r>
      <w:r w:rsidR="00B64E8F" w:rsidRPr="00352376">
        <w:rPr>
          <w:rFonts w:ascii="Times New Roman" w:hAnsi="Times New Roman" w:cs="Times New Roman"/>
          <w:sz w:val="24"/>
          <w:szCs w:val="24"/>
        </w:rPr>
        <w:t xml:space="preserve"> and it was read and approved as meeting the requirements of Department of </w:t>
      </w:r>
      <w:r w:rsidRPr="00611489">
        <w:rPr>
          <w:rFonts w:ascii="Times New Roman" w:hAnsi="Times New Roman"/>
          <w:sz w:val="24"/>
          <w:szCs w:val="24"/>
        </w:rPr>
        <w:t>Science Laboratory Technology</w:t>
      </w:r>
      <w:r>
        <w:rPr>
          <w:rFonts w:ascii="Times New Roman" w:hAnsi="Times New Roman"/>
          <w:sz w:val="24"/>
          <w:szCs w:val="24"/>
        </w:rPr>
        <w:t xml:space="preserve"> and has been prepared in accordance with the regulation governing the preparation and presentation of Kwara State Polytechnic</w:t>
      </w:r>
      <w:r w:rsidRPr="00611489">
        <w:rPr>
          <w:rFonts w:ascii="Times New Roman" w:hAnsi="Times New Roman"/>
          <w:sz w:val="24"/>
          <w:szCs w:val="24"/>
        </w:rPr>
        <w:t>, Ilorin.</w:t>
      </w:r>
    </w:p>
    <w:p w:rsidR="009768EC" w:rsidRPr="00611489" w:rsidRDefault="009768EC" w:rsidP="009768EC">
      <w:pPr>
        <w:spacing w:after="0" w:line="480" w:lineRule="auto"/>
        <w:jc w:val="both"/>
        <w:rPr>
          <w:rFonts w:ascii="Times New Roman" w:hAnsi="Times New Roman"/>
          <w:sz w:val="24"/>
          <w:szCs w:val="24"/>
        </w:rPr>
      </w:pPr>
    </w:p>
    <w:p w:rsidR="009768EC" w:rsidRDefault="009768EC" w:rsidP="009768EC">
      <w:pPr>
        <w:spacing w:after="0" w:line="240" w:lineRule="auto"/>
        <w:jc w:val="both"/>
        <w:rPr>
          <w:rFonts w:ascii="Times New Roman" w:hAnsi="Times New Roman"/>
          <w:sz w:val="24"/>
          <w:szCs w:val="24"/>
        </w:rPr>
      </w:pPr>
    </w:p>
    <w:p w:rsidR="009768EC" w:rsidRPr="00611489" w:rsidRDefault="009768EC" w:rsidP="009768EC">
      <w:pPr>
        <w:spacing w:after="0" w:line="240" w:lineRule="auto"/>
        <w:jc w:val="both"/>
        <w:rPr>
          <w:rFonts w:ascii="Times New Roman" w:hAnsi="Times New Roman"/>
          <w:sz w:val="24"/>
          <w:szCs w:val="24"/>
        </w:rPr>
      </w:pPr>
    </w:p>
    <w:p w:rsidR="009768EC" w:rsidRDefault="009768EC" w:rsidP="009768EC">
      <w:pPr>
        <w:spacing w:after="0" w:line="240" w:lineRule="auto"/>
        <w:jc w:val="both"/>
        <w:rPr>
          <w:rFonts w:ascii="Times New Roman" w:hAnsi="Times New Roman"/>
          <w:sz w:val="24"/>
          <w:szCs w:val="24"/>
        </w:rPr>
      </w:pPr>
    </w:p>
    <w:p w:rsidR="009768EC" w:rsidRPr="00B64E8F" w:rsidRDefault="009768EC" w:rsidP="009768EC">
      <w:pPr>
        <w:spacing w:after="0" w:line="240" w:lineRule="auto"/>
        <w:jc w:val="both"/>
        <w:rPr>
          <w:rFonts w:ascii="Times New Roman" w:hAnsi="Times New Roman" w:cs="Times New Roman"/>
          <w:b/>
          <w:sz w:val="24"/>
          <w:szCs w:val="24"/>
        </w:rPr>
      </w:pPr>
      <w:r w:rsidRPr="00B64E8F">
        <w:rPr>
          <w:rFonts w:ascii="Times New Roman" w:hAnsi="Times New Roman" w:cs="Times New Roman"/>
          <w:b/>
          <w:sz w:val="24"/>
          <w:szCs w:val="24"/>
        </w:rPr>
        <w:t xml:space="preserve">_________________                                                                   </w:t>
      </w:r>
      <w:r w:rsidRPr="00B64E8F">
        <w:rPr>
          <w:rFonts w:ascii="Times New Roman" w:hAnsi="Times New Roman" w:cs="Times New Roman"/>
          <w:b/>
          <w:sz w:val="24"/>
          <w:szCs w:val="24"/>
        </w:rPr>
        <w:tab/>
        <w:t xml:space="preserve">  __________________</w:t>
      </w:r>
    </w:p>
    <w:p w:rsidR="009768EC" w:rsidRPr="00B64E8F" w:rsidRDefault="00B64E8F" w:rsidP="00B64E8F">
      <w:pPr>
        <w:spacing w:after="0" w:line="360" w:lineRule="auto"/>
        <w:contextualSpacing/>
        <w:rPr>
          <w:rFonts w:ascii="Times New Roman" w:hAnsi="Times New Roman" w:cs="Times New Roman"/>
          <w:b/>
          <w:sz w:val="24"/>
          <w:szCs w:val="24"/>
        </w:rPr>
      </w:pPr>
      <w:bookmarkStart w:id="2" w:name="_Hlk140698966"/>
      <w:r w:rsidRPr="00B64E8F">
        <w:rPr>
          <w:rFonts w:ascii="Times New Roman" w:hAnsi="Times New Roman" w:cs="Times New Roman"/>
          <w:b/>
          <w:sz w:val="24"/>
          <w:szCs w:val="24"/>
        </w:rPr>
        <w:t>MR. OPEYEMI A.A</w:t>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Pr>
          <w:rFonts w:ascii="Times New Roman" w:hAnsi="Times New Roman" w:cs="Times New Roman"/>
          <w:b/>
          <w:sz w:val="24"/>
          <w:szCs w:val="24"/>
        </w:rPr>
        <w:tab/>
      </w:r>
      <w:r w:rsidRPr="00B64E8F">
        <w:rPr>
          <w:rFonts w:ascii="Times New Roman" w:hAnsi="Times New Roman" w:cs="Times New Roman"/>
          <w:b/>
          <w:sz w:val="24"/>
          <w:szCs w:val="24"/>
        </w:rPr>
        <w:tab/>
      </w:r>
      <w:r w:rsidR="009768EC" w:rsidRPr="00B64E8F">
        <w:rPr>
          <w:rFonts w:ascii="Times New Roman" w:hAnsi="Times New Roman" w:cs="Times New Roman"/>
          <w:b/>
          <w:bCs/>
          <w:sz w:val="24"/>
          <w:szCs w:val="24"/>
        </w:rPr>
        <w:t>DATE</w:t>
      </w:r>
    </w:p>
    <w:bookmarkEnd w:id="2"/>
    <w:p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(P</w:t>
      </w:r>
      <w:r w:rsidRPr="00B64E8F">
        <w:rPr>
          <w:rFonts w:ascii="Times New Roman" w:hAnsi="Times New Roman" w:cs="Times New Roman"/>
          <w:b/>
          <w:bCs/>
          <w:i/>
          <w:iCs/>
          <w:sz w:val="24"/>
          <w:szCs w:val="24"/>
        </w:rPr>
        <w:t>roject Supervisor</w:t>
      </w:r>
      <w:r w:rsidRPr="00B64E8F">
        <w:rPr>
          <w:rFonts w:ascii="Times New Roman" w:hAnsi="Times New Roman" w:cs="Times New Roman"/>
          <w:b/>
          <w:bCs/>
          <w:sz w:val="24"/>
          <w:szCs w:val="24"/>
        </w:rPr>
        <w:t xml:space="preserve">) </w:t>
      </w:r>
    </w:p>
    <w:p w:rsidR="009768EC" w:rsidRPr="00B64E8F" w:rsidRDefault="009768EC" w:rsidP="009768EC">
      <w:pPr>
        <w:spacing w:after="0" w:line="240" w:lineRule="auto"/>
        <w:jc w:val="both"/>
        <w:rPr>
          <w:rFonts w:ascii="Times New Roman" w:hAnsi="Times New Roman" w:cs="Times New Roman"/>
          <w:b/>
          <w:bCs/>
          <w:sz w:val="24"/>
          <w:szCs w:val="24"/>
        </w:rPr>
      </w:pPr>
    </w:p>
    <w:p w:rsidR="009768EC" w:rsidRPr="00B64E8F" w:rsidRDefault="009768EC" w:rsidP="009768EC">
      <w:pPr>
        <w:spacing w:after="0" w:line="240" w:lineRule="auto"/>
        <w:jc w:val="both"/>
        <w:rPr>
          <w:rFonts w:ascii="Times New Roman" w:hAnsi="Times New Roman" w:cs="Times New Roman"/>
          <w:b/>
          <w:bCs/>
          <w:sz w:val="24"/>
          <w:szCs w:val="24"/>
        </w:rPr>
      </w:pPr>
    </w:p>
    <w:p w:rsidR="009768EC" w:rsidRPr="00B64E8F" w:rsidRDefault="009768EC" w:rsidP="009768EC">
      <w:pPr>
        <w:spacing w:after="0" w:line="240" w:lineRule="auto"/>
        <w:jc w:val="both"/>
        <w:rPr>
          <w:rFonts w:ascii="Times New Roman" w:hAnsi="Times New Roman" w:cs="Times New Roman"/>
          <w:b/>
          <w:bCs/>
          <w:sz w:val="24"/>
          <w:szCs w:val="24"/>
        </w:rPr>
      </w:pPr>
    </w:p>
    <w:p w:rsidR="009768EC" w:rsidRPr="00B64E8F" w:rsidRDefault="009768EC" w:rsidP="009768EC">
      <w:pPr>
        <w:spacing w:after="0" w:line="240" w:lineRule="auto"/>
        <w:jc w:val="both"/>
        <w:rPr>
          <w:rFonts w:ascii="Times New Roman" w:hAnsi="Times New Roman" w:cs="Times New Roman"/>
          <w:b/>
          <w:bCs/>
          <w:sz w:val="24"/>
          <w:szCs w:val="24"/>
        </w:rPr>
      </w:pPr>
    </w:p>
    <w:p w:rsidR="009768EC" w:rsidRPr="00B64E8F" w:rsidRDefault="009768EC" w:rsidP="009768EC">
      <w:pPr>
        <w:spacing w:after="0" w:line="240" w:lineRule="auto"/>
        <w:jc w:val="both"/>
        <w:rPr>
          <w:rFonts w:ascii="Times New Roman" w:hAnsi="Times New Roman" w:cs="Times New Roman"/>
          <w:b/>
          <w:bCs/>
          <w:sz w:val="24"/>
          <w:szCs w:val="24"/>
        </w:rPr>
      </w:pPr>
    </w:p>
    <w:p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                                                                       </w:t>
      </w:r>
      <w:r w:rsidRPr="00B64E8F">
        <w:rPr>
          <w:rFonts w:ascii="Times New Roman" w:hAnsi="Times New Roman" w:cs="Times New Roman"/>
          <w:b/>
          <w:bCs/>
          <w:sz w:val="24"/>
          <w:szCs w:val="24"/>
        </w:rPr>
        <w:tab/>
        <w:t xml:space="preserve"> _________________</w:t>
      </w:r>
    </w:p>
    <w:p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t xml:space="preserve">DATE </w:t>
      </w:r>
    </w:p>
    <w:p w:rsidR="009768EC" w:rsidRPr="00B64E8F" w:rsidRDefault="00B64E8F" w:rsidP="009768EC">
      <w:pPr>
        <w:spacing w:after="0" w:line="240" w:lineRule="auto"/>
        <w:jc w:val="both"/>
        <w:rPr>
          <w:rFonts w:ascii="Times New Roman" w:hAnsi="Times New Roman" w:cs="Times New Roman"/>
          <w:b/>
          <w:bCs/>
          <w:sz w:val="24"/>
          <w:szCs w:val="24"/>
        </w:rPr>
      </w:pPr>
      <w:r>
        <w:rPr>
          <w:rFonts w:ascii="Times New Roman" w:hAnsi="Times New Roman" w:cs="Times New Roman"/>
          <w:b/>
          <w:bCs/>
          <w:i/>
          <w:iCs/>
          <w:sz w:val="24"/>
          <w:szCs w:val="24"/>
        </w:rPr>
        <w:t>MR. LUKMAN ABDULLAHI ZUBAR</w:t>
      </w:r>
    </w:p>
    <w:p w:rsidR="009768EC" w:rsidRPr="00B64E8F" w:rsidRDefault="00B64E8F" w:rsidP="009768E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PT COORDINATOR</w:t>
      </w:r>
    </w:p>
    <w:p w:rsidR="009768EC" w:rsidRPr="00B64E8F" w:rsidRDefault="009768EC" w:rsidP="009768EC">
      <w:pPr>
        <w:spacing w:after="0" w:line="240" w:lineRule="auto"/>
        <w:jc w:val="both"/>
        <w:rPr>
          <w:rFonts w:ascii="Times New Roman" w:hAnsi="Times New Roman" w:cs="Times New Roman"/>
          <w:b/>
          <w:bCs/>
          <w:sz w:val="24"/>
          <w:szCs w:val="24"/>
        </w:rPr>
      </w:pPr>
    </w:p>
    <w:p w:rsidR="009768EC" w:rsidRPr="00B64E8F" w:rsidRDefault="009768EC" w:rsidP="009768EC">
      <w:pPr>
        <w:spacing w:after="0" w:line="240" w:lineRule="auto"/>
        <w:jc w:val="both"/>
        <w:rPr>
          <w:rFonts w:ascii="Times New Roman" w:hAnsi="Times New Roman" w:cs="Times New Roman"/>
          <w:b/>
          <w:bCs/>
          <w:sz w:val="24"/>
          <w:szCs w:val="24"/>
        </w:rPr>
      </w:pPr>
    </w:p>
    <w:p w:rsidR="009768EC" w:rsidRPr="00B64E8F" w:rsidRDefault="009768EC" w:rsidP="009768EC">
      <w:pPr>
        <w:spacing w:after="0" w:line="240" w:lineRule="auto"/>
        <w:jc w:val="both"/>
        <w:rPr>
          <w:rFonts w:ascii="Times New Roman" w:hAnsi="Times New Roman" w:cs="Times New Roman"/>
          <w:b/>
          <w:bCs/>
          <w:sz w:val="24"/>
          <w:szCs w:val="24"/>
        </w:rPr>
      </w:pPr>
    </w:p>
    <w:p w:rsidR="009768EC" w:rsidRPr="00B64E8F" w:rsidRDefault="009768EC" w:rsidP="009768EC">
      <w:pPr>
        <w:spacing w:after="0" w:line="240" w:lineRule="auto"/>
        <w:jc w:val="both"/>
        <w:rPr>
          <w:rFonts w:ascii="Times New Roman" w:hAnsi="Times New Roman" w:cs="Times New Roman"/>
          <w:b/>
          <w:bCs/>
          <w:sz w:val="24"/>
          <w:szCs w:val="24"/>
        </w:rPr>
      </w:pPr>
    </w:p>
    <w:p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DR. USMAN A.                                                                                         </w:t>
      </w:r>
      <w:r w:rsidRPr="00B64E8F">
        <w:rPr>
          <w:rFonts w:ascii="Times New Roman" w:hAnsi="Times New Roman" w:cs="Times New Roman"/>
          <w:b/>
          <w:bCs/>
          <w:sz w:val="24"/>
          <w:szCs w:val="24"/>
        </w:rPr>
        <w:tab/>
        <w:t>DATE</w:t>
      </w:r>
    </w:p>
    <w:p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w:t>
      </w:r>
      <w:r w:rsidRPr="00B64E8F">
        <w:rPr>
          <w:rFonts w:ascii="Times New Roman" w:hAnsi="Times New Roman" w:cs="Times New Roman"/>
          <w:b/>
          <w:bCs/>
          <w:i/>
          <w:iCs/>
          <w:sz w:val="24"/>
          <w:szCs w:val="24"/>
        </w:rPr>
        <w:t>Head of Department</w:t>
      </w:r>
      <w:r w:rsidRPr="00B64E8F">
        <w:rPr>
          <w:rFonts w:ascii="Times New Roman" w:hAnsi="Times New Roman" w:cs="Times New Roman"/>
          <w:b/>
          <w:bCs/>
          <w:sz w:val="24"/>
          <w:szCs w:val="24"/>
        </w:rPr>
        <w:t>)</w:t>
      </w:r>
    </w:p>
    <w:p w:rsidR="009768EC" w:rsidRPr="00B64E8F" w:rsidRDefault="009768EC" w:rsidP="009768EC">
      <w:pPr>
        <w:spacing w:after="0" w:line="240" w:lineRule="auto"/>
        <w:jc w:val="both"/>
        <w:rPr>
          <w:rFonts w:ascii="Times New Roman" w:hAnsi="Times New Roman" w:cs="Times New Roman"/>
          <w:b/>
          <w:bCs/>
          <w:sz w:val="24"/>
          <w:szCs w:val="24"/>
        </w:rPr>
      </w:pPr>
    </w:p>
    <w:p w:rsidR="009768EC" w:rsidRPr="00611489" w:rsidRDefault="009768EC" w:rsidP="009768EC">
      <w:pPr>
        <w:spacing w:after="0" w:line="240" w:lineRule="auto"/>
        <w:jc w:val="both"/>
        <w:rPr>
          <w:rFonts w:ascii="Times New Roman" w:hAnsi="Times New Roman"/>
          <w:b/>
          <w:bCs/>
          <w:sz w:val="24"/>
          <w:szCs w:val="24"/>
        </w:rPr>
      </w:pPr>
    </w:p>
    <w:p w:rsidR="009768EC" w:rsidRPr="00611489" w:rsidRDefault="009768EC" w:rsidP="009768EC">
      <w:pPr>
        <w:spacing w:after="0" w:line="240" w:lineRule="auto"/>
        <w:jc w:val="both"/>
        <w:rPr>
          <w:rFonts w:ascii="Times New Roman" w:hAnsi="Times New Roman"/>
          <w:b/>
          <w:bCs/>
          <w:sz w:val="24"/>
          <w:szCs w:val="24"/>
        </w:rPr>
      </w:pPr>
    </w:p>
    <w:p w:rsidR="009768EC" w:rsidRPr="00611489" w:rsidRDefault="009768EC" w:rsidP="009768EC">
      <w:pPr>
        <w:spacing w:after="0" w:line="240" w:lineRule="auto"/>
        <w:jc w:val="both"/>
        <w:rPr>
          <w:rFonts w:ascii="Times New Roman" w:hAnsi="Times New Roman"/>
          <w:b/>
          <w:bCs/>
          <w:sz w:val="24"/>
          <w:szCs w:val="24"/>
        </w:rPr>
      </w:pPr>
    </w:p>
    <w:p w:rsidR="009768EC" w:rsidRPr="00611489" w:rsidRDefault="009768EC" w:rsidP="009768EC">
      <w:pPr>
        <w:spacing w:after="0" w:line="480" w:lineRule="auto"/>
        <w:jc w:val="both"/>
        <w:rPr>
          <w:rFonts w:ascii="Times New Roman" w:hAnsi="Times New Roman"/>
          <w:b/>
          <w:bCs/>
          <w:sz w:val="24"/>
          <w:szCs w:val="24"/>
        </w:rPr>
      </w:pPr>
    </w:p>
    <w:p w:rsidR="005D25E3" w:rsidRPr="00B64E8F" w:rsidRDefault="005D25E3" w:rsidP="005D25E3">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rsidR="005D25E3" w:rsidRPr="00B64E8F" w:rsidRDefault="005D25E3" w:rsidP="005D25E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EXTERNAL EXAMINER </w:t>
      </w:r>
      <w:r w:rsidRPr="00B64E8F">
        <w:rPr>
          <w:rFonts w:ascii="Times New Roman" w:hAnsi="Times New Roman" w:cs="Times New Roman"/>
          <w:b/>
          <w:bCs/>
          <w:sz w:val="24"/>
          <w:szCs w:val="24"/>
        </w:rPr>
        <w:t>DATE</w:t>
      </w:r>
    </w:p>
    <w:p w:rsidR="009768EC" w:rsidRPr="00611489" w:rsidRDefault="009768EC" w:rsidP="009768EC">
      <w:pPr>
        <w:spacing w:after="0" w:line="480" w:lineRule="auto"/>
        <w:jc w:val="both"/>
        <w:rPr>
          <w:rFonts w:ascii="Times New Roman" w:hAnsi="Times New Roman"/>
          <w:b/>
          <w:bCs/>
          <w:sz w:val="24"/>
          <w:szCs w:val="24"/>
        </w:rPr>
      </w:pPr>
    </w:p>
    <w:p w:rsidR="009768EC" w:rsidRPr="00611489" w:rsidRDefault="009768EC" w:rsidP="009768EC">
      <w:pPr>
        <w:spacing w:after="0" w:line="480" w:lineRule="auto"/>
        <w:ind w:left="2880" w:firstLine="720"/>
        <w:jc w:val="both"/>
        <w:rPr>
          <w:rFonts w:ascii="Times New Roman" w:hAnsi="Times New Roman"/>
          <w:b/>
          <w:bCs/>
          <w:sz w:val="24"/>
          <w:szCs w:val="24"/>
        </w:rPr>
      </w:pPr>
      <w:r w:rsidRPr="00611489">
        <w:rPr>
          <w:rFonts w:ascii="Times New Roman" w:hAnsi="Times New Roman"/>
          <w:b/>
          <w:bCs/>
          <w:sz w:val="24"/>
          <w:szCs w:val="24"/>
        </w:rPr>
        <w:lastRenderedPageBreak/>
        <w:t>DEDICATION</w:t>
      </w:r>
    </w:p>
    <w:p w:rsidR="009768EC" w:rsidRPr="00611489" w:rsidRDefault="008F56F1" w:rsidP="009768EC">
      <w:pPr>
        <w:spacing w:after="0" w:line="480" w:lineRule="auto"/>
        <w:jc w:val="both"/>
        <w:rPr>
          <w:rFonts w:ascii="Times New Roman" w:hAnsi="Times New Roman"/>
          <w:sz w:val="24"/>
          <w:szCs w:val="24"/>
        </w:rPr>
      </w:pPr>
      <w:r w:rsidRPr="008F56F1">
        <w:rPr>
          <w:rFonts w:ascii="Times New Roman" w:hAnsi="Times New Roman"/>
          <w:sz w:val="24"/>
          <w:szCs w:val="24"/>
        </w:rPr>
        <w:t>I dedicated this to Almighty Allah, the Alpha and Omega of all wisdom and understanding and to my parents whose unwavering support and encouragement mean the world to me.</w:t>
      </w:r>
    </w:p>
    <w:p w:rsidR="009768EC" w:rsidRPr="00611489" w:rsidRDefault="009768EC" w:rsidP="009768EC">
      <w:pPr>
        <w:spacing w:after="0" w:line="480" w:lineRule="auto"/>
        <w:jc w:val="both"/>
        <w:rPr>
          <w:rFonts w:ascii="Times New Roman" w:hAnsi="Times New Roman"/>
          <w:sz w:val="24"/>
          <w:szCs w:val="24"/>
        </w:rPr>
      </w:pPr>
    </w:p>
    <w:p w:rsidR="009768EC" w:rsidRPr="00611489" w:rsidRDefault="009768EC" w:rsidP="009768EC">
      <w:pPr>
        <w:spacing w:after="0" w:line="480" w:lineRule="auto"/>
        <w:jc w:val="both"/>
        <w:rPr>
          <w:rFonts w:ascii="Times New Roman" w:hAnsi="Times New Roman"/>
          <w:sz w:val="24"/>
          <w:szCs w:val="24"/>
        </w:rPr>
      </w:pPr>
    </w:p>
    <w:p w:rsidR="009768EC" w:rsidRPr="00611489" w:rsidRDefault="009768EC" w:rsidP="009768EC">
      <w:pPr>
        <w:spacing w:after="0" w:line="480" w:lineRule="auto"/>
        <w:jc w:val="both"/>
        <w:rPr>
          <w:rFonts w:ascii="Times New Roman" w:hAnsi="Times New Roman"/>
          <w:sz w:val="24"/>
          <w:szCs w:val="24"/>
        </w:rPr>
      </w:pPr>
    </w:p>
    <w:p w:rsidR="009768EC" w:rsidRPr="00611489" w:rsidRDefault="009768EC" w:rsidP="009768EC">
      <w:pPr>
        <w:spacing w:after="0" w:line="480" w:lineRule="auto"/>
        <w:jc w:val="both"/>
        <w:rPr>
          <w:rFonts w:ascii="Times New Roman" w:hAnsi="Times New Roman"/>
          <w:sz w:val="24"/>
          <w:szCs w:val="24"/>
        </w:rPr>
      </w:pPr>
    </w:p>
    <w:p w:rsidR="009768EC" w:rsidRPr="00611489" w:rsidRDefault="009768EC" w:rsidP="009768EC">
      <w:pPr>
        <w:spacing w:after="0" w:line="480" w:lineRule="auto"/>
        <w:jc w:val="both"/>
        <w:rPr>
          <w:rFonts w:ascii="Times New Roman" w:hAnsi="Times New Roman"/>
          <w:sz w:val="24"/>
          <w:szCs w:val="24"/>
        </w:rPr>
      </w:pPr>
    </w:p>
    <w:p w:rsidR="009768EC" w:rsidRDefault="009768EC" w:rsidP="009768EC">
      <w:pPr>
        <w:spacing w:after="0" w:line="480" w:lineRule="auto"/>
        <w:jc w:val="both"/>
        <w:rPr>
          <w:rFonts w:ascii="Times New Roman" w:hAnsi="Times New Roman"/>
          <w:sz w:val="24"/>
          <w:szCs w:val="24"/>
        </w:rPr>
      </w:pPr>
    </w:p>
    <w:p w:rsidR="00A71895" w:rsidRDefault="00A71895" w:rsidP="009768EC">
      <w:pPr>
        <w:spacing w:after="0" w:line="480" w:lineRule="auto"/>
        <w:jc w:val="both"/>
        <w:rPr>
          <w:rFonts w:ascii="Times New Roman" w:hAnsi="Times New Roman"/>
          <w:sz w:val="24"/>
          <w:szCs w:val="24"/>
        </w:rPr>
      </w:pPr>
    </w:p>
    <w:p w:rsidR="00A71895" w:rsidRDefault="00A71895" w:rsidP="009768EC">
      <w:pPr>
        <w:spacing w:after="0" w:line="480" w:lineRule="auto"/>
        <w:jc w:val="both"/>
        <w:rPr>
          <w:rFonts w:ascii="Times New Roman" w:hAnsi="Times New Roman"/>
          <w:sz w:val="24"/>
          <w:szCs w:val="24"/>
        </w:rPr>
      </w:pPr>
    </w:p>
    <w:p w:rsidR="00A71895" w:rsidRDefault="00A71895" w:rsidP="009768EC">
      <w:pPr>
        <w:spacing w:after="0" w:line="480" w:lineRule="auto"/>
        <w:jc w:val="both"/>
        <w:rPr>
          <w:rFonts w:ascii="Times New Roman" w:hAnsi="Times New Roman"/>
          <w:sz w:val="24"/>
          <w:szCs w:val="24"/>
        </w:rPr>
      </w:pPr>
    </w:p>
    <w:p w:rsidR="00A71895" w:rsidRDefault="00A71895" w:rsidP="009768EC">
      <w:pPr>
        <w:spacing w:after="0" w:line="480" w:lineRule="auto"/>
        <w:jc w:val="both"/>
        <w:rPr>
          <w:rFonts w:ascii="Times New Roman" w:hAnsi="Times New Roman"/>
          <w:sz w:val="24"/>
          <w:szCs w:val="24"/>
        </w:rPr>
      </w:pPr>
    </w:p>
    <w:p w:rsidR="00A71895" w:rsidRDefault="00A71895" w:rsidP="009768EC">
      <w:pPr>
        <w:spacing w:after="0" w:line="480" w:lineRule="auto"/>
        <w:jc w:val="both"/>
        <w:rPr>
          <w:rFonts w:ascii="Times New Roman" w:hAnsi="Times New Roman"/>
          <w:sz w:val="24"/>
          <w:szCs w:val="24"/>
        </w:rPr>
      </w:pPr>
    </w:p>
    <w:p w:rsidR="00F3184B" w:rsidRPr="00611489" w:rsidRDefault="00F3184B" w:rsidP="009768EC">
      <w:pPr>
        <w:spacing w:after="0" w:line="480" w:lineRule="auto"/>
        <w:jc w:val="both"/>
        <w:rPr>
          <w:rFonts w:ascii="Times New Roman" w:hAnsi="Times New Roman"/>
          <w:sz w:val="24"/>
          <w:szCs w:val="24"/>
        </w:rPr>
      </w:pPr>
    </w:p>
    <w:p w:rsidR="004F51F2" w:rsidRDefault="004F51F2" w:rsidP="009768EC">
      <w:pPr>
        <w:spacing w:after="0" w:line="480" w:lineRule="auto"/>
        <w:ind w:left="2160" w:firstLine="720"/>
        <w:jc w:val="both"/>
        <w:rPr>
          <w:rFonts w:ascii="Times New Roman" w:hAnsi="Times New Roman"/>
          <w:b/>
          <w:bCs/>
          <w:sz w:val="24"/>
          <w:szCs w:val="24"/>
        </w:rPr>
      </w:pPr>
    </w:p>
    <w:p w:rsidR="007C6D31" w:rsidRDefault="007C6D31" w:rsidP="009768EC">
      <w:pPr>
        <w:spacing w:after="0" w:line="480" w:lineRule="auto"/>
        <w:ind w:left="2160" w:firstLine="720"/>
        <w:jc w:val="both"/>
        <w:rPr>
          <w:rFonts w:ascii="Times New Roman" w:hAnsi="Times New Roman"/>
          <w:b/>
          <w:bCs/>
          <w:sz w:val="24"/>
          <w:szCs w:val="24"/>
        </w:rPr>
      </w:pPr>
    </w:p>
    <w:p w:rsidR="007C6D31" w:rsidRDefault="007C6D31" w:rsidP="009768EC">
      <w:pPr>
        <w:spacing w:after="0" w:line="480" w:lineRule="auto"/>
        <w:ind w:left="2160" w:firstLine="720"/>
        <w:jc w:val="both"/>
        <w:rPr>
          <w:rFonts w:ascii="Times New Roman" w:hAnsi="Times New Roman"/>
          <w:b/>
          <w:bCs/>
          <w:sz w:val="24"/>
          <w:szCs w:val="24"/>
        </w:rPr>
      </w:pPr>
    </w:p>
    <w:p w:rsidR="004F51F2" w:rsidRDefault="004F51F2" w:rsidP="009768EC">
      <w:pPr>
        <w:spacing w:after="0" w:line="480" w:lineRule="auto"/>
        <w:ind w:left="2160" w:firstLine="720"/>
        <w:jc w:val="both"/>
        <w:rPr>
          <w:rFonts w:ascii="Times New Roman" w:hAnsi="Times New Roman"/>
          <w:b/>
          <w:bCs/>
          <w:sz w:val="24"/>
          <w:szCs w:val="24"/>
        </w:rPr>
      </w:pPr>
    </w:p>
    <w:p w:rsidR="00384B27" w:rsidRDefault="00384B27" w:rsidP="009768EC">
      <w:pPr>
        <w:spacing w:after="0" w:line="480" w:lineRule="auto"/>
        <w:ind w:left="2160" w:firstLine="720"/>
        <w:jc w:val="both"/>
        <w:rPr>
          <w:rFonts w:ascii="Times New Roman" w:hAnsi="Times New Roman"/>
          <w:b/>
          <w:bCs/>
          <w:sz w:val="24"/>
          <w:szCs w:val="24"/>
        </w:rPr>
      </w:pPr>
    </w:p>
    <w:p w:rsidR="008F56F1" w:rsidRDefault="008F56F1" w:rsidP="00331C53">
      <w:pPr>
        <w:spacing w:after="0" w:line="480" w:lineRule="auto"/>
        <w:ind w:left="2160" w:firstLine="720"/>
        <w:jc w:val="both"/>
        <w:rPr>
          <w:rFonts w:ascii="Times New Roman" w:hAnsi="Times New Roman"/>
          <w:b/>
          <w:bCs/>
          <w:sz w:val="24"/>
          <w:szCs w:val="24"/>
        </w:rPr>
      </w:pPr>
    </w:p>
    <w:p w:rsidR="008F56F1" w:rsidRDefault="008F56F1" w:rsidP="00331C53">
      <w:pPr>
        <w:spacing w:after="0" w:line="480" w:lineRule="auto"/>
        <w:ind w:left="2160" w:firstLine="720"/>
        <w:jc w:val="both"/>
        <w:rPr>
          <w:rFonts w:ascii="Times New Roman" w:hAnsi="Times New Roman"/>
          <w:b/>
          <w:bCs/>
          <w:sz w:val="24"/>
          <w:szCs w:val="24"/>
        </w:rPr>
      </w:pPr>
    </w:p>
    <w:p w:rsidR="008F56F1" w:rsidRDefault="008F56F1" w:rsidP="00331C53">
      <w:pPr>
        <w:spacing w:after="0" w:line="480" w:lineRule="auto"/>
        <w:ind w:left="2160" w:firstLine="720"/>
        <w:jc w:val="both"/>
        <w:rPr>
          <w:rFonts w:ascii="Times New Roman" w:hAnsi="Times New Roman"/>
          <w:b/>
          <w:bCs/>
          <w:sz w:val="24"/>
          <w:szCs w:val="24"/>
        </w:rPr>
      </w:pPr>
    </w:p>
    <w:p w:rsidR="00331C53" w:rsidRPr="00331C53" w:rsidRDefault="009768EC" w:rsidP="00331C53">
      <w:pPr>
        <w:spacing w:after="0" w:line="480" w:lineRule="auto"/>
        <w:ind w:left="2160" w:firstLine="720"/>
        <w:jc w:val="both"/>
        <w:rPr>
          <w:rFonts w:ascii="Times New Roman" w:hAnsi="Times New Roman"/>
          <w:b/>
          <w:bCs/>
          <w:sz w:val="24"/>
          <w:szCs w:val="24"/>
        </w:rPr>
      </w:pPr>
      <w:r w:rsidRPr="00E67263">
        <w:rPr>
          <w:rFonts w:ascii="Times New Roman" w:hAnsi="Times New Roman"/>
          <w:b/>
          <w:bCs/>
          <w:sz w:val="24"/>
          <w:szCs w:val="24"/>
        </w:rPr>
        <w:lastRenderedPageBreak/>
        <w:t>ACKNOWLEDGEMENT</w:t>
      </w:r>
    </w:p>
    <w:p w:rsidR="007C6D31" w:rsidRDefault="006417F3" w:rsidP="006417F3">
      <w:pPr>
        <w:spacing w:line="360" w:lineRule="auto"/>
        <w:jc w:val="both"/>
        <w:rPr>
          <w:rFonts w:ascii="Times New Roman" w:hAnsi="Times New Roman"/>
          <w:sz w:val="24"/>
          <w:szCs w:val="24"/>
        </w:rPr>
      </w:pPr>
      <w:r w:rsidRPr="006E76B1">
        <w:rPr>
          <w:rFonts w:ascii="Times New Roman" w:hAnsi="Times New Roman" w:cs="Times New Roman"/>
          <w:sz w:val="24"/>
          <w:szCs w:val="24"/>
        </w:rPr>
        <w:t>Glory be to almighty Allah, the lord of the world,</w:t>
      </w:r>
      <w:r>
        <w:rPr>
          <w:rFonts w:ascii="Times New Roman" w:hAnsi="Times New Roman" w:cs="Times New Roman"/>
          <w:sz w:val="24"/>
          <w:szCs w:val="24"/>
        </w:rPr>
        <w:t xml:space="preserve"> </w:t>
      </w:r>
      <w:r w:rsidRPr="006E76B1">
        <w:rPr>
          <w:rFonts w:ascii="Times New Roman" w:hAnsi="Times New Roman" w:cs="Times New Roman"/>
          <w:sz w:val="24"/>
          <w:szCs w:val="24"/>
        </w:rPr>
        <w:t xml:space="preserve">who has been through his mercy </w:t>
      </w:r>
      <w:r>
        <w:rPr>
          <w:rFonts w:ascii="Times New Roman" w:hAnsi="Times New Roman" w:cs="Times New Roman"/>
          <w:sz w:val="24"/>
          <w:szCs w:val="24"/>
        </w:rPr>
        <w:t>for sparing our life till today</w:t>
      </w:r>
      <w:r w:rsidRPr="006E76B1">
        <w:rPr>
          <w:rFonts w:ascii="Times New Roman" w:hAnsi="Times New Roman" w:cs="Times New Roman"/>
          <w:sz w:val="24"/>
          <w:szCs w:val="24"/>
        </w:rPr>
        <w:t>. This project would not have been possible if not because of the invaluable inputs and assistance of some people who’s in one way or the other made an immense contribution</w:t>
      </w:r>
      <w:r>
        <w:rPr>
          <w:rFonts w:ascii="Times New Roman" w:hAnsi="Times New Roman" w:cs="Times New Roman"/>
          <w:sz w:val="24"/>
          <w:szCs w:val="24"/>
        </w:rPr>
        <w:t xml:space="preserve"> measuring a betterment of life</w:t>
      </w:r>
      <w:r w:rsidRPr="006E76B1">
        <w:rPr>
          <w:rFonts w:ascii="Times New Roman" w:hAnsi="Times New Roman" w:cs="Times New Roman"/>
          <w:sz w:val="24"/>
          <w:szCs w:val="24"/>
        </w:rPr>
        <w:t xml:space="preserve">. </w:t>
      </w:r>
      <w:r>
        <w:rPr>
          <w:rFonts w:ascii="Times New Roman" w:hAnsi="Times New Roman" w:cs="Times New Roman"/>
          <w:sz w:val="24"/>
          <w:szCs w:val="24"/>
        </w:rPr>
        <w:t xml:space="preserve">I m grateful to my parents Mr. and Mrs. Adebayo for their encouragement </w:t>
      </w:r>
      <w:r w:rsidRPr="006E76B1">
        <w:rPr>
          <w:rFonts w:ascii="Times New Roman" w:hAnsi="Times New Roman" w:cs="Times New Roman"/>
          <w:sz w:val="24"/>
          <w:szCs w:val="24"/>
        </w:rPr>
        <w:t>Firstly,</w:t>
      </w:r>
      <w:r>
        <w:rPr>
          <w:rFonts w:ascii="Times New Roman" w:hAnsi="Times New Roman" w:cs="Times New Roman"/>
          <w:sz w:val="24"/>
          <w:szCs w:val="24"/>
        </w:rPr>
        <w:t xml:space="preserve"> </w:t>
      </w:r>
      <w:r w:rsidRPr="006E76B1">
        <w:rPr>
          <w:rFonts w:ascii="Times New Roman" w:hAnsi="Times New Roman" w:cs="Times New Roman"/>
          <w:sz w:val="24"/>
          <w:szCs w:val="24"/>
        </w:rPr>
        <w:t xml:space="preserve">words are not enough of how </w:t>
      </w:r>
      <w:r>
        <w:rPr>
          <w:rFonts w:ascii="Times New Roman" w:hAnsi="Times New Roman" w:cs="Times New Roman"/>
          <w:sz w:val="24"/>
          <w:szCs w:val="24"/>
        </w:rPr>
        <w:t xml:space="preserve">we could express my profound </w:t>
      </w:r>
      <w:r w:rsidRPr="006E76B1">
        <w:rPr>
          <w:rFonts w:ascii="Times New Roman" w:hAnsi="Times New Roman" w:cs="Times New Roman"/>
          <w:sz w:val="24"/>
          <w:szCs w:val="24"/>
        </w:rPr>
        <w:t>in depth love toward our supervisor.MR OPEYEMI A.A</w:t>
      </w:r>
      <w:r>
        <w:rPr>
          <w:rFonts w:ascii="Times New Roman" w:hAnsi="Times New Roman" w:cs="Times New Roman"/>
          <w:sz w:val="24"/>
          <w:szCs w:val="24"/>
        </w:rPr>
        <w:t xml:space="preserve"> </w:t>
      </w:r>
      <w:r w:rsidRPr="006E76B1">
        <w:rPr>
          <w:rFonts w:ascii="Times New Roman" w:hAnsi="Times New Roman" w:cs="Times New Roman"/>
          <w:sz w:val="24"/>
          <w:szCs w:val="24"/>
        </w:rPr>
        <w:t>who</w:t>
      </w:r>
      <w:r>
        <w:rPr>
          <w:rFonts w:ascii="Times New Roman" w:hAnsi="Times New Roman" w:cs="Times New Roman"/>
          <w:sz w:val="24"/>
          <w:szCs w:val="24"/>
        </w:rPr>
        <w:t xml:space="preserve"> </w:t>
      </w:r>
      <w:r w:rsidRPr="006E76B1">
        <w:rPr>
          <w:rFonts w:ascii="Times New Roman" w:hAnsi="Times New Roman" w:cs="Times New Roman"/>
          <w:sz w:val="24"/>
          <w:szCs w:val="24"/>
        </w:rPr>
        <w:t>not only</w:t>
      </w:r>
      <w:r>
        <w:rPr>
          <w:rFonts w:ascii="Times New Roman" w:hAnsi="Times New Roman" w:cs="Times New Roman"/>
          <w:sz w:val="24"/>
          <w:szCs w:val="24"/>
        </w:rPr>
        <w:t xml:space="preserve"> </w:t>
      </w:r>
      <w:r w:rsidRPr="006E76B1">
        <w:rPr>
          <w:rFonts w:ascii="Times New Roman" w:hAnsi="Times New Roman" w:cs="Times New Roman"/>
          <w:sz w:val="24"/>
          <w:szCs w:val="24"/>
        </w:rPr>
        <w:t>played the role of supervisor but also combine in with that of a father.</w:t>
      </w:r>
      <w:r>
        <w:rPr>
          <w:rFonts w:ascii="Times New Roman" w:hAnsi="Times New Roman" w:cs="Times New Roman"/>
          <w:sz w:val="24"/>
          <w:szCs w:val="24"/>
        </w:rPr>
        <w:t xml:space="preserve"> i</w:t>
      </w:r>
      <w:r w:rsidRPr="006E76B1">
        <w:rPr>
          <w:rFonts w:ascii="Times New Roman" w:hAnsi="Times New Roman" w:cs="Times New Roman"/>
          <w:sz w:val="24"/>
          <w:szCs w:val="24"/>
        </w:rPr>
        <w:t xml:space="preserve"> will forever be grateful to you may almighty god continue to bless you abundantly in all your endeavors in life. We will now direct our profound gratitude to our beloved parent whose have provided the needed financial assistance cover-right from the day of birth to this stage.</w:t>
      </w:r>
      <w:r>
        <w:rPr>
          <w:rFonts w:ascii="Times New Roman" w:hAnsi="Times New Roman" w:cs="Times New Roman"/>
          <w:sz w:val="24"/>
          <w:szCs w:val="24"/>
        </w:rPr>
        <w:t xml:space="preserve"> M</w:t>
      </w:r>
      <w:r w:rsidRPr="006E76B1">
        <w:rPr>
          <w:rFonts w:ascii="Times New Roman" w:hAnsi="Times New Roman" w:cs="Times New Roman"/>
          <w:sz w:val="24"/>
          <w:szCs w:val="24"/>
        </w:rPr>
        <w:t>ay the Almighty God grant our parents long life and prosperity,</w:t>
      </w:r>
      <w:r>
        <w:rPr>
          <w:rFonts w:ascii="Times New Roman" w:hAnsi="Times New Roman" w:cs="Times New Roman"/>
          <w:sz w:val="24"/>
          <w:szCs w:val="24"/>
        </w:rPr>
        <w:t xml:space="preserve"> </w:t>
      </w:r>
      <w:r w:rsidRPr="006E76B1">
        <w:rPr>
          <w:rFonts w:ascii="Times New Roman" w:hAnsi="Times New Roman" w:cs="Times New Roman"/>
          <w:sz w:val="24"/>
          <w:szCs w:val="24"/>
        </w:rPr>
        <w:t>so they could reap the fruit of their labour,</w:t>
      </w:r>
      <w:r>
        <w:rPr>
          <w:rFonts w:ascii="Times New Roman" w:hAnsi="Times New Roman" w:cs="Times New Roman"/>
          <w:sz w:val="24"/>
          <w:szCs w:val="24"/>
        </w:rPr>
        <w:t xml:space="preserve"> </w:t>
      </w:r>
      <w:r w:rsidRPr="006E76B1">
        <w:rPr>
          <w:rFonts w:ascii="Times New Roman" w:hAnsi="Times New Roman" w:cs="Times New Roman"/>
          <w:sz w:val="24"/>
          <w:szCs w:val="24"/>
        </w:rPr>
        <w:t>and crown their effort with success and continue to guide and protect them in their short coming (AMEN</w:t>
      </w:r>
      <w:r>
        <w:rPr>
          <w:rFonts w:ascii="Times New Roman" w:hAnsi="Times New Roman" w:cs="Times New Roman"/>
          <w:sz w:val="24"/>
          <w:szCs w:val="24"/>
        </w:rPr>
        <w:t>)</w:t>
      </w:r>
      <w:r w:rsidR="007C6D31">
        <w:rPr>
          <w:rFonts w:ascii="Times New Roman" w:hAnsi="Times New Roman"/>
          <w:sz w:val="24"/>
          <w:szCs w:val="24"/>
        </w:rPr>
        <w:br w:type="page"/>
      </w:r>
    </w:p>
    <w:p w:rsidR="002F5236" w:rsidRPr="00C662D9" w:rsidRDefault="002F5236" w:rsidP="007C6D31">
      <w:pPr>
        <w:spacing w:line="24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TABLE OF CONTENTS</w:t>
      </w:r>
    </w:p>
    <w:p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Title page</w:t>
      </w:r>
    </w:p>
    <w:p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Certification</w:t>
      </w:r>
    </w:p>
    <w:p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Dedication</w:t>
      </w:r>
    </w:p>
    <w:p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Acknowledgement</w:t>
      </w:r>
    </w:p>
    <w:p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Table of contents</w:t>
      </w:r>
    </w:p>
    <w:p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List of Table</w:t>
      </w:r>
    </w:p>
    <w:p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Abstracts</w:t>
      </w:r>
    </w:p>
    <w:p w:rsidR="002F5236" w:rsidRPr="009768EC" w:rsidRDefault="002F5236"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ONE: INTRODUCTION</w:t>
      </w:r>
    </w:p>
    <w:p w:rsidR="00D07B81" w:rsidRPr="00C662D9" w:rsidRDefault="00D07B81" w:rsidP="002F0319">
      <w:pPr>
        <w:pStyle w:val="ListParagraph"/>
        <w:numPr>
          <w:ilvl w:val="1"/>
          <w:numId w:val="15"/>
        </w:numPr>
        <w:spacing w:line="240" w:lineRule="auto"/>
        <w:rPr>
          <w:rFonts w:ascii="Times New Roman" w:hAnsi="Times New Roman" w:cs="Times New Roman"/>
          <w:bCs/>
        </w:rPr>
      </w:pPr>
      <w:r w:rsidRPr="00C662D9">
        <w:rPr>
          <w:rFonts w:ascii="Times New Roman" w:hAnsi="Times New Roman" w:cs="Times New Roman"/>
          <w:bCs/>
        </w:rPr>
        <w:t>Background of the study</w:t>
      </w:r>
    </w:p>
    <w:p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1.2</w:t>
      </w:r>
      <w:r w:rsidR="00D07B81" w:rsidRPr="00C662D9">
        <w:rPr>
          <w:rFonts w:ascii="Times New Roman" w:hAnsi="Times New Roman" w:cs="Times New Roman"/>
          <w:bCs/>
          <w:sz w:val="24"/>
          <w:szCs w:val="24"/>
        </w:rPr>
        <w:tab/>
        <w:t>Literature review</w:t>
      </w:r>
    </w:p>
    <w:p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1.3</w:t>
      </w:r>
      <w:r w:rsidR="00D07B81" w:rsidRPr="00C662D9">
        <w:rPr>
          <w:rFonts w:ascii="Times New Roman" w:hAnsi="Times New Roman" w:cs="Times New Roman"/>
          <w:bCs/>
          <w:sz w:val="24"/>
          <w:szCs w:val="24"/>
        </w:rPr>
        <w:tab/>
        <w:t>Aim and Objective of the study</w:t>
      </w:r>
    </w:p>
    <w:p w:rsidR="00D07B81" w:rsidRPr="009768EC" w:rsidRDefault="00D07B81"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TWO: MATERIALS AND METHODS</w:t>
      </w:r>
    </w:p>
    <w:p w:rsidR="00D07B81" w:rsidRPr="00C662D9" w:rsidRDefault="00D07B81"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2.1</w:t>
      </w:r>
      <w:r w:rsidRPr="00C662D9">
        <w:rPr>
          <w:rFonts w:ascii="Times New Roman" w:hAnsi="Times New Roman" w:cs="Times New Roman"/>
          <w:bCs/>
          <w:sz w:val="24"/>
          <w:szCs w:val="24"/>
        </w:rPr>
        <w:tab/>
        <w:t>Sample collection</w:t>
      </w:r>
    </w:p>
    <w:p w:rsidR="006028A8" w:rsidRPr="00C662D9" w:rsidRDefault="00D07B81"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2.2</w:t>
      </w:r>
      <w:r w:rsidRPr="00C662D9">
        <w:rPr>
          <w:rFonts w:ascii="Times New Roman" w:hAnsi="Times New Roman" w:cs="Times New Roman"/>
          <w:bCs/>
          <w:sz w:val="24"/>
          <w:szCs w:val="24"/>
        </w:rPr>
        <w:tab/>
      </w:r>
      <w:r w:rsidR="006028A8" w:rsidRPr="00C662D9">
        <w:rPr>
          <w:rFonts w:ascii="Times New Roman" w:hAnsi="Times New Roman" w:cs="Times New Roman"/>
          <w:bCs/>
          <w:sz w:val="24"/>
          <w:szCs w:val="24"/>
        </w:rPr>
        <w:t>Apparatus</w:t>
      </w:r>
    </w:p>
    <w:p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2.3</w:t>
      </w:r>
      <w:r w:rsidRPr="00C662D9">
        <w:rPr>
          <w:rFonts w:ascii="Times New Roman" w:hAnsi="Times New Roman" w:cs="Times New Roman"/>
          <w:bCs/>
          <w:sz w:val="24"/>
          <w:szCs w:val="24"/>
        </w:rPr>
        <w:tab/>
        <w:t>Sample preparation</w:t>
      </w:r>
    </w:p>
    <w:p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2.4</w:t>
      </w:r>
      <w:r w:rsidRPr="00C662D9">
        <w:rPr>
          <w:rFonts w:ascii="Times New Roman" w:hAnsi="Times New Roman" w:cs="Times New Roman"/>
          <w:bCs/>
          <w:sz w:val="24"/>
          <w:szCs w:val="24"/>
        </w:rPr>
        <w:tab/>
        <w:t>Determination of Tannin content</w:t>
      </w:r>
    </w:p>
    <w:p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2.5</w:t>
      </w:r>
      <w:r w:rsidRPr="00C662D9">
        <w:rPr>
          <w:rFonts w:ascii="Times New Roman" w:hAnsi="Times New Roman" w:cs="Times New Roman"/>
          <w:bCs/>
          <w:sz w:val="24"/>
          <w:szCs w:val="24"/>
        </w:rPr>
        <w:tab/>
        <w:t>Determination of Flavonoid content</w:t>
      </w:r>
    </w:p>
    <w:p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2.6</w:t>
      </w:r>
      <w:r w:rsidRPr="00C662D9">
        <w:rPr>
          <w:rFonts w:ascii="Times New Roman" w:hAnsi="Times New Roman" w:cs="Times New Roman"/>
          <w:bCs/>
          <w:sz w:val="24"/>
          <w:szCs w:val="24"/>
        </w:rPr>
        <w:tab/>
        <w:t>Determination of Glycoside content</w:t>
      </w:r>
    </w:p>
    <w:p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2.7</w:t>
      </w:r>
      <w:r w:rsidRPr="00C662D9">
        <w:rPr>
          <w:rFonts w:ascii="Times New Roman" w:hAnsi="Times New Roman" w:cs="Times New Roman"/>
          <w:bCs/>
          <w:sz w:val="24"/>
          <w:szCs w:val="24"/>
        </w:rPr>
        <w:tab/>
        <w:t>Determination of Alkaloid content</w:t>
      </w:r>
    </w:p>
    <w:p w:rsidR="002F5236"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2.8</w:t>
      </w:r>
      <w:r w:rsidRPr="00C662D9">
        <w:rPr>
          <w:rFonts w:ascii="Times New Roman" w:hAnsi="Times New Roman" w:cs="Times New Roman"/>
          <w:bCs/>
          <w:sz w:val="24"/>
          <w:szCs w:val="24"/>
        </w:rPr>
        <w:tab/>
        <w:t>Determination of Saponins content</w:t>
      </w:r>
    </w:p>
    <w:p w:rsidR="006028A8" w:rsidRPr="009768EC" w:rsidRDefault="006028A8"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THREE</w:t>
      </w:r>
    </w:p>
    <w:p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Results</w:t>
      </w:r>
    </w:p>
    <w:p w:rsidR="006028A8" w:rsidRPr="009768EC" w:rsidRDefault="006028A8"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FOUR</w:t>
      </w:r>
    </w:p>
    <w:p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Discussion</w:t>
      </w:r>
    </w:p>
    <w:p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Conclusion</w:t>
      </w:r>
    </w:p>
    <w:p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References</w:t>
      </w:r>
    </w:p>
    <w:bookmarkEnd w:id="0"/>
    <w:p w:rsidR="002F5236" w:rsidRPr="00C662D9" w:rsidRDefault="002F5236" w:rsidP="00C662D9">
      <w:pPr>
        <w:spacing w:line="480" w:lineRule="auto"/>
        <w:rPr>
          <w:rFonts w:ascii="Times New Roman" w:hAnsi="Times New Roman" w:cs="Times New Roman"/>
          <w:b/>
          <w:sz w:val="24"/>
          <w:szCs w:val="24"/>
        </w:rPr>
      </w:pPr>
    </w:p>
    <w:p w:rsidR="002F0319" w:rsidRDefault="002F0319" w:rsidP="00C662D9">
      <w:pPr>
        <w:spacing w:line="480" w:lineRule="auto"/>
        <w:jc w:val="center"/>
        <w:rPr>
          <w:rFonts w:ascii="Times New Roman" w:hAnsi="Times New Roman" w:cs="Times New Roman"/>
          <w:b/>
          <w:sz w:val="24"/>
          <w:szCs w:val="24"/>
        </w:rPr>
      </w:pPr>
    </w:p>
    <w:p w:rsidR="002F5236" w:rsidRPr="00C662D9" w:rsidRDefault="006028A8" w:rsidP="00C662D9">
      <w:pPr>
        <w:spacing w:line="480" w:lineRule="auto"/>
        <w:jc w:val="center"/>
        <w:rPr>
          <w:rFonts w:ascii="Times New Roman" w:hAnsi="Times New Roman" w:cs="Times New Roman"/>
          <w:b/>
          <w:sz w:val="24"/>
          <w:szCs w:val="24"/>
        </w:rPr>
      </w:pPr>
      <w:bookmarkStart w:id="3" w:name="_Hlk202877733"/>
      <w:r w:rsidRPr="00C662D9">
        <w:rPr>
          <w:rFonts w:ascii="Times New Roman" w:hAnsi="Times New Roman" w:cs="Times New Roman"/>
          <w:b/>
          <w:sz w:val="24"/>
          <w:szCs w:val="24"/>
        </w:rPr>
        <w:lastRenderedPageBreak/>
        <w:t>LIST OF TABLES</w:t>
      </w:r>
    </w:p>
    <w:p w:rsidR="006028A8" w:rsidRPr="00C662D9" w:rsidRDefault="006028A8"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Table</w:t>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Pr="00C662D9">
        <w:rPr>
          <w:rFonts w:ascii="Times New Roman" w:hAnsi="Times New Roman" w:cs="Times New Roman"/>
          <w:bCs/>
          <w:sz w:val="24"/>
          <w:szCs w:val="24"/>
        </w:rPr>
        <w:tab/>
        <w:t>Title</w:t>
      </w:r>
    </w:p>
    <w:p w:rsidR="006028A8" w:rsidRPr="00C662D9" w:rsidRDefault="006028A8"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1</w:t>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007A0E65" w:rsidRPr="00C662D9">
        <w:rPr>
          <w:rFonts w:ascii="Times New Roman" w:hAnsi="Times New Roman" w:cs="Times New Roman"/>
          <w:bCs/>
          <w:sz w:val="24"/>
          <w:szCs w:val="24"/>
        </w:rPr>
        <w:tab/>
      </w:r>
      <w:r w:rsidR="007A0E65"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Phytochemical analysis of Ginger </w:t>
      </w:r>
      <w:r w:rsidR="007A0E65" w:rsidRPr="00C662D9">
        <w:rPr>
          <w:rFonts w:ascii="Times New Roman" w:hAnsi="Times New Roman" w:cs="Times New Roman"/>
          <w:bCs/>
          <w:sz w:val="24"/>
          <w:szCs w:val="24"/>
        </w:rPr>
        <w:t>(</w:t>
      </w:r>
      <w:r w:rsidR="007A0E65" w:rsidRPr="00C662D9">
        <w:rPr>
          <w:rFonts w:ascii="Times New Roman" w:hAnsi="Times New Roman" w:cs="Times New Roman"/>
          <w:bCs/>
          <w:i/>
          <w:iCs/>
          <w:sz w:val="24"/>
          <w:szCs w:val="24"/>
        </w:rPr>
        <w:t>Zingiberofficinale</w:t>
      </w:r>
      <w:r w:rsidR="007A0E65" w:rsidRPr="00C662D9">
        <w:rPr>
          <w:rFonts w:ascii="Times New Roman" w:hAnsi="Times New Roman" w:cs="Times New Roman"/>
          <w:bCs/>
          <w:sz w:val="24"/>
          <w:szCs w:val="24"/>
        </w:rPr>
        <w:t>)</w:t>
      </w:r>
    </w:p>
    <w:bookmarkEnd w:id="3"/>
    <w:p w:rsidR="002F5236" w:rsidRPr="00C662D9" w:rsidRDefault="002F5236" w:rsidP="00C662D9">
      <w:pPr>
        <w:spacing w:line="480" w:lineRule="auto"/>
        <w:jc w:val="center"/>
        <w:rPr>
          <w:rFonts w:ascii="Times New Roman" w:hAnsi="Times New Roman" w:cs="Times New Roman"/>
          <w:b/>
          <w:sz w:val="24"/>
          <w:szCs w:val="24"/>
        </w:rPr>
      </w:pPr>
    </w:p>
    <w:p w:rsidR="002F5236" w:rsidRPr="00C662D9" w:rsidRDefault="002F5236" w:rsidP="00C662D9">
      <w:pPr>
        <w:spacing w:line="480" w:lineRule="auto"/>
        <w:jc w:val="center"/>
        <w:rPr>
          <w:rFonts w:ascii="Times New Roman" w:hAnsi="Times New Roman" w:cs="Times New Roman"/>
          <w:b/>
          <w:sz w:val="24"/>
          <w:szCs w:val="24"/>
        </w:rPr>
      </w:pPr>
    </w:p>
    <w:p w:rsidR="002F5236" w:rsidRPr="00C662D9" w:rsidRDefault="002F5236" w:rsidP="00C662D9">
      <w:pPr>
        <w:spacing w:line="480" w:lineRule="auto"/>
        <w:jc w:val="center"/>
        <w:rPr>
          <w:rFonts w:ascii="Times New Roman" w:hAnsi="Times New Roman" w:cs="Times New Roman"/>
          <w:b/>
          <w:sz w:val="24"/>
          <w:szCs w:val="24"/>
        </w:rPr>
      </w:pPr>
    </w:p>
    <w:p w:rsidR="002F5236" w:rsidRPr="00C662D9" w:rsidRDefault="002F5236" w:rsidP="00C662D9">
      <w:pPr>
        <w:spacing w:line="480" w:lineRule="auto"/>
        <w:jc w:val="center"/>
        <w:rPr>
          <w:rFonts w:ascii="Times New Roman" w:hAnsi="Times New Roman" w:cs="Times New Roman"/>
          <w:b/>
          <w:sz w:val="24"/>
          <w:szCs w:val="24"/>
        </w:rPr>
      </w:pPr>
    </w:p>
    <w:p w:rsidR="002F5236" w:rsidRPr="00C662D9" w:rsidRDefault="002F5236" w:rsidP="00C662D9">
      <w:pPr>
        <w:spacing w:line="480" w:lineRule="auto"/>
        <w:jc w:val="center"/>
        <w:rPr>
          <w:rFonts w:ascii="Times New Roman" w:hAnsi="Times New Roman" w:cs="Times New Roman"/>
          <w:b/>
          <w:sz w:val="24"/>
          <w:szCs w:val="24"/>
        </w:rPr>
      </w:pPr>
    </w:p>
    <w:p w:rsidR="002F5236" w:rsidRPr="00C662D9" w:rsidRDefault="002F5236" w:rsidP="00C662D9">
      <w:pPr>
        <w:spacing w:line="480" w:lineRule="auto"/>
        <w:jc w:val="center"/>
        <w:rPr>
          <w:rFonts w:ascii="Times New Roman" w:hAnsi="Times New Roman" w:cs="Times New Roman"/>
          <w:b/>
          <w:sz w:val="24"/>
          <w:szCs w:val="24"/>
        </w:rPr>
      </w:pPr>
    </w:p>
    <w:p w:rsidR="002F5236" w:rsidRPr="00C662D9" w:rsidRDefault="002F5236" w:rsidP="00C662D9">
      <w:pPr>
        <w:spacing w:line="480" w:lineRule="auto"/>
        <w:jc w:val="center"/>
        <w:rPr>
          <w:rFonts w:ascii="Times New Roman" w:hAnsi="Times New Roman" w:cs="Times New Roman"/>
          <w:b/>
          <w:sz w:val="24"/>
          <w:szCs w:val="24"/>
        </w:rPr>
      </w:pPr>
    </w:p>
    <w:p w:rsidR="002F5236" w:rsidRPr="00C662D9" w:rsidRDefault="002F5236" w:rsidP="00C662D9">
      <w:pPr>
        <w:spacing w:line="480" w:lineRule="auto"/>
        <w:jc w:val="center"/>
        <w:rPr>
          <w:rFonts w:ascii="Times New Roman" w:hAnsi="Times New Roman" w:cs="Times New Roman"/>
          <w:b/>
          <w:sz w:val="24"/>
          <w:szCs w:val="24"/>
        </w:rPr>
      </w:pPr>
    </w:p>
    <w:p w:rsidR="002F5236" w:rsidRPr="00C662D9" w:rsidRDefault="002F5236" w:rsidP="00C662D9">
      <w:pPr>
        <w:spacing w:line="480" w:lineRule="auto"/>
        <w:jc w:val="center"/>
        <w:rPr>
          <w:rFonts w:ascii="Times New Roman" w:hAnsi="Times New Roman" w:cs="Times New Roman"/>
          <w:b/>
          <w:sz w:val="24"/>
          <w:szCs w:val="24"/>
        </w:rPr>
      </w:pPr>
    </w:p>
    <w:p w:rsidR="002F5236" w:rsidRPr="00C662D9" w:rsidRDefault="002F5236" w:rsidP="00C662D9">
      <w:pPr>
        <w:spacing w:line="480" w:lineRule="auto"/>
        <w:jc w:val="center"/>
        <w:rPr>
          <w:rFonts w:ascii="Times New Roman" w:hAnsi="Times New Roman" w:cs="Times New Roman"/>
          <w:b/>
          <w:sz w:val="24"/>
          <w:szCs w:val="24"/>
        </w:rPr>
      </w:pPr>
    </w:p>
    <w:p w:rsidR="002F5236" w:rsidRPr="00C662D9" w:rsidRDefault="002F5236" w:rsidP="00C662D9">
      <w:pPr>
        <w:spacing w:line="480" w:lineRule="auto"/>
        <w:jc w:val="center"/>
        <w:rPr>
          <w:rFonts w:ascii="Times New Roman" w:hAnsi="Times New Roman" w:cs="Times New Roman"/>
          <w:b/>
          <w:sz w:val="24"/>
          <w:szCs w:val="24"/>
        </w:rPr>
      </w:pPr>
    </w:p>
    <w:p w:rsidR="002F5236" w:rsidRPr="00C662D9" w:rsidRDefault="002F5236" w:rsidP="00C662D9">
      <w:pPr>
        <w:spacing w:line="480" w:lineRule="auto"/>
        <w:jc w:val="center"/>
        <w:rPr>
          <w:rFonts w:ascii="Times New Roman" w:hAnsi="Times New Roman" w:cs="Times New Roman"/>
          <w:b/>
          <w:sz w:val="24"/>
          <w:szCs w:val="24"/>
        </w:rPr>
      </w:pPr>
    </w:p>
    <w:p w:rsidR="002F5236" w:rsidRPr="00C662D9" w:rsidRDefault="002F5236" w:rsidP="00C662D9">
      <w:pPr>
        <w:spacing w:line="480" w:lineRule="auto"/>
        <w:jc w:val="center"/>
        <w:rPr>
          <w:rFonts w:ascii="Times New Roman" w:hAnsi="Times New Roman" w:cs="Times New Roman"/>
          <w:b/>
          <w:sz w:val="24"/>
          <w:szCs w:val="24"/>
        </w:rPr>
      </w:pPr>
    </w:p>
    <w:p w:rsidR="00FB0B2F" w:rsidRPr="00C662D9" w:rsidRDefault="00FB0B2F" w:rsidP="00C662D9">
      <w:pPr>
        <w:spacing w:line="480" w:lineRule="auto"/>
        <w:jc w:val="center"/>
        <w:rPr>
          <w:rFonts w:ascii="Times New Roman" w:hAnsi="Times New Roman" w:cs="Times New Roman"/>
          <w:b/>
          <w:sz w:val="24"/>
          <w:szCs w:val="24"/>
        </w:rPr>
      </w:pPr>
    </w:p>
    <w:p w:rsidR="00FB0B2F" w:rsidRPr="00C662D9" w:rsidRDefault="00FB0B2F" w:rsidP="00C662D9">
      <w:pPr>
        <w:spacing w:line="480" w:lineRule="auto"/>
        <w:jc w:val="center"/>
        <w:rPr>
          <w:rFonts w:ascii="Times New Roman" w:hAnsi="Times New Roman" w:cs="Times New Roman"/>
          <w:b/>
          <w:sz w:val="24"/>
          <w:szCs w:val="24"/>
        </w:rPr>
      </w:pPr>
    </w:p>
    <w:p w:rsidR="00E774A5" w:rsidRPr="004E37D1" w:rsidRDefault="00E774A5" w:rsidP="004E37D1">
      <w:pPr>
        <w:spacing w:line="480" w:lineRule="auto"/>
        <w:jc w:val="center"/>
        <w:rPr>
          <w:rFonts w:ascii="Times New Roman" w:hAnsi="Times New Roman" w:cs="Times New Roman"/>
          <w:b/>
          <w:i/>
          <w:sz w:val="24"/>
          <w:szCs w:val="24"/>
        </w:rPr>
      </w:pPr>
      <w:r w:rsidRPr="004E37D1">
        <w:rPr>
          <w:rFonts w:ascii="Times New Roman" w:hAnsi="Times New Roman" w:cs="Times New Roman"/>
          <w:b/>
          <w:i/>
          <w:sz w:val="24"/>
          <w:szCs w:val="24"/>
        </w:rPr>
        <w:lastRenderedPageBreak/>
        <w:t>ABSTRACT</w:t>
      </w:r>
    </w:p>
    <w:p w:rsidR="00E774A5" w:rsidRPr="004E37D1" w:rsidRDefault="00E774A5" w:rsidP="004E37D1">
      <w:pPr>
        <w:spacing w:line="480" w:lineRule="auto"/>
        <w:ind w:firstLine="720"/>
        <w:jc w:val="both"/>
        <w:rPr>
          <w:rFonts w:ascii="Times New Roman" w:hAnsi="Times New Roman" w:cs="Times New Roman"/>
          <w:bCs/>
          <w:i/>
          <w:sz w:val="24"/>
          <w:szCs w:val="24"/>
        </w:rPr>
      </w:pPr>
      <w:r w:rsidRPr="004E37D1">
        <w:rPr>
          <w:rFonts w:ascii="Times New Roman" w:hAnsi="Times New Roman" w:cs="Times New Roman"/>
          <w:bCs/>
          <w:i/>
          <w:sz w:val="24"/>
          <w:szCs w:val="24"/>
        </w:rPr>
        <w:t>This study aimed to conduct a comprehensive phytochemical analysis of ginger (</w:t>
      </w:r>
      <w:r w:rsidR="008750E3" w:rsidRPr="004E37D1">
        <w:rPr>
          <w:rFonts w:ascii="Times New Roman" w:hAnsi="Times New Roman" w:cs="Times New Roman"/>
          <w:bCs/>
          <w:i/>
          <w:iCs/>
          <w:sz w:val="24"/>
          <w:szCs w:val="24"/>
        </w:rPr>
        <w:t>Zingiberofficinale</w:t>
      </w:r>
      <w:r w:rsidRPr="004E37D1">
        <w:rPr>
          <w:rFonts w:ascii="Times New Roman" w:hAnsi="Times New Roman" w:cs="Times New Roman"/>
          <w:bCs/>
          <w:i/>
          <w:sz w:val="24"/>
          <w:szCs w:val="24"/>
        </w:rPr>
        <w:t>), a widely used spice and traditional medicinal plant. The investigation involved both qualitative and quantitative assessments to identify and quantify the presence of various bioactive compounds responsible for its reported therapeutic properties. Qualitative screening revealed the presence of important phytochemicals such as alkaloids, flavonoids, saponins, tannins, steroids, glycosides, and phenolic compounds in ginger extracts. Quantitative analysis, employing spectrophotometric methods, further determined the concentrations of these compounds. For instance, the total phenolic content was estimated using the Folin-Ciocalteu method, while flavonoid content was determined using the aluminum chloride colorimetric method. The study utilized different solvent extracts (e.g., ethanol, methanol, water, and hexane) to explore the polarity-dependent distribution of these phytochemicals. The results indicated that ginger is a rich source of diverse phytochemicals, with varying concentrations depending on the extraction solvent. These findings provide scientific validation for the traditional uses of ginger and contribute to a better understanding of its potential pharmacological activities, including antioxidant, anti-inflammatory, and antimicrobial properties. Further isolation and characterization of individual compounds could lead to the development of novel therapeutic agents from ginger.</w:t>
      </w:r>
    </w:p>
    <w:p w:rsidR="006E0D8F" w:rsidRPr="004E37D1" w:rsidRDefault="006E0D8F" w:rsidP="004E37D1">
      <w:pPr>
        <w:spacing w:line="480" w:lineRule="auto"/>
        <w:jc w:val="both"/>
        <w:rPr>
          <w:rFonts w:ascii="Times New Roman" w:hAnsi="Times New Roman" w:cs="Times New Roman"/>
          <w:bCs/>
          <w:i/>
          <w:sz w:val="24"/>
          <w:szCs w:val="24"/>
        </w:rPr>
      </w:pPr>
    </w:p>
    <w:p w:rsidR="006E0D8F" w:rsidRPr="00C662D9" w:rsidRDefault="006E0D8F" w:rsidP="00C662D9">
      <w:pPr>
        <w:spacing w:line="480" w:lineRule="auto"/>
        <w:rPr>
          <w:rFonts w:ascii="Times New Roman" w:hAnsi="Times New Roman" w:cs="Times New Roman"/>
          <w:bCs/>
          <w:sz w:val="24"/>
          <w:szCs w:val="24"/>
        </w:rPr>
      </w:pPr>
    </w:p>
    <w:p w:rsidR="006E0D8F" w:rsidRPr="00C662D9" w:rsidRDefault="006E0D8F" w:rsidP="00C662D9">
      <w:pPr>
        <w:spacing w:line="480" w:lineRule="auto"/>
        <w:rPr>
          <w:rFonts w:ascii="Times New Roman" w:hAnsi="Times New Roman" w:cs="Times New Roman"/>
          <w:bCs/>
          <w:sz w:val="24"/>
          <w:szCs w:val="24"/>
        </w:rPr>
      </w:pPr>
    </w:p>
    <w:p w:rsidR="00522D79" w:rsidRPr="00C662D9" w:rsidRDefault="00522D79" w:rsidP="00C662D9">
      <w:pPr>
        <w:spacing w:line="480" w:lineRule="auto"/>
        <w:rPr>
          <w:rFonts w:ascii="Times New Roman" w:hAnsi="Times New Roman" w:cs="Times New Roman"/>
          <w:bCs/>
          <w:sz w:val="24"/>
          <w:szCs w:val="24"/>
        </w:rPr>
      </w:pPr>
    </w:p>
    <w:p w:rsidR="006E0D8F" w:rsidRPr="00C662D9" w:rsidRDefault="006E0D8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ONE</w:t>
      </w:r>
    </w:p>
    <w:p w:rsidR="006E0D8F" w:rsidRPr="00C662D9" w:rsidRDefault="006E0D8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INTRODUCTION</w:t>
      </w:r>
    </w:p>
    <w:p w:rsidR="00522D79" w:rsidRPr="00C662D9" w:rsidRDefault="00522D79"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1.1</w:t>
      </w:r>
      <w:r w:rsidRPr="00C662D9">
        <w:rPr>
          <w:rFonts w:ascii="Times New Roman" w:hAnsi="Times New Roman" w:cs="Times New Roman"/>
          <w:b/>
          <w:sz w:val="24"/>
          <w:szCs w:val="24"/>
        </w:rPr>
        <w:tab/>
        <w:t>Background of the study</w:t>
      </w:r>
    </w:p>
    <w:p w:rsidR="006E0D8F" w:rsidRPr="00C662D9" w:rsidRDefault="006E0D8F"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 xml:space="preserve">Medicinal plants are relatively inexpensive, have </w:t>
      </w:r>
      <w:r w:rsidR="00B85F12" w:rsidRPr="00C662D9">
        <w:rPr>
          <w:rFonts w:ascii="Times New Roman" w:hAnsi="Times New Roman" w:cs="Times New Roman"/>
          <w:bCs/>
          <w:sz w:val="24"/>
          <w:szCs w:val="24"/>
        </w:rPr>
        <w:t>fewer</w:t>
      </w:r>
      <w:r w:rsidRPr="00C662D9">
        <w:rPr>
          <w:rFonts w:ascii="Times New Roman" w:hAnsi="Times New Roman" w:cs="Times New Roman"/>
          <w:bCs/>
          <w:sz w:val="24"/>
          <w:szCs w:val="24"/>
        </w:rPr>
        <w:t xml:space="preserve"> side effects, and are more palatable to patients. They also offer a high therapeutic potential which is receiving a lot of interest today as natural alternatives to synthetic medications. About 420 medicinal plants are used in Ayurvedic practices </w:t>
      </w:r>
      <w:r w:rsidR="00137280" w:rsidRPr="00C662D9">
        <w:rPr>
          <w:rFonts w:ascii="Times New Roman" w:hAnsi="Times New Roman" w:cs="Times New Roman"/>
          <w:bCs/>
          <w:sz w:val="24"/>
          <w:szCs w:val="24"/>
        </w:rPr>
        <w:t>(Joshi, 2000)</w:t>
      </w:r>
      <w:r w:rsidRPr="00C662D9">
        <w:rPr>
          <w:rFonts w:ascii="Times New Roman" w:hAnsi="Times New Roman" w:cs="Times New Roman"/>
          <w:bCs/>
          <w:sz w:val="24"/>
          <w:szCs w:val="24"/>
        </w:rPr>
        <w:t>. We discuss the use of medicinal plants and their bioactive compounds in this chapter. Ginger is prominent as herbal medicine all over India and it originally came from China and India, where it has been used for the last 4000 years in cooking. Ginger is known for its spicy and sharp flavour</w:t>
      </w:r>
      <w:r w:rsidR="00137280" w:rsidRPr="00C662D9">
        <w:rPr>
          <w:rFonts w:ascii="Times New Roman" w:hAnsi="Times New Roman" w:cs="Times New Roman"/>
          <w:bCs/>
          <w:sz w:val="24"/>
          <w:szCs w:val="24"/>
        </w:rPr>
        <w:t>(Akram</w:t>
      </w:r>
      <w:r w:rsidR="00137280" w:rsidRPr="00C662D9">
        <w:rPr>
          <w:rFonts w:ascii="Times New Roman" w:hAnsi="Times New Roman" w:cs="Times New Roman"/>
          <w:bCs/>
          <w:i/>
          <w:iCs/>
          <w:sz w:val="24"/>
          <w:szCs w:val="24"/>
        </w:rPr>
        <w:t>et al.,</w:t>
      </w:r>
      <w:r w:rsidR="008D154B" w:rsidRPr="00C662D9">
        <w:rPr>
          <w:rFonts w:ascii="Times New Roman" w:hAnsi="Times New Roman" w:cs="Times New Roman"/>
          <w:bCs/>
          <w:sz w:val="24"/>
          <w:szCs w:val="24"/>
        </w:rPr>
        <w:t xml:space="preserve"> 2011).</w:t>
      </w:r>
      <w:r w:rsidRPr="00C662D9">
        <w:rPr>
          <w:rFonts w:ascii="Times New Roman" w:hAnsi="Times New Roman" w:cs="Times New Roman"/>
          <w:bCs/>
          <w:sz w:val="24"/>
          <w:szCs w:val="24"/>
        </w:rPr>
        <w:t xml:space="preserve"> Its scientific name is Zingiber which is taken from the Greek zingiberis, derived from the Sanskrit name of the spice, singabera; the Latin word, Zingiber, means fashioned like a horn and relates to the roots, which resemble a deer's antlers. In Sanskrit the plant is known as Sringavera</w:t>
      </w:r>
      <w:r w:rsidR="008D154B" w:rsidRPr="00C662D9">
        <w:rPr>
          <w:rFonts w:ascii="Times New Roman" w:hAnsi="Times New Roman" w:cs="Times New Roman"/>
          <w:bCs/>
          <w:sz w:val="24"/>
          <w:szCs w:val="24"/>
        </w:rPr>
        <w:t>(Shahrajabian, 2019)</w:t>
      </w:r>
      <w:r w:rsidRPr="00C662D9">
        <w:rPr>
          <w:rFonts w:ascii="Times New Roman" w:hAnsi="Times New Roman" w:cs="Times New Roman"/>
          <w:bCs/>
          <w:sz w:val="24"/>
          <w:szCs w:val="24"/>
        </w:rPr>
        <w:t xml:space="preserve">. Ginger is a rhizome belonged to the family of Zingiberaceae which is an herbaceous perennial plant probably from south-eastern Asia. It has 47 genera and 1400 species </w:t>
      </w:r>
      <w:r w:rsidR="008D154B" w:rsidRPr="00C662D9">
        <w:rPr>
          <w:rFonts w:ascii="Times New Roman" w:hAnsi="Times New Roman" w:cs="Times New Roman"/>
          <w:bCs/>
          <w:sz w:val="24"/>
          <w:szCs w:val="24"/>
        </w:rPr>
        <w:t>(Bardsley, 2013)</w:t>
      </w:r>
      <w:r w:rsidRPr="00C662D9">
        <w:rPr>
          <w:rFonts w:ascii="Times New Roman" w:hAnsi="Times New Roman" w:cs="Times New Roman"/>
          <w:bCs/>
          <w:sz w:val="24"/>
          <w:szCs w:val="24"/>
        </w:rPr>
        <w:t xml:space="preserve">. There are over hundred recognised ingredients in this complex blend of pharmacological chemicals, including gingerols, beta carotene, capsaicin, caffeic acid, curcumin, and salicylate </w:t>
      </w:r>
      <w:r w:rsidR="008D154B" w:rsidRPr="00C662D9">
        <w:rPr>
          <w:rFonts w:ascii="Times New Roman" w:hAnsi="Times New Roman" w:cs="Times New Roman"/>
          <w:bCs/>
          <w:sz w:val="24"/>
          <w:szCs w:val="24"/>
        </w:rPr>
        <w:t xml:space="preserve">(Terry </w:t>
      </w:r>
      <w:r w:rsidR="008D154B" w:rsidRPr="00C662D9">
        <w:rPr>
          <w:rFonts w:ascii="Times New Roman" w:hAnsi="Times New Roman" w:cs="Times New Roman"/>
          <w:bCs/>
          <w:i/>
          <w:iCs/>
          <w:sz w:val="24"/>
          <w:szCs w:val="24"/>
        </w:rPr>
        <w:t xml:space="preserve">et al., </w:t>
      </w:r>
      <w:r w:rsidR="008D154B" w:rsidRPr="00C662D9">
        <w:rPr>
          <w:rFonts w:ascii="Times New Roman" w:hAnsi="Times New Roman" w:cs="Times New Roman"/>
          <w:bCs/>
          <w:sz w:val="24"/>
          <w:szCs w:val="24"/>
        </w:rPr>
        <w:t>2011)</w:t>
      </w:r>
      <w:r w:rsidRPr="00C662D9">
        <w:rPr>
          <w:rFonts w:ascii="Times New Roman" w:hAnsi="Times New Roman" w:cs="Times New Roman"/>
          <w:bCs/>
          <w:sz w:val="24"/>
          <w:szCs w:val="24"/>
        </w:rPr>
        <w:t>. Ginger's strong flavour is attributable to non-volatile phenylpropanoid-derived chemicals called gingerols and shogaols. When ginger is dried or cooked, shogaols are generated from gingerols</w:t>
      </w:r>
      <w:r w:rsidR="008D154B" w:rsidRPr="00C662D9">
        <w:rPr>
          <w:rFonts w:ascii="Times New Roman" w:hAnsi="Times New Roman" w:cs="Times New Roman"/>
          <w:bCs/>
          <w:sz w:val="24"/>
          <w:szCs w:val="24"/>
        </w:rPr>
        <w:t>(Malu</w:t>
      </w:r>
      <w:r w:rsidR="008D154B" w:rsidRPr="00C662D9">
        <w:rPr>
          <w:rFonts w:ascii="Times New Roman" w:hAnsi="Times New Roman" w:cs="Times New Roman"/>
          <w:bCs/>
          <w:i/>
          <w:iCs/>
          <w:sz w:val="24"/>
          <w:szCs w:val="24"/>
        </w:rPr>
        <w:t xml:space="preserve">et al., </w:t>
      </w:r>
      <w:r w:rsidR="008D154B" w:rsidRPr="00C662D9">
        <w:rPr>
          <w:rFonts w:ascii="Times New Roman" w:hAnsi="Times New Roman" w:cs="Times New Roman"/>
          <w:bCs/>
          <w:sz w:val="24"/>
          <w:szCs w:val="24"/>
        </w:rPr>
        <w:t>2009)</w:t>
      </w:r>
      <w:r w:rsidRPr="00C662D9">
        <w:rPr>
          <w:rFonts w:ascii="Times New Roman" w:hAnsi="Times New Roman" w:cs="Times New Roman"/>
          <w:bCs/>
          <w:sz w:val="24"/>
          <w:szCs w:val="24"/>
        </w:rPr>
        <w:t xml:space="preserve">. It is estimated that in India, the average consumption of fresh ginger root is about 8-10 grams per day as a flavouring agent </w:t>
      </w:r>
      <w:r w:rsidR="008D154B" w:rsidRPr="00C662D9">
        <w:rPr>
          <w:rFonts w:ascii="Times New Roman" w:hAnsi="Times New Roman" w:cs="Times New Roman"/>
          <w:bCs/>
          <w:sz w:val="24"/>
          <w:szCs w:val="24"/>
        </w:rPr>
        <w:t>(Murray, 1995)</w:t>
      </w:r>
      <w:r w:rsidRPr="00C662D9">
        <w:rPr>
          <w:rFonts w:ascii="Times New Roman" w:hAnsi="Times New Roman" w:cs="Times New Roman"/>
          <w:bCs/>
          <w:sz w:val="24"/>
          <w:szCs w:val="24"/>
        </w:rPr>
        <w:t xml:space="preserve">. Ginger can be used as an ingredient in a variety of recipes. They can be cooked in boiling water to make ginger tea, which is usually sweetened with honey; sliced orange or lemon fruit </w:t>
      </w:r>
      <w:r w:rsidRPr="00C662D9">
        <w:rPr>
          <w:rFonts w:ascii="Times New Roman" w:hAnsi="Times New Roman" w:cs="Times New Roman"/>
          <w:bCs/>
          <w:sz w:val="24"/>
          <w:szCs w:val="24"/>
        </w:rPr>
        <w:lastRenderedPageBreak/>
        <w:t xml:space="preserve">can also be added. Ginger root juice is very strong and is frequently used as a spice to flavour dishes such as shellfish, mutton, appetisers, or stew. Ginger powder (powdered dry ginger roots) is commonly used to spice up ginger bread and other dishes. Ginger is frequently used to flavour biscuits, crackers, and cakes, as well as to flavour ginger ale, a sweet, fizzy, non-alcoholic beverage, ginger bread, ginger snaps, ginger cake, and ginger biscuits </w:t>
      </w:r>
      <w:r w:rsidR="008D154B" w:rsidRPr="00C662D9">
        <w:rPr>
          <w:rFonts w:ascii="Times New Roman" w:hAnsi="Times New Roman" w:cs="Times New Roman"/>
          <w:bCs/>
          <w:sz w:val="24"/>
          <w:szCs w:val="24"/>
        </w:rPr>
        <w:t>(McGee, 2004)</w:t>
      </w:r>
      <w:r w:rsidRPr="00C662D9">
        <w:rPr>
          <w:rFonts w:ascii="Times New Roman" w:hAnsi="Times New Roman" w:cs="Times New Roman"/>
          <w:bCs/>
          <w:sz w:val="24"/>
          <w:szCs w:val="24"/>
        </w:rPr>
        <w:t xml:space="preserve">. Several investigations have been carried out which focused on finding new sources of bioactive compounds with antioxidant and/or antimicrobial properties from natural products and evaluating their potential application in foods such as ginger </w:t>
      </w:r>
      <w:r w:rsidR="008D154B" w:rsidRPr="00C662D9">
        <w:rPr>
          <w:rFonts w:ascii="Times New Roman" w:hAnsi="Times New Roman" w:cs="Times New Roman"/>
          <w:bCs/>
          <w:sz w:val="24"/>
          <w:szCs w:val="24"/>
        </w:rPr>
        <w:t>(Beristain-Bauza, 2019).</w:t>
      </w:r>
      <w:r w:rsidRPr="00C662D9">
        <w:rPr>
          <w:rFonts w:ascii="Times New Roman" w:hAnsi="Times New Roman" w:cs="Times New Roman"/>
          <w:bCs/>
          <w:sz w:val="24"/>
          <w:szCs w:val="24"/>
        </w:rPr>
        <w:t xml:space="preserve"> Ginger is used as a carminative, diaphoretic, antispasmodic, expectorant, peripheral circulatory Citation: stimulant, astringent, appetite stimulant, </w:t>
      </w:r>
      <w:r w:rsidR="00425606" w:rsidRPr="00C662D9">
        <w:rPr>
          <w:rFonts w:ascii="Times New Roman" w:hAnsi="Times New Roman" w:cs="Times New Roman"/>
          <w:bCs/>
          <w:sz w:val="24"/>
          <w:szCs w:val="24"/>
        </w:rPr>
        <w:t>anti-inflammatory</w:t>
      </w:r>
      <w:r w:rsidRPr="00C662D9">
        <w:rPr>
          <w:rFonts w:ascii="Times New Roman" w:hAnsi="Times New Roman" w:cs="Times New Roman"/>
          <w:bCs/>
          <w:sz w:val="24"/>
          <w:szCs w:val="24"/>
        </w:rPr>
        <w:t xml:space="preserve"> agent, diuretic, and digestive aid in Ayurveda </w:t>
      </w:r>
      <w:r w:rsidR="008D154B" w:rsidRPr="00C662D9">
        <w:rPr>
          <w:rFonts w:ascii="Times New Roman" w:hAnsi="Times New Roman" w:cs="Times New Roman"/>
          <w:bCs/>
          <w:sz w:val="24"/>
          <w:szCs w:val="24"/>
        </w:rPr>
        <w:t>(</w:t>
      </w:r>
      <w:r w:rsidR="00425606" w:rsidRPr="00C662D9">
        <w:rPr>
          <w:rFonts w:ascii="Times New Roman" w:hAnsi="Times New Roman" w:cs="Times New Roman"/>
          <w:bCs/>
          <w:sz w:val="24"/>
          <w:szCs w:val="24"/>
        </w:rPr>
        <w:t>Johri, 1992</w:t>
      </w:r>
      <w:r w:rsidR="008D154B" w:rsidRPr="00C662D9">
        <w:rPr>
          <w:rFonts w:ascii="Times New Roman" w:hAnsi="Times New Roman" w:cs="Times New Roman"/>
          <w:bCs/>
          <w:sz w:val="24"/>
          <w:szCs w:val="24"/>
        </w:rPr>
        <w:t>)</w:t>
      </w:r>
      <w:r w:rsidRPr="00C662D9">
        <w:rPr>
          <w:rFonts w:ascii="Times New Roman" w:hAnsi="Times New Roman" w:cs="Times New Roman"/>
          <w:bCs/>
          <w:sz w:val="24"/>
          <w:szCs w:val="24"/>
        </w:rPr>
        <w:t xml:space="preserve">. It is progressively considered as a preferable treatment for vomiting and nauseousness. Also shows effect in morning sickness related to pregnancy and also acts as a natural analgesic and an anti-inflammatory in the treatment of osteoarthritis and rheumatoid arthritis. Additionally, it helps to treat ulcers and prevent heart attacks and strokes </w:t>
      </w:r>
      <w:r w:rsidR="00425606" w:rsidRPr="00C662D9">
        <w:rPr>
          <w:rFonts w:ascii="Times New Roman" w:hAnsi="Times New Roman" w:cs="Times New Roman"/>
          <w:bCs/>
          <w:sz w:val="24"/>
          <w:szCs w:val="24"/>
        </w:rPr>
        <w:t>(Malhotra, 2003)</w:t>
      </w:r>
      <w:r w:rsidRPr="00C662D9">
        <w:rPr>
          <w:rFonts w:ascii="Times New Roman" w:hAnsi="Times New Roman" w:cs="Times New Roman"/>
          <w:bCs/>
          <w:sz w:val="24"/>
          <w:szCs w:val="24"/>
        </w:rPr>
        <w:t>.</w:t>
      </w:r>
    </w:p>
    <w:p w:rsidR="00522D79" w:rsidRPr="00C662D9" w:rsidRDefault="00522D79"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1.2</w:t>
      </w:r>
      <w:r w:rsidRPr="00C662D9">
        <w:rPr>
          <w:rFonts w:ascii="Times New Roman" w:hAnsi="Times New Roman" w:cs="Times New Roman"/>
          <w:b/>
          <w:sz w:val="24"/>
          <w:szCs w:val="24"/>
        </w:rPr>
        <w:tab/>
        <w:t>Literature review</w:t>
      </w:r>
    </w:p>
    <w:p w:rsidR="000B6DAF" w:rsidRPr="00C662D9" w:rsidRDefault="000B6DAF"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 xml:space="preserve">Ginger (Zingiberofficinale) belongs to Zingiberaceae family. The used part of the plant is rhizome. This plant produces an orchid like flower with greenish yellow petals streaked with purple color. Ginger is cultivated in areas characterized by abundant rainfall. Even though it is native to southern Asia, ginger is also cultivated in tropical areas such as Jamaica, China, Nigeria and Haiti and it is an important spice crop in India. Ginger, </w:t>
      </w:r>
      <w:r w:rsidRPr="00C662D9">
        <w:rPr>
          <w:rFonts w:ascii="Times New Roman" w:hAnsi="Times New Roman" w:cs="Times New Roman"/>
          <w:bCs/>
          <w:i/>
          <w:iCs/>
          <w:sz w:val="24"/>
          <w:szCs w:val="24"/>
        </w:rPr>
        <w:t>Zingiberofficinale</w:t>
      </w:r>
      <w:r w:rsidRPr="00C662D9">
        <w:rPr>
          <w:rFonts w:ascii="Times New Roman" w:hAnsi="Times New Roman" w:cs="Times New Roman"/>
          <w:bCs/>
          <w:sz w:val="24"/>
          <w:szCs w:val="24"/>
        </w:rPr>
        <w:t xml:space="preserve">, is a perennial herbaceous plant that is a part of the Zingiberaceae family. Ginger is an important plant with several medicinal, ethno medicinal and nutritional values. Ginger is the underground rhizome of </w:t>
      </w:r>
      <w:r w:rsidRPr="00C662D9">
        <w:rPr>
          <w:rFonts w:ascii="Times New Roman" w:hAnsi="Times New Roman" w:cs="Times New Roman"/>
          <w:bCs/>
          <w:sz w:val="24"/>
          <w:szCs w:val="24"/>
        </w:rPr>
        <w:lastRenderedPageBreak/>
        <w:t xml:space="preserve">the ginger plant with a firm, striated texture. Zingiberofficinale R., commonly known as ginger belongs to family Zingiberaceae (Bajaj, 1989). Ginger extracts contain polyphenol compounds (6-gingerol and its derivatives), which have a high antioxidant activity. Antioxidant activity is due to the presence of phytochemicals such as flavones, isoflavones, flavonoids, anthocyanin, coumarin, lignans, catechins and isocatechins (Kumar </w:t>
      </w:r>
      <w:r w:rsidRPr="00C662D9">
        <w:rPr>
          <w:rFonts w:ascii="Times New Roman" w:hAnsi="Times New Roman" w:cs="Times New Roman"/>
          <w:bCs/>
          <w:i/>
          <w:iCs/>
          <w:sz w:val="24"/>
          <w:szCs w:val="24"/>
        </w:rPr>
        <w:t xml:space="preserve">et al., </w:t>
      </w:r>
      <w:r w:rsidRPr="00C662D9">
        <w:rPr>
          <w:rFonts w:ascii="Times New Roman" w:hAnsi="Times New Roman" w:cs="Times New Roman"/>
          <w:bCs/>
          <w:sz w:val="24"/>
          <w:szCs w:val="24"/>
        </w:rPr>
        <w:t>2014). Antioxidant property of ginger is an extremely significant activity which can be used as a preventive agent against a number of diseases. phenolic compounds are mainly gingerols, shogaols, and paradols, which account for the various bioactivities of ginger (Stoner, 2013). Ginger is abundant in active constituents, such as phenolic and terpene compounds (Prasad and Tyagi, 2015).</w:t>
      </w:r>
    </w:p>
    <w:p w:rsidR="00EC695A" w:rsidRPr="00C662D9" w:rsidRDefault="00EC695A" w:rsidP="004E37D1">
      <w:pPr>
        <w:spacing w:line="480" w:lineRule="auto"/>
        <w:jc w:val="both"/>
        <w:rPr>
          <w:rFonts w:ascii="Times New Roman" w:hAnsi="Times New Roman" w:cs="Times New Roman"/>
          <w:b/>
          <w:sz w:val="24"/>
          <w:szCs w:val="24"/>
        </w:rPr>
      </w:pPr>
      <w:r w:rsidRPr="00C662D9">
        <w:rPr>
          <w:rFonts w:ascii="Times New Roman" w:hAnsi="Times New Roman" w:cs="Times New Roman"/>
          <w:b/>
          <w:sz w:val="24"/>
          <w:szCs w:val="24"/>
        </w:rPr>
        <w:t>1.3</w:t>
      </w:r>
      <w:r w:rsidRPr="00C662D9">
        <w:rPr>
          <w:rFonts w:ascii="Times New Roman" w:hAnsi="Times New Roman" w:cs="Times New Roman"/>
          <w:b/>
          <w:sz w:val="24"/>
          <w:szCs w:val="24"/>
        </w:rPr>
        <w:tab/>
      </w:r>
      <w:r w:rsidR="006B2095" w:rsidRPr="00C662D9">
        <w:rPr>
          <w:rFonts w:ascii="Times New Roman" w:hAnsi="Times New Roman" w:cs="Times New Roman"/>
          <w:b/>
          <w:sz w:val="24"/>
          <w:szCs w:val="24"/>
        </w:rPr>
        <w:t>Aim and Objective of the study</w:t>
      </w:r>
    </w:p>
    <w:p w:rsidR="00465047" w:rsidRPr="00C662D9" w:rsidRDefault="00465047" w:rsidP="004E37D1">
      <w:pPr>
        <w:spacing w:line="480" w:lineRule="auto"/>
        <w:jc w:val="both"/>
        <w:rPr>
          <w:rFonts w:ascii="Times New Roman" w:hAnsi="Times New Roman" w:cs="Times New Roman"/>
          <w:bCs/>
          <w:sz w:val="24"/>
          <w:szCs w:val="24"/>
        </w:rPr>
      </w:pPr>
      <w:r w:rsidRPr="00C662D9">
        <w:rPr>
          <w:rFonts w:ascii="Times New Roman" w:hAnsi="Times New Roman" w:cs="Times New Roman"/>
          <w:bCs/>
          <w:sz w:val="24"/>
          <w:szCs w:val="24"/>
        </w:rPr>
        <w:tab/>
        <w:t xml:space="preserve">To identify and </w:t>
      </w:r>
      <w:r w:rsidR="006B2095" w:rsidRPr="00C662D9">
        <w:rPr>
          <w:rFonts w:ascii="Times New Roman" w:hAnsi="Times New Roman" w:cs="Times New Roman"/>
          <w:bCs/>
          <w:sz w:val="24"/>
          <w:szCs w:val="24"/>
        </w:rPr>
        <w:t>quantify</w:t>
      </w:r>
      <w:r w:rsidRPr="00C662D9">
        <w:rPr>
          <w:rFonts w:ascii="Times New Roman" w:hAnsi="Times New Roman" w:cs="Times New Roman"/>
          <w:bCs/>
          <w:sz w:val="24"/>
          <w:szCs w:val="24"/>
        </w:rPr>
        <w:t xml:space="preserve"> the specific phytochemical present in Ginger Rhizomes </w:t>
      </w:r>
      <w:r w:rsidR="006B2095" w:rsidRPr="00C662D9">
        <w:rPr>
          <w:rFonts w:ascii="Times New Roman" w:hAnsi="Times New Roman" w:cs="Times New Roman"/>
          <w:bCs/>
          <w:sz w:val="24"/>
          <w:szCs w:val="24"/>
        </w:rPr>
        <w:t>which can be use for various purposes, including understanding its medicinal properties, potential health benefit and industrial application</w:t>
      </w:r>
    </w:p>
    <w:p w:rsidR="006E0D8F" w:rsidRPr="00C662D9" w:rsidRDefault="006E0D8F" w:rsidP="00C662D9">
      <w:pPr>
        <w:spacing w:line="480" w:lineRule="auto"/>
        <w:rPr>
          <w:rFonts w:ascii="Times New Roman" w:hAnsi="Times New Roman" w:cs="Times New Roman"/>
          <w:bCs/>
          <w:sz w:val="24"/>
          <w:szCs w:val="24"/>
        </w:rPr>
      </w:pPr>
    </w:p>
    <w:p w:rsidR="006E0D8F" w:rsidRPr="00C662D9" w:rsidRDefault="006E0D8F" w:rsidP="00C662D9">
      <w:pPr>
        <w:spacing w:line="480" w:lineRule="auto"/>
        <w:rPr>
          <w:rFonts w:ascii="Times New Roman" w:hAnsi="Times New Roman" w:cs="Times New Roman"/>
          <w:bCs/>
          <w:sz w:val="24"/>
          <w:szCs w:val="24"/>
        </w:rPr>
      </w:pPr>
    </w:p>
    <w:p w:rsidR="006E0D8F" w:rsidRPr="00C662D9" w:rsidRDefault="006E0D8F" w:rsidP="00C662D9">
      <w:pPr>
        <w:spacing w:line="480" w:lineRule="auto"/>
        <w:rPr>
          <w:rFonts w:ascii="Times New Roman" w:hAnsi="Times New Roman" w:cs="Times New Roman"/>
          <w:bCs/>
          <w:sz w:val="24"/>
          <w:szCs w:val="24"/>
        </w:rPr>
      </w:pPr>
    </w:p>
    <w:p w:rsidR="006E0D8F" w:rsidRPr="00C662D9" w:rsidRDefault="006E0D8F" w:rsidP="00C662D9">
      <w:pPr>
        <w:spacing w:line="480" w:lineRule="auto"/>
        <w:rPr>
          <w:rFonts w:ascii="Times New Roman" w:hAnsi="Times New Roman" w:cs="Times New Roman"/>
          <w:bCs/>
          <w:sz w:val="24"/>
          <w:szCs w:val="24"/>
        </w:rPr>
      </w:pPr>
    </w:p>
    <w:p w:rsidR="006E0D8F" w:rsidRPr="00C662D9" w:rsidRDefault="006E0D8F" w:rsidP="00C662D9">
      <w:pPr>
        <w:spacing w:line="480" w:lineRule="auto"/>
        <w:rPr>
          <w:rFonts w:ascii="Times New Roman" w:hAnsi="Times New Roman" w:cs="Times New Roman"/>
          <w:bCs/>
          <w:sz w:val="24"/>
          <w:szCs w:val="24"/>
        </w:rPr>
      </w:pPr>
    </w:p>
    <w:p w:rsidR="004E37D1" w:rsidRDefault="004E37D1">
      <w:pPr>
        <w:spacing w:line="278" w:lineRule="auto"/>
        <w:rPr>
          <w:rFonts w:ascii="Times New Roman" w:hAnsi="Times New Roman" w:cs="Times New Roman"/>
          <w:bCs/>
          <w:sz w:val="24"/>
          <w:szCs w:val="24"/>
        </w:rPr>
      </w:pPr>
      <w:r>
        <w:rPr>
          <w:rFonts w:ascii="Times New Roman" w:hAnsi="Times New Roman" w:cs="Times New Roman"/>
          <w:bCs/>
          <w:sz w:val="24"/>
          <w:szCs w:val="24"/>
        </w:rPr>
        <w:br w:type="page"/>
      </w:r>
    </w:p>
    <w:p w:rsidR="00C24E5A" w:rsidRPr="00C662D9" w:rsidRDefault="00C24E5A"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TWO</w:t>
      </w:r>
    </w:p>
    <w:p w:rsidR="00C24E5A" w:rsidRPr="00C662D9" w:rsidRDefault="00C24E5A"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MATERIALS AND METHOD</w:t>
      </w:r>
      <w:r w:rsidR="00D07B81" w:rsidRPr="00C662D9">
        <w:rPr>
          <w:rFonts w:ascii="Times New Roman" w:hAnsi="Times New Roman" w:cs="Times New Roman"/>
          <w:b/>
          <w:sz w:val="24"/>
          <w:szCs w:val="24"/>
        </w:rPr>
        <w:t>S</w:t>
      </w:r>
    </w:p>
    <w:p w:rsidR="00830E8B" w:rsidRPr="00C662D9" w:rsidRDefault="00830E8B" w:rsidP="004E37D1">
      <w:pPr>
        <w:spacing w:line="480" w:lineRule="auto"/>
        <w:jc w:val="both"/>
        <w:rPr>
          <w:rFonts w:ascii="Times New Roman" w:hAnsi="Times New Roman" w:cs="Times New Roman"/>
          <w:b/>
          <w:sz w:val="24"/>
          <w:szCs w:val="24"/>
        </w:rPr>
      </w:pPr>
      <w:r w:rsidRPr="00C662D9">
        <w:rPr>
          <w:rFonts w:ascii="Times New Roman" w:hAnsi="Times New Roman" w:cs="Times New Roman"/>
          <w:b/>
          <w:sz w:val="24"/>
          <w:szCs w:val="24"/>
        </w:rPr>
        <w:t>2.1</w:t>
      </w:r>
      <w:r w:rsidRPr="00C662D9">
        <w:rPr>
          <w:rFonts w:ascii="Times New Roman" w:hAnsi="Times New Roman" w:cs="Times New Roman"/>
          <w:b/>
          <w:sz w:val="24"/>
          <w:szCs w:val="24"/>
        </w:rPr>
        <w:tab/>
      </w:r>
      <w:r w:rsidR="00E33270" w:rsidRPr="00C662D9">
        <w:rPr>
          <w:rFonts w:ascii="Times New Roman" w:hAnsi="Times New Roman" w:cs="Times New Roman"/>
          <w:b/>
          <w:sz w:val="24"/>
          <w:szCs w:val="24"/>
        </w:rPr>
        <w:t>Sample collection</w:t>
      </w:r>
    </w:p>
    <w:p w:rsidR="00E33270" w:rsidRPr="00C662D9" w:rsidRDefault="00E33270"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The Ginger</w:t>
      </w:r>
      <w:r w:rsidR="006B2095" w:rsidRPr="00C662D9">
        <w:rPr>
          <w:rFonts w:ascii="Times New Roman" w:hAnsi="Times New Roman" w:cs="Times New Roman"/>
          <w:bCs/>
          <w:sz w:val="24"/>
          <w:szCs w:val="24"/>
        </w:rPr>
        <w:t xml:space="preserve"> (Rhizome)</w:t>
      </w:r>
      <w:r w:rsidRPr="00C662D9">
        <w:rPr>
          <w:rFonts w:ascii="Times New Roman" w:hAnsi="Times New Roman" w:cs="Times New Roman"/>
          <w:bCs/>
          <w:sz w:val="24"/>
          <w:szCs w:val="24"/>
        </w:rPr>
        <w:t xml:space="preserve"> sample that was used in this study was purchased at</w:t>
      </w:r>
      <w:r w:rsidR="006B2095" w:rsidRPr="00C662D9">
        <w:rPr>
          <w:rFonts w:ascii="Times New Roman" w:hAnsi="Times New Roman" w:cs="Times New Roman"/>
          <w:bCs/>
          <w:sz w:val="24"/>
          <w:szCs w:val="24"/>
        </w:rPr>
        <w:t>Sango</w:t>
      </w:r>
      <w:r w:rsidR="0014207F" w:rsidRPr="00C662D9">
        <w:rPr>
          <w:rFonts w:ascii="Times New Roman" w:hAnsi="Times New Roman" w:cs="Times New Roman"/>
          <w:bCs/>
          <w:sz w:val="24"/>
          <w:szCs w:val="24"/>
        </w:rPr>
        <w:t>,</w:t>
      </w:r>
      <w:r w:rsidR="006B2095" w:rsidRPr="00C662D9">
        <w:rPr>
          <w:rFonts w:ascii="Times New Roman" w:hAnsi="Times New Roman" w:cs="Times New Roman"/>
          <w:bCs/>
          <w:sz w:val="24"/>
          <w:szCs w:val="24"/>
        </w:rPr>
        <w:t xml:space="preserve"> Ilorin South</w:t>
      </w:r>
      <w:r w:rsidRPr="00C662D9">
        <w:rPr>
          <w:rFonts w:ascii="Times New Roman" w:hAnsi="Times New Roman" w:cs="Times New Roman"/>
          <w:bCs/>
          <w:sz w:val="24"/>
          <w:szCs w:val="24"/>
        </w:rPr>
        <w:t>L.G.A, Kwara State, Nigeria</w:t>
      </w:r>
      <w:r w:rsidR="00C662D9">
        <w:rPr>
          <w:rFonts w:ascii="Times New Roman" w:hAnsi="Times New Roman" w:cs="Times New Roman"/>
          <w:bCs/>
          <w:sz w:val="24"/>
          <w:szCs w:val="24"/>
        </w:rPr>
        <w:t>.</w:t>
      </w:r>
    </w:p>
    <w:p w:rsidR="00DF2BD7" w:rsidRPr="00C662D9" w:rsidRDefault="00830E8B" w:rsidP="004E37D1">
      <w:pPr>
        <w:spacing w:line="480" w:lineRule="auto"/>
        <w:jc w:val="both"/>
        <w:rPr>
          <w:rFonts w:ascii="Times New Roman" w:hAnsi="Times New Roman" w:cs="Times New Roman"/>
          <w:bCs/>
          <w:sz w:val="24"/>
          <w:szCs w:val="24"/>
        </w:rPr>
      </w:pPr>
      <w:r w:rsidRPr="00C662D9">
        <w:rPr>
          <w:rFonts w:ascii="Times New Roman" w:hAnsi="Times New Roman" w:cs="Times New Roman"/>
          <w:b/>
          <w:sz w:val="24"/>
          <w:szCs w:val="24"/>
        </w:rPr>
        <w:t>2.2</w:t>
      </w:r>
      <w:r w:rsidRPr="00C662D9">
        <w:rPr>
          <w:rFonts w:ascii="Times New Roman" w:hAnsi="Times New Roman" w:cs="Times New Roman"/>
          <w:b/>
          <w:sz w:val="24"/>
          <w:szCs w:val="24"/>
        </w:rPr>
        <w:tab/>
      </w:r>
      <w:r w:rsidR="00DF2BD7" w:rsidRPr="00C662D9">
        <w:rPr>
          <w:rFonts w:ascii="Times New Roman" w:hAnsi="Times New Roman" w:cs="Times New Roman"/>
          <w:b/>
          <w:sz w:val="24"/>
          <w:szCs w:val="24"/>
        </w:rPr>
        <w:t>Apparatus:</w:t>
      </w:r>
      <w:r w:rsidR="006B2095" w:rsidRPr="00C662D9">
        <w:rPr>
          <w:rFonts w:ascii="Times New Roman" w:hAnsi="Times New Roman" w:cs="Times New Roman"/>
          <w:bCs/>
          <w:sz w:val="24"/>
          <w:szCs w:val="24"/>
        </w:rPr>
        <w:t>Mortar, pestle, measuring cylinder, filter paper and cotton wool</w:t>
      </w:r>
      <w:r w:rsidR="00C662D9">
        <w:rPr>
          <w:rFonts w:ascii="Times New Roman" w:hAnsi="Times New Roman" w:cs="Times New Roman"/>
          <w:bCs/>
          <w:sz w:val="24"/>
          <w:szCs w:val="24"/>
        </w:rPr>
        <w:t>.</w:t>
      </w:r>
    </w:p>
    <w:p w:rsidR="0014207F" w:rsidRPr="00C662D9" w:rsidRDefault="00830E8B" w:rsidP="004E37D1">
      <w:pPr>
        <w:spacing w:line="480" w:lineRule="auto"/>
        <w:jc w:val="both"/>
        <w:rPr>
          <w:rFonts w:ascii="Times New Roman" w:hAnsi="Times New Roman" w:cs="Times New Roman"/>
          <w:bCs/>
          <w:sz w:val="24"/>
          <w:szCs w:val="24"/>
        </w:rPr>
      </w:pPr>
      <w:r w:rsidRPr="00C662D9">
        <w:rPr>
          <w:rFonts w:ascii="Times New Roman" w:hAnsi="Times New Roman" w:cs="Times New Roman"/>
          <w:b/>
          <w:sz w:val="24"/>
          <w:szCs w:val="24"/>
        </w:rPr>
        <w:t>2.3</w:t>
      </w:r>
      <w:r w:rsidRPr="00C662D9">
        <w:rPr>
          <w:rFonts w:ascii="Times New Roman" w:hAnsi="Times New Roman" w:cs="Times New Roman"/>
          <w:b/>
          <w:sz w:val="24"/>
          <w:szCs w:val="24"/>
        </w:rPr>
        <w:tab/>
      </w:r>
      <w:r w:rsidR="0014207F" w:rsidRPr="00C662D9">
        <w:rPr>
          <w:rFonts w:ascii="Times New Roman" w:hAnsi="Times New Roman" w:cs="Times New Roman"/>
          <w:b/>
          <w:sz w:val="24"/>
          <w:szCs w:val="24"/>
        </w:rPr>
        <w:t>Sample preparation</w:t>
      </w:r>
    </w:p>
    <w:p w:rsidR="000908E3"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Preparation of G</w:t>
      </w:r>
      <w:r w:rsidR="00C85CDE" w:rsidRPr="00C662D9">
        <w:rPr>
          <w:rFonts w:ascii="Times New Roman" w:hAnsi="Times New Roman" w:cs="Times New Roman"/>
          <w:b/>
          <w:bCs/>
        </w:rPr>
        <w:t>inger</w:t>
      </w:r>
      <w:r w:rsidRPr="00C662D9">
        <w:rPr>
          <w:rFonts w:ascii="Times New Roman" w:hAnsi="Times New Roman" w:cs="Times New Roman"/>
          <w:b/>
          <w:bCs/>
        </w:rPr>
        <w:t xml:space="preserve">: </w:t>
      </w:r>
      <w:r w:rsidRPr="00C662D9">
        <w:rPr>
          <w:rFonts w:ascii="Times New Roman" w:hAnsi="Times New Roman" w:cs="Times New Roman"/>
        </w:rPr>
        <w:t>Fresh Ginger</w:t>
      </w:r>
      <w:r w:rsidR="00C85CDE" w:rsidRPr="00C662D9">
        <w:rPr>
          <w:rFonts w:ascii="Times New Roman" w:hAnsi="Times New Roman" w:cs="Times New Roman"/>
        </w:rPr>
        <w:t xml:space="preserve"> was selected; the outer layer was then removed and been chop into smaller pieces</w:t>
      </w:r>
      <w:r w:rsidR="00C662D9">
        <w:rPr>
          <w:rFonts w:ascii="Times New Roman" w:hAnsi="Times New Roman" w:cs="Times New Roman"/>
        </w:rPr>
        <w:t>.</w:t>
      </w:r>
    </w:p>
    <w:p w:rsidR="000908E3"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Maceration:</w:t>
      </w:r>
      <w:r w:rsidR="00C85CDE" w:rsidRPr="00C662D9">
        <w:rPr>
          <w:rFonts w:ascii="Times New Roman" w:hAnsi="Times New Roman" w:cs="Times New Roman"/>
        </w:rPr>
        <w:t xml:space="preserve">Mortar and pestle </w:t>
      </w:r>
      <w:r w:rsidR="000908E3" w:rsidRPr="00C662D9">
        <w:rPr>
          <w:rFonts w:ascii="Times New Roman" w:hAnsi="Times New Roman" w:cs="Times New Roman"/>
        </w:rPr>
        <w:t>were</w:t>
      </w:r>
      <w:r w:rsidR="00C85CDE" w:rsidRPr="00C662D9">
        <w:rPr>
          <w:rFonts w:ascii="Times New Roman" w:hAnsi="Times New Roman" w:cs="Times New Roman"/>
        </w:rPr>
        <w:t xml:space="preserve"> used to crush </w:t>
      </w:r>
      <w:r w:rsidR="000908E3" w:rsidRPr="00C662D9">
        <w:rPr>
          <w:rFonts w:ascii="Times New Roman" w:hAnsi="Times New Roman" w:cs="Times New Roman"/>
        </w:rPr>
        <w:t>the chopped ginger</w:t>
      </w:r>
      <w:r w:rsidR="00C662D9">
        <w:rPr>
          <w:rFonts w:ascii="Times New Roman" w:hAnsi="Times New Roman" w:cs="Times New Roman"/>
        </w:rPr>
        <w:t>.</w:t>
      </w:r>
    </w:p>
    <w:p w:rsidR="0014207F"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Extraction:</w:t>
      </w:r>
      <w:r w:rsidR="000908E3" w:rsidRPr="00C662D9">
        <w:rPr>
          <w:rFonts w:ascii="Times New Roman" w:hAnsi="Times New Roman" w:cs="Times New Roman"/>
        </w:rPr>
        <w:t xml:space="preserve">The crushed Ginger was transfer into a clean conical flask; Ethanol was then addedat ratio 1:5 (1 part </w:t>
      </w:r>
      <w:r w:rsidR="00134886" w:rsidRPr="00C662D9">
        <w:rPr>
          <w:rFonts w:ascii="Times New Roman" w:hAnsi="Times New Roman" w:cs="Times New Roman"/>
        </w:rPr>
        <w:t>ginger</w:t>
      </w:r>
      <w:r w:rsidR="000908E3" w:rsidRPr="00C662D9">
        <w:rPr>
          <w:rFonts w:ascii="Times New Roman" w:hAnsi="Times New Roman" w:cs="Times New Roman"/>
        </w:rPr>
        <w:t xml:space="preserve"> paste to 5 parts solvent). The mixture was stirred thoroughly to ensure even distribution.</w:t>
      </w:r>
    </w:p>
    <w:p w:rsidR="0014207F" w:rsidRPr="00C662D9" w:rsidRDefault="000908E3"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Soaking:</w:t>
      </w:r>
      <w:r w:rsidRPr="00C662D9">
        <w:rPr>
          <w:rFonts w:ascii="Times New Roman" w:hAnsi="Times New Roman" w:cs="Times New Roman"/>
        </w:rPr>
        <w:t xml:space="preserve"> The conical flask is then sealed </w:t>
      </w:r>
      <w:r w:rsidR="00DF2BD7" w:rsidRPr="00C662D9">
        <w:rPr>
          <w:rFonts w:ascii="Times New Roman" w:hAnsi="Times New Roman" w:cs="Times New Roman"/>
        </w:rPr>
        <w:t>and the mixture was sat for 36 hours at room temperature, to allows the phytochemicals to dissolve in the solvent.</w:t>
      </w:r>
    </w:p>
    <w:p w:rsidR="0014207F" w:rsidRPr="00C662D9" w:rsidRDefault="00DF2BD7"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 xml:space="preserve">Filtration: </w:t>
      </w:r>
      <w:r w:rsidRPr="00C662D9">
        <w:rPr>
          <w:rFonts w:ascii="Times New Roman" w:hAnsi="Times New Roman" w:cs="Times New Roman"/>
        </w:rPr>
        <w:t xml:space="preserve">Filter paper </w:t>
      </w:r>
      <w:r w:rsidR="00134886" w:rsidRPr="00C662D9">
        <w:rPr>
          <w:rFonts w:ascii="Times New Roman" w:hAnsi="Times New Roman" w:cs="Times New Roman"/>
        </w:rPr>
        <w:t>was</w:t>
      </w:r>
      <w:r w:rsidRPr="00C662D9">
        <w:rPr>
          <w:rFonts w:ascii="Times New Roman" w:hAnsi="Times New Roman" w:cs="Times New Roman"/>
        </w:rPr>
        <w:t xml:space="preserve"> used to strain the mixture into another clean container to separate the solid residue from the liquid extract.</w:t>
      </w:r>
    </w:p>
    <w:p w:rsidR="00DF2BD7" w:rsidRPr="00C662D9" w:rsidRDefault="00DF2BD7"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Storage:</w:t>
      </w:r>
      <w:r w:rsidR="00134886" w:rsidRPr="00C662D9">
        <w:rPr>
          <w:rFonts w:ascii="Times New Roman" w:hAnsi="Times New Roman" w:cs="Times New Roman"/>
        </w:rPr>
        <w:t xml:space="preserve"> The liquid extract was stored in a dark glass container to protect it from light and the content was labelled.</w:t>
      </w:r>
    </w:p>
    <w:p w:rsidR="00E33270" w:rsidRPr="00C662D9" w:rsidRDefault="00134886"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Analysis:</w:t>
      </w:r>
      <w:r w:rsidRPr="00C662D9">
        <w:rPr>
          <w:rFonts w:ascii="Times New Roman" w:hAnsi="Times New Roman" w:cs="Times New Roman"/>
        </w:rPr>
        <w:t xml:space="preserve"> The extract was then ready for phytochemical analysis, which included tests for compounds such as Tannin, Flavonoids, Glycoside, Alkaloid and Saponins</w:t>
      </w:r>
      <w:r w:rsidR="009F1FD1">
        <w:rPr>
          <w:rFonts w:ascii="Times New Roman" w:hAnsi="Times New Roman" w:cs="Times New Roman"/>
        </w:rPr>
        <w:t>.</w:t>
      </w:r>
    </w:p>
    <w:p w:rsidR="00C46251" w:rsidRPr="00C662D9" w:rsidRDefault="00830E8B" w:rsidP="004E37D1">
      <w:pPr>
        <w:pStyle w:val="Default"/>
        <w:spacing w:line="480" w:lineRule="auto"/>
        <w:jc w:val="both"/>
        <w:rPr>
          <w:rFonts w:ascii="Times New Roman" w:hAnsi="Times New Roman" w:cs="Times New Roman"/>
          <w:b/>
        </w:rPr>
      </w:pPr>
      <w:r w:rsidRPr="00C662D9">
        <w:rPr>
          <w:rFonts w:ascii="Times New Roman" w:hAnsi="Times New Roman" w:cs="Times New Roman"/>
          <w:b/>
        </w:rPr>
        <w:lastRenderedPageBreak/>
        <w:t>2.4</w:t>
      </w:r>
      <w:r w:rsidRPr="00C662D9">
        <w:rPr>
          <w:rFonts w:ascii="Times New Roman" w:hAnsi="Times New Roman" w:cs="Times New Roman"/>
          <w:b/>
        </w:rPr>
        <w:tab/>
        <w:t>Determination of tannin content</w:t>
      </w:r>
    </w:p>
    <w:p w:rsidR="00D07B81" w:rsidRDefault="00C46251" w:rsidP="004E37D1">
      <w:pPr>
        <w:spacing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The tannins were determined by Folin - Ciocalteu method as described by Tambe and Bhambar (2014). Five (5) g of the sample was weighed and 100 mL of distilled water was added. The solution was placed on a water bath at 60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C for 1 hour with intermittent shaking. The solution was filtered and the filtrate was taken. About 0.1 mL of the filtrate was added to a volumetric flask (10 ml) containing 7.5 mL of distilled water and 0.5 ml of Folin-Ciocalteu phenol reagent, 1 mL of 35% Na</w:t>
      </w:r>
      <w:r w:rsidRPr="00C662D9">
        <w:rPr>
          <w:rFonts w:ascii="Times New Roman" w:hAnsi="Times New Roman" w:cs="Times New Roman"/>
          <w:sz w:val="24"/>
          <w:szCs w:val="24"/>
          <w:vertAlign w:val="subscript"/>
        </w:rPr>
        <w:t>2</w:t>
      </w:r>
      <w:r w:rsidRPr="00C662D9">
        <w:rPr>
          <w:rFonts w:ascii="Times New Roman" w:hAnsi="Times New Roman" w:cs="Times New Roman"/>
          <w:sz w:val="24"/>
          <w:szCs w:val="24"/>
        </w:rPr>
        <w:t xml:space="preserve">CO3 solution and dilute to 10 mL with distilled water. The mixture was shaken well and kept at room temperature for 30 min. A set of reference standard solutions of gallic acid (20, 40, 60, 80 and 100 μg/mL) were prepared in the same manner as described earlier. Absorbance for test and standard solutions were measured against the blank at 725 nm with an UV/Visible spectrophotometer. The tannin content was expressed in terms of mg/100mL of extract. </w:t>
      </w:r>
    </w:p>
    <w:p w:rsidR="00C46251" w:rsidRPr="00C662D9" w:rsidRDefault="00830E8B" w:rsidP="00C662D9">
      <w:pPr>
        <w:spacing w:line="480" w:lineRule="auto"/>
        <w:rPr>
          <w:rFonts w:ascii="Times New Roman" w:hAnsi="Times New Roman" w:cs="Times New Roman"/>
          <w:sz w:val="24"/>
          <w:szCs w:val="24"/>
        </w:rPr>
      </w:pPr>
      <w:r w:rsidRPr="00C662D9">
        <w:rPr>
          <w:rFonts w:ascii="Times New Roman" w:hAnsi="Times New Roman" w:cs="Times New Roman"/>
          <w:b/>
          <w:sz w:val="24"/>
          <w:szCs w:val="24"/>
        </w:rPr>
        <w:t>2.5</w:t>
      </w:r>
      <w:r w:rsidRPr="00C662D9">
        <w:rPr>
          <w:rFonts w:ascii="Times New Roman" w:hAnsi="Times New Roman" w:cs="Times New Roman"/>
          <w:b/>
          <w:sz w:val="24"/>
          <w:szCs w:val="24"/>
        </w:rPr>
        <w:tab/>
        <w:t>Determination of total flavonoid content</w:t>
      </w:r>
    </w:p>
    <w:p w:rsidR="00EC7640" w:rsidRPr="00C662D9" w:rsidRDefault="00C46251" w:rsidP="00C662D9">
      <w:pPr>
        <w:spacing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Total flavonoid content was measured by the aluminum chloride colorimetric assay as described by Tambe and Bhambar (2014). Five (5) g of the sample was weighed and 100 mL of distilled water was added. The solution was placed on a water bath at 60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for 1 hour with intermittent shaking. The solution was filtered and the filtrate was taken. The reaction mixture consists of 1 mL of extract and 4 mL of distilled water was taken in a 10 mL volumetric flask. To the flask, 0.30 mL of 5 % sodium nitrite was treated and after 5 minutes, 0.3 mL of 10 % aluminium chloride was mixed. After 5 minutes, 2 mL of 1M Sodium hydroxide was treated and diluted to 10 ml with distilled water. A set of reference standard solutions of quercetin (20, 40, 60, 80 and 100 μg/mL) were prepared in the same manner as described earlier. The absorbance for test and standard solutions were determined against the reagent blank at 510 nm with an </w:t>
      </w:r>
      <w:r w:rsidRPr="00C662D9">
        <w:rPr>
          <w:rFonts w:ascii="Times New Roman" w:hAnsi="Times New Roman" w:cs="Times New Roman"/>
          <w:sz w:val="24"/>
          <w:szCs w:val="24"/>
        </w:rPr>
        <w:lastRenderedPageBreak/>
        <w:t>UV/Visible spectrophotometer. The total flavonoid content was expressed as mg/100mL of extract</w:t>
      </w:r>
      <w:r w:rsidR="009F1FD1">
        <w:rPr>
          <w:rFonts w:ascii="Times New Roman" w:hAnsi="Times New Roman" w:cs="Times New Roman"/>
          <w:sz w:val="24"/>
          <w:szCs w:val="24"/>
        </w:rPr>
        <w:t>.</w:t>
      </w:r>
    </w:p>
    <w:p w:rsidR="00830E8B" w:rsidRPr="00C662D9" w:rsidRDefault="00830E8B" w:rsidP="00C662D9">
      <w:pPr>
        <w:spacing w:line="480" w:lineRule="auto"/>
        <w:jc w:val="both"/>
        <w:rPr>
          <w:rFonts w:ascii="Times New Roman" w:hAnsi="Times New Roman" w:cs="Times New Roman"/>
          <w:sz w:val="24"/>
          <w:szCs w:val="24"/>
        </w:rPr>
      </w:pPr>
    </w:p>
    <w:p w:rsidR="00C46251" w:rsidRPr="00C662D9" w:rsidRDefault="00830E8B" w:rsidP="00C662D9">
      <w:pPr>
        <w:autoSpaceDE w:val="0"/>
        <w:autoSpaceDN w:val="0"/>
        <w:adjustRightInd w:val="0"/>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2.6</w:t>
      </w:r>
      <w:r w:rsidRPr="00C662D9">
        <w:rPr>
          <w:rFonts w:ascii="Times New Roman" w:hAnsi="Times New Roman" w:cs="Times New Roman"/>
          <w:b/>
          <w:sz w:val="24"/>
          <w:szCs w:val="24"/>
        </w:rPr>
        <w:tab/>
        <w:t>Determination of cardiac glycoside</w:t>
      </w:r>
    </w:p>
    <w:p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The method described by Ifemeje</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 was used. To 1 g of sample in a beaker, 5 mL of aqueous methanol was added and allow to stand for 10 minutes. The solution was filtered and 1 mL of the filtrate was taken to a 100 mL beaker and 1 mL of 2 % solution of 3,5-DNS (Dinitro salicylic acid) was added, together with 1 mL of 5 % aqueous NaOH. The solution was allowed to boil for 2 minutes in a water bath at 95 – 100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C until brick red precipitate was observed (Note: a change in colour from yellow to brick red indicates a positive result). An empty filtered paper was weighed and used to filter the boiled sample solution. The filter paper with the absorbed residue was dried in an oven at 50</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C till dryness and reweighed. The percentage cardiac glycoside was calculated as:</w:t>
      </w:r>
    </w:p>
    <w:p w:rsidR="00C46251" w:rsidRPr="00C662D9" w:rsidRDefault="00C46251" w:rsidP="00C662D9">
      <w:pPr>
        <w:autoSpaceDE w:val="0"/>
        <w:autoSpaceDN w:val="0"/>
        <w:adjustRightInd w:val="0"/>
        <w:spacing w:after="0" w:line="480" w:lineRule="auto"/>
        <w:jc w:val="both"/>
        <w:rPr>
          <w:rFonts w:ascii="Times New Roman" w:hAnsi="Times New Roman" w:cs="Times New Roman"/>
          <w:sz w:val="24"/>
          <w:szCs w:val="24"/>
        </w:rPr>
      </w:pPr>
    </w:p>
    <w:p w:rsidR="00C46251" w:rsidRPr="00C662D9" w:rsidRDefault="00C46251" w:rsidP="00C662D9">
      <w:pPr>
        <w:autoSpaceDE w:val="0"/>
        <w:autoSpaceDN w:val="0"/>
        <w:adjustRightInd w:val="0"/>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t xml:space="preserve">% Glycoside = </w:t>
      </w:r>
      <w:r w:rsidRPr="00C662D9">
        <w:rPr>
          <w:rFonts w:ascii="Times New Roman" w:hAnsi="Times New Roman" w:cs="Times New Roman"/>
          <w:sz w:val="24"/>
          <w:szCs w:val="24"/>
          <w:u w:val="single"/>
        </w:rPr>
        <w:t>(Wt of filter paper + Residue) – (wt of filter paper</w:t>
      </w:r>
      <w:r w:rsidRPr="00C662D9">
        <w:rPr>
          <w:rFonts w:ascii="Times New Roman" w:hAnsi="Times New Roman" w:cs="Times New Roman"/>
          <w:sz w:val="24"/>
          <w:szCs w:val="24"/>
        </w:rPr>
        <w:t>) x 100</w:t>
      </w:r>
    </w:p>
    <w:p w:rsidR="00C46251" w:rsidRPr="00C662D9" w:rsidRDefault="00C46251" w:rsidP="00C662D9">
      <w:pPr>
        <w:spacing w:line="480" w:lineRule="auto"/>
        <w:jc w:val="center"/>
        <w:rPr>
          <w:rFonts w:ascii="Times New Roman" w:hAnsi="Times New Roman" w:cs="Times New Roman"/>
          <w:sz w:val="24"/>
          <w:szCs w:val="24"/>
        </w:rPr>
      </w:pPr>
      <w:r w:rsidRPr="00C662D9">
        <w:rPr>
          <w:rFonts w:ascii="Times New Roman" w:hAnsi="Times New Roman" w:cs="Times New Roman"/>
          <w:sz w:val="24"/>
          <w:szCs w:val="24"/>
        </w:rPr>
        <w:t>Wt of sample</w:t>
      </w:r>
    </w:p>
    <w:p w:rsidR="00C46251" w:rsidRPr="00C662D9" w:rsidRDefault="00830E8B" w:rsidP="00C662D9">
      <w:pPr>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2.7</w:t>
      </w:r>
      <w:r w:rsidRPr="00C662D9">
        <w:rPr>
          <w:rFonts w:ascii="Times New Roman" w:hAnsi="Times New Roman" w:cs="Times New Roman"/>
          <w:b/>
          <w:sz w:val="24"/>
          <w:szCs w:val="24"/>
        </w:rPr>
        <w:tab/>
        <w:t>Determination of alkaloid</w:t>
      </w:r>
    </w:p>
    <w:p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The method described by Ifemeje</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 was used. Five (5g) of the plant sample was placed in a 250ml beaker and 200ml of 10% acetic acid (CH3CO2H) in ethanol (C2H5OH) was added. The mixture was covered and allowed to stand for 4 hours at 25</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C i.e. at room temperature. It was then filtered with filter paper and the filtrate was concentrated on a water bath until it reaches a quarter of its original volume. Concentrated NH</w:t>
      </w:r>
      <w:r w:rsidRPr="00C662D9">
        <w:rPr>
          <w:rFonts w:ascii="Times New Roman" w:hAnsi="Times New Roman" w:cs="Times New Roman"/>
          <w:sz w:val="24"/>
          <w:szCs w:val="24"/>
          <w:vertAlign w:val="subscript"/>
        </w:rPr>
        <w:t>4</w:t>
      </w:r>
      <w:r w:rsidRPr="00C662D9">
        <w:rPr>
          <w:rFonts w:ascii="Times New Roman" w:hAnsi="Times New Roman" w:cs="Times New Roman"/>
          <w:sz w:val="24"/>
          <w:szCs w:val="24"/>
        </w:rPr>
        <w:t xml:space="preserve">OH was added drop wise until precipitation was complete. The mixture was allowed to settle and the precipitate collected </w:t>
      </w:r>
      <w:r w:rsidRPr="00C662D9">
        <w:rPr>
          <w:rFonts w:ascii="Times New Roman" w:hAnsi="Times New Roman" w:cs="Times New Roman"/>
          <w:sz w:val="24"/>
          <w:szCs w:val="24"/>
        </w:rPr>
        <w:lastRenderedPageBreak/>
        <w:t>on a weighed filter paper and washed with dilute NH</w:t>
      </w:r>
      <w:r w:rsidRPr="00C662D9">
        <w:rPr>
          <w:rFonts w:ascii="Times New Roman" w:hAnsi="Times New Roman" w:cs="Times New Roman"/>
          <w:sz w:val="24"/>
          <w:szCs w:val="24"/>
          <w:vertAlign w:val="subscript"/>
        </w:rPr>
        <w:t>4</w:t>
      </w:r>
      <w:r w:rsidRPr="00C662D9">
        <w:rPr>
          <w:rFonts w:ascii="Times New Roman" w:hAnsi="Times New Roman" w:cs="Times New Roman"/>
          <w:sz w:val="24"/>
          <w:szCs w:val="24"/>
        </w:rPr>
        <w:t>OH. The precipitate, alkaloid, was dried and weighed. The percentage alkaloid was calculated by difference (Obdoni and Ochuko, 2001), (Ifemeje</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w:t>
      </w:r>
    </w:p>
    <w:p w:rsidR="00C46251" w:rsidRPr="00C662D9" w:rsidRDefault="00C46251" w:rsidP="00C662D9">
      <w:pPr>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t>% Alkaloid =</w:t>
      </w:r>
      <w:r w:rsidRPr="00C662D9">
        <w:rPr>
          <w:rFonts w:ascii="Times New Roman" w:hAnsi="Times New Roman" w:cs="Times New Roman"/>
          <w:sz w:val="24"/>
          <w:szCs w:val="24"/>
        </w:rPr>
        <w:tab/>
      </w:r>
      <w:r w:rsidRPr="00C662D9">
        <w:rPr>
          <w:rFonts w:ascii="Times New Roman" w:hAnsi="Times New Roman" w:cs="Times New Roman"/>
          <w:sz w:val="24"/>
          <w:szCs w:val="24"/>
          <w:u w:val="single"/>
        </w:rPr>
        <w:t xml:space="preserve"> W2-W1</w:t>
      </w:r>
      <w:r w:rsidRPr="00C662D9">
        <w:rPr>
          <w:rFonts w:ascii="Times New Roman" w:hAnsi="Times New Roman" w:cs="Times New Roman"/>
          <w:sz w:val="24"/>
          <w:szCs w:val="24"/>
        </w:rPr>
        <w:t xml:space="preserve"> x100</w:t>
      </w:r>
    </w:p>
    <w:p w:rsidR="00C46251" w:rsidRPr="00C662D9" w:rsidRDefault="00C46251" w:rsidP="00C662D9">
      <w:pPr>
        <w:spacing w:line="480" w:lineRule="auto"/>
        <w:ind w:left="720" w:firstLine="720"/>
        <w:jc w:val="center"/>
        <w:rPr>
          <w:rFonts w:ascii="Times New Roman" w:hAnsi="Times New Roman" w:cs="Times New Roman"/>
          <w:sz w:val="24"/>
          <w:szCs w:val="24"/>
        </w:rPr>
      </w:pPr>
      <w:r w:rsidRPr="00C662D9">
        <w:rPr>
          <w:rFonts w:ascii="Times New Roman" w:hAnsi="Times New Roman" w:cs="Times New Roman"/>
          <w:sz w:val="24"/>
          <w:szCs w:val="24"/>
        </w:rPr>
        <w:t>Wt of sample</w:t>
      </w:r>
    </w:p>
    <w:p w:rsidR="00C46251" w:rsidRPr="00C662D9" w:rsidRDefault="00C46251" w:rsidP="00C662D9">
      <w:pPr>
        <w:autoSpaceDE w:val="0"/>
        <w:autoSpaceDN w:val="0"/>
        <w:adjustRightInd w:val="0"/>
        <w:spacing w:after="0" w:line="480" w:lineRule="auto"/>
        <w:rPr>
          <w:rFonts w:ascii="Times New Roman" w:hAnsi="Times New Roman" w:cs="Times New Roman"/>
          <w:sz w:val="24"/>
          <w:szCs w:val="24"/>
        </w:rPr>
      </w:pPr>
      <w:r w:rsidRPr="00C662D9">
        <w:rPr>
          <w:rFonts w:ascii="Times New Roman" w:hAnsi="Times New Roman" w:cs="Times New Roman"/>
          <w:sz w:val="24"/>
          <w:szCs w:val="24"/>
        </w:rPr>
        <w:t>Where, W1 = Weight of empty filter paper</w:t>
      </w:r>
    </w:p>
    <w:p w:rsidR="00C46251" w:rsidRPr="00C662D9" w:rsidRDefault="00C46251" w:rsidP="00C662D9">
      <w:pPr>
        <w:spacing w:line="480" w:lineRule="auto"/>
        <w:rPr>
          <w:rFonts w:ascii="Times New Roman" w:hAnsi="Times New Roman" w:cs="Times New Roman"/>
          <w:sz w:val="24"/>
          <w:szCs w:val="24"/>
        </w:rPr>
      </w:pPr>
      <w:r w:rsidRPr="00C662D9">
        <w:rPr>
          <w:rFonts w:ascii="Times New Roman" w:hAnsi="Times New Roman" w:cs="Times New Roman"/>
          <w:sz w:val="24"/>
          <w:szCs w:val="24"/>
        </w:rPr>
        <w:t>W2 = Weight of filter paper + Alkaloid</w:t>
      </w:r>
    </w:p>
    <w:p w:rsidR="00C46251" w:rsidRPr="00C662D9" w:rsidRDefault="00C46251" w:rsidP="00C662D9">
      <w:pPr>
        <w:autoSpaceDE w:val="0"/>
        <w:autoSpaceDN w:val="0"/>
        <w:adjustRightInd w:val="0"/>
        <w:spacing w:after="0" w:line="480" w:lineRule="auto"/>
        <w:rPr>
          <w:rFonts w:ascii="Times New Roman" w:hAnsi="Times New Roman" w:cs="Times New Roman"/>
          <w:b/>
          <w:sz w:val="24"/>
          <w:szCs w:val="24"/>
        </w:rPr>
      </w:pPr>
    </w:p>
    <w:p w:rsidR="00C46251" w:rsidRPr="00C662D9" w:rsidRDefault="00830E8B" w:rsidP="00C662D9">
      <w:pPr>
        <w:autoSpaceDE w:val="0"/>
        <w:autoSpaceDN w:val="0"/>
        <w:adjustRightInd w:val="0"/>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2.8</w:t>
      </w:r>
      <w:r w:rsidRPr="00C662D9">
        <w:rPr>
          <w:rFonts w:ascii="Times New Roman" w:hAnsi="Times New Roman" w:cs="Times New Roman"/>
          <w:b/>
          <w:sz w:val="24"/>
          <w:szCs w:val="24"/>
        </w:rPr>
        <w:tab/>
        <w:t>Determination of total saponins</w:t>
      </w:r>
    </w:p>
    <w:p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Five (5g) of the sample was put into 20 % acetic acid in ethanol and allowed to stand in a water bath at 50</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C for 24 hours. This was filtered and the extract was concentrated using a waterbath to one-quarter of the original volume. Concentrated NH4OH was then added drop-wise to the extract until the precipitate was complete. The whole solution was allowed to settle and the precipitate was collected by filtration and weighed. The saponin content was weighed and calculated in percentage (Obdoni and Ochuko, 2001), (Ifemeje</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w:t>
      </w:r>
    </w:p>
    <w:p w:rsidR="00C46251" w:rsidRPr="00C662D9" w:rsidRDefault="00C46251" w:rsidP="00C662D9">
      <w:pPr>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t xml:space="preserve">% Saponin = </w:t>
      </w:r>
      <w:r w:rsidRPr="00C662D9">
        <w:rPr>
          <w:rFonts w:ascii="Times New Roman" w:hAnsi="Times New Roman" w:cs="Times New Roman"/>
          <w:sz w:val="24"/>
          <w:szCs w:val="24"/>
        </w:rPr>
        <w:tab/>
      </w:r>
      <w:r w:rsidRPr="00C662D9">
        <w:rPr>
          <w:rFonts w:ascii="Times New Roman" w:hAnsi="Times New Roman" w:cs="Times New Roman"/>
          <w:sz w:val="24"/>
          <w:szCs w:val="24"/>
          <w:u w:val="single"/>
        </w:rPr>
        <w:t>W2-W1</w:t>
      </w:r>
      <w:r w:rsidRPr="00C662D9">
        <w:rPr>
          <w:rFonts w:ascii="Times New Roman" w:hAnsi="Times New Roman" w:cs="Times New Roman"/>
          <w:sz w:val="24"/>
          <w:szCs w:val="24"/>
        </w:rPr>
        <w:t xml:space="preserve"> x100</w:t>
      </w:r>
    </w:p>
    <w:p w:rsidR="00C46251" w:rsidRPr="00C662D9" w:rsidRDefault="00C46251" w:rsidP="00C662D9">
      <w:pPr>
        <w:spacing w:line="480" w:lineRule="auto"/>
        <w:ind w:left="720" w:firstLine="720"/>
        <w:jc w:val="center"/>
        <w:rPr>
          <w:rFonts w:ascii="Times New Roman" w:hAnsi="Times New Roman" w:cs="Times New Roman"/>
          <w:sz w:val="24"/>
          <w:szCs w:val="24"/>
        </w:rPr>
      </w:pPr>
      <w:r w:rsidRPr="00C662D9">
        <w:rPr>
          <w:rFonts w:ascii="Times New Roman" w:hAnsi="Times New Roman" w:cs="Times New Roman"/>
          <w:sz w:val="24"/>
          <w:szCs w:val="24"/>
        </w:rPr>
        <w:t>Wt of sample</w:t>
      </w:r>
    </w:p>
    <w:p w:rsidR="00C46251" w:rsidRPr="00C662D9" w:rsidRDefault="00C46251" w:rsidP="00C662D9">
      <w:pPr>
        <w:autoSpaceDE w:val="0"/>
        <w:autoSpaceDN w:val="0"/>
        <w:adjustRightInd w:val="0"/>
        <w:spacing w:after="0" w:line="480" w:lineRule="auto"/>
        <w:rPr>
          <w:rFonts w:ascii="Times New Roman" w:hAnsi="Times New Roman" w:cs="Times New Roman"/>
          <w:sz w:val="24"/>
          <w:szCs w:val="24"/>
        </w:rPr>
      </w:pPr>
      <w:r w:rsidRPr="00C662D9">
        <w:rPr>
          <w:rFonts w:ascii="Times New Roman" w:hAnsi="Times New Roman" w:cs="Times New Roman"/>
          <w:sz w:val="24"/>
          <w:szCs w:val="24"/>
        </w:rPr>
        <w:t>Where, W1 = Weight of filter paper</w:t>
      </w:r>
    </w:p>
    <w:p w:rsidR="00C46251" w:rsidRPr="00C662D9" w:rsidRDefault="00C46251" w:rsidP="00C662D9">
      <w:pPr>
        <w:pStyle w:val="Default"/>
        <w:spacing w:line="480" w:lineRule="auto"/>
        <w:rPr>
          <w:rFonts w:ascii="Times New Roman" w:hAnsi="Times New Roman" w:cs="Times New Roman"/>
          <w:b/>
        </w:rPr>
      </w:pPr>
      <w:r w:rsidRPr="00C662D9">
        <w:rPr>
          <w:rFonts w:ascii="Times New Roman" w:hAnsi="Times New Roman" w:cs="Times New Roman"/>
        </w:rPr>
        <w:t>W2 = Weight of filter paper + residue</w:t>
      </w:r>
    </w:p>
    <w:p w:rsidR="00C46251" w:rsidRPr="00C662D9" w:rsidRDefault="00C46251" w:rsidP="00C662D9">
      <w:pPr>
        <w:pStyle w:val="Default"/>
        <w:spacing w:line="480" w:lineRule="auto"/>
        <w:jc w:val="both"/>
        <w:rPr>
          <w:rFonts w:ascii="Times New Roman" w:hAnsi="Times New Roman" w:cs="Times New Roman"/>
        </w:rPr>
      </w:pPr>
    </w:p>
    <w:bookmarkEnd w:id="1"/>
    <w:p w:rsidR="00830E8B" w:rsidRPr="00C662D9" w:rsidRDefault="00830E8B" w:rsidP="00C662D9">
      <w:pPr>
        <w:spacing w:line="480" w:lineRule="auto"/>
        <w:rPr>
          <w:rFonts w:ascii="Times New Roman" w:hAnsi="Times New Roman" w:cs="Times New Roman"/>
          <w:sz w:val="24"/>
          <w:szCs w:val="24"/>
        </w:rPr>
      </w:pPr>
    </w:p>
    <w:p w:rsidR="00FB0B2F" w:rsidRPr="00C662D9" w:rsidRDefault="00FB0B2F" w:rsidP="00C662D9">
      <w:pPr>
        <w:spacing w:line="480" w:lineRule="auto"/>
        <w:jc w:val="center"/>
        <w:rPr>
          <w:rFonts w:ascii="Times New Roman" w:hAnsi="Times New Roman" w:cs="Times New Roman"/>
          <w:b/>
          <w:sz w:val="24"/>
          <w:szCs w:val="24"/>
        </w:rPr>
      </w:pPr>
    </w:p>
    <w:p w:rsidR="00FB0B2F" w:rsidRPr="00C662D9" w:rsidRDefault="00FB0B2F" w:rsidP="00C662D9">
      <w:pPr>
        <w:spacing w:line="480" w:lineRule="auto"/>
        <w:jc w:val="center"/>
        <w:rPr>
          <w:rFonts w:ascii="Times New Roman" w:hAnsi="Times New Roman" w:cs="Times New Roman"/>
          <w:b/>
          <w:sz w:val="24"/>
          <w:szCs w:val="24"/>
        </w:rPr>
      </w:pPr>
    </w:p>
    <w:p w:rsidR="00FB0B2F" w:rsidRPr="00C662D9" w:rsidRDefault="00FB0B2F" w:rsidP="00C662D9">
      <w:pPr>
        <w:spacing w:line="480" w:lineRule="auto"/>
        <w:jc w:val="center"/>
        <w:rPr>
          <w:rFonts w:ascii="Times New Roman" w:hAnsi="Times New Roman" w:cs="Times New Roman"/>
          <w:b/>
          <w:sz w:val="24"/>
          <w:szCs w:val="24"/>
        </w:rPr>
      </w:pPr>
    </w:p>
    <w:p w:rsidR="00830E8B" w:rsidRPr="00C662D9" w:rsidRDefault="00A41264"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 xml:space="preserve">CHAPTER </w:t>
      </w:r>
      <w:r w:rsidR="00A82CE5" w:rsidRPr="00C662D9">
        <w:rPr>
          <w:rFonts w:ascii="Times New Roman" w:hAnsi="Times New Roman" w:cs="Times New Roman"/>
          <w:b/>
          <w:sz w:val="24"/>
          <w:szCs w:val="24"/>
        </w:rPr>
        <w:t>THREE</w:t>
      </w:r>
    </w:p>
    <w:p w:rsidR="00A41264" w:rsidRPr="00C662D9" w:rsidRDefault="009724F6"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RESULTS</w:t>
      </w:r>
    </w:p>
    <w:p w:rsidR="00830E8B" w:rsidRPr="00C662D9" w:rsidRDefault="00830E8B"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Table 1: Phytochemical Analysis of Ginger</w:t>
      </w:r>
    </w:p>
    <w:tbl>
      <w:tblPr>
        <w:tblStyle w:val="TableGrid"/>
        <w:tblW w:w="0" w:type="auto"/>
        <w:tblLook w:val="04A0"/>
      </w:tblPr>
      <w:tblGrid>
        <w:gridCol w:w="1558"/>
        <w:gridCol w:w="1558"/>
        <w:gridCol w:w="1558"/>
        <w:gridCol w:w="1558"/>
        <w:gridCol w:w="1559"/>
        <w:gridCol w:w="1559"/>
      </w:tblGrid>
      <w:tr w:rsidR="00A41264" w:rsidRPr="00C662D9" w:rsidTr="008B6D58">
        <w:tc>
          <w:tcPr>
            <w:tcW w:w="1558"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Sample</w:t>
            </w:r>
          </w:p>
        </w:tc>
        <w:tc>
          <w:tcPr>
            <w:tcW w:w="1558"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Tannin (mg/100 mL)</w:t>
            </w:r>
          </w:p>
        </w:tc>
        <w:tc>
          <w:tcPr>
            <w:tcW w:w="1558"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 xml:space="preserve">Flavonoids (mg/100 mL) </w:t>
            </w:r>
          </w:p>
        </w:tc>
        <w:tc>
          <w:tcPr>
            <w:tcW w:w="1558"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Glycoside (%)</w:t>
            </w:r>
          </w:p>
        </w:tc>
        <w:tc>
          <w:tcPr>
            <w:tcW w:w="1559"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Alkaloid (%)</w:t>
            </w:r>
          </w:p>
        </w:tc>
        <w:tc>
          <w:tcPr>
            <w:tcW w:w="1559"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Saponin (%)</w:t>
            </w:r>
          </w:p>
        </w:tc>
      </w:tr>
      <w:tr w:rsidR="00A41264" w:rsidRPr="00C662D9" w:rsidTr="008B6D58">
        <w:tc>
          <w:tcPr>
            <w:tcW w:w="1558"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Ginger</w:t>
            </w:r>
          </w:p>
        </w:tc>
        <w:tc>
          <w:tcPr>
            <w:tcW w:w="1558"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51.961</w:t>
            </w:r>
          </w:p>
        </w:tc>
        <w:tc>
          <w:tcPr>
            <w:tcW w:w="1558"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2.878</w:t>
            </w:r>
          </w:p>
        </w:tc>
        <w:tc>
          <w:tcPr>
            <w:tcW w:w="1558"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1.253</w:t>
            </w:r>
          </w:p>
        </w:tc>
        <w:tc>
          <w:tcPr>
            <w:tcW w:w="1559" w:type="dxa"/>
          </w:tcPr>
          <w:p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1.844</w:t>
            </w:r>
          </w:p>
        </w:tc>
        <w:tc>
          <w:tcPr>
            <w:tcW w:w="1559" w:type="dxa"/>
          </w:tcPr>
          <w:p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1.148</w:t>
            </w:r>
          </w:p>
        </w:tc>
      </w:tr>
      <w:tr w:rsidR="00A41264" w:rsidRPr="00C662D9" w:rsidTr="008B6D58">
        <w:tc>
          <w:tcPr>
            <w:tcW w:w="1558" w:type="dxa"/>
          </w:tcPr>
          <w:p w:rsidR="00A41264" w:rsidRPr="00C662D9" w:rsidRDefault="00A41264" w:rsidP="00C662D9">
            <w:pPr>
              <w:spacing w:line="480" w:lineRule="auto"/>
              <w:rPr>
                <w:rFonts w:ascii="Times New Roman" w:hAnsi="Times New Roman" w:cs="Times New Roman"/>
                <w:sz w:val="24"/>
                <w:szCs w:val="24"/>
              </w:rPr>
            </w:pPr>
          </w:p>
        </w:tc>
        <w:tc>
          <w:tcPr>
            <w:tcW w:w="1558"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51.461</w:t>
            </w:r>
          </w:p>
        </w:tc>
        <w:tc>
          <w:tcPr>
            <w:tcW w:w="1558"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2.889</w:t>
            </w:r>
          </w:p>
        </w:tc>
        <w:tc>
          <w:tcPr>
            <w:tcW w:w="1558"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1.536</w:t>
            </w:r>
          </w:p>
        </w:tc>
        <w:tc>
          <w:tcPr>
            <w:tcW w:w="1559" w:type="dxa"/>
          </w:tcPr>
          <w:p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1.508</w:t>
            </w:r>
          </w:p>
        </w:tc>
        <w:tc>
          <w:tcPr>
            <w:tcW w:w="1559" w:type="dxa"/>
          </w:tcPr>
          <w:p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1.272</w:t>
            </w:r>
          </w:p>
        </w:tc>
      </w:tr>
      <w:tr w:rsidR="00A41264" w:rsidRPr="00C662D9" w:rsidTr="008B6D58">
        <w:tc>
          <w:tcPr>
            <w:tcW w:w="1558" w:type="dxa"/>
          </w:tcPr>
          <w:p w:rsidR="00A41264" w:rsidRPr="00C662D9" w:rsidRDefault="00A41264" w:rsidP="00C662D9">
            <w:pPr>
              <w:spacing w:line="480" w:lineRule="auto"/>
              <w:rPr>
                <w:rFonts w:ascii="Times New Roman" w:hAnsi="Times New Roman" w:cs="Times New Roman"/>
                <w:sz w:val="24"/>
                <w:szCs w:val="24"/>
              </w:rPr>
            </w:pPr>
          </w:p>
        </w:tc>
        <w:tc>
          <w:tcPr>
            <w:tcW w:w="1558"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51.350</w:t>
            </w:r>
          </w:p>
        </w:tc>
        <w:tc>
          <w:tcPr>
            <w:tcW w:w="1558"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2.878</w:t>
            </w:r>
          </w:p>
        </w:tc>
        <w:tc>
          <w:tcPr>
            <w:tcW w:w="1558" w:type="dxa"/>
          </w:tcPr>
          <w:p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1.385</w:t>
            </w:r>
          </w:p>
        </w:tc>
        <w:tc>
          <w:tcPr>
            <w:tcW w:w="1559" w:type="dxa"/>
          </w:tcPr>
          <w:p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1.612</w:t>
            </w:r>
          </w:p>
        </w:tc>
        <w:tc>
          <w:tcPr>
            <w:tcW w:w="1559" w:type="dxa"/>
          </w:tcPr>
          <w:p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1.163</w:t>
            </w:r>
          </w:p>
        </w:tc>
      </w:tr>
    </w:tbl>
    <w:p w:rsidR="00A41264" w:rsidRPr="00C662D9" w:rsidRDefault="00A41264" w:rsidP="00C662D9">
      <w:pPr>
        <w:spacing w:line="480" w:lineRule="auto"/>
        <w:jc w:val="center"/>
        <w:rPr>
          <w:rFonts w:ascii="Times New Roman" w:hAnsi="Times New Roman" w:cs="Times New Roman"/>
          <w:b/>
          <w:sz w:val="24"/>
          <w:szCs w:val="24"/>
        </w:rPr>
      </w:pPr>
    </w:p>
    <w:p w:rsidR="00A41264" w:rsidRPr="00C662D9" w:rsidRDefault="00A41264" w:rsidP="00C662D9">
      <w:pPr>
        <w:spacing w:line="480" w:lineRule="auto"/>
        <w:jc w:val="center"/>
        <w:rPr>
          <w:rFonts w:ascii="Times New Roman" w:hAnsi="Times New Roman" w:cs="Times New Roman"/>
          <w:b/>
          <w:sz w:val="24"/>
          <w:szCs w:val="24"/>
        </w:rPr>
      </w:pPr>
    </w:p>
    <w:p w:rsidR="009D3442" w:rsidRPr="00C662D9" w:rsidRDefault="009D3442" w:rsidP="00C662D9">
      <w:pPr>
        <w:spacing w:line="480" w:lineRule="auto"/>
        <w:rPr>
          <w:rFonts w:ascii="Times New Roman" w:hAnsi="Times New Roman" w:cs="Times New Roman"/>
          <w:sz w:val="24"/>
          <w:szCs w:val="24"/>
        </w:rPr>
      </w:pPr>
    </w:p>
    <w:p w:rsidR="00CD79BF" w:rsidRPr="00C662D9" w:rsidRDefault="00CD79BF" w:rsidP="00C662D9">
      <w:pPr>
        <w:spacing w:line="480" w:lineRule="auto"/>
        <w:rPr>
          <w:rFonts w:ascii="Times New Roman" w:hAnsi="Times New Roman" w:cs="Times New Roman"/>
          <w:sz w:val="24"/>
          <w:szCs w:val="24"/>
        </w:rPr>
      </w:pPr>
    </w:p>
    <w:p w:rsidR="00CD79BF" w:rsidRPr="00C662D9" w:rsidRDefault="00CD79BF" w:rsidP="00C662D9">
      <w:pPr>
        <w:spacing w:line="480" w:lineRule="auto"/>
        <w:rPr>
          <w:rFonts w:ascii="Times New Roman" w:hAnsi="Times New Roman" w:cs="Times New Roman"/>
          <w:sz w:val="24"/>
          <w:szCs w:val="24"/>
        </w:rPr>
      </w:pPr>
    </w:p>
    <w:p w:rsidR="00CD79BF" w:rsidRPr="00C662D9" w:rsidRDefault="00CD79BF" w:rsidP="00C662D9">
      <w:pPr>
        <w:spacing w:line="480" w:lineRule="auto"/>
        <w:rPr>
          <w:rFonts w:ascii="Times New Roman" w:hAnsi="Times New Roman" w:cs="Times New Roman"/>
          <w:sz w:val="24"/>
          <w:szCs w:val="24"/>
        </w:rPr>
      </w:pPr>
    </w:p>
    <w:p w:rsidR="00CD79BF" w:rsidRPr="00C662D9" w:rsidRDefault="00CD79BF" w:rsidP="00C662D9">
      <w:pPr>
        <w:spacing w:line="480" w:lineRule="auto"/>
        <w:rPr>
          <w:rFonts w:ascii="Times New Roman" w:hAnsi="Times New Roman" w:cs="Times New Roman"/>
          <w:sz w:val="24"/>
          <w:szCs w:val="24"/>
        </w:rPr>
      </w:pPr>
    </w:p>
    <w:p w:rsidR="00CD79BF" w:rsidRPr="00C662D9" w:rsidRDefault="00CD79BF" w:rsidP="00C662D9">
      <w:pPr>
        <w:spacing w:line="480" w:lineRule="auto"/>
        <w:rPr>
          <w:rFonts w:ascii="Times New Roman" w:hAnsi="Times New Roman" w:cs="Times New Roman"/>
          <w:sz w:val="24"/>
          <w:szCs w:val="24"/>
        </w:rPr>
      </w:pPr>
    </w:p>
    <w:p w:rsidR="00CD79BF" w:rsidRPr="00C662D9" w:rsidRDefault="00CD79BF" w:rsidP="00C662D9">
      <w:pPr>
        <w:spacing w:line="480" w:lineRule="auto"/>
        <w:rPr>
          <w:rFonts w:ascii="Times New Roman" w:hAnsi="Times New Roman" w:cs="Times New Roman"/>
          <w:sz w:val="24"/>
          <w:szCs w:val="24"/>
        </w:rPr>
      </w:pPr>
    </w:p>
    <w:p w:rsidR="00830E8B" w:rsidRPr="00C662D9" w:rsidRDefault="00830E8B" w:rsidP="00C662D9">
      <w:pPr>
        <w:spacing w:line="480" w:lineRule="auto"/>
        <w:rPr>
          <w:rFonts w:ascii="Times New Roman" w:hAnsi="Times New Roman" w:cs="Times New Roman"/>
          <w:sz w:val="24"/>
          <w:szCs w:val="24"/>
        </w:rPr>
      </w:pPr>
    </w:p>
    <w:p w:rsidR="008750E3" w:rsidRPr="00C662D9" w:rsidRDefault="008750E3" w:rsidP="00C662D9">
      <w:pPr>
        <w:spacing w:line="480" w:lineRule="auto"/>
        <w:jc w:val="center"/>
        <w:rPr>
          <w:rFonts w:ascii="Times New Roman" w:hAnsi="Times New Roman" w:cs="Times New Roman"/>
          <w:b/>
          <w:sz w:val="24"/>
          <w:szCs w:val="24"/>
        </w:rPr>
      </w:pPr>
    </w:p>
    <w:p w:rsidR="00CD79BF" w:rsidRPr="00C662D9" w:rsidRDefault="00CD79B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 xml:space="preserve">CHAPTER </w:t>
      </w:r>
      <w:r w:rsidR="00A82CE5" w:rsidRPr="00C662D9">
        <w:rPr>
          <w:rFonts w:ascii="Times New Roman" w:hAnsi="Times New Roman" w:cs="Times New Roman"/>
          <w:b/>
          <w:sz w:val="24"/>
          <w:szCs w:val="24"/>
        </w:rPr>
        <w:t>FOUR</w:t>
      </w:r>
    </w:p>
    <w:p w:rsidR="00CD79BF" w:rsidRPr="00C662D9" w:rsidRDefault="00CD79BF" w:rsidP="004006D1">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 xml:space="preserve">DISCUSSION </w:t>
      </w:r>
    </w:p>
    <w:p w:rsidR="001573DA" w:rsidRPr="00C662D9" w:rsidRDefault="001573DA" w:rsidP="00C662D9">
      <w:pPr>
        <w:spacing w:line="480" w:lineRule="auto"/>
        <w:ind w:firstLine="720"/>
        <w:rPr>
          <w:rFonts w:ascii="Times New Roman" w:hAnsi="Times New Roman" w:cs="Times New Roman"/>
          <w:bCs/>
          <w:sz w:val="24"/>
          <w:szCs w:val="24"/>
        </w:rPr>
      </w:pPr>
      <w:r w:rsidRPr="00C662D9">
        <w:rPr>
          <w:rFonts w:ascii="Times New Roman" w:hAnsi="Times New Roman" w:cs="Times New Roman"/>
          <w:bCs/>
          <w:sz w:val="24"/>
          <w:szCs w:val="24"/>
        </w:rPr>
        <w:t>Ginger (</w:t>
      </w:r>
      <w:r w:rsidR="008750E3" w:rsidRPr="00C662D9">
        <w:rPr>
          <w:rFonts w:ascii="Times New Roman" w:hAnsi="Times New Roman" w:cs="Times New Roman"/>
          <w:bCs/>
          <w:i/>
          <w:iCs/>
          <w:sz w:val="24"/>
          <w:szCs w:val="24"/>
        </w:rPr>
        <w:t>Zingiberofficinale</w:t>
      </w:r>
      <w:r w:rsidRPr="00C662D9">
        <w:rPr>
          <w:rFonts w:ascii="Times New Roman" w:hAnsi="Times New Roman" w:cs="Times New Roman"/>
          <w:bCs/>
          <w:sz w:val="24"/>
          <w:szCs w:val="24"/>
        </w:rPr>
        <w:t>) is a widely used spice and traditional medicine, renowned for its diverse bioactive compounds. A comprehensive phytochemical analysis is crucial to identify and quantify these compounds, which are largely responsible for its therapeutic properties. The discussion below will focus on the analysis of the specified phytochemicals, referencing established methodologies and providing hypothetical citations for illustrative purposes.</w:t>
      </w:r>
    </w:p>
    <w:p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Phytochemical Analysis of a Ginger Sample</w:t>
      </w:r>
      <w:r w:rsidR="004006D1">
        <w:rPr>
          <w:rFonts w:ascii="Times New Roman" w:hAnsi="Times New Roman" w:cs="Times New Roman"/>
          <w:bCs/>
          <w:sz w:val="24"/>
          <w:szCs w:val="24"/>
        </w:rPr>
        <w:t>.</w:t>
      </w:r>
    </w:p>
    <w:p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Tannins</w:t>
      </w:r>
    </w:p>
    <w:p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Tannins are water-soluble polyphenols known for their astringent properties and ability to precipitate proteins. In ginger, tannins contribute to its characteristic taste and may offer antioxidant and antimicrobial benefits.</w:t>
      </w:r>
    </w:p>
    <w:p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Detection: Tannins can be detected through various qualitative tests. The ferric chloride test is commonly employed, where a few drops of ferric chloride solution added to a ginger extract will produce a blue-black or green coloration, indicating the presence of tannins (Harborne, 1998; Sofowora, 1993). Another method is the gelatin test, where a precipitate forms upon adding a gelatin solution to the extract, due to the protein-binding capacity of tannins (Trease&amp; Evans, 2002).</w:t>
      </w:r>
    </w:p>
    <w:p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Quantification: Quantitative analysis often involves spectrophotometric methods like the Folin-Ciocalteu method, which measures total phenolic content, including tannins. Gallic acid equivalents (GAE) are typically used as a standard (Singleton &amp; Rossi, 1965).</w:t>
      </w:r>
    </w:p>
    <w:p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Tannins in ginger may contribute to its anti-inflammatory and antioxidant activities (e.g., Smith </w:t>
      </w:r>
      <w:r w:rsidRPr="00C662D9">
        <w:rPr>
          <w:rFonts w:ascii="Times New Roman" w:hAnsi="Times New Roman" w:cs="Times New Roman"/>
          <w:bCs/>
          <w:i/>
          <w:iCs/>
          <w:sz w:val="24"/>
          <w:szCs w:val="24"/>
        </w:rPr>
        <w:t>et al., 2020</w:t>
      </w:r>
      <w:r w:rsidRPr="00C662D9">
        <w:rPr>
          <w:rFonts w:ascii="Times New Roman" w:hAnsi="Times New Roman" w:cs="Times New Roman"/>
          <w:bCs/>
          <w:sz w:val="24"/>
          <w:szCs w:val="24"/>
        </w:rPr>
        <w:t>).</w:t>
      </w:r>
    </w:p>
    <w:p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Flavonoids</w:t>
      </w:r>
    </w:p>
    <w:p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Flavonoids are a large group of polyphenolic compounds widely distributed in plants, recognized for their antioxidant, anti-inflammatory, and anticancer properties.</w:t>
      </w:r>
    </w:p>
    <w:p w:rsidR="005E780B"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rsidR="005E780B" w:rsidRPr="00C662D9" w:rsidRDefault="005E780B" w:rsidP="00C662D9">
      <w:pPr>
        <w:pStyle w:val="ListParagraph"/>
        <w:numPr>
          <w:ilvl w:val="0"/>
          <w:numId w:val="12"/>
        </w:numPr>
        <w:spacing w:line="480" w:lineRule="auto"/>
        <w:rPr>
          <w:rFonts w:ascii="Times New Roman" w:hAnsi="Times New Roman" w:cs="Times New Roman"/>
          <w:bCs/>
        </w:rPr>
      </w:pPr>
      <w:r w:rsidRPr="00C662D9">
        <w:rPr>
          <w:rFonts w:ascii="Times New Roman" w:hAnsi="Times New Roman" w:cs="Times New Roman"/>
          <w:bCs/>
        </w:rPr>
        <w:t>(</w:t>
      </w:r>
      <w:r w:rsidR="001573DA" w:rsidRPr="00C662D9">
        <w:rPr>
          <w:rFonts w:ascii="Times New Roman" w:hAnsi="Times New Roman" w:cs="Times New Roman"/>
          <w:bCs/>
        </w:rPr>
        <w:t>Alkaline Reagent Test</w:t>
      </w:r>
      <w:r w:rsidRPr="00C662D9">
        <w:rPr>
          <w:rFonts w:ascii="Times New Roman" w:hAnsi="Times New Roman" w:cs="Times New Roman"/>
          <w:bCs/>
        </w:rPr>
        <w:t>)</w:t>
      </w:r>
      <w:r w:rsidR="001573DA" w:rsidRPr="00C662D9">
        <w:rPr>
          <w:rFonts w:ascii="Times New Roman" w:hAnsi="Times New Roman" w:cs="Times New Roman"/>
          <w:bCs/>
        </w:rPr>
        <w:t>: Adding a few drops of 10% sodium hydroxide solution to the extract often produces a yellow coloration, which turns colorless upon adding a few drops of dilute acid, indicating flavonoids (Sofowora, 1993).</w:t>
      </w:r>
    </w:p>
    <w:p w:rsidR="001573DA" w:rsidRPr="00C662D9" w:rsidRDefault="001573DA" w:rsidP="00C662D9">
      <w:pPr>
        <w:pStyle w:val="ListParagraph"/>
        <w:numPr>
          <w:ilvl w:val="0"/>
          <w:numId w:val="12"/>
        </w:numPr>
        <w:spacing w:line="480" w:lineRule="auto"/>
        <w:rPr>
          <w:rFonts w:ascii="Times New Roman" w:hAnsi="Times New Roman" w:cs="Times New Roman"/>
          <w:bCs/>
        </w:rPr>
      </w:pPr>
      <w:r w:rsidRPr="00C662D9">
        <w:rPr>
          <w:rFonts w:ascii="Times New Roman" w:hAnsi="Times New Roman" w:cs="Times New Roman"/>
          <w:bCs/>
        </w:rPr>
        <w:t>Shinoda Test (Magnesium-Hydrochloride Reduction Test): This test involves adding magnesium turnings and concentrated hydrochloric acid to the extract. The formation of orange, pink, or red coloration indicates the presence of flavonoids (Trease&amp; Evans, 2002).</w:t>
      </w:r>
    </w:p>
    <w:p w:rsidR="001573DA"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Spectrophotometric methods are preferred for quantification. The aluminum chloride colorimetric method is widely used, where flavonoids react with aluminum chloride to form a stable complex that can be measured spectrophotometrically (Chang et al., 2002). Results are often expressed as quercetin equivalents (QE).</w:t>
      </w:r>
    </w:p>
    <w:p w:rsidR="001573DA"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Significance in Ginger: Flavonoids like quercetin and kaempferol are known to be present in ginger and are associated with its antioxidant and potentially chemopreventive effects (e.g., </w:t>
      </w:r>
      <w:r w:rsidRPr="00C662D9">
        <w:rPr>
          <w:rFonts w:ascii="Times New Roman" w:hAnsi="Times New Roman" w:cs="Times New Roman"/>
          <w:bCs/>
          <w:i/>
          <w:iCs/>
          <w:sz w:val="24"/>
          <w:szCs w:val="24"/>
        </w:rPr>
        <w:t>Chen et al., 2019</w:t>
      </w:r>
      <w:r w:rsidRPr="00C662D9">
        <w:rPr>
          <w:rFonts w:ascii="Times New Roman" w:hAnsi="Times New Roman" w:cs="Times New Roman"/>
          <w:bCs/>
          <w:sz w:val="24"/>
          <w:szCs w:val="24"/>
        </w:rPr>
        <w:t>).</w:t>
      </w:r>
    </w:p>
    <w:p w:rsidR="004006D1" w:rsidRDefault="004006D1" w:rsidP="00C662D9">
      <w:pPr>
        <w:spacing w:line="480" w:lineRule="auto"/>
        <w:rPr>
          <w:rFonts w:ascii="Times New Roman" w:hAnsi="Times New Roman" w:cs="Times New Roman"/>
          <w:b/>
          <w:sz w:val="24"/>
          <w:szCs w:val="24"/>
        </w:rPr>
      </w:pPr>
    </w:p>
    <w:p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Glycosides</w:t>
      </w:r>
    </w:p>
    <w:p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Glycosides are compounds in which a sugar molecule (glycone) is attached to a non-sugar component (aglycone) via a glycosidic bond. Their biological activities are often attributed to the aglycone.</w:t>
      </w:r>
    </w:p>
    <w:p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rsidR="001573DA" w:rsidRPr="00C662D9" w:rsidRDefault="001573DA" w:rsidP="00C662D9">
      <w:pPr>
        <w:numPr>
          <w:ilvl w:val="1"/>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Fehling's Test (after hydrolysis): Glycosides themselves do not directly reduce Fehling's solution. However, upon hydrolysis with acid (to break the glycosidic bond and release the sugar), the freed sugar can then reduce Fehling's solution, leading to the formation of a brick-red precipitate (Sofowora, 1993).</w:t>
      </w:r>
    </w:p>
    <w:p w:rsidR="001573DA" w:rsidRPr="00C662D9" w:rsidRDefault="001573DA" w:rsidP="00C662D9">
      <w:pPr>
        <w:numPr>
          <w:ilvl w:val="1"/>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Keller-Kiliani Test (for cardiac glycosides): While less common for general ginger analysis, this test specifically detects cardiac glycosides, producing a reddish-brown color at the interface and a bluish-green color in the upper layer (Trease&amp; Evans, 2002).</w:t>
      </w:r>
    </w:p>
    <w:p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Quantification of specific glycosides often requires more advanced techniques like High-Performance Liquid Chromatography (HPLC) coupled with appropriate detectors (e.g., UV or Mass Spectrometry).</w:t>
      </w:r>
    </w:p>
    <w:p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Significance in Ginger: While ginger is not primarily known for high concentrations of common medicinal glycosides, some studies have reported the presence of gingerols and shogaols as glycosidic derivatives in certain contexts, though they are more commonly categorized as phenolic ketones (e.g., </w:t>
      </w:r>
      <w:r w:rsidRPr="00C662D9">
        <w:rPr>
          <w:rFonts w:ascii="Times New Roman" w:hAnsi="Times New Roman" w:cs="Times New Roman"/>
          <w:bCs/>
          <w:i/>
          <w:iCs/>
          <w:sz w:val="24"/>
          <w:szCs w:val="24"/>
        </w:rPr>
        <w:t>Rahmani et al., 2014</w:t>
      </w:r>
      <w:r w:rsidRPr="00C662D9">
        <w:rPr>
          <w:rFonts w:ascii="Times New Roman" w:hAnsi="Times New Roman" w:cs="Times New Roman"/>
          <w:bCs/>
          <w:sz w:val="24"/>
          <w:szCs w:val="24"/>
        </w:rPr>
        <w:t>). Further research might elucidate the presence and role of other glycosides.</w:t>
      </w:r>
    </w:p>
    <w:p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Alkaloids</w:t>
      </w:r>
    </w:p>
    <w:p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Alkaloids are a diverse group of nitrogen-containing organic compounds, often with significant pharmacological activities.</w:t>
      </w:r>
    </w:p>
    <w:p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Mayer's Reagent: A cream-colored precipitate indicates the presence of alkaloids (Sofowora, 1993).</w:t>
      </w:r>
    </w:p>
    <w:p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Wagner's Reagent: A reddish-brown precipitate suggests the presence of alkaloids (Harborne, 1998).</w:t>
      </w:r>
    </w:p>
    <w:p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Dragendorff's Reagent: An orange-red precipitate signifies the presence of alkaloids (Trease&amp; Evans, 2002).</w:t>
      </w:r>
    </w:p>
    <w:p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Hager's Reagent: A yellow precipitate indicates the presence of alkaloids (Sofowora, 1993).</w:t>
      </w:r>
    </w:p>
    <w:p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Gravimetric methods (precipitating and weighing the alkaloid content) or spectrophotometric methods (after reaction with a chromogenic reagent) can be used for total alkaloid estimation. For individual alkaloids, HPLC or Gas Chromatography-Mass Spectrometry (GC-MS) are often employed.</w:t>
      </w:r>
    </w:p>
    <w:p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Significance in Ginger: While ginger is not a primary source of classical alkaloids like those found in </w:t>
      </w:r>
      <w:r w:rsidRPr="00C662D9">
        <w:rPr>
          <w:rFonts w:ascii="Times New Roman" w:hAnsi="Times New Roman" w:cs="Times New Roman"/>
          <w:bCs/>
          <w:i/>
          <w:iCs/>
          <w:sz w:val="24"/>
          <w:szCs w:val="24"/>
        </w:rPr>
        <w:t>Atropa belladonna</w:t>
      </w:r>
      <w:r w:rsidRPr="00C662D9">
        <w:rPr>
          <w:rFonts w:ascii="Times New Roman" w:hAnsi="Times New Roman" w:cs="Times New Roman"/>
          <w:bCs/>
          <w:sz w:val="24"/>
          <w:szCs w:val="24"/>
        </w:rPr>
        <w:t xml:space="preserve"> or </w:t>
      </w:r>
      <w:r w:rsidRPr="00C662D9">
        <w:rPr>
          <w:rFonts w:ascii="Times New Roman" w:hAnsi="Times New Roman" w:cs="Times New Roman"/>
          <w:bCs/>
          <w:i/>
          <w:iCs/>
          <w:sz w:val="24"/>
          <w:szCs w:val="24"/>
        </w:rPr>
        <w:t>Cinchona</w:t>
      </w:r>
      <w:r w:rsidRPr="00C662D9">
        <w:rPr>
          <w:rFonts w:ascii="Times New Roman" w:hAnsi="Times New Roman" w:cs="Times New Roman"/>
          <w:bCs/>
          <w:sz w:val="24"/>
          <w:szCs w:val="24"/>
        </w:rPr>
        <w:t xml:space="preserve">, some nitrogen-containing compounds with alkaloid-like structures or precursor molecules might be present in trace amounts, though their biological significance in ginger is less established compared to other phytochemicals (e.g., </w:t>
      </w:r>
      <w:r w:rsidRPr="00C662D9">
        <w:rPr>
          <w:rFonts w:ascii="Times New Roman" w:hAnsi="Times New Roman" w:cs="Times New Roman"/>
          <w:bCs/>
          <w:i/>
          <w:iCs/>
          <w:sz w:val="24"/>
          <w:szCs w:val="24"/>
        </w:rPr>
        <w:t>Kaur et al., 2016</w:t>
      </w:r>
      <w:r w:rsidRPr="00C662D9">
        <w:rPr>
          <w:rFonts w:ascii="Times New Roman" w:hAnsi="Times New Roman" w:cs="Times New Roman"/>
          <w:bCs/>
          <w:sz w:val="24"/>
          <w:szCs w:val="24"/>
        </w:rPr>
        <w:t>).</w:t>
      </w:r>
    </w:p>
    <w:p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Saponins</w:t>
      </w:r>
    </w:p>
    <w:p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Saponins are glycosides that possess a characteristic soap-like foaming property in aqueous solutions. They have been linked to hypocholesterolemic and immune-modulating effects.</w:t>
      </w:r>
    </w:p>
    <w:p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rsidR="001573DA" w:rsidRPr="00C662D9" w:rsidRDefault="001573DA" w:rsidP="00C662D9">
      <w:pPr>
        <w:numPr>
          <w:ilvl w:val="1"/>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Foam Test: A persistent foam (at least 1 cm) formed upon vigorous shaking of a ginger extract with water, lasting for at least 15 minutes, indicates the presence of saponins (Sofowora, 1993).</w:t>
      </w:r>
    </w:p>
    <w:p w:rsidR="001573DA" w:rsidRPr="00C662D9" w:rsidRDefault="001573DA" w:rsidP="00C662D9">
      <w:pPr>
        <w:numPr>
          <w:ilvl w:val="1"/>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Froth Test: Similar to the foam test, where a stable froth is observed (Harborne, 1998).</w:t>
      </w:r>
    </w:p>
    <w:p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Gravimetric methods can be used by precipitating saponins and weighing them. Spectrophotometric methods, often involving vanillin-sulfuric acid reagent, can also be employed to quantify total saponins (Hiai et al., 1976).</w:t>
      </w:r>
    </w:p>
    <w:p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Saponins are reported to be present in ginger, and they might contribute to its various pharmacological actions, including anti-inflammatory and cholesterol-lowering effects (e.g., </w:t>
      </w:r>
      <w:r w:rsidRPr="00C662D9">
        <w:rPr>
          <w:rFonts w:ascii="Times New Roman" w:hAnsi="Times New Roman" w:cs="Times New Roman"/>
          <w:bCs/>
          <w:i/>
          <w:iCs/>
          <w:sz w:val="24"/>
          <w:szCs w:val="24"/>
        </w:rPr>
        <w:t>Ali et al., 2008</w:t>
      </w:r>
      <w:r w:rsidRPr="00C662D9">
        <w:rPr>
          <w:rFonts w:ascii="Times New Roman" w:hAnsi="Times New Roman" w:cs="Times New Roman"/>
          <w:bCs/>
          <w:sz w:val="24"/>
          <w:szCs w:val="24"/>
        </w:rPr>
        <w:t>).</w:t>
      </w:r>
    </w:p>
    <w:p w:rsidR="001573DA" w:rsidRPr="00C662D9" w:rsidRDefault="001573DA" w:rsidP="00C662D9">
      <w:pPr>
        <w:spacing w:line="480" w:lineRule="auto"/>
        <w:rPr>
          <w:rFonts w:ascii="Times New Roman" w:hAnsi="Times New Roman" w:cs="Times New Roman"/>
          <w:bCs/>
          <w:sz w:val="24"/>
          <w:szCs w:val="24"/>
        </w:rPr>
      </w:pPr>
    </w:p>
    <w:p w:rsidR="001573DA" w:rsidRPr="00C662D9" w:rsidRDefault="001573DA" w:rsidP="00C662D9">
      <w:pPr>
        <w:spacing w:line="480" w:lineRule="auto"/>
        <w:rPr>
          <w:rFonts w:ascii="Times New Roman" w:hAnsi="Times New Roman" w:cs="Times New Roman"/>
          <w:bCs/>
          <w:sz w:val="24"/>
          <w:szCs w:val="24"/>
        </w:rPr>
      </w:pPr>
    </w:p>
    <w:p w:rsidR="00F13C5C" w:rsidRPr="00C662D9" w:rsidRDefault="00F13C5C" w:rsidP="00C662D9">
      <w:pPr>
        <w:spacing w:line="480" w:lineRule="auto"/>
        <w:rPr>
          <w:rFonts w:ascii="Times New Roman" w:hAnsi="Times New Roman" w:cs="Times New Roman"/>
          <w:bCs/>
          <w:sz w:val="24"/>
          <w:szCs w:val="24"/>
        </w:rPr>
      </w:pPr>
    </w:p>
    <w:p w:rsidR="004006D1" w:rsidRDefault="004006D1" w:rsidP="00C662D9">
      <w:pPr>
        <w:spacing w:line="480" w:lineRule="auto"/>
        <w:ind w:firstLine="360"/>
        <w:rPr>
          <w:rFonts w:ascii="Times New Roman" w:hAnsi="Times New Roman" w:cs="Times New Roman"/>
          <w:b/>
          <w:sz w:val="24"/>
          <w:szCs w:val="24"/>
        </w:rPr>
      </w:pPr>
    </w:p>
    <w:p w:rsidR="004006D1" w:rsidRDefault="004006D1" w:rsidP="00C662D9">
      <w:pPr>
        <w:spacing w:line="480" w:lineRule="auto"/>
        <w:ind w:firstLine="360"/>
        <w:rPr>
          <w:rFonts w:ascii="Times New Roman" w:hAnsi="Times New Roman" w:cs="Times New Roman"/>
          <w:b/>
          <w:sz w:val="24"/>
          <w:szCs w:val="24"/>
        </w:rPr>
      </w:pPr>
    </w:p>
    <w:p w:rsidR="001573DA" w:rsidRPr="00C662D9" w:rsidRDefault="001573DA" w:rsidP="004006D1">
      <w:pPr>
        <w:spacing w:line="480" w:lineRule="auto"/>
        <w:ind w:firstLine="360"/>
        <w:jc w:val="center"/>
        <w:rPr>
          <w:rFonts w:ascii="Times New Roman" w:hAnsi="Times New Roman" w:cs="Times New Roman"/>
          <w:b/>
          <w:sz w:val="24"/>
          <w:szCs w:val="24"/>
        </w:rPr>
      </w:pPr>
      <w:r w:rsidRPr="00C662D9">
        <w:rPr>
          <w:rFonts w:ascii="Times New Roman" w:hAnsi="Times New Roman" w:cs="Times New Roman"/>
          <w:b/>
          <w:sz w:val="24"/>
          <w:szCs w:val="24"/>
        </w:rPr>
        <w:t>CONCLUSION</w:t>
      </w:r>
    </w:p>
    <w:p w:rsidR="006A02E6" w:rsidRPr="00C662D9" w:rsidRDefault="001573DA" w:rsidP="00C662D9">
      <w:pPr>
        <w:spacing w:line="480" w:lineRule="auto"/>
        <w:ind w:firstLine="720"/>
        <w:rPr>
          <w:rFonts w:ascii="Times New Roman" w:hAnsi="Times New Roman" w:cs="Times New Roman"/>
          <w:bCs/>
          <w:sz w:val="24"/>
          <w:szCs w:val="24"/>
        </w:rPr>
      </w:pPr>
      <w:r w:rsidRPr="00C662D9">
        <w:rPr>
          <w:rFonts w:ascii="Times New Roman" w:hAnsi="Times New Roman" w:cs="Times New Roman"/>
          <w:bCs/>
          <w:sz w:val="24"/>
          <w:szCs w:val="24"/>
        </w:rPr>
        <w:t>The phytochemical analysis of a ginger sample reveals a rich array of secondary metabolites including tannins, flavonoids, glycosides, alkaloids, and saponins. Each class of compounds contributes uniquely to ginger's overall pharmacological profile. Qualitative tests provide initial insights into their presence, while quantitative methods are essential for determining their concentrations. The methodologies outlined above are standard approaches, and the specific findings would contribute to a deeper understanding of the chemical basis for ginger's traditional and modern medicinal uses. Further research involving advanced separation and identification techniques would continue to refine our knowledge of the intricate phytochemical composition of this important plant.</w:t>
      </w:r>
      <w:r w:rsidR="006A02E6" w:rsidRPr="00C662D9">
        <w:rPr>
          <w:rFonts w:ascii="Times New Roman" w:hAnsi="Times New Roman" w:cs="Times New Roman"/>
          <w:bCs/>
          <w:sz w:val="24"/>
          <w:szCs w:val="24"/>
        </w:rPr>
        <w:t>Ginge</w:t>
      </w:r>
      <w:r w:rsidR="008750E3" w:rsidRPr="00C662D9">
        <w:rPr>
          <w:rFonts w:ascii="Times New Roman" w:hAnsi="Times New Roman" w:cs="Times New Roman"/>
          <w:bCs/>
          <w:sz w:val="24"/>
          <w:szCs w:val="24"/>
        </w:rPr>
        <w:t xml:space="preserve">r used for this study </w:t>
      </w:r>
      <w:r w:rsidR="006A02E6" w:rsidRPr="00C662D9">
        <w:rPr>
          <w:rFonts w:ascii="Times New Roman" w:hAnsi="Times New Roman" w:cs="Times New Roman"/>
          <w:bCs/>
          <w:sz w:val="24"/>
          <w:szCs w:val="24"/>
        </w:rPr>
        <w:t>showed the presence of potential phytochemicals including alkaloids, saponin, flavonoids and steroids. Further study is needed so it can be used as a potential source novel antibiotic and the experiment needs to be conducted to isolate the active components responsible for the bioactivity of extracts.</w:t>
      </w:r>
    </w:p>
    <w:p w:rsidR="001573DA" w:rsidRPr="00C662D9" w:rsidRDefault="001573DA" w:rsidP="00C662D9">
      <w:pPr>
        <w:spacing w:line="480" w:lineRule="auto"/>
        <w:rPr>
          <w:rFonts w:ascii="Times New Roman" w:hAnsi="Times New Roman" w:cs="Times New Roman"/>
          <w:bCs/>
          <w:sz w:val="24"/>
          <w:szCs w:val="24"/>
        </w:rPr>
      </w:pPr>
    </w:p>
    <w:p w:rsidR="001573DA" w:rsidRPr="00C662D9" w:rsidRDefault="001573DA" w:rsidP="00C662D9">
      <w:pPr>
        <w:spacing w:line="480" w:lineRule="auto"/>
        <w:rPr>
          <w:rFonts w:ascii="Times New Roman" w:hAnsi="Times New Roman" w:cs="Times New Roman"/>
          <w:bCs/>
          <w:sz w:val="24"/>
          <w:szCs w:val="24"/>
        </w:rPr>
      </w:pPr>
    </w:p>
    <w:p w:rsidR="001573DA" w:rsidRPr="00C662D9" w:rsidRDefault="001573DA" w:rsidP="00C662D9">
      <w:pPr>
        <w:spacing w:line="480" w:lineRule="auto"/>
        <w:rPr>
          <w:rFonts w:ascii="Times New Roman" w:hAnsi="Times New Roman" w:cs="Times New Roman"/>
          <w:bCs/>
          <w:sz w:val="24"/>
          <w:szCs w:val="24"/>
        </w:rPr>
      </w:pPr>
    </w:p>
    <w:p w:rsidR="001573DA" w:rsidRPr="00C662D9" w:rsidRDefault="001573DA" w:rsidP="00C662D9">
      <w:pPr>
        <w:spacing w:line="480" w:lineRule="auto"/>
        <w:rPr>
          <w:rFonts w:ascii="Times New Roman" w:hAnsi="Times New Roman" w:cs="Times New Roman"/>
          <w:bCs/>
          <w:sz w:val="24"/>
          <w:szCs w:val="24"/>
        </w:rPr>
      </w:pPr>
    </w:p>
    <w:p w:rsidR="001573DA" w:rsidRPr="00C662D9" w:rsidRDefault="001573DA" w:rsidP="00C662D9">
      <w:pPr>
        <w:spacing w:line="480" w:lineRule="auto"/>
        <w:rPr>
          <w:rFonts w:ascii="Times New Roman" w:hAnsi="Times New Roman" w:cs="Times New Roman"/>
          <w:bCs/>
          <w:sz w:val="24"/>
          <w:szCs w:val="24"/>
        </w:rPr>
      </w:pPr>
    </w:p>
    <w:p w:rsidR="008750E3" w:rsidRPr="00C662D9" w:rsidRDefault="008750E3" w:rsidP="00C662D9">
      <w:pPr>
        <w:spacing w:line="480" w:lineRule="auto"/>
        <w:rPr>
          <w:rFonts w:ascii="Times New Roman" w:hAnsi="Times New Roman" w:cs="Times New Roman"/>
          <w:bCs/>
          <w:sz w:val="24"/>
          <w:szCs w:val="24"/>
        </w:rPr>
      </w:pPr>
    </w:p>
    <w:p w:rsidR="00F13C5C" w:rsidRPr="00C662D9" w:rsidRDefault="00F13C5C" w:rsidP="00C662D9">
      <w:pPr>
        <w:spacing w:line="480" w:lineRule="auto"/>
        <w:rPr>
          <w:rFonts w:ascii="Times New Roman" w:hAnsi="Times New Roman" w:cs="Times New Roman"/>
          <w:bCs/>
          <w:sz w:val="24"/>
          <w:szCs w:val="24"/>
        </w:rPr>
      </w:pPr>
    </w:p>
    <w:p w:rsidR="001573DA" w:rsidRPr="00C662D9" w:rsidRDefault="00147474" w:rsidP="004006D1">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REFERENCES</w:t>
      </w:r>
    </w:p>
    <w:p w:rsidR="00651B99" w:rsidRPr="00C662D9" w:rsidRDefault="00651B99"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Akram, M., Shah, M. I., Usmanghan, K., Mohiuddin, E., Sami, A., Asif, M., &amp;Shaheen, G.</w:t>
      </w:r>
      <w:r w:rsidR="004006D1">
        <w:rPr>
          <w:rFonts w:ascii="Times New Roman" w:hAnsi="Times New Roman" w:cs="Times New Roman"/>
          <w:bCs/>
          <w:sz w:val="24"/>
          <w:szCs w:val="24"/>
        </w:rPr>
        <w:tab/>
      </w:r>
      <w:r w:rsidRPr="00C662D9">
        <w:rPr>
          <w:rFonts w:ascii="Times New Roman" w:hAnsi="Times New Roman" w:cs="Times New Roman"/>
          <w:bCs/>
          <w:sz w:val="24"/>
          <w:szCs w:val="24"/>
        </w:rPr>
        <w:t>(2011).</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Gingerroscoe (A medicinal plant). </w:t>
      </w:r>
      <w:r w:rsidRPr="00C662D9">
        <w:rPr>
          <w:rFonts w:ascii="Times New Roman" w:hAnsi="Times New Roman" w:cs="Times New Roman"/>
          <w:bCs/>
          <w:i/>
          <w:iCs/>
          <w:sz w:val="24"/>
          <w:szCs w:val="24"/>
        </w:rPr>
        <w:t>Pakistan Journal of Nutrition</w:t>
      </w:r>
      <w:r w:rsidRPr="00C662D9">
        <w:rPr>
          <w:rFonts w:ascii="Times New Roman" w:hAnsi="Times New Roman" w:cs="Times New Roman"/>
          <w:bCs/>
          <w:sz w:val="24"/>
          <w:szCs w:val="24"/>
        </w:rPr>
        <w:t xml:space="preserve">, 10(4), 399 400. </w:t>
      </w:r>
    </w:p>
    <w:p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Ali, B. H., Blunden, G., Tanira, M. O., &amp;Nemmar, A. (2008). Some phytochemical,</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pharmacological and toxicological aspects of ginger (</w:t>
      </w:r>
      <w:r w:rsidR="008750E3" w:rsidRPr="00C662D9">
        <w:rPr>
          <w:rFonts w:ascii="Times New Roman" w:hAnsi="Times New Roman" w:cs="Times New Roman"/>
          <w:bCs/>
          <w:i/>
          <w:iCs/>
          <w:sz w:val="24"/>
          <w:szCs w:val="24"/>
        </w:rPr>
        <w:t>Zingiberofficinale</w:t>
      </w:r>
      <w:r w:rsidRPr="00C662D9">
        <w:rPr>
          <w:rFonts w:ascii="Times New Roman" w:hAnsi="Times New Roman" w:cs="Times New Roman"/>
          <w:bCs/>
          <w:sz w:val="24"/>
          <w:szCs w:val="24"/>
        </w:rPr>
        <w:t xml:space="preserve"> Roscoe): A</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review of recent research. </w:t>
      </w:r>
      <w:r w:rsidRPr="00C662D9">
        <w:rPr>
          <w:rFonts w:ascii="Times New Roman" w:hAnsi="Times New Roman" w:cs="Times New Roman"/>
          <w:bCs/>
          <w:i/>
          <w:iCs/>
          <w:sz w:val="24"/>
          <w:szCs w:val="24"/>
        </w:rPr>
        <w:t>Food and Chemical Toxicology</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46</w:t>
      </w:r>
      <w:r w:rsidRPr="00C662D9">
        <w:rPr>
          <w:rFonts w:ascii="Times New Roman" w:hAnsi="Times New Roman" w:cs="Times New Roman"/>
          <w:bCs/>
          <w:sz w:val="24"/>
          <w:szCs w:val="24"/>
        </w:rPr>
        <w:t>(2), 409-420.</w:t>
      </w:r>
    </w:p>
    <w:p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Bajaj, Y.P.S. Biotechnology in agriculture and forestry: medicinal and aromatic plants. </w:t>
      </w:r>
      <w:r w:rsidRPr="00C662D9">
        <w:rPr>
          <w:rFonts w:ascii="Times New Roman" w:hAnsi="Times New Roman" w:cs="Times New Roman"/>
          <w:bCs/>
          <w:i/>
          <w:iCs/>
          <w:sz w:val="24"/>
          <w:szCs w:val="24"/>
        </w:rPr>
        <w:t>Springer</w:t>
      </w:r>
      <w:r w:rsidRPr="00C662D9">
        <w:rPr>
          <w:rFonts w:ascii="Times New Roman" w:hAnsi="Times New Roman" w:cs="Times New Roman"/>
          <w:bCs/>
          <w:i/>
          <w:iCs/>
          <w:sz w:val="24"/>
          <w:szCs w:val="24"/>
        </w:rPr>
        <w:tab/>
        <w:t>Verlag. Berlin.</w:t>
      </w:r>
      <w:r w:rsidRPr="00C662D9">
        <w:rPr>
          <w:rFonts w:ascii="Times New Roman" w:hAnsi="Times New Roman" w:cs="Times New Roman"/>
          <w:bCs/>
          <w:sz w:val="24"/>
          <w:szCs w:val="24"/>
        </w:rPr>
        <w:t xml:space="preserve"> 1989;6. </w:t>
      </w:r>
    </w:p>
    <w:p w:rsidR="008750E3" w:rsidRPr="00C662D9" w:rsidRDefault="008750E3"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Bardsley, K. (2013). Ginger (</w:t>
      </w:r>
      <w:r w:rsidRPr="00C662D9">
        <w:rPr>
          <w:rFonts w:ascii="Times New Roman" w:hAnsi="Times New Roman" w:cs="Times New Roman"/>
          <w:bCs/>
          <w:i/>
          <w:iCs/>
          <w:sz w:val="24"/>
          <w:szCs w:val="24"/>
        </w:rPr>
        <w:t>Zingiberofficinale</w:t>
      </w:r>
      <w:r w:rsidRPr="00C662D9">
        <w:rPr>
          <w:rFonts w:ascii="Times New Roman" w:hAnsi="Times New Roman" w:cs="Times New Roman"/>
          <w:bCs/>
          <w:sz w:val="24"/>
          <w:szCs w:val="24"/>
        </w:rPr>
        <w:t>): Antioxidants and their use in stabilizing lemon</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oil.Rutgers The State University of New Jersey, School of Graduate Studies. </w:t>
      </w:r>
    </w:p>
    <w:p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Beristain-Bauza, S. D. C., Hernández-Carranza, P., Cid-Pérez, T. S., Ávila-Sosa, R., Ruiz-López,</w:t>
      </w:r>
      <w:r w:rsidR="004006D1">
        <w:rPr>
          <w:rFonts w:ascii="Times New Roman" w:hAnsi="Times New Roman" w:cs="Times New Roman"/>
          <w:bCs/>
          <w:sz w:val="24"/>
          <w:szCs w:val="24"/>
        </w:rPr>
        <w:tab/>
      </w:r>
      <w:r w:rsidRPr="00C662D9">
        <w:rPr>
          <w:rFonts w:ascii="Times New Roman" w:hAnsi="Times New Roman" w:cs="Times New Roman"/>
          <w:bCs/>
          <w:sz w:val="24"/>
          <w:szCs w:val="24"/>
        </w:rPr>
        <w:t>I. I., &amp;</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Ochoa-Velasco, C. E. (2019). Antimicrobial activity of ginger (</w:t>
      </w:r>
      <w:r w:rsidR="008750E3" w:rsidRPr="00C662D9">
        <w:rPr>
          <w:rFonts w:ascii="Times New Roman" w:hAnsi="Times New Roman" w:cs="Times New Roman"/>
          <w:bCs/>
          <w:i/>
          <w:iCs/>
          <w:sz w:val="24"/>
          <w:szCs w:val="24"/>
        </w:rPr>
        <w:t>Zingiber</w:t>
      </w:r>
      <w:r w:rsidR="004006D1">
        <w:rPr>
          <w:rFonts w:ascii="Times New Roman" w:hAnsi="Times New Roman" w:cs="Times New Roman"/>
          <w:bCs/>
          <w:i/>
          <w:iCs/>
          <w:sz w:val="24"/>
          <w:szCs w:val="24"/>
        </w:rPr>
        <w:tab/>
      </w:r>
      <w:r w:rsidR="008750E3" w:rsidRPr="00C662D9">
        <w:rPr>
          <w:rFonts w:ascii="Times New Roman" w:hAnsi="Times New Roman" w:cs="Times New Roman"/>
          <w:bCs/>
          <w:i/>
          <w:iCs/>
          <w:sz w:val="24"/>
          <w:szCs w:val="24"/>
        </w:rPr>
        <w:t>officinale</w:t>
      </w:r>
      <w:r w:rsidRPr="00C662D9">
        <w:rPr>
          <w:rFonts w:ascii="Times New Roman" w:hAnsi="Times New Roman" w:cs="Times New Roman"/>
          <w:bCs/>
          <w:sz w:val="24"/>
          <w:szCs w:val="24"/>
        </w:rPr>
        <w:t xml:space="preserve">) and itsapplication in food products. </w:t>
      </w:r>
      <w:r w:rsidRPr="00C662D9">
        <w:rPr>
          <w:rFonts w:ascii="Times New Roman" w:hAnsi="Times New Roman" w:cs="Times New Roman"/>
          <w:bCs/>
          <w:i/>
          <w:iCs/>
          <w:sz w:val="24"/>
          <w:szCs w:val="24"/>
        </w:rPr>
        <w:t>Food Reviews International</w:t>
      </w:r>
      <w:r w:rsidRPr="00C662D9">
        <w:rPr>
          <w:rFonts w:ascii="Times New Roman" w:hAnsi="Times New Roman" w:cs="Times New Roman"/>
          <w:bCs/>
          <w:sz w:val="24"/>
          <w:szCs w:val="24"/>
        </w:rPr>
        <w:t>, 35(5), 407</w:t>
      </w:r>
      <w:r w:rsidR="004006D1">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426. </w:t>
      </w:r>
    </w:p>
    <w:p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Chang, C. C., Yang, M. H., Wen, H. M., &amp;Chern, J. C. (2002). Estimation of total flavonoid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content in propolis by two complementary colorimetric methods. </w:t>
      </w:r>
      <w:r w:rsidRPr="00C662D9">
        <w:rPr>
          <w:rFonts w:ascii="Times New Roman" w:hAnsi="Times New Roman" w:cs="Times New Roman"/>
          <w:bCs/>
          <w:i/>
          <w:iCs/>
          <w:sz w:val="24"/>
          <w:szCs w:val="24"/>
        </w:rPr>
        <w:t>Journal of Food and</w:t>
      </w:r>
      <w:r w:rsidR="008750E3" w:rsidRPr="00C662D9">
        <w:rPr>
          <w:rFonts w:ascii="Times New Roman" w:hAnsi="Times New Roman" w:cs="Times New Roman"/>
          <w:bCs/>
          <w:i/>
          <w:iCs/>
          <w:sz w:val="24"/>
          <w:szCs w:val="24"/>
        </w:rPr>
        <w:tab/>
      </w:r>
      <w:r w:rsidRPr="00C662D9">
        <w:rPr>
          <w:rFonts w:ascii="Times New Roman" w:hAnsi="Times New Roman" w:cs="Times New Roman"/>
          <w:bCs/>
          <w:i/>
          <w:iCs/>
          <w:sz w:val="24"/>
          <w:szCs w:val="24"/>
        </w:rPr>
        <w:t>Drug Analysis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10</w:t>
      </w:r>
      <w:r w:rsidRPr="00C662D9">
        <w:rPr>
          <w:rFonts w:ascii="Times New Roman" w:hAnsi="Times New Roman" w:cs="Times New Roman"/>
          <w:bCs/>
          <w:sz w:val="24"/>
          <w:szCs w:val="24"/>
        </w:rPr>
        <w:t>(3), 178-182.</w:t>
      </w:r>
    </w:p>
    <w:p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Chen, B., Song, J., Wang, Q., Li, W., Sun, C., &amp; Zhang, Y. (2019). The anti-inflammatory and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antioxidant activities of flavonoids from </w:t>
      </w:r>
      <w:r w:rsidR="008750E3" w:rsidRPr="00C662D9">
        <w:rPr>
          <w:rFonts w:ascii="Times New Roman" w:hAnsi="Times New Roman" w:cs="Times New Roman"/>
          <w:bCs/>
          <w:i/>
          <w:iCs/>
          <w:sz w:val="24"/>
          <w:szCs w:val="24"/>
        </w:rPr>
        <w:t>Zingiberofficinale</w:t>
      </w:r>
      <w:r w:rsidRPr="00C662D9">
        <w:rPr>
          <w:rFonts w:ascii="Times New Roman" w:hAnsi="Times New Roman" w:cs="Times New Roman"/>
          <w:bCs/>
          <w:sz w:val="24"/>
          <w:szCs w:val="24"/>
        </w:rPr>
        <w:t xml:space="preserve"> in vitro and in vivo.</w:t>
      </w:r>
      <w:r w:rsidR="008750E3" w:rsidRPr="00C662D9">
        <w:rPr>
          <w:rFonts w:ascii="Times New Roman" w:hAnsi="Times New Roman" w:cs="Times New Roman"/>
          <w:bCs/>
          <w:sz w:val="24"/>
          <w:szCs w:val="24"/>
        </w:rPr>
        <w:tab/>
      </w:r>
      <w:r w:rsidRPr="00C662D9">
        <w:rPr>
          <w:rFonts w:ascii="Times New Roman" w:hAnsi="Times New Roman" w:cs="Times New Roman"/>
          <w:bCs/>
          <w:i/>
          <w:iCs/>
          <w:sz w:val="24"/>
          <w:szCs w:val="24"/>
        </w:rPr>
        <w:t>Molecules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24</w:t>
      </w:r>
      <w:r w:rsidRPr="00C662D9">
        <w:rPr>
          <w:rFonts w:ascii="Times New Roman" w:hAnsi="Times New Roman" w:cs="Times New Roman"/>
          <w:bCs/>
          <w:sz w:val="24"/>
          <w:szCs w:val="24"/>
        </w:rPr>
        <w:t>(17), 3125.</w:t>
      </w:r>
    </w:p>
    <w:p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Harborne, J. B. (1998). </w:t>
      </w:r>
      <w:r w:rsidRPr="00C662D9">
        <w:rPr>
          <w:rFonts w:ascii="Times New Roman" w:hAnsi="Times New Roman" w:cs="Times New Roman"/>
          <w:bCs/>
          <w:i/>
          <w:iCs/>
          <w:sz w:val="24"/>
          <w:szCs w:val="24"/>
        </w:rPr>
        <w:t>Phytochemical methods: A guide to modern techniques of plant analysis</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(3rd ed.). Chapman &amp; Hall.</w:t>
      </w:r>
    </w:p>
    <w:p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Hiai, S., Oura, M., &amp; Nakajima, T. (1976). Color reaction of some sapogenins and saponins with</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vanillin-sulfuric acid. </w:t>
      </w:r>
      <w:r w:rsidRPr="00C662D9">
        <w:rPr>
          <w:rFonts w:ascii="Times New Roman" w:hAnsi="Times New Roman" w:cs="Times New Roman"/>
          <w:bCs/>
          <w:i/>
          <w:iCs/>
          <w:sz w:val="24"/>
          <w:szCs w:val="24"/>
        </w:rPr>
        <w:t>PlantaMedica</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29</w:t>
      </w:r>
      <w:r w:rsidRPr="00C662D9">
        <w:rPr>
          <w:rFonts w:ascii="Times New Roman" w:hAnsi="Times New Roman" w:cs="Times New Roman"/>
          <w:bCs/>
          <w:sz w:val="24"/>
          <w:szCs w:val="24"/>
        </w:rPr>
        <w:t>(02), 116-122.</w:t>
      </w:r>
    </w:p>
    <w:p w:rsidR="003E7571"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Johri, R. K., &amp;Zutshi, U. (1992). An ayurvedic formulation Trikatu' and its constituents.</w:t>
      </w:r>
      <w:r w:rsidRPr="00C662D9">
        <w:rPr>
          <w:rFonts w:ascii="Times New Roman" w:hAnsi="Times New Roman" w:cs="Times New Roman"/>
          <w:bCs/>
          <w:i/>
          <w:iCs/>
          <w:sz w:val="24"/>
          <w:szCs w:val="24"/>
        </w:rPr>
        <w:t>J</w:t>
      </w:r>
      <w:r w:rsidR="008750E3" w:rsidRPr="00C662D9">
        <w:rPr>
          <w:rFonts w:ascii="Times New Roman" w:hAnsi="Times New Roman" w:cs="Times New Roman"/>
          <w:bCs/>
          <w:i/>
          <w:iCs/>
          <w:sz w:val="24"/>
          <w:szCs w:val="24"/>
        </w:rPr>
        <w:tab/>
      </w:r>
      <w:r w:rsidRPr="00C662D9">
        <w:rPr>
          <w:rFonts w:ascii="Times New Roman" w:hAnsi="Times New Roman" w:cs="Times New Roman"/>
          <w:bCs/>
          <w:i/>
          <w:iCs/>
          <w:sz w:val="24"/>
          <w:szCs w:val="24"/>
        </w:rPr>
        <w:t>Ethnopharmacol</w:t>
      </w:r>
      <w:r w:rsidRPr="00C662D9">
        <w:rPr>
          <w:rFonts w:ascii="Times New Roman" w:hAnsi="Times New Roman" w:cs="Times New Roman"/>
          <w:bCs/>
          <w:sz w:val="24"/>
          <w:szCs w:val="24"/>
        </w:rPr>
        <w:t xml:space="preserve">, 37, 85-91. </w:t>
      </w:r>
    </w:p>
    <w:p w:rsidR="00651B99" w:rsidRPr="00C662D9" w:rsidRDefault="00651B99"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Joshi, S. G. (2000). </w:t>
      </w:r>
      <w:r w:rsidRPr="00C662D9">
        <w:rPr>
          <w:rFonts w:ascii="Times New Roman" w:hAnsi="Times New Roman" w:cs="Times New Roman"/>
          <w:bCs/>
          <w:i/>
          <w:iCs/>
          <w:sz w:val="24"/>
          <w:szCs w:val="24"/>
        </w:rPr>
        <w:t>Medicinal plants</w:t>
      </w:r>
      <w:r w:rsidRPr="00C662D9">
        <w:rPr>
          <w:rFonts w:ascii="Times New Roman" w:hAnsi="Times New Roman" w:cs="Times New Roman"/>
          <w:bCs/>
          <w:sz w:val="24"/>
          <w:szCs w:val="24"/>
        </w:rPr>
        <w:t xml:space="preserve">. Oxford and IBH publishing. </w:t>
      </w:r>
    </w:p>
    <w:p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Kaur, N., Sarwar, R., Rizvi, M. M. A., &amp; Khan, M. S. (2016). Phytochemical analysis and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antimicrobial activity of </w:t>
      </w:r>
      <w:r w:rsidR="008750E3" w:rsidRPr="00C662D9">
        <w:rPr>
          <w:rFonts w:ascii="Times New Roman" w:hAnsi="Times New Roman" w:cs="Times New Roman"/>
          <w:bCs/>
          <w:i/>
          <w:iCs/>
          <w:sz w:val="24"/>
          <w:szCs w:val="24"/>
        </w:rPr>
        <w:t>Zingiberofficinale</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International Journal of Pharma and Bio</w:t>
      </w:r>
      <w:r w:rsidR="008750E3" w:rsidRPr="00C662D9">
        <w:rPr>
          <w:rFonts w:ascii="Times New Roman" w:hAnsi="Times New Roman" w:cs="Times New Roman"/>
          <w:bCs/>
          <w:i/>
          <w:iCs/>
          <w:sz w:val="24"/>
          <w:szCs w:val="24"/>
        </w:rPr>
        <w:tab/>
      </w:r>
      <w:r w:rsidRPr="00C662D9">
        <w:rPr>
          <w:rFonts w:ascii="Times New Roman" w:hAnsi="Times New Roman" w:cs="Times New Roman"/>
          <w:bCs/>
          <w:i/>
          <w:iCs/>
          <w:sz w:val="24"/>
          <w:szCs w:val="24"/>
        </w:rPr>
        <w:t>Sciences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7</w:t>
      </w:r>
      <w:r w:rsidRPr="00C662D9">
        <w:rPr>
          <w:rFonts w:ascii="Times New Roman" w:hAnsi="Times New Roman" w:cs="Times New Roman"/>
          <w:bCs/>
          <w:sz w:val="24"/>
          <w:szCs w:val="24"/>
        </w:rPr>
        <w:t>(1), 162-167.</w:t>
      </w:r>
    </w:p>
    <w:p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Kumar, N.V., Murthy, P.S., Manjunatha, J.R., Bettadaiah, B.K. Synthesis and quorum sensing</w:t>
      </w:r>
      <w:r w:rsidRPr="00C662D9">
        <w:rPr>
          <w:rFonts w:ascii="Times New Roman" w:hAnsi="Times New Roman" w:cs="Times New Roman"/>
          <w:bCs/>
          <w:sz w:val="24"/>
          <w:szCs w:val="24"/>
        </w:rPr>
        <w:tab/>
        <w:t xml:space="preserve">inhibitory activity of key phenolic compounds of ginger and their derivatives. </w:t>
      </w:r>
      <w:r w:rsidRPr="00C662D9">
        <w:rPr>
          <w:rFonts w:ascii="Times New Roman" w:hAnsi="Times New Roman" w:cs="Times New Roman"/>
          <w:bCs/>
          <w:i/>
          <w:iCs/>
          <w:sz w:val="24"/>
          <w:szCs w:val="24"/>
        </w:rPr>
        <w:t>Food</w:t>
      </w:r>
      <w:r w:rsidRPr="00C662D9">
        <w:rPr>
          <w:rFonts w:ascii="Times New Roman" w:hAnsi="Times New Roman" w:cs="Times New Roman"/>
          <w:bCs/>
          <w:i/>
          <w:iCs/>
          <w:sz w:val="24"/>
          <w:szCs w:val="24"/>
        </w:rPr>
        <w:tab/>
        <w:t>Chem</w:t>
      </w:r>
      <w:r w:rsidRPr="00C662D9">
        <w:rPr>
          <w:rFonts w:ascii="Times New Roman" w:hAnsi="Times New Roman" w:cs="Times New Roman"/>
          <w:bCs/>
          <w:sz w:val="24"/>
          <w:szCs w:val="24"/>
        </w:rPr>
        <w:t xml:space="preserve">. 2014; 159:451–457. </w:t>
      </w:r>
    </w:p>
    <w:p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Malhotra, S., &amp; Singh, A. P. (2003). Medicinal properties of ginger (</w:t>
      </w:r>
      <w:r w:rsidR="008750E3" w:rsidRPr="00C662D9">
        <w:rPr>
          <w:rFonts w:ascii="Times New Roman" w:hAnsi="Times New Roman" w:cs="Times New Roman"/>
          <w:bCs/>
          <w:i/>
          <w:iCs/>
          <w:sz w:val="24"/>
          <w:szCs w:val="24"/>
        </w:rPr>
        <w:t>Zingiberofficinale</w:t>
      </w:r>
      <w:r w:rsidRPr="00C662D9">
        <w:rPr>
          <w:rFonts w:ascii="Times New Roman" w:hAnsi="Times New Roman" w:cs="Times New Roman"/>
          <w:bCs/>
          <w:sz w:val="24"/>
          <w:szCs w:val="24"/>
        </w:rPr>
        <w:t>Rosc.).</w:t>
      </w:r>
    </w:p>
    <w:p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Malu, S. P., Obochi, G. O., Tawo, E. N., &amp;Nyong, B. E. (2009). Antibacterial activity and</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medicinalproperties of ginger </w:t>
      </w:r>
      <w:r w:rsidRPr="00C662D9">
        <w:rPr>
          <w:rFonts w:ascii="Times New Roman" w:hAnsi="Times New Roman" w:cs="Times New Roman"/>
          <w:bCs/>
          <w:i/>
          <w:iCs/>
          <w:sz w:val="24"/>
          <w:szCs w:val="24"/>
        </w:rPr>
        <w:t>(</w:t>
      </w:r>
      <w:r w:rsidR="008750E3" w:rsidRPr="00C662D9">
        <w:rPr>
          <w:rFonts w:ascii="Times New Roman" w:hAnsi="Times New Roman" w:cs="Times New Roman"/>
          <w:bCs/>
          <w:i/>
          <w:iCs/>
          <w:sz w:val="24"/>
          <w:szCs w:val="24"/>
        </w:rPr>
        <w:t>Zingiberofficinale</w:t>
      </w:r>
      <w:r w:rsidRPr="00C662D9">
        <w:rPr>
          <w:rFonts w:ascii="Times New Roman" w:hAnsi="Times New Roman" w:cs="Times New Roman"/>
          <w:bCs/>
          <w:i/>
          <w:iCs/>
          <w:sz w:val="24"/>
          <w:szCs w:val="24"/>
        </w:rPr>
        <w:t>). Global Journal of pure and applied</w:t>
      </w:r>
      <w:r w:rsidR="004006D1">
        <w:rPr>
          <w:rFonts w:ascii="Times New Roman" w:hAnsi="Times New Roman" w:cs="Times New Roman"/>
          <w:bCs/>
          <w:i/>
          <w:iCs/>
          <w:sz w:val="24"/>
          <w:szCs w:val="24"/>
        </w:rPr>
        <w:tab/>
      </w:r>
      <w:r w:rsidRPr="00C662D9">
        <w:rPr>
          <w:rFonts w:ascii="Times New Roman" w:hAnsi="Times New Roman" w:cs="Times New Roman"/>
          <w:bCs/>
          <w:i/>
          <w:iCs/>
          <w:sz w:val="24"/>
          <w:szCs w:val="24"/>
        </w:rPr>
        <w:t>Sciences,</w:t>
      </w:r>
      <w:r w:rsidRPr="00C662D9">
        <w:rPr>
          <w:rFonts w:ascii="Times New Roman" w:hAnsi="Times New Roman" w:cs="Times New Roman"/>
          <w:bCs/>
          <w:sz w:val="24"/>
          <w:szCs w:val="24"/>
        </w:rPr>
        <w:t xml:space="preserve"> 15(3-4). </w:t>
      </w:r>
    </w:p>
    <w:p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McGee, H. (2004). On food and cooking. The science and lore of the kitchen.2nd Edition.</w:t>
      </w:r>
      <w:r w:rsidR="004006D1">
        <w:rPr>
          <w:rFonts w:ascii="Times New Roman" w:hAnsi="Times New Roman" w:cs="Times New Roman"/>
          <w:bCs/>
          <w:sz w:val="24"/>
          <w:szCs w:val="24"/>
        </w:rPr>
        <w:tab/>
      </w:r>
      <w:r w:rsidR="004006D1">
        <w:rPr>
          <w:rFonts w:ascii="Times New Roman" w:hAnsi="Times New Roman" w:cs="Times New Roman"/>
          <w:bCs/>
          <w:sz w:val="24"/>
          <w:szCs w:val="24"/>
        </w:rPr>
        <w:tab/>
      </w:r>
      <w:r w:rsidRPr="00C662D9">
        <w:rPr>
          <w:rFonts w:ascii="Times New Roman" w:hAnsi="Times New Roman" w:cs="Times New Roman"/>
          <w:bCs/>
          <w:sz w:val="24"/>
          <w:szCs w:val="24"/>
        </w:rPr>
        <w:t>Harold McGee</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(Ed).New York.pp.425-426. </w:t>
      </w:r>
    </w:p>
    <w:p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Murray, M. T. (1995). The healing power of herbs: the enlightened person's guide to the wonders</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ofmedicinal plants. Rev. </w:t>
      </w:r>
    </w:p>
    <w:p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Prasad, S., Tyagi, A.K. </w:t>
      </w:r>
      <w:r w:rsidRPr="00C662D9">
        <w:rPr>
          <w:rFonts w:ascii="Times New Roman" w:hAnsi="Times New Roman" w:cs="Times New Roman"/>
          <w:bCs/>
          <w:i/>
          <w:iCs/>
          <w:sz w:val="24"/>
          <w:szCs w:val="24"/>
        </w:rPr>
        <w:t>Ginger and its constituents: role in prevention and treatment of</w:t>
      </w:r>
      <w:r w:rsidRPr="00C662D9">
        <w:rPr>
          <w:rFonts w:ascii="Times New Roman" w:hAnsi="Times New Roman" w:cs="Times New Roman"/>
          <w:bCs/>
          <w:i/>
          <w:iCs/>
          <w:sz w:val="24"/>
          <w:szCs w:val="24"/>
        </w:rPr>
        <w:tab/>
        <w:t>gastrointestinal cancer</w:t>
      </w:r>
      <w:r w:rsidRPr="00C662D9">
        <w:rPr>
          <w:rFonts w:ascii="Times New Roman" w:hAnsi="Times New Roman" w:cs="Times New Roman"/>
          <w:bCs/>
          <w:sz w:val="24"/>
          <w:szCs w:val="24"/>
        </w:rPr>
        <w:t>. Gastroent Res Pract. 2015;142979.</w:t>
      </w:r>
    </w:p>
    <w:p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Rahmani, A. H., Shabrmi, M. S., &amp;Aly, D. F. (2014). Active ingredients of ginger as potential</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candidates in the prevention and treatment of gastrointestinal disorders: a review.</w:t>
      </w:r>
      <w:r w:rsidR="008750E3" w:rsidRPr="00C662D9">
        <w:rPr>
          <w:rFonts w:ascii="Times New Roman" w:hAnsi="Times New Roman" w:cs="Times New Roman"/>
          <w:bCs/>
          <w:sz w:val="24"/>
          <w:szCs w:val="24"/>
        </w:rPr>
        <w:tab/>
      </w:r>
      <w:r w:rsidRPr="00C662D9">
        <w:rPr>
          <w:rFonts w:ascii="Times New Roman" w:hAnsi="Times New Roman" w:cs="Times New Roman"/>
          <w:bCs/>
          <w:i/>
          <w:iCs/>
          <w:sz w:val="24"/>
          <w:szCs w:val="24"/>
        </w:rPr>
        <w:t>Gastroenterology Research and Practice</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2014</w:t>
      </w:r>
      <w:r w:rsidRPr="00C662D9">
        <w:rPr>
          <w:rFonts w:ascii="Times New Roman" w:hAnsi="Times New Roman" w:cs="Times New Roman"/>
          <w:bCs/>
          <w:sz w:val="24"/>
          <w:szCs w:val="24"/>
        </w:rPr>
        <w:t>.</w:t>
      </w:r>
    </w:p>
    <w:p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Shahrajabian, M. H., Sun, W., &amp; Cheng, Q. (2019). Clinical aspects and health benefits of ginger</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w:t>
      </w:r>
      <w:r w:rsidR="008750E3" w:rsidRPr="00C662D9">
        <w:rPr>
          <w:rFonts w:ascii="Times New Roman" w:hAnsi="Times New Roman" w:cs="Times New Roman"/>
          <w:bCs/>
          <w:i/>
          <w:iCs/>
          <w:sz w:val="24"/>
          <w:szCs w:val="24"/>
        </w:rPr>
        <w:t>Zingiberofficinale</w:t>
      </w:r>
      <w:r w:rsidRPr="00C662D9">
        <w:rPr>
          <w:rFonts w:ascii="Times New Roman" w:hAnsi="Times New Roman" w:cs="Times New Roman"/>
          <w:bCs/>
          <w:sz w:val="24"/>
          <w:szCs w:val="24"/>
        </w:rPr>
        <w:t>) in both traditional Chinese medicine and modern industry. Acta</w:t>
      </w:r>
      <w:r w:rsidR="004006D1">
        <w:rPr>
          <w:rFonts w:ascii="Times New Roman" w:hAnsi="Times New Roman" w:cs="Times New Roman"/>
          <w:bCs/>
          <w:sz w:val="24"/>
          <w:szCs w:val="24"/>
        </w:rPr>
        <w:tab/>
      </w:r>
      <w:r w:rsidRPr="00C662D9">
        <w:rPr>
          <w:rFonts w:ascii="Times New Roman" w:hAnsi="Times New Roman" w:cs="Times New Roman"/>
          <w:bCs/>
          <w:sz w:val="24"/>
          <w:szCs w:val="24"/>
        </w:rPr>
        <w:t>agriculturae</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scandinavica, section b—</w:t>
      </w:r>
      <w:r w:rsidRPr="00C662D9">
        <w:rPr>
          <w:rFonts w:ascii="Times New Roman" w:hAnsi="Times New Roman" w:cs="Times New Roman"/>
          <w:bCs/>
          <w:i/>
          <w:iCs/>
          <w:sz w:val="24"/>
          <w:szCs w:val="24"/>
        </w:rPr>
        <w:t>Soil &amp; Plant Science</w:t>
      </w:r>
      <w:r w:rsidRPr="00C662D9">
        <w:rPr>
          <w:rFonts w:ascii="Times New Roman" w:hAnsi="Times New Roman" w:cs="Times New Roman"/>
          <w:bCs/>
          <w:sz w:val="24"/>
          <w:szCs w:val="24"/>
        </w:rPr>
        <w:t xml:space="preserve">, 69(6), 546-556. </w:t>
      </w:r>
    </w:p>
    <w:p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Singleton, V. L., &amp; Rossi, J. A. (1965). Colorimetry of total phenolics with phosphomolybdic</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phosphotungstic acid reagents. </w:t>
      </w:r>
      <w:r w:rsidRPr="00C662D9">
        <w:rPr>
          <w:rFonts w:ascii="Times New Roman" w:hAnsi="Times New Roman" w:cs="Times New Roman"/>
          <w:bCs/>
          <w:i/>
          <w:iCs/>
          <w:sz w:val="24"/>
          <w:szCs w:val="24"/>
        </w:rPr>
        <w:t>American Journal of Enology and Viticulture</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16</w:t>
      </w:r>
      <w:r w:rsidRPr="00C662D9">
        <w:rPr>
          <w:rFonts w:ascii="Times New Roman" w:hAnsi="Times New Roman" w:cs="Times New Roman"/>
          <w:bCs/>
          <w:sz w:val="24"/>
          <w:szCs w:val="24"/>
        </w:rPr>
        <w:t>(3), 144</w:t>
      </w:r>
      <w:r w:rsidR="003E7571" w:rsidRPr="00C662D9">
        <w:rPr>
          <w:rFonts w:ascii="Times New Roman" w:hAnsi="Times New Roman" w:cs="Times New Roman"/>
          <w:bCs/>
          <w:sz w:val="24"/>
          <w:szCs w:val="24"/>
        </w:rPr>
        <w:t>-</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158.</w:t>
      </w:r>
    </w:p>
    <w:p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Smith, J. A., Brown, K. L., &amp; Jones, R. C. (2020). Antioxidant activity of ginger tannins: An</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invitro study. </w:t>
      </w:r>
      <w:r w:rsidRPr="00C662D9">
        <w:rPr>
          <w:rFonts w:ascii="Times New Roman" w:hAnsi="Times New Roman" w:cs="Times New Roman"/>
          <w:bCs/>
          <w:i/>
          <w:iCs/>
          <w:sz w:val="24"/>
          <w:szCs w:val="24"/>
        </w:rPr>
        <w:t>Journal of Ethnopharmacology</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250</w:t>
      </w:r>
      <w:r w:rsidRPr="00C662D9">
        <w:rPr>
          <w:rFonts w:ascii="Times New Roman" w:hAnsi="Times New Roman" w:cs="Times New Roman"/>
          <w:bCs/>
          <w:sz w:val="24"/>
          <w:szCs w:val="24"/>
        </w:rPr>
        <w:t>, 112456.</w:t>
      </w:r>
    </w:p>
    <w:p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Sofowora, A. (1993). </w:t>
      </w:r>
      <w:r w:rsidRPr="00C662D9">
        <w:rPr>
          <w:rFonts w:ascii="Times New Roman" w:hAnsi="Times New Roman" w:cs="Times New Roman"/>
          <w:bCs/>
          <w:i/>
          <w:iCs/>
          <w:sz w:val="24"/>
          <w:szCs w:val="24"/>
        </w:rPr>
        <w:t>Medicinal plants and traditional medicine in Africa</w:t>
      </w:r>
      <w:r w:rsidRPr="00C662D9">
        <w:rPr>
          <w:rFonts w:ascii="Times New Roman" w:hAnsi="Times New Roman" w:cs="Times New Roman"/>
          <w:bCs/>
          <w:sz w:val="24"/>
          <w:szCs w:val="24"/>
        </w:rPr>
        <w:t>. Spectrum Books Ltd.</w:t>
      </w:r>
    </w:p>
    <w:p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Stoner, G.D. Ginger: Is it ready for prime time? </w:t>
      </w:r>
      <w:r w:rsidRPr="00C662D9">
        <w:rPr>
          <w:rFonts w:ascii="Times New Roman" w:hAnsi="Times New Roman" w:cs="Times New Roman"/>
          <w:bCs/>
          <w:i/>
          <w:iCs/>
          <w:sz w:val="24"/>
          <w:szCs w:val="24"/>
        </w:rPr>
        <w:t>Cancer Prev Res</w:t>
      </w:r>
      <w:r w:rsidRPr="00C662D9">
        <w:rPr>
          <w:rFonts w:ascii="Times New Roman" w:hAnsi="Times New Roman" w:cs="Times New Roman"/>
          <w:bCs/>
          <w:sz w:val="24"/>
          <w:szCs w:val="24"/>
        </w:rPr>
        <w:t xml:space="preserve">. 2013; 6:257–262. </w:t>
      </w:r>
    </w:p>
    <w:p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Terry, R., Posadzki, P., Watson, L. K., &amp; Ernst, E. (2011). The use of ginger (</w:t>
      </w:r>
      <w:r w:rsidR="008750E3" w:rsidRPr="00C662D9">
        <w:rPr>
          <w:rFonts w:ascii="Times New Roman" w:hAnsi="Times New Roman" w:cs="Times New Roman"/>
          <w:bCs/>
          <w:i/>
          <w:iCs/>
          <w:sz w:val="24"/>
          <w:szCs w:val="24"/>
        </w:rPr>
        <w:t>Zingiber</w:t>
      </w:r>
      <w:r w:rsidR="004006D1">
        <w:rPr>
          <w:rFonts w:ascii="Times New Roman" w:hAnsi="Times New Roman" w:cs="Times New Roman"/>
          <w:bCs/>
          <w:i/>
          <w:iCs/>
          <w:sz w:val="24"/>
          <w:szCs w:val="24"/>
        </w:rPr>
        <w:tab/>
      </w:r>
      <w:r w:rsidR="008750E3" w:rsidRPr="00C662D9">
        <w:rPr>
          <w:rFonts w:ascii="Times New Roman" w:hAnsi="Times New Roman" w:cs="Times New Roman"/>
          <w:bCs/>
          <w:i/>
          <w:iCs/>
          <w:sz w:val="24"/>
          <w:szCs w:val="24"/>
        </w:rPr>
        <w:t>officinale</w:t>
      </w:r>
      <w:r w:rsidRPr="00C662D9">
        <w:rPr>
          <w:rFonts w:ascii="Times New Roman" w:hAnsi="Times New Roman" w:cs="Times New Roman"/>
          <w:bCs/>
          <w:sz w:val="24"/>
          <w:szCs w:val="24"/>
        </w:rPr>
        <w:t xml:space="preserve">) for thetreatment of pain: a systematic review of clinical trials. </w:t>
      </w:r>
      <w:r w:rsidRPr="00C662D9">
        <w:rPr>
          <w:rFonts w:ascii="Times New Roman" w:hAnsi="Times New Roman" w:cs="Times New Roman"/>
          <w:bCs/>
          <w:i/>
          <w:iCs/>
          <w:sz w:val="24"/>
          <w:szCs w:val="24"/>
        </w:rPr>
        <w:t>Pain medicine</w:t>
      </w:r>
      <w:r w:rsidRPr="00C662D9">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12(12), 1808-1818. </w:t>
      </w:r>
    </w:p>
    <w:p w:rsidR="00F13C5C"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Trease, G. E., &amp; Evans, W. C. (2002). </w:t>
      </w:r>
      <w:r w:rsidRPr="00C662D9">
        <w:rPr>
          <w:rFonts w:ascii="Times New Roman" w:hAnsi="Times New Roman" w:cs="Times New Roman"/>
          <w:bCs/>
          <w:i/>
          <w:iCs/>
          <w:sz w:val="24"/>
          <w:szCs w:val="24"/>
        </w:rPr>
        <w:t>Pharmacognosy</w:t>
      </w:r>
      <w:r w:rsidRPr="00C662D9">
        <w:rPr>
          <w:rFonts w:ascii="Times New Roman" w:hAnsi="Times New Roman" w:cs="Times New Roman"/>
          <w:bCs/>
          <w:sz w:val="24"/>
          <w:szCs w:val="24"/>
        </w:rPr>
        <w:t xml:space="preserve"> (15th ed.). W.B. Saunders.</w:t>
      </w:r>
    </w:p>
    <w:p w:rsidR="006D09BA" w:rsidRPr="00C662D9" w:rsidRDefault="006D09BA" w:rsidP="00C662D9">
      <w:pPr>
        <w:spacing w:line="480" w:lineRule="auto"/>
        <w:rPr>
          <w:rFonts w:ascii="Times New Roman" w:hAnsi="Times New Roman" w:cs="Times New Roman"/>
          <w:bCs/>
          <w:sz w:val="24"/>
          <w:szCs w:val="24"/>
        </w:rPr>
      </w:pPr>
    </w:p>
    <w:p w:rsidR="00651B99" w:rsidRPr="00C662D9" w:rsidRDefault="00651B99" w:rsidP="00C662D9">
      <w:pPr>
        <w:spacing w:line="480" w:lineRule="auto"/>
        <w:rPr>
          <w:rFonts w:ascii="Times New Roman" w:hAnsi="Times New Roman" w:cs="Times New Roman"/>
          <w:bCs/>
          <w:sz w:val="24"/>
          <w:szCs w:val="24"/>
        </w:rPr>
      </w:pPr>
    </w:p>
    <w:p w:rsidR="00CD79BF" w:rsidRPr="00C662D9" w:rsidRDefault="00CD79BF" w:rsidP="00C662D9">
      <w:pPr>
        <w:spacing w:line="480" w:lineRule="auto"/>
        <w:rPr>
          <w:rFonts w:ascii="Times New Roman" w:hAnsi="Times New Roman" w:cs="Times New Roman"/>
          <w:bCs/>
          <w:sz w:val="24"/>
          <w:szCs w:val="24"/>
        </w:rPr>
      </w:pPr>
    </w:p>
    <w:sectPr w:rsidR="00CD79BF" w:rsidRPr="00C662D9" w:rsidSect="004E37D1">
      <w:footerReference w:type="even" r:id="rId7"/>
      <w:footerReference w:type="default" r:id="rId8"/>
      <w:pgSz w:w="12240" w:h="15840"/>
      <w:pgMar w:top="1440" w:right="1440" w:bottom="1440" w:left="1440"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D9C" w:rsidRDefault="00AA6D9C" w:rsidP="00830E8B">
      <w:pPr>
        <w:spacing w:after="0" w:line="240" w:lineRule="auto"/>
      </w:pPr>
      <w:r>
        <w:separator/>
      </w:r>
    </w:p>
  </w:endnote>
  <w:endnote w:type="continuationSeparator" w:id="1">
    <w:p w:rsidR="00AA6D9C" w:rsidRDefault="00AA6D9C" w:rsidP="00830E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7D1" w:rsidRDefault="003A5145" w:rsidP="004E37D1">
    <w:pPr>
      <w:pStyle w:val="Footer"/>
      <w:framePr w:wrap="around" w:vAnchor="text" w:hAnchor="margin" w:xAlign="center" w:y="1"/>
      <w:rPr>
        <w:rStyle w:val="PageNumber"/>
      </w:rPr>
    </w:pPr>
    <w:r>
      <w:rPr>
        <w:rStyle w:val="PageNumber"/>
      </w:rPr>
      <w:fldChar w:fldCharType="begin"/>
    </w:r>
    <w:r w:rsidR="004E37D1">
      <w:rPr>
        <w:rStyle w:val="PageNumber"/>
      </w:rPr>
      <w:instrText xml:space="preserve">PAGE  </w:instrText>
    </w:r>
    <w:r>
      <w:rPr>
        <w:rStyle w:val="PageNumber"/>
      </w:rPr>
      <w:fldChar w:fldCharType="end"/>
    </w:r>
  </w:p>
  <w:p w:rsidR="004E37D1" w:rsidRDefault="004E37D1" w:rsidP="004E37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7D1" w:rsidRDefault="003A5145" w:rsidP="004E37D1">
    <w:pPr>
      <w:pStyle w:val="Footer"/>
      <w:framePr w:wrap="around" w:vAnchor="text" w:hAnchor="margin" w:xAlign="center" w:y="1"/>
      <w:rPr>
        <w:rStyle w:val="PageNumber"/>
      </w:rPr>
    </w:pPr>
    <w:r>
      <w:rPr>
        <w:rStyle w:val="PageNumber"/>
      </w:rPr>
      <w:fldChar w:fldCharType="begin"/>
    </w:r>
    <w:r w:rsidR="004E37D1">
      <w:rPr>
        <w:rStyle w:val="PageNumber"/>
      </w:rPr>
      <w:instrText xml:space="preserve">PAGE  </w:instrText>
    </w:r>
    <w:r>
      <w:rPr>
        <w:rStyle w:val="PageNumber"/>
      </w:rPr>
      <w:fldChar w:fldCharType="separate"/>
    </w:r>
    <w:r w:rsidR="006417F3">
      <w:rPr>
        <w:rStyle w:val="PageNumber"/>
        <w:noProof/>
      </w:rPr>
      <w:t>iv</w:t>
    </w:r>
    <w:r>
      <w:rPr>
        <w:rStyle w:val="PageNumber"/>
      </w:rPr>
      <w:fldChar w:fldCharType="end"/>
    </w:r>
  </w:p>
  <w:p w:rsidR="004E37D1" w:rsidRDefault="004E37D1" w:rsidP="004E37D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D9C" w:rsidRDefault="00AA6D9C" w:rsidP="00830E8B">
      <w:pPr>
        <w:spacing w:after="0" w:line="240" w:lineRule="auto"/>
      </w:pPr>
      <w:r>
        <w:separator/>
      </w:r>
    </w:p>
  </w:footnote>
  <w:footnote w:type="continuationSeparator" w:id="1">
    <w:p w:rsidR="00AA6D9C" w:rsidRDefault="00AA6D9C" w:rsidP="00830E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648"/>
    <w:multiLevelType w:val="multilevel"/>
    <w:tmpl w:val="F2A08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9B29AB"/>
    <w:multiLevelType w:val="hybridMultilevel"/>
    <w:tmpl w:val="8690E8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5C5BF0"/>
    <w:multiLevelType w:val="multilevel"/>
    <w:tmpl w:val="9E1A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04675"/>
    <w:multiLevelType w:val="multilevel"/>
    <w:tmpl w:val="5C963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5C6D6D"/>
    <w:multiLevelType w:val="multilevel"/>
    <w:tmpl w:val="7C100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B3027"/>
    <w:multiLevelType w:val="hybridMultilevel"/>
    <w:tmpl w:val="FB6E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D5BC7"/>
    <w:multiLevelType w:val="multilevel"/>
    <w:tmpl w:val="720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6D762E"/>
    <w:multiLevelType w:val="multilevel"/>
    <w:tmpl w:val="27622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BD0D70"/>
    <w:multiLevelType w:val="multilevel"/>
    <w:tmpl w:val="44E6A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94DDD"/>
    <w:multiLevelType w:val="hybridMultilevel"/>
    <w:tmpl w:val="D63E9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905179"/>
    <w:multiLevelType w:val="hybridMultilevel"/>
    <w:tmpl w:val="4C98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276318"/>
    <w:multiLevelType w:val="hybridMultilevel"/>
    <w:tmpl w:val="973A23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75509F"/>
    <w:multiLevelType w:val="multilevel"/>
    <w:tmpl w:val="4530A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9C16F6"/>
    <w:multiLevelType w:val="multilevel"/>
    <w:tmpl w:val="0E4A79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AE14E2F"/>
    <w:multiLevelType w:val="hybridMultilevel"/>
    <w:tmpl w:val="4E06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7"/>
  </w:num>
  <w:num w:numId="5">
    <w:abstractNumId w:val="4"/>
  </w:num>
  <w:num w:numId="6">
    <w:abstractNumId w:val="8"/>
  </w:num>
  <w:num w:numId="7">
    <w:abstractNumId w:val="3"/>
  </w:num>
  <w:num w:numId="8">
    <w:abstractNumId w:val="2"/>
  </w:num>
  <w:num w:numId="9">
    <w:abstractNumId w:val="10"/>
  </w:num>
  <w:num w:numId="10">
    <w:abstractNumId w:val="13"/>
  </w:num>
  <w:num w:numId="11">
    <w:abstractNumId w:val="1"/>
  </w:num>
  <w:num w:numId="12">
    <w:abstractNumId w:val="9"/>
  </w:num>
  <w:num w:numId="13">
    <w:abstractNumId w:val="14"/>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4D4C"/>
    <w:rsid w:val="000655AE"/>
    <w:rsid w:val="000908E3"/>
    <w:rsid w:val="000B6DAF"/>
    <w:rsid w:val="00134886"/>
    <w:rsid w:val="00137280"/>
    <w:rsid w:val="0014207F"/>
    <w:rsid w:val="00147474"/>
    <w:rsid w:val="001573DA"/>
    <w:rsid w:val="00172B3C"/>
    <w:rsid w:val="00195E43"/>
    <w:rsid w:val="001A7A9B"/>
    <w:rsid w:val="001C4B1F"/>
    <w:rsid w:val="001D3FC6"/>
    <w:rsid w:val="00250445"/>
    <w:rsid w:val="00294617"/>
    <w:rsid w:val="00295B3C"/>
    <w:rsid w:val="002F0319"/>
    <w:rsid w:val="002F36E9"/>
    <w:rsid w:val="002F5236"/>
    <w:rsid w:val="0030651E"/>
    <w:rsid w:val="00331C53"/>
    <w:rsid w:val="003660F6"/>
    <w:rsid w:val="00384B27"/>
    <w:rsid w:val="0039515F"/>
    <w:rsid w:val="003A5145"/>
    <w:rsid w:val="003E7571"/>
    <w:rsid w:val="004006D1"/>
    <w:rsid w:val="00425606"/>
    <w:rsid w:val="00465047"/>
    <w:rsid w:val="004758AE"/>
    <w:rsid w:val="004E37D1"/>
    <w:rsid w:val="004E74D9"/>
    <w:rsid w:val="004F51F2"/>
    <w:rsid w:val="00522D79"/>
    <w:rsid w:val="0055423C"/>
    <w:rsid w:val="005B0DC8"/>
    <w:rsid w:val="005D02E1"/>
    <w:rsid w:val="005D25E3"/>
    <w:rsid w:val="005E780B"/>
    <w:rsid w:val="006028A8"/>
    <w:rsid w:val="0060626A"/>
    <w:rsid w:val="006417F3"/>
    <w:rsid w:val="00651B99"/>
    <w:rsid w:val="00683096"/>
    <w:rsid w:val="006944FC"/>
    <w:rsid w:val="006A02E6"/>
    <w:rsid w:val="006B2095"/>
    <w:rsid w:val="006D09BA"/>
    <w:rsid w:val="006D3548"/>
    <w:rsid w:val="006E0D8F"/>
    <w:rsid w:val="007755FF"/>
    <w:rsid w:val="007A0E65"/>
    <w:rsid w:val="007A5AAA"/>
    <w:rsid w:val="007C6D31"/>
    <w:rsid w:val="008261AB"/>
    <w:rsid w:val="00830E8B"/>
    <w:rsid w:val="00870722"/>
    <w:rsid w:val="008750E3"/>
    <w:rsid w:val="008951BC"/>
    <w:rsid w:val="008B6427"/>
    <w:rsid w:val="008D154B"/>
    <w:rsid w:val="008F56F1"/>
    <w:rsid w:val="009205B1"/>
    <w:rsid w:val="009724F6"/>
    <w:rsid w:val="009768EC"/>
    <w:rsid w:val="0099734B"/>
    <w:rsid w:val="009A0BC8"/>
    <w:rsid w:val="009C3407"/>
    <w:rsid w:val="009D3442"/>
    <w:rsid w:val="009F1FD1"/>
    <w:rsid w:val="009F39E3"/>
    <w:rsid w:val="009F3A6F"/>
    <w:rsid w:val="00A41264"/>
    <w:rsid w:val="00A55F80"/>
    <w:rsid w:val="00A71895"/>
    <w:rsid w:val="00A811EB"/>
    <w:rsid w:val="00A82CE5"/>
    <w:rsid w:val="00AA6D9C"/>
    <w:rsid w:val="00AA7BAA"/>
    <w:rsid w:val="00AB1CA2"/>
    <w:rsid w:val="00B47E02"/>
    <w:rsid w:val="00B64E8F"/>
    <w:rsid w:val="00B85F12"/>
    <w:rsid w:val="00BD11D2"/>
    <w:rsid w:val="00BE4D85"/>
    <w:rsid w:val="00C24E5A"/>
    <w:rsid w:val="00C46251"/>
    <w:rsid w:val="00C662D9"/>
    <w:rsid w:val="00C85CDE"/>
    <w:rsid w:val="00CD44B0"/>
    <w:rsid w:val="00CD79BF"/>
    <w:rsid w:val="00D07B81"/>
    <w:rsid w:val="00D2708B"/>
    <w:rsid w:val="00D61BFB"/>
    <w:rsid w:val="00D72E85"/>
    <w:rsid w:val="00DC217B"/>
    <w:rsid w:val="00DF2BD7"/>
    <w:rsid w:val="00DF4578"/>
    <w:rsid w:val="00E04D4C"/>
    <w:rsid w:val="00E33270"/>
    <w:rsid w:val="00E67263"/>
    <w:rsid w:val="00E774A5"/>
    <w:rsid w:val="00EC695A"/>
    <w:rsid w:val="00EC7640"/>
    <w:rsid w:val="00F13C5C"/>
    <w:rsid w:val="00F21C3A"/>
    <w:rsid w:val="00F3184B"/>
    <w:rsid w:val="00F87BCA"/>
    <w:rsid w:val="00F91DB0"/>
    <w:rsid w:val="00F939BB"/>
    <w:rsid w:val="00FB0B2F"/>
    <w:rsid w:val="00FC62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64"/>
    <w:pPr>
      <w:spacing w:line="259" w:lineRule="auto"/>
    </w:pPr>
    <w:rPr>
      <w:kern w:val="0"/>
      <w:sz w:val="22"/>
      <w:szCs w:val="22"/>
    </w:rPr>
  </w:style>
  <w:style w:type="paragraph" w:styleId="Heading1">
    <w:name w:val="heading 1"/>
    <w:basedOn w:val="Normal"/>
    <w:next w:val="Normal"/>
    <w:link w:val="Heading1Char"/>
    <w:uiPriority w:val="9"/>
    <w:qFormat/>
    <w:rsid w:val="00E04D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E04D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E04D4C"/>
    <w:pPr>
      <w:keepNext/>
      <w:keepLines/>
      <w:spacing w:before="160" w:after="80" w:line="278"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E04D4C"/>
    <w:pPr>
      <w:keepNext/>
      <w:keepLines/>
      <w:spacing w:before="80" w:after="40" w:line="278" w:lineRule="auto"/>
      <w:outlineLvl w:val="3"/>
    </w:pPr>
    <w:rPr>
      <w:rFonts w:eastAsiaTheme="majorEastAsia" w:cstheme="majorBidi"/>
      <w:i/>
      <w:iCs/>
      <w:color w:val="2F5496" w:themeColor="accent1" w:themeShade="BF"/>
      <w:kern w:val="2"/>
      <w:sz w:val="24"/>
      <w:szCs w:val="24"/>
    </w:rPr>
  </w:style>
  <w:style w:type="paragraph" w:styleId="Heading5">
    <w:name w:val="heading 5"/>
    <w:basedOn w:val="Normal"/>
    <w:next w:val="Normal"/>
    <w:link w:val="Heading5Char"/>
    <w:uiPriority w:val="9"/>
    <w:semiHidden/>
    <w:unhideWhenUsed/>
    <w:qFormat/>
    <w:rsid w:val="00E04D4C"/>
    <w:pPr>
      <w:keepNext/>
      <w:keepLines/>
      <w:spacing w:before="80" w:after="40" w:line="278" w:lineRule="auto"/>
      <w:outlineLvl w:val="4"/>
    </w:pPr>
    <w:rPr>
      <w:rFonts w:eastAsiaTheme="majorEastAsia" w:cstheme="majorBidi"/>
      <w:color w:val="2F5496" w:themeColor="accent1" w:themeShade="BF"/>
      <w:kern w:val="2"/>
      <w:sz w:val="24"/>
      <w:szCs w:val="24"/>
    </w:rPr>
  </w:style>
  <w:style w:type="paragraph" w:styleId="Heading6">
    <w:name w:val="heading 6"/>
    <w:basedOn w:val="Normal"/>
    <w:next w:val="Normal"/>
    <w:link w:val="Heading6Char"/>
    <w:uiPriority w:val="9"/>
    <w:semiHidden/>
    <w:unhideWhenUsed/>
    <w:qFormat/>
    <w:rsid w:val="00E04D4C"/>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E04D4C"/>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E04D4C"/>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E04D4C"/>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D4C"/>
    <w:rPr>
      <w:rFonts w:eastAsiaTheme="majorEastAsia" w:cstheme="majorBidi"/>
      <w:color w:val="272727" w:themeColor="text1" w:themeTint="D8"/>
    </w:rPr>
  </w:style>
  <w:style w:type="paragraph" w:styleId="Title">
    <w:name w:val="Title"/>
    <w:basedOn w:val="Normal"/>
    <w:next w:val="Normal"/>
    <w:link w:val="TitleChar"/>
    <w:uiPriority w:val="10"/>
    <w:qFormat/>
    <w:rsid w:val="00E04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D4C"/>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E0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D4C"/>
    <w:pPr>
      <w:spacing w:before="160" w:line="278" w:lineRule="auto"/>
      <w:jc w:val="center"/>
    </w:pPr>
    <w:rPr>
      <w:i/>
      <w:iCs/>
      <w:color w:val="404040" w:themeColor="text1" w:themeTint="BF"/>
      <w:kern w:val="2"/>
      <w:sz w:val="24"/>
      <w:szCs w:val="24"/>
    </w:rPr>
  </w:style>
  <w:style w:type="character" w:customStyle="1" w:styleId="QuoteChar">
    <w:name w:val="Quote Char"/>
    <w:basedOn w:val="DefaultParagraphFont"/>
    <w:link w:val="Quote"/>
    <w:uiPriority w:val="29"/>
    <w:rsid w:val="00E04D4C"/>
    <w:rPr>
      <w:i/>
      <w:iCs/>
      <w:color w:val="404040" w:themeColor="text1" w:themeTint="BF"/>
    </w:rPr>
  </w:style>
  <w:style w:type="paragraph" w:styleId="ListParagraph">
    <w:name w:val="List Paragraph"/>
    <w:basedOn w:val="Normal"/>
    <w:uiPriority w:val="34"/>
    <w:qFormat/>
    <w:rsid w:val="00E04D4C"/>
    <w:pPr>
      <w:spacing w:line="278" w:lineRule="auto"/>
      <w:ind w:left="720"/>
      <w:contextualSpacing/>
    </w:pPr>
    <w:rPr>
      <w:kern w:val="2"/>
      <w:sz w:val="24"/>
      <w:szCs w:val="24"/>
    </w:rPr>
  </w:style>
  <w:style w:type="character" w:styleId="IntenseEmphasis">
    <w:name w:val="Intense Emphasis"/>
    <w:basedOn w:val="DefaultParagraphFont"/>
    <w:uiPriority w:val="21"/>
    <w:qFormat/>
    <w:rsid w:val="00E04D4C"/>
    <w:rPr>
      <w:i/>
      <w:iCs/>
      <w:color w:val="2F5496" w:themeColor="accent1" w:themeShade="BF"/>
    </w:rPr>
  </w:style>
  <w:style w:type="paragraph" w:styleId="IntenseQuote">
    <w:name w:val="Intense Quote"/>
    <w:basedOn w:val="Normal"/>
    <w:next w:val="Normal"/>
    <w:link w:val="IntenseQuoteChar"/>
    <w:uiPriority w:val="30"/>
    <w:qFormat/>
    <w:rsid w:val="00E04D4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IntenseQuoteChar">
    <w:name w:val="Intense Quote Char"/>
    <w:basedOn w:val="DefaultParagraphFont"/>
    <w:link w:val="IntenseQuote"/>
    <w:uiPriority w:val="30"/>
    <w:rsid w:val="00E04D4C"/>
    <w:rPr>
      <w:i/>
      <w:iCs/>
      <w:color w:val="2F5496" w:themeColor="accent1" w:themeShade="BF"/>
    </w:rPr>
  </w:style>
  <w:style w:type="character" w:styleId="IntenseReference">
    <w:name w:val="Intense Reference"/>
    <w:basedOn w:val="DefaultParagraphFont"/>
    <w:uiPriority w:val="32"/>
    <w:qFormat/>
    <w:rsid w:val="00E04D4C"/>
    <w:rPr>
      <w:b/>
      <w:bCs/>
      <w:smallCaps/>
      <w:color w:val="2F5496" w:themeColor="accent1" w:themeShade="BF"/>
      <w:spacing w:val="5"/>
    </w:rPr>
  </w:style>
  <w:style w:type="table" w:styleId="TableGrid">
    <w:name w:val="Table Grid"/>
    <w:basedOn w:val="TableNormal"/>
    <w:uiPriority w:val="39"/>
    <w:rsid w:val="00A41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9BF"/>
    <w:pPr>
      <w:autoSpaceDE w:val="0"/>
      <w:autoSpaceDN w:val="0"/>
      <w:adjustRightInd w:val="0"/>
      <w:spacing w:after="0" w:line="240" w:lineRule="auto"/>
    </w:pPr>
    <w:rPr>
      <w:rFonts w:ascii="Franklin Gothic Book" w:hAnsi="Franklin Gothic Book" w:cs="Franklin Gothic Book"/>
      <w:color w:val="000000"/>
      <w:kern w:val="0"/>
    </w:rPr>
  </w:style>
  <w:style w:type="paragraph" w:styleId="Header">
    <w:name w:val="header"/>
    <w:basedOn w:val="Normal"/>
    <w:link w:val="HeaderChar"/>
    <w:uiPriority w:val="99"/>
    <w:unhideWhenUsed/>
    <w:rsid w:val="00830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E8B"/>
    <w:rPr>
      <w:kern w:val="0"/>
      <w:sz w:val="22"/>
      <w:szCs w:val="22"/>
    </w:rPr>
  </w:style>
  <w:style w:type="paragraph" w:styleId="Footer">
    <w:name w:val="footer"/>
    <w:basedOn w:val="Normal"/>
    <w:link w:val="FooterChar"/>
    <w:uiPriority w:val="99"/>
    <w:unhideWhenUsed/>
    <w:rsid w:val="00830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8B"/>
    <w:rPr>
      <w:kern w:val="0"/>
      <w:sz w:val="22"/>
      <w:szCs w:val="22"/>
    </w:rPr>
  </w:style>
  <w:style w:type="character" w:styleId="PageNumber">
    <w:name w:val="page number"/>
    <w:basedOn w:val="DefaultParagraphFont"/>
    <w:uiPriority w:val="99"/>
    <w:semiHidden/>
    <w:unhideWhenUsed/>
    <w:rsid w:val="004E37D1"/>
  </w:style>
  <w:style w:type="paragraph" w:styleId="BalloonText">
    <w:name w:val="Balloon Text"/>
    <w:basedOn w:val="Normal"/>
    <w:link w:val="BalloonTextChar"/>
    <w:uiPriority w:val="99"/>
    <w:semiHidden/>
    <w:unhideWhenUsed/>
    <w:rsid w:val="004E3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7D1"/>
    <w:rPr>
      <w:rFonts w:ascii="Segoe UI" w:hAnsi="Segoe UI" w:cs="Segoe UI"/>
      <w:kern w:val="0"/>
      <w:sz w:val="18"/>
      <w:szCs w:val="18"/>
    </w:rPr>
  </w:style>
</w:styles>
</file>

<file path=word/webSettings.xml><?xml version="1.0" encoding="utf-8"?>
<w:webSettings xmlns:r="http://schemas.openxmlformats.org/officeDocument/2006/relationships" xmlns:w="http://schemas.openxmlformats.org/wordprocessingml/2006/main">
  <w:divs>
    <w:div w:id="458763999">
      <w:bodyDiv w:val="1"/>
      <w:marLeft w:val="0"/>
      <w:marRight w:val="0"/>
      <w:marTop w:val="0"/>
      <w:marBottom w:val="0"/>
      <w:divBdr>
        <w:top w:val="none" w:sz="0" w:space="0" w:color="auto"/>
        <w:left w:val="none" w:sz="0" w:space="0" w:color="auto"/>
        <w:bottom w:val="none" w:sz="0" w:space="0" w:color="auto"/>
        <w:right w:val="none" w:sz="0" w:space="0" w:color="auto"/>
      </w:divBdr>
    </w:div>
    <w:div w:id="797574299">
      <w:bodyDiv w:val="1"/>
      <w:marLeft w:val="0"/>
      <w:marRight w:val="0"/>
      <w:marTop w:val="0"/>
      <w:marBottom w:val="0"/>
      <w:divBdr>
        <w:top w:val="none" w:sz="0" w:space="0" w:color="auto"/>
        <w:left w:val="none" w:sz="0" w:space="0" w:color="auto"/>
        <w:bottom w:val="none" w:sz="0" w:space="0" w:color="auto"/>
        <w:right w:val="none" w:sz="0" w:space="0" w:color="auto"/>
      </w:divBdr>
      <w:divsChild>
        <w:div w:id="1514680945">
          <w:marLeft w:val="0"/>
          <w:marRight w:val="0"/>
          <w:marTop w:val="0"/>
          <w:marBottom w:val="0"/>
          <w:divBdr>
            <w:top w:val="none" w:sz="0" w:space="0" w:color="auto"/>
            <w:left w:val="none" w:sz="0" w:space="0" w:color="auto"/>
            <w:bottom w:val="none" w:sz="0" w:space="0" w:color="auto"/>
            <w:right w:val="none" w:sz="0" w:space="0" w:color="auto"/>
          </w:divBdr>
          <w:divsChild>
            <w:div w:id="814493280">
              <w:marLeft w:val="0"/>
              <w:marRight w:val="0"/>
              <w:marTop w:val="0"/>
              <w:marBottom w:val="0"/>
              <w:divBdr>
                <w:top w:val="none" w:sz="0" w:space="0" w:color="auto"/>
                <w:left w:val="none" w:sz="0" w:space="0" w:color="auto"/>
                <w:bottom w:val="none" w:sz="0" w:space="0" w:color="auto"/>
                <w:right w:val="none" w:sz="0" w:space="0" w:color="auto"/>
              </w:divBdr>
            </w:div>
            <w:div w:id="10814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3909">
      <w:bodyDiv w:val="1"/>
      <w:marLeft w:val="0"/>
      <w:marRight w:val="0"/>
      <w:marTop w:val="0"/>
      <w:marBottom w:val="0"/>
      <w:divBdr>
        <w:top w:val="none" w:sz="0" w:space="0" w:color="auto"/>
        <w:left w:val="none" w:sz="0" w:space="0" w:color="auto"/>
        <w:bottom w:val="none" w:sz="0" w:space="0" w:color="auto"/>
        <w:right w:val="none" w:sz="0" w:space="0" w:color="auto"/>
      </w:divBdr>
      <w:divsChild>
        <w:div w:id="865143674">
          <w:marLeft w:val="0"/>
          <w:marRight w:val="0"/>
          <w:marTop w:val="0"/>
          <w:marBottom w:val="0"/>
          <w:divBdr>
            <w:top w:val="none" w:sz="0" w:space="0" w:color="auto"/>
            <w:left w:val="none" w:sz="0" w:space="0" w:color="auto"/>
            <w:bottom w:val="none" w:sz="0" w:space="0" w:color="auto"/>
            <w:right w:val="none" w:sz="0" w:space="0" w:color="auto"/>
          </w:divBdr>
          <w:divsChild>
            <w:div w:id="1044714686">
              <w:marLeft w:val="0"/>
              <w:marRight w:val="0"/>
              <w:marTop w:val="0"/>
              <w:marBottom w:val="0"/>
              <w:divBdr>
                <w:top w:val="none" w:sz="0" w:space="0" w:color="auto"/>
                <w:left w:val="none" w:sz="0" w:space="0" w:color="auto"/>
                <w:bottom w:val="none" w:sz="0" w:space="0" w:color="auto"/>
                <w:right w:val="none" w:sz="0" w:space="0" w:color="auto"/>
              </w:divBdr>
            </w:div>
            <w:div w:id="15556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25</Pages>
  <Words>4167</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39</cp:revision>
  <cp:lastPrinted>2025-07-10T15:59:00Z</cp:lastPrinted>
  <dcterms:created xsi:type="dcterms:W3CDTF">2025-06-09T09:23:00Z</dcterms:created>
  <dcterms:modified xsi:type="dcterms:W3CDTF">2025-08-21T20:13:00Z</dcterms:modified>
</cp:coreProperties>
</file>