
<file path=[Content_Types].xml><?xml version="1.0" encoding="utf-8"?>
<Types xmlns="http://schemas.openxmlformats.org/package/2006/content-types">
  <Default Extension="rels" ContentType="application/vnd.openxmlformats-package.relationships+xml"/>
  <Default Extension="xml" ContentType="application/xml"/>
  <Default Extension="xlsx" ContentType="application/vnd.openxmlformats-officedocument.spreadsheetml.sheet"/>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charts/chart3.xml" ContentType="application/vnd.openxmlformats-officedocument.drawingml.chart+xml"/>
  <Override PartName="/word/charts/chart4.xml" ContentType="application/vnd.openxmlformats-officedocument.drawingml.chart+xml"/>
  <Override PartName="/word/charts/chart5.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harts/colors1.xml" ContentType="application/vnd.ms-office.chartcolorstyle+xml"/>
  <Override PartName="/word/charts/style1.xml" ContentType="application/vnd.ms-office.chartstyle+xml"/>
  <Override PartName="/word/charts/colors2.xml" ContentType="application/vnd.ms-office.chartcolorstyle+xml"/>
  <Override PartName="/word/charts/style2.xml" ContentType="application/vnd.ms-office.chartstyle+xml"/>
  <Override PartName="/word/charts/colors3.xml" ContentType="application/vnd.ms-office.chartcolorstyle+xml"/>
  <Override PartName="/word/charts/style3.xml" ContentType="application/vnd.ms-office.chartstyle+xml"/>
  <Override PartName="/word/charts/colors4.xml" ContentType="application/vnd.ms-office.chartcolorstyle+xml"/>
  <Override PartName="/word/charts/style4.xml" ContentType="application/vnd.ms-office.chartstyle+xml"/>
  <Override PartName="/word/charts/colors5.xml" ContentType="application/vnd.ms-office.chartcolorstyle+xml"/>
  <Override PartName="/word/charts/style5.xml" ContentType="application/vnd.ms-office.chartsty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FB538ED" w14:textId="77777777" w:rsidR="00DF34DD" w:rsidRDefault="00DF34DD" w:rsidP="00DF34DD">
      <w:pPr>
        <w:spacing w:after="0" w:line="360" w:lineRule="auto"/>
        <w:jc w:val="center"/>
        <w:rPr>
          <w:rFonts w:ascii="Times New Roman" w:hAnsi="Times New Roman" w:cs="Times New Roman"/>
          <w:b/>
          <w:sz w:val="28"/>
          <w:szCs w:val="28"/>
        </w:rPr>
      </w:pPr>
      <w:bookmarkStart w:id="0" w:name="_Hlk201849284"/>
      <w:r>
        <w:rPr>
          <w:rFonts w:ascii="Times New Roman" w:hAnsi="Times New Roman" w:cs="Times New Roman"/>
          <w:b/>
          <w:sz w:val="28"/>
          <w:szCs w:val="28"/>
        </w:rPr>
        <w:t xml:space="preserve">EXAMINATION OF POTENCY OF </w:t>
      </w:r>
      <w:r w:rsidRPr="00316245">
        <w:rPr>
          <w:rFonts w:ascii="Times New Roman" w:hAnsi="Times New Roman" w:cs="Times New Roman"/>
          <w:b/>
          <w:sz w:val="28"/>
          <w:szCs w:val="28"/>
        </w:rPr>
        <w:t xml:space="preserve">ASPERGILLUS NIGER </w:t>
      </w:r>
      <w:r>
        <w:rPr>
          <w:rFonts w:ascii="Times New Roman" w:hAnsi="Times New Roman" w:cs="Times New Roman"/>
          <w:b/>
          <w:sz w:val="28"/>
          <w:szCs w:val="28"/>
        </w:rPr>
        <w:t>TOXIN</w:t>
      </w:r>
    </w:p>
    <w:p w14:paraId="2655BF01" w14:textId="77777777" w:rsidR="00DF34DD" w:rsidRDefault="00DF34DD" w:rsidP="00DF34DD">
      <w:pPr>
        <w:spacing w:after="0" w:line="360" w:lineRule="auto"/>
        <w:rPr>
          <w:rFonts w:ascii="Times New Roman" w:hAnsi="Times New Roman" w:cs="Times New Roman"/>
          <w:b/>
          <w:sz w:val="28"/>
          <w:szCs w:val="28"/>
        </w:rPr>
      </w:pPr>
    </w:p>
    <w:p w14:paraId="428D5A36" w14:textId="77777777" w:rsidR="00DF34DD" w:rsidRPr="002270FA" w:rsidRDefault="00DF34DD" w:rsidP="00DF34DD">
      <w:pPr>
        <w:spacing w:after="0" w:line="360" w:lineRule="auto"/>
        <w:jc w:val="center"/>
        <w:rPr>
          <w:rFonts w:ascii="Times New Roman" w:hAnsi="Times New Roman" w:cs="Times New Roman"/>
          <w:b/>
          <w:sz w:val="28"/>
          <w:szCs w:val="28"/>
        </w:rPr>
      </w:pPr>
      <w:r w:rsidRPr="002270FA">
        <w:rPr>
          <w:rFonts w:ascii="Times New Roman" w:hAnsi="Times New Roman" w:cs="Times New Roman"/>
          <w:b/>
          <w:sz w:val="28"/>
          <w:szCs w:val="28"/>
        </w:rPr>
        <w:t>BY</w:t>
      </w:r>
    </w:p>
    <w:p w14:paraId="43CAA315" w14:textId="77777777" w:rsidR="00DF34DD" w:rsidRPr="006A21FC" w:rsidRDefault="00DF34DD" w:rsidP="00DF34DD">
      <w:pPr>
        <w:spacing w:line="240" w:lineRule="auto"/>
        <w:rPr>
          <w:rFonts w:ascii="Arial Black" w:hAnsi="Arial Black" w:cs="Times New Roman"/>
          <w:sz w:val="28"/>
          <w:szCs w:val="28"/>
        </w:rPr>
      </w:pPr>
    </w:p>
    <w:p w14:paraId="4FDF31D2" w14:textId="77777777" w:rsidR="00DF34DD" w:rsidRDefault="00DF34DD" w:rsidP="00DF34D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OLOTA MISTURA OYINDAMOLA</w:t>
      </w:r>
      <w:r w:rsidRPr="00BF66D0">
        <w:rPr>
          <w:rFonts w:ascii="Times New Roman" w:hAnsi="Times New Roman" w:cs="Times New Roman"/>
          <w:b/>
          <w:sz w:val="28"/>
          <w:szCs w:val="28"/>
        </w:rPr>
        <w:t xml:space="preserve"> </w:t>
      </w:r>
    </w:p>
    <w:p w14:paraId="40873349" w14:textId="77777777" w:rsidR="00DF34DD" w:rsidRDefault="00DF34DD" w:rsidP="00DF34DD">
      <w:pPr>
        <w:spacing w:line="240" w:lineRule="auto"/>
        <w:jc w:val="center"/>
        <w:rPr>
          <w:rFonts w:ascii="Times New Roman" w:hAnsi="Times New Roman" w:cs="Times New Roman"/>
          <w:b/>
          <w:sz w:val="28"/>
          <w:szCs w:val="28"/>
        </w:rPr>
      </w:pPr>
      <w:r w:rsidRPr="00BF66D0">
        <w:rPr>
          <w:rFonts w:ascii="Times New Roman" w:hAnsi="Times New Roman" w:cs="Times New Roman"/>
          <w:b/>
          <w:sz w:val="28"/>
          <w:szCs w:val="28"/>
        </w:rPr>
        <w:t>HND/23/SLT/FT/0</w:t>
      </w:r>
      <w:r>
        <w:rPr>
          <w:rFonts w:ascii="Times New Roman" w:hAnsi="Times New Roman" w:cs="Times New Roman"/>
          <w:b/>
          <w:sz w:val="28"/>
          <w:szCs w:val="28"/>
        </w:rPr>
        <w:t>039</w:t>
      </w:r>
    </w:p>
    <w:p w14:paraId="1DC743E0" w14:textId="77777777" w:rsidR="00DF34DD" w:rsidRPr="00BF66D0" w:rsidRDefault="00DF34DD" w:rsidP="00DF34DD">
      <w:pPr>
        <w:spacing w:line="240" w:lineRule="auto"/>
        <w:jc w:val="center"/>
        <w:rPr>
          <w:rFonts w:ascii="Times New Roman" w:hAnsi="Times New Roman" w:cs="Times New Roman"/>
          <w:b/>
          <w:sz w:val="28"/>
          <w:szCs w:val="28"/>
        </w:rPr>
      </w:pPr>
    </w:p>
    <w:p w14:paraId="00839F60" w14:textId="77777777" w:rsidR="00DF34DD" w:rsidRDefault="00DF34DD" w:rsidP="00DF34DD">
      <w:pPr>
        <w:spacing w:line="240" w:lineRule="auto"/>
        <w:jc w:val="center"/>
        <w:rPr>
          <w:rFonts w:ascii="Times New Roman" w:hAnsi="Times New Roman" w:cs="Times New Roman"/>
          <w:b/>
          <w:sz w:val="28"/>
          <w:szCs w:val="28"/>
        </w:rPr>
      </w:pPr>
      <w:r>
        <w:rPr>
          <w:rFonts w:ascii="Times New Roman" w:hAnsi="Times New Roman" w:cs="Times New Roman"/>
          <w:b/>
          <w:sz w:val="28"/>
          <w:szCs w:val="28"/>
        </w:rPr>
        <w:t>A PROJECT SUBMITTED TO THE DEPARTMENT OF SCIENCE LABORATORY TECHNOLOGY, INSTITUTE OF APPLIED SCIENCES, KWARA STATE POLYTECHNIC, ILORIN</w:t>
      </w:r>
    </w:p>
    <w:p w14:paraId="5485E5CA" w14:textId="77777777" w:rsidR="00DF34DD" w:rsidRDefault="00DF34DD" w:rsidP="00DF34DD">
      <w:pPr>
        <w:tabs>
          <w:tab w:val="left" w:pos="3920"/>
        </w:tabs>
        <w:spacing w:after="0" w:line="360" w:lineRule="auto"/>
        <w:rPr>
          <w:rFonts w:ascii="Times New Roman" w:hAnsi="Times New Roman" w:cs="Times New Roman"/>
          <w:b/>
          <w:sz w:val="28"/>
          <w:szCs w:val="28"/>
        </w:rPr>
      </w:pPr>
      <w:r>
        <w:rPr>
          <w:rFonts w:ascii="Times New Roman" w:hAnsi="Times New Roman" w:cs="Times New Roman"/>
          <w:b/>
          <w:sz w:val="28"/>
          <w:szCs w:val="28"/>
        </w:rPr>
        <w:tab/>
      </w:r>
    </w:p>
    <w:p w14:paraId="2FCD4DE7" w14:textId="77777777" w:rsidR="00DF34DD" w:rsidRDefault="00DF34DD" w:rsidP="00DF34D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REQUIREMENTS OF THE AWARD OF HIGHER NATIONAL DIPLOMA (HND) IN SCIENCE LABORATORY TECHNOLOGY (SLT), MICROBIOLOGY UNIT</w:t>
      </w:r>
    </w:p>
    <w:p w14:paraId="72325BD9" w14:textId="77777777" w:rsidR="00DF34DD" w:rsidRDefault="00DF34DD" w:rsidP="00DF34DD">
      <w:pPr>
        <w:spacing w:after="0" w:line="360" w:lineRule="auto"/>
        <w:jc w:val="center"/>
        <w:rPr>
          <w:rFonts w:ascii="Times New Roman" w:hAnsi="Times New Roman" w:cs="Times New Roman"/>
          <w:b/>
          <w:sz w:val="28"/>
          <w:szCs w:val="28"/>
        </w:rPr>
      </w:pPr>
    </w:p>
    <w:p w14:paraId="10FA983C" w14:textId="77777777" w:rsidR="00DF34DD" w:rsidRDefault="00DF34DD" w:rsidP="00DF34DD">
      <w:pPr>
        <w:spacing w:after="0" w:line="360" w:lineRule="auto"/>
        <w:jc w:val="right"/>
        <w:rPr>
          <w:rFonts w:ascii="Times New Roman" w:hAnsi="Times New Roman" w:cs="Times New Roman"/>
          <w:b/>
          <w:bCs/>
          <w:sz w:val="28"/>
          <w:szCs w:val="28"/>
        </w:rPr>
      </w:pPr>
    </w:p>
    <w:p w14:paraId="78AEE7C5" w14:textId="77777777" w:rsidR="00DF34DD" w:rsidRDefault="00DF34DD" w:rsidP="00DF34DD">
      <w:pPr>
        <w:spacing w:after="0" w:line="360" w:lineRule="auto"/>
        <w:jc w:val="right"/>
        <w:rPr>
          <w:rFonts w:ascii="Times New Roman" w:hAnsi="Times New Roman" w:cs="Times New Roman"/>
          <w:b/>
          <w:bCs/>
          <w:sz w:val="28"/>
          <w:szCs w:val="28"/>
        </w:rPr>
      </w:pPr>
    </w:p>
    <w:p w14:paraId="68FE76B0" w14:textId="77777777" w:rsidR="00DF34DD" w:rsidRDefault="00DF34DD" w:rsidP="00DF34DD">
      <w:pPr>
        <w:spacing w:after="0" w:line="360" w:lineRule="auto"/>
        <w:jc w:val="right"/>
        <w:rPr>
          <w:rFonts w:ascii="Times New Roman" w:hAnsi="Times New Roman" w:cs="Times New Roman"/>
          <w:b/>
          <w:bCs/>
          <w:sz w:val="28"/>
          <w:szCs w:val="28"/>
        </w:rPr>
      </w:pPr>
    </w:p>
    <w:p w14:paraId="051C1D07" w14:textId="77777777" w:rsidR="00DF34DD" w:rsidRDefault="00DF34DD" w:rsidP="00DF34DD">
      <w:pPr>
        <w:spacing w:after="0" w:line="360" w:lineRule="auto"/>
        <w:jc w:val="right"/>
        <w:rPr>
          <w:rFonts w:ascii="Times New Roman" w:hAnsi="Times New Roman" w:cs="Times New Roman"/>
          <w:b/>
          <w:bCs/>
          <w:sz w:val="28"/>
          <w:szCs w:val="28"/>
        </w:rPr>
      </w:pPr>
    </w:p>
    <w:p w14:paraId="229235EA" w14:textId="77777777" w:rsidR="00DF34DD" w:rsidRDefault="00DF34DD" w:rsidP="00DF34DD">
      <w:pPr>
        <w:spacing w:after="0" w:line="360" w:lineRule="auto"/>
        <w:jc w:val="right"/>
        <w:rPr>
          <w:rFonts w:ascii="Times New Roman" w:hAnsi="Times New Roman" w:cs="Times New Roman"/>
          <w:b/>
          <w:bCs/>
          <w:sz w:val="28"/>
          <w:szCs w:val="28"/>
        </w:rPr>
      </w:pPr>
    </w:p>
    <w:p w14:paraId="5E2B1777" w14:textId="77777777" w:rsidR="00DF34DD" w:rsidRDefault="00DF34DD" w:rsidP="00DF34DD">
      <w:pPr>
        <w:spacing w:after="0" w:line="360" w:lineRule="auto"/>
        <w:jc w:val="right"/>
        <w:rPr>
          <w:rFonts w:ascii="Times New Roman" w:hAnsi="Times New Roman" w:cs="Times New Roman"/>
          <w:b/>
          <w:bCs/>
          <w:sz w:val="28"/>
          <w:szCs w:val="28"/>
        </w:rPr>
      </w:pPr>
    </w:p>
    <w:p w14:paraId="363018AE" w14:textId="77777777" w:rsidR="00DF34DD" w:rsidRDefault="00DF34DD" w:rsidP="00DF34DD">
      <w:pPr>
        <w:spacing w:after="0" w:line="360" w:lineRule="auto"/>
        <w:jc w:val="right"/>
        <w:rPr>
          <w:rFonts w:ascii="Times New Roman" w:hAnsi="Times New Roman" w:cs="Times New Roman"/>
          <w:b/>
          <w:bCs/>
          <w:sz w:val="28"/>
          <w:szCs w:val="28"/>
        </w:rPr>
      </w:pPr>
    </w:p>
    <w:p w14:paraId="6E2FACFD" w14:textId="77777777" w:rsidR="00DF34DD" w:rsidRDefault="00DF34DD" w:rsidP="00DF34DD">
      <w:pPr>
        <w:spacing w:after="0" w:line="360" w:lineRule="auto"/>
        <w:jc w:val="right"/>
        <w:rPr>
          <w:rFonts w:ascii="Times New Roman" w:hAnsi="Times New Roman" w:cs="Times New Roman"/>
          <w:b/>
          <w:bCs/>
          <w:sz w:val="28"/>
          <w:szCs w:val="28"/>
        </w:rPr>
      </w:pPr>
    </w:p>
    <w:p w14:paraId="360C67B0" w14:textId="77777777" w:rsidR="00DF34DD" w:rsidRDefault="00DF34DD" w:rsidP="00DF34DD">
      <w:pPr>
        <w:spacing w:after="0" w:line="360" w:lineRule="auto"/>
        <w:jc w:val="right"/>
        <w:rPr>
          <w:rFonts w:ascii="Times New Roman" w:hAnsi="Times New Roman" w:cs="Times New Roman"/>
          <w:b/>
          <w:bCs/>
          <w:sz w:val="28"/>
          <w:szCs w:val="28"/>
        </w:rPr>
      </w:pPr>
    </w:p>
    <w:p w14:paraId="14F2957E" w14:textId="77777777" w:rsidR="00DF34DD" w:rsidRDefault="00DF34DD" w:rsidP="00DF34DD">
      <w:pPr>
        <w:spacing w:after="0" w:line="360" w:lineRule="auto"/>
        <w:jc w:val="center"/>
        <w:rPr>
          <w:rFonts w:ascii="Times New Roman" w:hAnsi="Times New Roman" w:cs="Times New Roman"/>
          <w:b/>
          <w:bCs/>
          <w:sz w:val="28"/>
          <w:szCs w:val="28"/>
        </w:rPr>
        <w:sectPr w:rsidR="00DF34DD" w:rsidSect="00E76E1B">
          <w:footerReference w:type="default" r:id="rId8"/>
          <w:pgSz w:w="12240" w:h="15840"/>
          <w:pgMar w:top="1440" w:right="1440" w:bottom="1440" w:left="1440" w:header="720" w:footer="720" w:gutter="0"/>
          <w:pgNumType w:fmt="lowerRoman" w:start="1"/>
          <w:cols w:space="720"/>
          <w:titlePg/>
          <w:docGrid w:linePitch="360"/>
        </w:sectPr>
      </w:pPr>
      <w:r>
        <w:rPr>
          <w:rFonts w:ascii="Times New Roman" w:hAnsi="Times New Roman" w:cs="Times New Roman"/>
          <w:b/>
          <w:bCs/>
          <w:sz w:val="28"/>
          <w:szCs w:val="28"/>
        </w:rPr>
        <w:t>JULY, 2025</w:t>
      </w:r>
    </w:p>
    <w:p w14:paraId="395DD259" w14:textId="77777777" w:rsidR="00DF34DD" w:rsidRDefault="00DF34DD" w:rsidP="00DF34DD">
      <w:pPr>
        <w:spacing w:after="0" w:line="240" w:lineRule="auto"/>
      </w:pPr>
      <w:r>
        <w:rPr>
          <w:rFonts w:ascii="Times New Roman" w:hAnsi="Times New Roman" w:cs="Times New Roman"/>
          <w:b/>
          <w:bCs/>
          <w:noProof/>
          <w:sz w:val="28"/>
          <w:szCs w:val="28"/>
        </w:rPr>
        <w:lastRenderedPageBreak/>
        <w:drawing>
          <wp:anchor distT="0" distB="0" distL="114300" distR="114300" simplePos="0" relativeHeight="251677184" behindDoc="0" locked="0" layoutInCell="1" allowOverlap="1" wp14:anchorId="13584D91" wp14:editId="3DA4650E">
            <wp:simplePos x="0" y="0"/>
            <wp:positionH relativeFrom="column">
              <wp:posOffset>-581660</wp:posOffset>
            </wp:positionH>
            <wp:positionV relativeFrom="paragraph">
              <wp:posOffset>-371475</wp:posOffset>
            </wp:positionV>
            <wp:extent cx="7225665" cy="7286625"/>
            <wp:effectExtent l="0" t="0" r="0" b="9525"/>
            <wp:wrapTopAndBottom/>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39 cert.jpg"/>
                    <pic:cNvPicPr/>
                  </pic:nvPicPr>
                  <pic:blipFill rotWithShape="1">
                    <a:blip r:embed="rId9">
                      <a:extLst>
                        <a:ext uri="{28A0092B-C50C-407E-A947-70E740481C1C}">
                          <a14:useLocalDpi xmlns:a14="http://schemas.microsoft.com/office/drawing/2010/main" val="0"/>
                        </a:ext>
                      </a:extLst>
                    </a:blip>
                    <a:srcRect t="6949" r="2737" b="23523"/>
                    <a:stretch/>
                  </pic:blipFill>
                  <pic:spPr bwMode="auto">
                    <a:xfrm>
                      <a:off x="0" y="0"/>
                      <a:ext cx="7225665" cy="728662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5F5B766C" w14:textId="77777777" w:rsidR="00DF34DD" w:rsidRDefault="00DF34DD" w:rsidP="00DF34DD">
      <w:pPr>
        <w:ind w:left="2160" w:firstLine="720"/>
        <w:jc w:val="both"/>
        <w:rPr>
          <w:rFonts w:ascii="Times New Roman" w:hAnsi="Times New Roman" w:cs="Times New Roman"/>
          <w:b/>
          <w:bCs/>
          <w:sz w:val="28"/>
          <w:szCs w:val="28"/>
        </w:rPr>
      </w:pPr>
    </w:p>
    <w:p w14:paraId="52DB021F" w14:textId="77777777" w:rsidR="00DF34DD" w:rsidRDefault="00DF34DD" w:rsidP="00DF34DD">
      <w:pPr>
        <w:spacing w:line="480" w:lineRule="auto"/>
        <w:rPr>
          <w:rFonts w:ascii="Times New Roman" w:hAnsi="Times New Roman" w:cs="Times New Roman"/>
          <w:b/>
          <w:bCs/>
          <w:sz w:val="28"/>
          <w:szCs w:val="28"/>
        </w:rPr>
      </w:pPr>
    </w:p>
    <w:p w14:paraId="36ED46E3" w14:textId="77777777" w:rsidR="00DF34DD" w:rsidRDefault="00DF34DD" w:rsidP="00DF34DD"/>
    <w:p w14:paraId="47C55452" w14:textId="77777777" w:rsidR="00DF34DD" w:rsidRDefault="00DF34DD" w:rsidP="00DF34DD">
      <w:pPr>
        <w:spacing w:before="100" w:beforeAutospacing="1" w:line="360" w:lineRule="auto"/>
        <w:jc w:val="center"/>
        <w:rPr>
          <w:rFonts w:ascii="Times New Roman" w:eastAsia="Calibri" w:hAnsi="Times New Roman" w:cs="Times New Roman"/>
          <w:b/>
          <w:sz w:val="28"/>
          <w:szCs w:val="28"/>
        </w:rPr>
      </w:pPr>
    </w:p>
    <w:p w14:paraId="7840B02B" w14:textId="77777777" w:rsidR="00DF34DD" w:rsidRDefault="00DF34DD" w:rsidP="00DF34DD">
      <w:pPr>
        <w:spacing w:before="100" w:beforeAutospacing="1" w:line="360" w:lineRule="auto"/>
        <w:jc w:val="center"/>
        <w:rPr>
          <w:rFonts w:ascii="Times New Roman" w:eastAsia="Calibri" w:hAnsi="Times New Roman" w:cs="Times New Roman"/>
          <w:b/>
          <w:sz w:val="28"/>
          <w:szCs w:val="28"/>
        </w:rPr>
      </w:pPr>
    </w:p>
    <w:p w14:paraId="64B34E6A" w14:textId="77777777" w:rsidR="00DF34DD" w:rsidRPr="00D6009D" w:rsidRDefault="00DF34DD" w:rsidP="00DF34DD">
      <w:pPr>
        <w:spacing w:before="100" w:beforeAutospacing="1" w:line="360" w:lineRule="auto"/>
        <w:jc w:val="center"/>
        <w:rPr>
          <w:rFonts w:ascii="Times New Roman" w:eastAsia="Calibri" w:hAnsi="Times New Roman" w:cs="Times New Roman"/>
          <w:b/>
          <w:sz w:val="28"/>
          <w:szCs w:val="28"/>
        </w:rPr>
      </w:pPr>
      <w:r w:rsidRPr="00D6009D">
        <w:rPr>
          <w:rFonts w:ascii="Times New Roman" w:eastAsia="Calibri" w:hAnsi="Times New Roman" w:cs="Times New Roman"/>
          <w:b/>
          <w:sz w:val="28"/>
          <w:szCs w:val="28"/>
        </w:rPr>
        <w:t>DEDICATION</w:t>
      </w:r>
    </w:p>
    <w:p w14:paraId="4DD42ED2" w14:textId="77777777" w:rsidR="00DF34DD" w:rsidRDefault="00DF34DD" w:rsidP="00DF34DD">
      <w:pPr>
        <w:spacing w:before="100" w:beforeAutospacing="1" w:line="360" w:lineRule="auto"/>
        <w:jc w:val="both"/>
        <w:rPr>
          <w:rFonts w:ascii="Times New Roman" w:eastAsia="Calibri" w:hAnsi="Times New Roman" w:cs="Times New Roman"/>
          <w:sz w:val="28"/>
          <w:szCs w:val="28"/>
        </w:rPr>
      </w:pPr>
      <w:r w:rsidRPr="00AC7A1D">
        <w:rPr>
          <w:rFonts w:ascii="Times New Roman" w:eastAsia="Calibri" w:hAnsi="Times New Roman" w:cs="Times New Roman"/>
          <w:sz w:val="28"/>
          <w:szCs w:val="28"/>
        </w:rPr>
        <w:t>To God Almighty, the source of my strength, wisdom, and perseverance I dedicate this work. Without Your grace, none of this would have been possible. Thank You for guiding me through every step of this journey.</w:t>
      </w:r>
      <w:r>
        <w:rPr>
          <w:rFonts w:ascii="Times New Roman" w:eastAsia="Calibri" w:hAnsi="Times New Roman" w:cs="Times New Roman"/>
          <w:sz w:val="28"/>
          <w:szCs w:val="28"/>
        </w:rPr>
        <w:t xml:space="preserve"> </w:t>
      </w:r>
      <w:r w:rsidRPr="00AC7A1D">
        <w:rPr>
          <w:rFonts w:ascii="Times New Roman" w:eastAsia="Calibri" w:hAnsi="Times New Roman" w:cs="Times New Roman"/>
          <w:sz w:val="28"/>
          <w:szCs w:val="28"/>
        </w:rPr>
        <w:t xml:space="preserve">To my dear parents, thank you for being my pillars of support and the foundation of my ambition. Your </w:t>
      </w:r>
      <w:proofErr w:type="gramStart"/>
      <w:r w:rsidRPr="00AC7A1D">
        <w:rPr>
          <w:rFonts w:ascii="Times New Roman" w:eastAsia="Calibri" w:hAnsi="Times New Roman" w:cs="Times New Roman"/>
          <w:sz w:val="28"/>
          <w:szCs w:val="28"/>
        </w:rPr>
        <w:t>prayers,</w:t>
      </w:r>
      <w:proofErr w:type="gramEnd"/>
      <w:r w:rsidRPr="00AC7A1D">
        <w:rPr>
          <w:rFonts w:ascii="Times New Roman" w:eastAsia="Calibri" w:hAnsi="Times New Roman" w:cs="Times New Roman"/>
          <w:sz w:val="28"/>
          <w:szCs w:val="28"/>
        </w:rPr>
        <w:t xml:space="preserve"> love, and sacrifices have carried me far, and I owe this milestone to you</w:t>
      </w:r>
      <w:r>
        <w:rPr>
          <w:rFonts w:ascii="Times New Roman" w:eastAsia="Calibri" w:hAnsi="Times New Roman" w:cs="Times New Roman"/>
          <w:sz w:val="28"/>
          <w:szCs w:val="28"/>
        </w:rPr>
        <w:t>.</w:t>
      </w:r>
    </w:p>
    <w:p w14:paraId="601500DC" w14:textId="77777777" w:rsidR="00DF34DD" w:rsidRDefault="00DF34DD" w:rsidP="00DF34DD">
      <w:pPr>
        <w:spacing w:before="100" w:beforeAutospacing="1" w:line="360" w:lineRule="auto"/>
        <w:jc w:val="both"/>
        <w:rPr>
          <w:rFonts w:ascii="Times New Roman" w:eastAsia="Calibri" w:hAnsi="Times New Roman" w:cs="Times New Roman"/>
          <w:sz w:val="28"/>
          <w:szCs w:val="28"/>
        </w:rPr>
      </w:pPr>
    </w:p>
    <w:p w14:paraId="20CED835" w14:textId="77777777" w:rsidR="00DF34DD" w:rsidRDefault="00DF34DD" w:rsidP="00DF34DD">
      <w:pPr>
        <w:spacing w:before="100" w:beforeAutospacing="1" w:line="360" w:lineRule="auto"/>
        <w:jc w:val="both"/>
        <w:rPr>
          <w:rFonts w:ascii="Times New Roman" w:eastAsia="Calibri" w:hAnsi="Times New Roman" w:cs="Times New Roman"/>
          <w:sz w:val="28"/>
          <w:szCs w:val="28"/>
        </w:rPr>
      </w:pPr>
    </w:p>
    <w:p w14:paraId="3A492C64" w14:textId="77777777" w:rsidR="00DF34DD" w:rsidRDefault="00DF34DD" w:rsidP="00DF34DD">
      <w:pPr>
        <w:spacing w:before="100" w:beforeAutospacing="1" w:line="360" w:lineRule="auto"/>
        <w:jc w:val="both"/>
        <w:rPr>
          <w:rFonts w:ascii="Times New Roman" w:eastAsia="Calibri" w:hAnsi="Times New Roman" w:cs="Times New Roman"/>
          <w:sz w:val="28"/>
          <w:szCs w:val="28"/>
        </w:rPr>
      </w:pPr>
    </w:p>
    <w:p w14:paraId="2438C894" w14:textId="77777777" w:rsidR="00DF34DD" w:rsidRDefault="00DF34DD" w:rsidP="00DF34DD">
      <w:pPr>
        <w:spacing w:before="100" w:beforeAutospacing="1" w:line="360" w:lineRule="auto"/>
        <w:jc w:val="both"/>
        <w:rPr>
          <w:rFonts w:ascii="Times New Roman" w:eastAsia="Calibri" w:hAnsi="Times New Roman" w:cs="Times New Roman"/>
          <w:sz w:val="28"/>
          <w:szCs w:val="28"/>
        </w:rPr>
      </w:pPr>
    </w:p>
    <w:p w14:paraId="31739DD9" w14:textId="77777777" w:rsidR="00DF34DD" w:rsidRDefault="00DF34DD" w:rsidP="00DF34DD">
      <w:pPr>
        <w:spacing w:before="100" w:beforeAutospacing="1" w:line="360" w:lineRule="auto"/>
        <w:jc w:val="both"/>
        <w:rPr>
          <w:rFonts w:ascii="Times New Roman" w:eastAsia="Calibri" w:hAnsi="Times New Roman" w:cs="Times New Roman"/>
          <w:sz w:val="28"/>
          <w:szCs w:val="28"/>
        </w:rPr>
      </w:pPr>
    </w:p>
    <w:p w14:paraId="3B7B5DA2" w14:textId="77777777" w:rsidR="00DF34DD" w:rsidRDefault="00DF34DD" w:rsidP="00DF34DD">
      <w:pPr>
        <w:spacing w:before="100" w:beforeAutospacing="1" w:line="360" w:lineRule="auto"/>
        <w:jc w:val="both"/>
        <w:rPr>
          <w:rFonts w:ascii="Times New Roman" w:eastAsia="Calibri" w:hAnsi="Times New Roman" w:cs="Times New Roman"/>
          <w:sz w:val="28"/>
          <w:szCs w:val="28"/>
        </w:rPr>
      </w:pPr>
    </w:p>
    <w:p w14:paraId="06C3D47D" w14:textId="77777777" w:rsidR="00DF34DD" w:rsidRDefault="00DF34DD" w:rsidP="00DF34DD">
      <w:pPr>
        <w:spacing w:before="100" w:beforeAutospacing="1" w:line="360" w:lineRule="auto"/>
        <w:jc w:val="both"/>
        <w:rPr>
          <w:rFonts w:ascii="Times New Roman" w:eastAsia="Calibri" w:hAnsi="Times New Roman" w:cs="Times New Roman"/>
          <w:sz w:val="28"/>
          <w:szCs w:val="28"/>
        </w:rPr>
      </w:pPr>
    </w:p>
    <w:p w14:paraId="21BB8193" w14:textId="77777777" w:rsidR="00DF34DD" w:rsidRDefault="00DF34DD" w:rsidP="00DF34DD">
      <w:pPr>
        <w:spacing w:before="100" w:beforeAutospacing="1" w:line="360" w:lineRule="auto"/>
        <w:jc w:val="both"/>
        <w:rPr>
          <w:rFonts w:ascii="Times New Roman" w:eastAsia="Calibri" w:hAnsi="Times New Roman" w:cs="Times New Roman"/>
          <w:sz w:val="28"/>
          <w:szCs w:val="28"/>
        </w:rPr>
      </w:pPr>
    </w:p>
    <w:p w14:paraId="3166A6CA" w14:textId="77777777" w:rsidR="00DF34DD" w:rsidRDefault="00DF34DD" w:rsidP="00DF34DD">
      <w:pPr>
        <w:spacing w:line="480" w:lineRule="auto"/>
        <w:jc w:val="both"/>
        <w:rPr>
          <w:rFonts w:ascii="Times New Roman" w:eastAsia="Calibri" w:hAnsi="Times New Roman" w:cs="Times New Roman"/>
          <w:sz w:val="28"/>
          <w:szCs w:val="28"/>
        </w:rPr>
      </w:pPr>
    </w:p>
    <w:p w14:paraId="4A196AAD" w14:textId="77777777" w:rsidR="00DF34DD" w:rsidRDefault="00DF34DD" w:rsidP="00DF34DD">
      <w:pPr>
        <w:spacing w:line="480" w:lineRule="auto"/>
        <w:jc w:val="both"/>
        <w:rPr>
          <w:rFonts w:ascii="Times New Roman" w:eastAsia="Calibri" w:hAnsi="Times New Roman" w:cs="Times New Roman"/>
          <w:sz w:val="28"/>
          <w:szCs w:val="28"/>
        </w:rPr>
      </w:pPr>
    </w:p>
    <w:p w14:paraId="4C1E39C7" w14:textId="77777777" w:rsidR="00DF34DD" w:rsidRDefault="00DF34DD" w:rsidP="00DF34DD">
      <w:pPr>
        <w:spacing w:line="480" w:lineRule="auto"/>
        <w:jc w:val="both"/>
        <w:rPr>
          <w:rFonts w:ascii="Times New Roman" w:hAnsi="Times New Roman" w:cs="Times New Roman"/>
          <w:b/>
          <w:bCs/>
          <w:sz w:val="28"/>
          <w:szCs w:val="28"/>
        </w:rPr>
      </w:pPr>
    </w:p>
    <w:p w14:paraId="3E9B5358" w14:textId="77777777" w:rsidR="00DF34DD" w:rsidRDefault="00DF34DD" w:rsidP="00DF34DD">
      <w:pPr>
        <w:spacing w:line="480" w:lineRule="auto"/>
        <w:jc w:val="both"/>
        <w:rPr>
          <w:rFonts w:ascii="Times New Roman" w:hAnsi="Times New Roman" w:cs="Times New Roman"/>
          <w:b/>
          <w:bCs/>
          <w:sz w:val="28"/>
          <w:szCs w:val="28"/>
        </w:rPr>
      </w:pPr>
    </w:p>
    <w:p w14:paraId="67D93ED1" w14:textId="77777777" w:rsidR="00DF34DD" w:rsidRDefault="00DF34DD" w:rsidP="00DF34DD">
      <w:pPr>
        <w:spacing w:line="480" w:lineRule="auto"/>
        <w:ind w:left="2160" w:firstLine="720"/>
        <w:jc w:val="both"/>
        <w:rPr>
          <w:rFonts w:ascii="Times New Roman" w:hAnsi="Times New Roman" w:cs="Times New Roman"/>
          <w:b/>
          <w:bCs/>
          <w:sz w:val="28"/>
          <w:szCs w:val="28"/>
        </w:rPr>
      </w:pPr>
      <w:r>
        <w:rPr>
          <w:rFonts w:ascii="Times New Roman" w:hAnsi="Times New Roman" w:cs="Times New Roman"/>
          <w:b/>
          <w:bCs/>
          <w:sz w:val="28"/>
          <w:szCs w:val="28"/>
        </w:rPr>
        <w:t>ACKNOWLEDGEMENTS</w:t>
      </w:r>
    </w:p>
    <w:p w14:paraId="144BCEB1" w14:textId="77777777" w:rsidR="00DF34DD" w:rsidRPr="007D302B" w:rsidRDefault="00DF34DD" w:rsidP="00DF34DD">
      <w:pPr>
        <w:spacing w:before="100" w:beforeAutospacing="1" w:line="480" w:lineRule="auto"/>
        <w:jc w:val="both"/>
        <w:rPr>
          <w:rFonts w:ascii="Times New Roman" w:eastAsia="Calibri" w:hAnsi="Times New Roman" w:cs="Times New Roman"/>
          <w:sz w:val="28"/>
          <w:szCs w:val="28"/>
        </w:rPr>
      </w:pPr>
      <w:r w:rsidRPr="007D302B">
        <w:rPr>
          <w:rFonts w:ascii="Times New Roman" w:eastAsia="Calibri" w:hAnsi="Times New Roman" w:cs="Times New Roman"/>
          <w:sz w:val="28"/>
          <w:szCs w:val="28"/>
        </w:rPr>
        <w:t>With deep gratitude, I wish to acknowledge the support and encouragement of those who stood by me throughout this academic journey.</w:t>
      </w:r>
      <w:r>
        <w:rPr>
          <w:rFonts w:ascii="Times New Roman" w:eastAsia="Calibri" w:hAnsi="Times New Roman" w:cs="Times New Roman"/>
          <w:sz w:val="28"/>
          <w:szCs w:val="28"/>
        </w:rPr>
        <w:t xml:space="preserve"> </w:t>
      </w:r>
      <w:r w:rsidRPr="007D302B">
        <w:rPr>
          <w:rFonts w:ascii="Times New Roman" w:eastAsia="Calibri" w:hAnsi="Times New Roman" w:cs="Times New Roman"/>
          <w:sz w:val="28"/>
          <w:szCs w:val="28"/>
        </w:rPr>
        <w:t xml:space="preserve">To my beloved husband, Ibrahim </w:t>
      </w:r>
      <w:proofErr w:type="spellStart"/>
      <w:r w:rsidRPr="007D302B">
        <w:rPr>
          <w:rFonts w:ascii="Times New Roman" w:eastAsia="Calibri" w:hAnsi="Times New Roman" w:cs="Times New Roman"/>
          <w:sz w:val="28"/>
          <w:szCs w:val="28"/>
        </w:rPr>
        <w:t>Abubakar</w:t>
      </w:r>
      <w:proofErr w:type="spellEnd"/>
      <w:r w:rsidRPr="007D302B">
        <w:rPr>
          <w:rFonts w:ascii="Times New Roman" w:eastAsia="Calibri" w:hAnsi="Times New Roman" w:cs="Times New Roman"/>
          <w:sz w:val="28"/>
          <w:szCs w:val="28"/>
        </w:rPr>
        <w:t xml:space="preserve"> </w:t>
      </w:r>
      <w:proofErr w:type="spellStart"/>
      <w:r w:rsidRPr="007D302B">
        <w:rPr>
          <w:rFonts w:ascii="Times New Roman" w:eastAsia="Calibri" w:hAnsi="Times New Roman" w:cs="Times New Roman"/>
          <w:sz w:val="28"/>
          <w:szCs w:val="28"/>
        </w:rPr>
        <w:t>Babatunde</w:t>
      </w:r>
      <w:proofErr w:type="spellEnd"/>
      <w:r w:rsidRPr="007D302B">
        <w:rPr>
          <w:rFonts w:ascii="Times New Roman" w:eastAsia="Calibri" w:hAnsi="Times New Roman" w:cs="Times New Roman"/>
          <w:sz w:val="28"/>
          <w:szCs w:val="28"/>
        </w:rPr>
        <w:t xml:space="preserve">, thank you for your unwavering love, patience, and understanding. Your constant support and words of encouragement gave me the strength to keep pushing forward, even on the toughest days. My heartfelt appreciation goes to my project supervisor, Mr. </w:t>
      </w:r>
      <w:proofErr w:type="spellStart"/>
      <w:r w:rsidRPr="007D302B">
        <w:rPr>
          <w:rFonts w:ascii="Times New Roman" w:eastAsia="Calibri" w:hAnsi="Times New Roman" w:cs="Times New Roman"/>
          <w:sz w:val="28"/>
          <w:szCs w:val="28"/>
        </w:rPr>
        <w:t>Olarongbe</w:t>
      </w:r>
      <w:proofErr w:type="spellEnd"/>
      <w:r w:rsidRPr="007D302B">
        <w:rPr>
          <w:rFonts w:ascii="Times New Roman" w:eastAsia="Calibri" w:hAnsi="Times New Roman" w:cs="Times New Roman"/>
          <w:sz w:val="28"/>
          <w:szCs w:val="28"/>
        </w:rPr>
        <w:t xml:space="preserve"> G.O, for his invaluable guidance, insightful suggestions, and constructive feedback. Your mentorship has made a significant impact on the success of this research.</w:t>
      </w:r>
      <w:r>
        <w:rPr>
          <w:rFonts w:ascii="Times New Roman" w:eastAsia="Calibri" w:hAnsi="Times New Roman" w:cs="Times New Roman"/>
          <w:sz w:val="28"/>
          <w:szCs w:val="28"/>
        </w:rPr>
        <w:t xml:space="preserve"> M</w:t>
      </w:r>
      <w:r w:rsidRPr="007D302B">
        <w:rPr>
          <w:rFonts w:ascii="Times New Roman" w:eastAsia="Calibri" w:hAnsi="Times New Roman" w:cs="Times New Roman"/>
          <w:sz w:val="28"/>
          <w:szCs w:val="28"/>
        </w:rPr>
        <w:t xml:space="preserve">y fellow group </w:t>
      </w:r>
      <w:proofErr w:type="gramStart"/>
      <w:r w:rsidRPr="007D302B">
        <w:rPr>
          <w:rFonts w:ascii="Times New Roman" w:eastAsia="Calibri" w:hAnsi="Times New Roman" w:cs="Times New Roman"/>
          <w:sz w:val="28"/>
          <w:szCs w:val="28"/>
        </w:rPr>
        <w:t>members,</w:t>
      </w:r>
      <w:proofErr w:type="gramEnd"/>
      <w:r w:rsidRPr="007D302B">
        <w:rPr>
          <w:rFonts w:ascii="Times New Roman" w:eastAsia="Calibri" w:hAnsi="Times New Roman" w:cs="Times New Roman"/>
          <w:sz w:val="28"/>
          <w:szCs w:val="28"/>
        </w:rPr>
        <w:t xml:space="preserve"> thank you for your teamwork, commitment, and contributions throughout this project. Working with you has been a fulfilling experience, and I’m grateful for the shared effort and dedication.</w:t>
      </w:r>
      <w:r>
        <w:rPr>
          <w:rFonts w:ascii="Times New Roman" w:eastAsia="Calibri" w:hAnsi="Times New Roman" w:cs="Times New Roman"/>
          <w:sz w:val="28"/>
          <w:szCs w:val="28"/>
        </w:rPr>
        <w:t xml:space="preserve"> </w:t>
      </w:r>
      <w:r w:rsidRPr="007D302B">
        <w:rPr>
          <w:rFonts w:ascii="Times New Roman" w:eastAsia="Calibri" w:hAnsi="Times New Roman" w:cs="Times New Roman"/>
          <w:sz w:val="28"/>
          <w:szCs w:val="28"/>
        </w:rPr>
        <w:t>Finally, to everyone who played a role in this achievement, whether directly or indirectly thank you for your part in this success.</w:t>
      </w:r>
    </w:p>
    <w:p w14:paraId="3B450BF5" w14:textId="77777777" w:rsidR="00DF34DD" w:rsidRDefault="00DF34DD" w:rsidP="00DF34DD">
      <w:pPr>
        <w:spacing w:before="100" w:beforeAutospacing="1" w:line="480" w:lineRule="auto"/>
        <w:jc w:val="both"/>
        <w:rPr>
          <w:rFonts w:ascii="Times New Roman" w:eastAsia="Calibri" w:hAnsi="Times New Roman" w:cs="Times New Roman"/>
          <w:sz w:val="28"/>
          <w:szCs w:val="28"/>
        </w:rPr>
      </w:pPr>
    </w:p>
    <w:p w14:paraId="62E87D8F" w14:textId="77777777" w:rsidR="00DF34DD" w:rsidRDefault="00DF34DD" w:rsidP="00DF34DD">
      <w:pPr>
        <w:spacing w:before="100" w:beforeAutospacing="1" w:line="480" w:lineRule="auto"/>
        <w:jc w:val="both"/>
        <w:rPr>
          <w:rFonts w:ascii="Times New Roman" w:eastAsia="Calibri" w:hAnsi="Times New Roman" w:cs="Times New Roman"/>
          <w:sz w:val="28"/>
          <w:szCs w:val="28"/>
        </w:rPr>
      </w:pPr>
    </w:p>
    <w:p w14:paraId="47C46002" w14:textId="77777777" w:rsidR="00DF34DD" w:rsidRDefault="00DF34DD" w:rsidP="00DF34DD">
      <w:pPr>
        <w:spacing w:line="360" w:lineRule="auto"/>
        <w:jc w:val="center"/>
        <w:rPr>
          <w:rFonts w:ascii="Times New Roman" w:hAnsi="Times New Roman" w:cs="Times New Roman"/>
          <w:sz w:val="28"/>
          <w:szCs w:val="28"/>
        </w:rPr>
      </w:pPr>
      <w:r>
        <w:rPr>
          <w:rFonts w:ascii="Times New Roman" w:hAnsi="Times New Roman" w:cs="Times New Roman"/>
          <w:b/>
          <w:bCs/>
          <w:sz w:val="28"/>
          <w:szCs w:val="28"/>
        </w:rPr>
        <w:lastRenderedPageBreak/>
        <w:t>TABLE OF CONTENTS</w:t>
      </w:r>
    </w:p>
    <w:p w14:paraId="53A3FAE0"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w:t>
      </w:r>
      <w:r>
        <w:rPr>
          <w:rFonts w:ascii="Times New Roman" w:hAnsi="Times New Roman" w:cs="Times New Roman"/>
          <w:sz w:val="28"/>
          <w:szCs w:val="28"/>
        </w:rPr>
        <w:tab/>
        <w:t xml:space="preserve">   </w:t>
      </w:r>
    </w:p>
    <w:p w14:paraId="54DC4E86"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TITLE PAGE -------------------------------------------------------------------------- i</w:t>
      </w:r>
    </w:p>
    <w:p w14:paraId="22BD3AC8"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CERTIFICATION</w:t>
      </w:r>
      <w:r>
        <w:rPr>
          <w:rFonts w:ascii="Times New Roman" w:hAnsi="Times New Roman" w:cs="Times New Roman"/>
          <w:sz w:val="28"/>
          <w:szCs w:val="28"/>
        </w:rPr>
        <w:tab/>
        <w:t>---------------------------------------------------------------------ii</w:t>
      </w:r>
    </w:p>
    <w:p w14:paraId="5084C4CD"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DEDICATION ------------------------------------------------------------------------iii</w:t>
      </w:r>
    </w:p>
    <w:p w14:paraId="107EC484"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ACKNOWLEDGEMENTS ---------------------------------------------------------</w:t>
      </w:r>
      <w:proofErr w:type="gramStart"/>
      <w:r>
        <w:rPr>
          <w:rFonts w:ascii="Times New Roman" w:hAnsi="Times New Roman" w:cs="Times New Roman"/>
          <w:sz w:val="28"/>
          <w:szCs w:val="28"/>
        </w:rPr>
        <w:t>iv</w:t>
      </w:r>
      <w:proofErr w:type="gramEnd"/>
      <w:r>
        <w:rPr>
          <w:rFonts w:ascii="Times New Roman" w:hAnsi="Times New Roman" w:cs="Times New Roman"/>
          <w:sz w:val="28"/>
          <w:szCs w:val="28"/>
        </w:rPr>
        <w:tab/>
      </w:r>
    </w:p>
    <w:p w14:paraId="6A45BFD6"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TABLE OF CONTENTS ------------------------------------------------------------vii</w:t>
      </w:r>
    </w:p>
    <w:p w14:paraId="10DD6450"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LIST OF TABLES</w:t>
      </w:r>
      <w:r>
        <w:rPr>
          <w:rFonts w:ascii="Times New Roman" w:hAnsi="Times New Roman" w:cs="Times New Roman"/>
          <w:sz w:val="28"/>
          <w:szCs w:val="28"/>
        </w:rPr>
        <w:tab/>
        <w:t xml:space="preserve"> ---------------------------------------------------------------------viii</w:t>
      </w:r>
    </w:p>
    <w:p w14:paraId="185E164D"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LIST OF FIGURES ---------------------------------------------------------------------viii</w:t>
      </w:r>
    </w:p>
    <w:p w14:paraId="6C8A3527"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ABSTRACT ------------------------------------------------------------------------------ix</w:t>
      </w:r>
    </w:p>
    <w:p w14:paraId="0D260751" w14:textId="77777777" w:rsidR="00DF34DD" w:rsidRDefault="00DF34DD" w:rsidP="00DF34DD">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CHAPTER ONE </w:t>
      </w:r>
    </w:p>
    <w:p w14:paraId="06F3625B"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1.0</w:t>
      </w:r>
      <w:r>
        <w:rPr>
          <w:rFonts w:ascii="Times New Roman" w:hAnsi="Times New Roman" w:cs="Times New Roman"/>
          <w:sz w:val="28"/>
          <w:szCs w:val="28"/>
        </w:rPr>
        <w:tab/>
        <w:t>Introduction</w:t>
      </w:r>
      <w:r>
        <w:rPr>
          <w:rFonts w:ascii="Times New Roman" w:hAnsi="Times New Roman" w:cs="Times New Roman"/>
          <w:sz w:val="28"/>
          <w:szCs w:val="28"/>
        </w:rPr>
        <w:tab/>
        <w:t xml:space="preserve">-------------------------------------------------------------------------3                                                  </w:t>
      </w:r>
    </w:p>
    <w:p w14:paraId="4210EBD0"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1.1</w:t>
      </w:r>
      <w:r>
        <w:rPr>
          <w:rFonts w:ascii="Times New Roman" w:hAnsi="Times New Roman" w:cs="Times New Roman"/>
          <w:sz w:val="28"/>
          <w:szCs w:val="28"/>
        </w:rPr>
        <w:tab/>
        <w:t>Literature Review------------------------------------------------------------------11</w:t>
      </w:r>
    </w:p>
    <w:p w14:paraId="1E337197"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1.2</w:t>
      </w:r>
      <w:r>
        <w:rPr>
          <w:rFonts w:ascii="Times New Roman" w:hAnsi="Times New Roman" w:cs="Times New Roman"/>
          <w:sz w:val="28"/>
          <w:szCs w:val="28"/>
        </w:rPr>
        <w:tab/>
        <w:t>Problem Statement-----------------------------------------------------------------11</w:t>
      </w:r>
    </w:p>
    <w:p w14:paraId="36997E54"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1.3</w:t>
      </w:r>
      <w:r>
        <w:rPr>
          <w:rFonts w:ascii="Times New Roman" w:hAnsi="Times New Roman" w:cs="Times New Roman"/>
          <w:sz w:val="28"/>
          <w:szCs w:val="28"/>
        </w:rPr>
        <w:tab/>
        <w:t>Justification of Study--------------------------------------------------------------12</w:t>
      </w:r>
    </w:p>
    <w:p w14:paraId="39903981"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1.4</w:t>
      </w:r>
      <w:r>
        <w:rPr>
          <w:rFonts w:ascii="Times New Roman" w:hAnsi="Times New Roman" w:cs="Times New Roman"/>
          <w:sz w:val="28"/>
          <w:szCs w:val="28"/>
        </w:rPr>
        <w:tab/>
        <w:t>Aims and Objective----------------------------------------------------------------13</w:t>
      </w:r>
    </w:p>
    <w:p w14:paraId="6CFACD4C" w14:textId="77777777" w:rsidR="00DF34DD" w:rsidRDefault="00DF34DD" w:rsidP="00DF34DD">
      <w:pPr>
        <w:spacing w:line="480" w:lineRule="auto"/>
        <w:jc w:val="both"/>
        <w:rPr>
          <w:rFonts w:ascii="Times New Roman" w:hAnsi="Times New Roman" w:cs="Times New Roman"/>
          <w:b/>
          <w:bCs/>
          <w:sz w:val="28"/>
          <w:szCs w:val="28"/>
        </w:rPr>
      </w:pPr>
    </w:p>
    <w:p w14:paraId="6CA2C8BA" w14:textId="77777777" w:rsidR="00DF34DD" w:rsidRDefault="00DF34DD" w:rsidP="00DF34D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CHAPTER TWO</w:t>
      </w:r>
    </w:p>
    <w:p w14:paraId="3BFB8BF8"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2.0</w:t>
      </w:r>
      <w:r>
        <w:rPr>
          <w:rFonts w:ascii="Times New Roman" w:hAnsi="Times New Roman" w:cs="Times New Roman"/>
          <w:sz w:val="28"/>
          <w:szCs w:val="28"/>
        </w:rPr>
        <w:tab/>
        <w:t>Materials and Methods -----------------------------------------------------------14</w:t>
      </w:r>
    </w:p>
    <w:p w14:paraId="3C35816F"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2.1</w:t>
      </w:r>
      <w:r>
        <w:rPr>
          <w:rFonts w:ascii="Times New Roman" w:hAnsi="Times New Roman" w:cs="Times New Roman"/>
          <w:sz w:val="28"/>
          <w:szCs w:val="28"/>
        </w:rPr>
        <w:tab/>
        <w:t>Samples Collection and Location -----------------------------------------------14</w:t>
      </w:r>
    </w:p>
    <w:p w14:paraId="6BB35F15"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2.2</w:t>
      </w:r>
      <w:r>
        <w:rPr>
          <w:rFonts w:ascii="Times New Roman" w:hAnsi="Times New Roman" w:cs="Times New Roman"/>
          <w:sz w:val="28"/>
          <w:szCs w:val="28"/>
        </w:rPr>
        <w:tab/>
        <w:t>Sterilization of Equipment and Environment</w:t>
      </w:r>
      <w:r>
        <w:rPr>
          <w:rFonts w:ascii="Times New Roman" w:hAnsi="Times New Roman" w:cs="Times New Roman"/>
          <w:sz w:val="28"/>
          <w:szCs w:val="28"/>
        </w:rPr>
        <w:tab/>
        <w:t xml:space="preserve"> ---------------------------------14</w:t>
      </w:r>
    </w:p>
    <w:p w14:paraId="5B5387B6"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2.3</w:t>
      </w:r>
      <w:r>
        <w:rPr>
          <w:rFonts w:ascii="Times New Roman" w:hAnsi="Times New Roman" w:cs="Times New Roman"/>
          <w:sz w:val="28"/>
          <w:szCs w:val="28"/>
        </w:rPr>
        <w:tab/>
        <w:t xml:space="preserve"> Media Preparation</w:t>
      </w:r>
      <w:r>
        <w:rPr>
          <w:rFonts w:ascii="Times New Roman" w:hAnsi="Times New Roman" w:cs="Times New Roman"/>
          <w:sz w:val="28"/>
          <w:szCs w:val="28"/>
        </w:rPr>
        <w:tab/>
        <w:t>for fungal isolation -----------------------------------------14</w:t>
      </w:r>
    </w:p>
    <w:p w14:paraId="2E8A3E4A"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2.3.1   Sample Preparation and </w:t>
      </w:r>
      <w:r>
        <w:rPr>
          <w:rFonts w:ascii="Times New Roman" w:hAnsi="Times New Roman" w:cs="Times New Roman"/>
          <w:sz w:val="28"/>
          <w:szCs w:val="28"/>
        </w:rPr>
        <w:tab/>
        <w:t>Culturing --------------------------------------------16</w:t>
      </w:r>
    </w:p>
    <w:p w14:paraId="08846950" w14:textId="77777777" w:rsidR="00DF34DD" w:rsidRDefault="00DF34DD" w:rsidP="00DF34DD">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2.3.2 </w:t>
      </w:r>
      <w:r>
        <w:rPr>
          <w:rFonts w:ascii="Times New Roman" w:hAnsi="Times New Roman" w:cs="Times New Roman"/>
          <w:sz w:val="28"/>
          <w:szCs w:val="28"/>
        </w:rPr>
        <w:t xml:space="preserve">  </w:t>
      </w:r>
      <w:r w:rsidRPr="008E3E32">
        <w:rPr>
          <w:rFonts w:ascii="Times New Roman" w:hAnsi="Times New Roman" w:cs="Times New Roman"/>
          <w:sz w:val="28"/>
          <w:szCs w:val="28"/>
        </w:rPr>
        <w:t>Morphological Characteristics of Isolates</w:t>
      </w:r>
      <w:r>
        <w:rPr>
          <w:rFonts w:ascii="Times New Roman" w:hAnsi="Times New Roman" w:cs="Times New Roman"/>
          <w:sz w:val="28"/>
          <w:szCs w:val="28"/>
        </w:rPr>
        <w:t xml:space="preserve"> -------------------------------------17</w:t>
      </w:r>
    </w:p>
    <w:p w14:paraId="5AC8E007" w14:textId="77777777" w:rsidR="00DF34DD" w:rsidRPr="008E3E32" w:rsidRDefault="00DF34DD" w:rsidP="00DF34DD">
      <w:pPr>
        <w:spacing w:line="480" w:lineRule="auto"/>
        <w:jc w:val="both"/>
        <w:rPr>
          <w:rFonts w:ascii="Times New Roman" w:hAnsi="Times New Roman" w:cs="Times New Roman"/>
          <w:b/>
          <w:sz w:val="28"/>
          <w:szCs w:val="28"/>
        </w:rPr>
      </w:pPr>
      <w:r w:rsidRPr="008E3E32">
        <w:rPr>
          <w:rFonts w:ascii="Times New Roman" w:hAnsi="Times New Roman" w:cs="Times New Roman"/>
          <w:sz w:val="28"/>
          <w:szCs w:val="28"/>
        </w:rPr>
        <w:t>2.4</w:t>
      </w:r>
      <w:r w:rsidRPr="008E3E32">
        <w:rPr>
          <w:rFonts w:ascii="Times New Roman" w:hAnsi="Times New Roman" w:cs="Times New Roman"/>
          <w:sz w:val="28"/>
          <w:szCs w:val="28"/>
        </w:rPr>
        <w:tab/>
        <w:t>Toxin production</w:t>
      </w:r>
      <w:r>
        <w:rPr>
          <w:rFonts w:ascii="Times New Roman" w:hAnsi="Times New Roman" w:cs="Times New Roman"/>
          <w:b/>
          <w:sz w:val="28"/>
          <w:szCs w:val="28"/>
        </w:rPr>
        <w:t xml:space="preserve"> -------------------------------------------------------------------</w:t>
      </w:r>
      <w:r>
        <w:rPr>
          <w:rFonts w:ascii="Times New Roman" w:hAnsi="Times New Roman" w:cs="Times New Roman"/>
          <w:sz w:val="28"/>
          <w:szCs w:val="28"/>
        </w:rPr>
        <w:t>17</w:t>
      </w:r>
    </w:p>
    <w:p w14:paraId="67474EB2" w14:textId="77777777" w:rsidR="00DF34DD" w:rsidRDefault="00DF34DD" w:rsidP="00DF34DD">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2.4.1 </w:t>
      </w:r>
      <w:r>
        <w:rPr>
          <w:rFonts w:ascii="Times New Roman" w:hAnsi="Times New Roman" w:cs="Times New Roman"/>
          <w:sz w:val="28"/>
          <w:szCs w:val="28"/>
        </w:rPr>
        <w:t xml:space="preserve">  </w:t>
      </w:r>
      <w:r w:rsidRPr="008E3E32">
        <w:rPr>
          <w:rFonts w:ascii="Times New Roman" w:hAnsi="Times New Roman" w:cs="Times New Roman"/>
          <w:sz w:val="28"/>
          <w:szCs w:val="28"/>
        </w:rPr>
        <w:t>Toxin Extraction</w:t>
      </w:r>
      <w:r>
        <w:rPr>
          <w:rFonts w:ascii="Times New Roman" w:hAnsi="Times New Roman" w:cs="Times New Roman"/>
          <w:sz w:val="28"/>
          <w:szCs w:val="28"/>
        </w:rPr>
        <w:t xml:space="preserve"> -------------------------------------------------------------------17</w:t>
      </w:r>
    </w:p>
    <w:p w14:paraId="35A300EB" w14:textId="77777777" w:rsidR="00DF34DD" w:rsidRDefault="00DF34DD" w:rsidP="00DF34DD">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 xml:space="preserve">2.4.2 Preparation of various toxin Concentrations </w:t>
      </w:r>
      <w:r>
        <w:rPr>
          <w:rFonts w:ascii="Times New Roman" w:hAnsi="Times New Roman" w:cs="Times New Roman"/>
          <w:sz w:val="28"/>
          <w:szCs w:val="28"/>
        </w:rPr>
        <w:t>-------------------------------------17</w:t>
      </w:r>
    </w:p>
    <w:p w14:paraId="496713AF" w14:textId="77777777" w:rsidR="00DF34DD" w:rsidRDefault="00DF34DD" w:rsidP="00DF34DD">
      <w:pPr>
        <w:spacing w:line="480" w:lineRule="auto"/>
        <w:jc w:val="both"/>
        <w:rPr>
          <w:rFonts w:ascii="Times New Roman" w:hAnsi="Times New Roman" w:cs="Times New Roman"/>
          <w:sz w:val="28"/>
          <w:szCs w:val="28"/>
        </w:rPr>
      </w:pPr>
      <w:r w:rsidRPr="008E3E32">
        <w:rPr>
          <w:rFonts w:ascii="Times New Roman" w:hAnsi="Times New Roman" w:cs="Times New Roman"/>
          <w:sz w:val="28"/>
          <w:szCs w:val="28"/>
        </w:rPr>
        <w:t>2.5 Experimental Animals and Grouping</w:t>
      </w:r>
      <w:r>
        <w:rPr>
          <w:rFonts w:ascii="Times New Roman" w:hAnsi="Times New Roman" w:cs="Times New Roman"/>
          <w:sz w:val="28"/>
          <w:szCs w:val="28"/>
        </w:rPr>
        <w:t xml:space="preserve"> -----------------------------------------------19</w:t>
      </w:r>
    </w:p>
    <w:p w14:paraId="126AF206"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2.5.1</w:t>
      </w:r>
      <w:r>
        <w:rPr>
          <w:rFonts w:ascii="Times New Roman" w:hAnsi="Times New Roman" w:cs="Times New Roman"/>
          <w:sz w:val="28"/>
          <w:szCs w:val="28"/>
        </w:rPr>
        <w:tab/>
        <w:t>Toxin Administration --------------------------------------------------------------19</w:t>
      </w:r>
    </w:p>
    <w:p w14:paraId="2BD394AA"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2.5.2</w:t>
      </w:r>
      <w:r>
        <w:rPr>
          <w:rFonts w:ascii="Times New Roman" w:hAnsi="Times New Roman" w:cs="Times New Roman"/>
          <w:sz w:val="28"/>
          <w:szCs w:val="28"/>
        </w:rPr>
        <w:tab/>
        <w:t>Dissection and Post-Mortem Examination --------------------------------------19</w:t>
      </w:r>
    </w:p>
    <w:p w14:paraId="6EFB1858"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b/>
          <w:bCs/>
          <w:sz w:val="28"/>
          <w:szCs w:val="28"/>
        </w:rPr>
        <w:t>CHAPTER THREE</w:t>
      </w:r>
    </w:p>
    <w:p w14:paraId="31E1D8F6"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3.0</w:t>
      </w:r>
      <w:r>
        <w:rPr>
          <w:rFonts w:ascii="Times New Roman" w:hAnsi="Times New Roman" w:cs="Times New Roman"/>
          <w:b/>
          <w:sz w:val="28"/>
          <w:szCs w:val="28"/>
        </w:rPr>
        <w:tab/>
        <w:t xml:space="preserve"> </w:t>
      </w:r>
      <w:r w:rsidRPr="008E3E32">
        <w:rPr>
          <w:rFonts w:ascii="Times New Roman" w:hAnsi="Times New Roman" w:cs="Times New Roman"/>
          <w:b/>
          <w:sz w:val="28"/>
          <w:szCs w:val="28"/>
        </w:rPr>
        <w:t>Results</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p>
    <w:p w14:paraId="404D2BE9"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3.1 </w:t>
      </w:r>
      <w:r w:rsidRPr="008D6CF6">
        <w:rPr>
          <w:rFonts w:ascii="Times New Roman" w:hAnsi="Times New Roman" w:cs="Times New Roman"/>
          <w:sz w:val="28"/>
          <w:szCs w:val="28"/>
        </w:rPr>
        <w:tab/>
        <w:t>Characterization and Identification of Fungal Isolate</w:t>
      </w:r>
      <w:r>
        <w:rPr>
          <w:rFonts w:ascii="Times New Roman" w:hAnsi="Times New Roman" w:cs="Times New Roman"/>
          <w:sz w:val="28"/>
          <w:szCs w:val="28"/>
        </w:rPr>
        <w:t xml:space="preserve"> ------------------------ 20</w:t>
      </w:r>
    </w:p>
    <w:p w14:paraId="6B9A5B9D" w14:textId="77777777" w:rsidR="00DF34DD" w:rsidRPr="00A874C5" w:rsidRDefault="00DF34DD" w:rsidP="00DF34DD">
      <w:pPr>
        <w:spacing w:line="480" w:lineRule="auto"/>
        <w:jc w:val="both"/>
        <w:rPr>
          <w:rFonts w:ascii="Times New Roman" w:hAnsi="Times New Roman" w:cs="Times New Roman"/>
          <w:sz w:val="28"/>
          <w:szCs w:val="28"/>
        </w:rPr>
      </w:pPr>
      <w:r w:rsidRPr="00A874C5">
        <w:rPr>
          <w:rFonts w:ascii="Times New Roman" w:hAnsi="Times New Roman" w:cs="Times New Roman"/>
          <w:sz w:val="28"/>
          <w:szCs w:val="28"/>
        </w:rPr>
        <w:t>3.2</w:t>
      </w:r>
      <w:r>
        <w:rPr>
          <w:rFonts w:ascii="Times New Roman" w:hAnsi="Times New Roman" w:cs="Times New Roman"/>
          <w:sz w:val="28"/>
          <w:szCs w:val="28"/>
        </w:rPr>
        <w:t xml:space="preserve">  </w:t>
      </w:r>
      <w:r w:rsidRPr="00A874C5">
        <w:rPr>
          <w:rFonts w:ascii="Times New Roman" w:hAnsi="Times New Roman" w:cs="Times New Roman"/>
          <w:sz w:val="28"/>
          <w:szCs w:val="28"/>
        </w:rPr>
        <w:t xml:space="preserve"> Daily Observation </w:t>
      </w:r>
      <w:proofErr w:type="gramStart"/>
      <w:r w:rsidRPr="00A874C5">
        <w:rPr>
          <w:rFonts w:ascii="Times New Roman" w:hAnsi="Times New Roman" w:cs="Times New Roman"/>
          <w:sz w:val="28"/>
          <w:szCs w:val="28"/>
        </w:rPr>
        <w:t>During</w:t>
      </w:r>
      <w:proofErr w:type="gramEnd"/>
      <w:r w:rsidRPr="00A874C5">
        <w:rPr>
          <w:rFonts w:ascii="Times New Roman" w:hAnsi="Times New Roman" w:cs="Times New Roman"/>
          <w:sz w:val="28"/>
          <w:szCs w:val="28"/>
        </w:rPr>
        <w:t xml:space="preserve"> Toxin Administration for four days</w:t>
      </w:r>
      <w:r>
        <w:rPr>
          <w:rFonts w:ascii="Times New Roman" w:hAnsi="Times New Roman" w:cs="Times New Roman"/>
          <w:sz w:val="28"/>
          <w:szCs w:val="28"/>
        </w:rPr>
        <w:t xml:space="preserve"> ---------------21</w:t>
      </w:r>
    </w:p>
    <w:p w14:paraId="1BB98B4D"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3.3     Post-Mortem Gross Pathological Findings -------------------------------------25                                                           </w:t>
      </w:r>
    </w:p>
    <w:p w14:paraId="3821C6CA" w14:textId="77777777" w:rsidR="00DF34DD" w:rsidRDefault="00DF34DD" w:rsidP="00DF34DD">
      <w:pPr>
        <w:spacing w:line="480" w:lineRule="auto"/>
        <w:jc w:val="both"/>
        <w:rPr>
          <w:rFonts w:ascii="Times New Roman" w:hAnsi="Times New Roman" w:cs="Times New Roman"/>
          <w:b/>
          <w:bCs/>
          <w:sz w:val="28"/>
          <w:szCs w:val="28"/>
        </w:rPr>
      </w:pPr>
      <w:r>
        <w:rPr>
          <w:rFonts w:ascii="Times New Roman" w:hAnsi="Times New Roman" w:cs="Times New Roman"/>
          <w:b/>
          <w:bCs/>
          <w:sz w:val="28"/>
          <w:szCs w:val="28"/>
        </w:rPr>
        <w:t xml:space="preserve">CHAPTER FOUR </w:t>
      </w:r>
    </w:p>
    <w:p w14:paraId="02D4079B" w14:textId="77777777" w:rsidR="00DF34DD" w:rsidRPr="00A874C5" w:rsidRDefault="00DF34DD" w:rsidP="00DF34DD">
      <w:pPr>
        <w:spacing w:line="480" w:lineRule="auto"/>
        <w:jc w:val="both"/>
        <w:rPr>
          <w:rFonts w:ascii="Times New Roman" w:hAnsi="Times New Roman" w:cs="Times New Roman"/>
          <w:b/>
          <w:sz w:val="28"/>
          <w:szCs w:val="28"/>
        </w:rPr>
      </w:pPr>
      <w:r w:rsidRPr="00A874C5">
        <w:rPr>
          <w:rFonts w:ascii="Times New Roman" w:hAnsi="Times New Roman" w:cs="Times New Roman"/>
          <w:b/>
          <w:sz w:val="28"/>
          <w:szCs w:val="28"/>
        </w:rPr>
        <w:t>4.0</w:t>
      </w:r>
      <w:r w:rsidRPr="00A874C5">
        <w:rPr>
          <w:rFonts w:ascii="Times New Roman" w:hAnsi="Times New Roman" w:cs="Times New Roman"/>
          <w:b/>
          <w:sz w:val="28"/>
          <w:szCs w:val="28"/>
        </w:rPr>
        <w:tab/>
        <w:t>Discussion and Conclusion</w:t>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r w:rsidRPr="00A874C5">
        <w:rPr>
          <w:rFonts w:ascii="Times New Roman" w:hAnsi="Times New Roman" w:cs="Times New Roman"/>
          <w:b/>
          <w:sz w:val="28"/>
          <w:szCs w:val="28"/>
        </w:rPr>
        <w:tab/>
      </w:r>
    </w:p>
    <w:p w14:paraId="1B347F15"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4.1 </w:t>
      </w:r>
      <w:r>
        <w:rPr>
          <w:rFonts w:ascii="Times New Roman" w:hAnsi="Times New Roman" w:cs="Times New Roman"/>
          <w:sz w:val="28"/>
          <w:szCs w:val="28"/>
        </w:rPr>
        <w:tab/>
        <w:t>Discussion -------------------------------------------------------------------- ---28</w:t>
      </w:r>
      <w:r>
        <w:rPr>
          <w:rFonts w:ascii="Times New Roman" w:hAnsi="Times New Roman" w:cs="Times New Roman"/>
          <w:sz w:val="28"/>
          <w:szCs w:val="28"/>
        </w:rPr>
        <w:tab/>
        <w:t xml:space="preserve">        </w:t>
      </w:r>
    </w:p>
    <w:p w14:paraId="47FBFDD5"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Conclusion ------------------------------------------------------------------------29</w:t>
      </w:r>
    </w:p>
    <w:p w14:paraId="29459D83"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4.2 </w:t>
      </w:r>
      <w:r>
        <w:rPr>
          <w:rFonts w:ascii="Times New Roman" w:hAnsi="Times New Roman" w:cs="Times New Roman"/>
          <w:sz w:val="28"/>
          <w:szCs w:val="28"/>
        </w:rPr>
        <w:tab/>
        <w:t>Recommendation ---------------------------------------------------------------- 30</w:t>
      </w:r>
    </w:p>
    <w:p w14:paraId="6EB868DA"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REFERENCES ---------------------------------------------------------------------------31</w:t>
      </w:r>
    </w:p>
    <w:p w14:paraId="339B713A" w14:textId="77777777" w:rsidR="00DF34DD" w:rsidRDefault="00DF34DD" w:rsidP="00DF34DD">
      <w:pPr>
        <w:tabs>
          <w:tab w:val="left" w:pos="3780"/>
        </w:tabs>
        <w:spacing w:line="480" w:lineRule="auto"/>
        <w:jc w:val="both"/>
        <w:rPr>
          <w:rFonts w:ascii="Times New Roman" w:hAnsi="Times New Roman" w:cs="Times New Roman"/>
          <w:sz w:val="28"/>
          <w:szCs w:val="28"/>
        </w:rPr>
      </w:pPr>
    </w:p>
    <w:p w14:paraId="6D538579" w14:textId="77777777" w:rsidR="00DF34DD" w:rsidRDefault="00DF34DD" w:rsidP="00DF34DD">
      <w:pPr>
        <w:tabs>
          <w:tab w:val="left" w:pos="3780"/>
        </w:tabs>
        <w:spacing w:line="480" w:lineRule="auto"/>
        <w:jc w:val="both"/>
        <w:rPr>
          <w:rFonts w:ascii="Times New Roman" w:hAnsi="Times New Roman" w:cs="Times New Roman"/>
          <w:sz w:val="28"/>
          <w:szCs w:val="28"/>
        </w:rPr>
      </w:pPr>
    </w:p>
    <w:p w14:paraId="38347722" w14:textId="77777777" w:rsidR="00DF34DD" w:rsidRDefault="00DF34DD" w:rsidP="00DF34DD">
      <w:pPr>
        <w:tabs>
          <w:tab w:val="left" w:pos="3780"/>
        </w:tabs>
        <w:spacing w:line="480" w:lineRule="auto"/>
        <w:jc w:val="both"/>
        <w:rPr>
          <w:rFonts w:ascii="Times New Roman" w:hAnsi="Times New Roman" w:cs="Times New Roman"/>
          <w:sz w:val="28"/>
          <w:szCs w:val="28"/>
        </w:rPr>
      </w:pPr>
    </w:p>
    <w:p w14:paraId="4FCB16B6" w14:textId="77777777" w:rsidR="00DF34DD" w:rsidRDefault="00DF34DD" w:rsidP="00DF34DD">
      <w:pPr>
        <w:tabs>
          <w:tab w:val="left" w:pos="3780"/>
        </w:tabs>
        <w:spacing w:line="480" w:lineRule="auto"/>
        <w:jc w:val="both"/>
        <w:rPr>
          <w:rFonts w:ascii="Times New Roman" w:hAnsi="Times New Roman" w:cs="Times New Roman"/>
          <w:sz w:val="28"/>
          <w:szCs w:val="28"/>
        </w:rPr>
      </w:pPr>
    </w:p>
    <w:p w14:paraId="3D332945" w14:textId="77777777" w:rsidR="00DF34DD" w:rsidRDefault="00DF34DD" w:rsidP="00DF34DD">
      <w:pPr>
        <w:tabs>
          <w:tab w:val="left" w:pos="3780"/>
        </w:tabs>
        <w:spacing w:line="480" w:lineRule="auto"/>
        <w:jc w:val="both"/>
        <w:rPr>
          <w:rFonts w:ascii="Times New Roman" w:hAnsi="Times New Roman" w:cs="Times New Roman"/>
          <w:sz w:val="28"/>
          <w:szCs w:val="28"/>
        </w:rPr>
      </w:pPr>
    </w:p>
    <w:p w14:paraId="6EC31E25" w14:textId="77777777" w:rsidR="00DF34DD" w:rsidRDefault="00DF34DD" w:rsidP="00DF34DD">
      <w:pPr>
        <w:tabs>
          <w:tab w:val="left" w:pos="3780"/>
        </w:tabs>
        <w:spacing w:line="480" w:lineRule="auto"/>
        <w:jc w:val="both"/>
        <w:rPr>
          <w:rFonts w:ascii="Times New Roman" w:hAnsi="Times New Roman" w:cs="Times New Roman"/>
          <w:sz w:val="28"/>
          <w:szCs w:val="28"/>
        </w:rPr>
      </w:pPr>
    </w:p>
    <w:p w14:paraId="4E6868BA" w14:textId="77777777" w:rsidR="00DF34DD" w:rsidRDefault="00DF34DD" w:rsidP="00DF34DD">
      <w:pPr>
        <w:spacing w:before="100" w:beforeAutospacing="1" w:line="360" w:lineRule="auto"/>
        <w:jc w:val="both"/>
        <w:rPr>
          <w:rFonts w:ascii="Times New Roman" w:eastAsia="Calibri" w:hAnsi="Times New Roman" w:cs="Times New Roman"/>
          <w:sz w:val="28"/>
          <w:szCs w:val="28"/>
        </w:rPr>
      </w:pPr>
    </w:p>
    <w:p w14:paraId="16868802" w14:textId="77777777" w:rsidR="00DF34DD" w:rsidRDefault="00DF34DD" w:rsidP="00DF34D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TABLES</w:t>
      </w:r>
    </w:p>
    <w:p w14:paraId="421C5F70"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Table 1</w:t>
      </w:r>
      <w:r w:rsidRPr="00A633C9">
        <w:rPr>
          <w:rFonts w:ascii="Times New Roman" w:hAnsi="Times New Roman" w:cs="Times New Roman"/>
          <w:sz w:val="28"/>
          <w:szCs w:val="28"/>
        </w:rPr>
        <w:t>:  Identification of Fungal Isolate</w:t>
      </w:r>
      <w:r>
        <w:rPr>
          <w:rFonts w:ascii="Times New Roman" w:hAnsi="Times New Roman" w:cs="Times New Roman"/>
          <w:sz w:val="28"/>
          <w:szCs w:val="28"/>
        </w:rPr>
        <w:t xml:space="preserve"> after culturing</w:t>
      </w:r>
      <w:r>
        <w:rPr>
          <w:rFonts w:ascii="Times New Roman" w:hAnsi="Times New Roman" w:cs="Times New Roman"/>
          <w:sz w:val="28"/>
          <w:szCs w:val="28"/>
        </w:rPr>
        <w:tab/>
      </w:r>
      <w:r>
        <w:rPr>
          <w:rFonts w:ascii="Times New Roman" w:hAnsi="Times New Roman" w:cs="Times New Roman"/>
          <w:sz w:val="28"/>
          <w:szCs w:val="28"/>
        </w:rPr>
        <w:tab/>
      </w:r>
    </w:p>
    <w:p w14:paraId="558613B1" w14:textId="77777777" w:rsidR="00DF34DD" w:rsidRPr="00A633C9" w:rsidRDefault="00DF34DD" w:rsidP="00DF34DD">
      <w:pPr>
        <w:spacing w:line="480" w:lineRule="auto"/>
        <w:jc w:val="both"/>
        <w:rPr>
          <w:rFonts w:ascii="Times New Roman" w:hAnsi="Times New Roman" w:cs="Times New Roman"/>
          <w:sz w:val="28"/>
          <w:szCs w:val="28"/>
        </w:rPr>
      </w:pPr>
      <w:r w:rsidRPr="00A633C9">
        <w:rPr>
          <w:rFonts w:ascii="Times New Roman" w:hAnsi="Times New Roman" w:cs="Times New Roman"/>
          <w:sz w:val="28"/>
          <w:szCs w:val="28"/>
        </w:rPr>
        <w:t xml:space="preserve">Table </w:t>
      </w:r>
      <w:r>
        <w:rPr>
          <w:rFonts w:ascii="Times New Roman" w:hAnsi="Times New Roman" w:cs="Times New Roman"/>
          <w:sz w:val="28"/>
          <w:szCs w:val="28"/>
        </w:rPr>
        <w:t>2</w:t>
      </w:r>
      <w:r w:rsidRPr="00A633C9">
        <w:rPr>
          <w:rFonts w:ascii="Times New Roman" w:hAnsi="Times New Roman" w:cs="Times New Roman"/>
          <w:sz w:val="28"/>
          <w:szCs w:val="28"/>
        </w:rPr>
        <w:t xml:space="preserve">:  Daily Observation </w:t>
      </w:r>
      <w:proofErr w:type="gramStart"/>
      <w:r w:rsidRPr="00A633C9">
        <w:rPr>
          <w:rFonts w:ascii="Times New Roman" w:hAnsi="Times New Roman" w:cs="Times New Roman"/>
          <w:sz w:val="28"/>
          <w:szCs w:val="28"/>
        </w:rPr>
        <w:t>During</w:t>
      </w:r>
      <w:proofErr w:type="gramEnd"/>
      <w:r w:rsidRPr="00A633C9">
        <w:rPr>
          <w:rFonts w:ascii="Times New Roman" w:hAnsi="Times New Roman" w:cs="Times New Roman"/>
          <w:sz w:val="28"/>
          <w:szCs w:val="28"/>
        </w:rPr>
        <w:t xml:space="preserve"> Toxin Administration for four days</w:t>
      </w:r>
    </w:p>
    <w:p w14:paraId="13AE5C7F" w14:textId="77777777" w:rsidR="00DF34DD" w:rsidRDefault="00DF34DD" w:rsidP="00DF34DD">
      <w:pPr>
        <w:spacing w:before="100" w:beforeAutospacing="1" w:line="480" w:lineRule="auto"/>
        <w:jc w:val="both"/>
        <w:rPr>
          <w:rFonts w:ascii="Times New Roman" w:hAnsi="Times New Roman" w:cs="Times New Roman"/>
          <w:sz w:val="28"/>
          <w:szCs w:val="28"/>
        </w:rPr>
      </w:pPr>
      <w:r>
        <w:rPr>
          <w:rFonts w:ascii="Times New Roman" w:hAnsi="Times New Roman" w:cs="Times New Roman"/>
          <w:sz w:val="28"/>
          <w:szCs w:val="28"/>
        </w:rPr>
        <w:t>Table 3:  Post-Mortem Gross Pathological Findings</w:t>
      </w:r>
      <w:r>
        <w:rPr>
          <w:rFonts w:ascii="Times New Roman" w:hAnsi="Times New Roman" w:cs="Times New Roman"/>
          <w:sz w:val="28"/>
          <w:szCs w:val="28"/>
        </w:rPr>
        <w:tab/>
      </w:r>
    </w:p>
    <w:p w14:paraId="231F3CE5" w14:textId="77777777" w:rsidR="00DF34DD" w:rsidRDefault="00DF34DD" w:rsidP="00DF34DD">
      <w:pPr>
        <w:spacing w:line="480" w:lineRule="auto"/>
        <w:jc w:val="center"/>
        <w:rPr>
          <w:rFonts w:ascii="Times New Roman" w:hAnsi="Times New Roman" w:cs="Times New Roman"/>
          <w:b/>
          <w:bCs/>
          <w:sz w:val="28"/>
          <w:szCs w:val="28"/>
        </w:rPr>
      </w:pPr>
      <w:r>
        <w:rPr>
          <w:rFonts w:ascii="Times New Roman" w:hAnsi="Times New Roman" w:cs="Times New Roman"/>
          <w:b/>
          <w:bCs/>
          <w:sz w:val="28"/>
          <w:szCs w:val="28"/>
        </w:rPr>
        <w:t>LIST OF FIGURES</w:t>
      </w:r>
    </w:p>
    <w:p w14:paraId="006FDEFC" w14:textId="77777777" w:rsidR="00DF34DD" w:rsidRDefault="00DF34DD" w:rsidP="00DF34DD">
      <w:pPr>
        <w:spacing w:line="480" w:lineRule="auto"/>
        <w:rPr>
          <w:rFonts w:ascii="Times New Roman" w:hAnsi="Times New Roman" w:cs="Times New Roman"/>
          <w:b/>
          <w:bCs/>
          <w:sz w:val="28"/>
          <w:szCs w:val="28"/>
        </w:rPr>
      </w:pPr>
      <w:r w:rsidRPr="00A633C9">
        <w:rPr>
          <w:rFonts w:ascii="Times New Roman" w:hAnsi="Times New Roman" w:cs="Times New Roman"/>
          <w:bCs/>
          <w:sz w:val="28"/>
          <w:szCs w:val="28"/>
        </w:rPr>
        <w:t>Figure 1:</w:t>
      </w:r>
      <w:r w:rsidRPr="00132DC8">
        <w:rPr>
          <w:rFonts w:ascii="Times New Roman" w:hAnsi="Times New Roman" w:cs="Times New Roman"/>
          <w:sz w:val="28"/>
          <w:szCs w:val="28"/>
        </w:rPr>
        <w:t xml:space="preserve"> </w:t>
      </w:r>
      <w:r>
        <w:rPr>
          <w:rFonts w:ascii="Times New Roman" w:hAnsi="Times New Roman" w:cs="Times New Roman"/>
          <w:sz w:val="28"/>
          <w:szCs w:val="28"/>
        </w:rPr>
        <w:t xml:space="preserve">Colonies on PDA              </w:t>
      </w:r>
    </w:p>
    <w:p w14:paraId="5ECA0917" w14:textId="77777777" w:rsidR="00DF34DD" w:rsidRDefault="00DF34DD" w:rsidP="00DF34DD">
      <w:pPr>
        <w:spacing w:line="480" w:lineRule="auto"/>
        <w:jc w:val="both"/>
        <w:rPr>
          <w:rFonts w:ascii="Times New Roman" w:hAnsi="Times New Roman" w:cs="Times New Roman"/>
          <w:i/>
          <w:sz w:val="28"/>
          <w:szCs w:val="28"/>
        </w:rPr>
      </w:pPr>
      <w:r>
        <w:rPr>
          <w:rFonts w:ascii="Times New Roman" w:hAnsi="Times New Roman" w:cs="Times New Roman"/>
          <w:sz w:val="28"/>
          <w:szCs w:val="28"/>
        </w:rPr>
        <w:t xml:space="preserve">Figure 2: Microscopic view of </w:t>
      </w:r>
      <w:proofErr w:type="spellStart"/>
      <w:r w:rsidRPr="003408F6">
        <w:rPr>
          <w:rFonts w:ascii="Times New Roman" w:hAnsi="Times New Roman" w:cs="Times New Roman"/>
          <w:i/>
          <w:sz w:val="28"/>
          <w:szCs w:val="28"/>
        </w:rPr>
        <w:t>Aspergillus</w:t>
      </w:r>
      <w:proofErr w:type="spellEnd"/>
      <w:r w:rsidRPr="003408F6">
        <w:rPr>
          <w:rFonts w:ascii="Times New Roman" w:hAnsi="Times New Roman" w:cs="Times New Roman"/>
          <w:i/>
          <w:sz w:val="28"/>
          <w:szCs w:val="28"/>
        </w:rPr>
        <w:t xml:space="preserve"> </w:t>
      </w:r>
      <w:proofErr w:type="spellStart"/>
      <w:proofErr w:type="gramStart"/>
      <w:r w:rsidRPr="003408F6">
        <w:rPr>
          <w:rFonts w:ascii="Times New Roman" w:hAnsi="Times New Roman" w:cs="Times New Roman"/>
          <w:i/>
          <w:sz w:val="28"/>
          <w:szCs w:val="28"/>
        </w:rPr>
        <w:t>niger</w:t>
      </w:r>
      <w:proofErr w:type="spellEnd"/>
      <w:proofErr w:type="gramEnd"/>
    </w:p>
    <w:p w14:paraId="07CBA342"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3: </w:t>
      </w:r>
      <w:r w:rsidRPr="00EE344D">
        <w:rPr>
          <w:rFonts w:ascii="Times New Roman" w:hAnsi="Times New Roman" w:cs="Times New Roman"/>
          <w:bCs/>
          <w:sz w:val="28"/>
          <w:szCs w:val="28"/>
        </w:rPr>
        <w:t>Cumulative frequency chart for 100%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2A42C922"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4: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5F2AF2FE"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5: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DB8EBB8"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6: </w:t>
      </w:r>
      <w:r w:rsidRPr="00EE344D">
        <w:rPr>
          <w:rFonts w:ascii="Times New Roman" w:hAnsi="Times New Roman" w:cs="Times New Roman"/>
          <w:bCs/>
          <w:sz w:val="28"/>
          <w:szCs w:val="28"/>
        </w:rPr>
        <w:t xml:space="preserve">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sidRPr="00EE344D">
        <w:rPr>
          <w:rFonts w:ascii="Times New Roman" w:hAnsi="Times New Roman" w:cs="Times New Roman"/>
          <w:sz w:val="28"/>
          <w:szCs w:val="28"/>
        </w:rPr>
        <w:t>.</w:t>
      </w:r>
      <w:r>
        <w:rPr>
          <w:rFonts w:ascii="Times New Roman" w:hAnsi="Times New Roman" w:cs="Times New Roman"/>
          <w:sz w:val="28"/>
          <w:szCs w:val="28"/>
        </w:rPr>
        <w:t xml:space="preserve"> Red rat</w:t>
      </w:r>
    </w:p>
    <w:p w14:paraId="0A37A579" w14:textId="77777777" w:rsidR="00DF34DD" w:rsidRDefault="00DF34DD" w:rsidP="00DF34DD">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Figure 7: Showing Total Weight Loss </w:t>
      </w:r>
      <w:proofErr w:type="gramStart"/>
      <w:r>
        <w:rPr>
          <w:rFonts w:ascii="Times New Roman" w:hAnsi="Times New Roman" w:cs="Times New Roman"/>
          <w:sz w:val="28"/>
          <w:szCs w:val="28"/>
        </w:rPr>
        <w:t>After</w:t>
      </w:r>
      <w:proofErr w:type="gramEnd"/>
      <w:r>
        <w:rPr>
          <w:rFonts w:ascii="Times New Roman" w:hAnsi="Times New Roman" w:cs="Times New Roman"/>
          <w:sz w:val="28"/>
          <w:szCs w:val="28"/>
        </w:rPr>
        <w:t xml:space="preserve"> Toxin Exposure</w:t>
      </w:r>
    </w:p>
    <w:p w14:paraId="13D3CC35" w14:textId="77777777" w:rsidR="00DF34DD" w:rsidRDefault="00DF34DD" w:rsidP="00DF34DD">
      <w:pPr>
        <w:tabs>
          <w:tab w:val="left" w:pos="3780"/>
        </w:tabs>
        <w:spacing w:line="480" w:lineRule="auto"/>
        <w:jc w:val="both"/>
        <w:rPr>
          <w:rFonts w:ascii="Times New Roman" w:hAnsi="Times New Roman" w:cs="Times New Roman"/>
          <w:sz w:val="28"/>
          <w:szCs w:val="28"/>
        </w:rPr>
      </w:pPr>
    </w:p>
    <w:p w14:paraId="239A269C" w14:textId="77777777" w:rsidR="00DF34DD" w:rsidRDefault="00DF34DD" w:rsidP="00DF34DD">
      <w:pPr>
        <w:spacing w:before="100" w:beforeAutospacing="1" w:line="360" w:lineRule="auto"/>
        <w:jc w:val="center"/>
        <w:rPr>
          <w:rFonts w:ascii="Times New Roman" w:eastAsia="Calibri" w:hAnsi="Times New Roman" w:cs="Times New Roman"/>
          <w:b/>
          <w:sz w:val="28"/>
          <w:szCs w:val="28"/>
        </w:rPr>
      </w:pPr>
      <w:r>
        <w:rPr>
          <w:rFonts w:ascii="Times New Roman" w:eastAsia="Calibri" w:hAnsi="Times New Roman" w:cs="Times New Roman"/>
          <w:b/>
          <w:sz w:val="28"/>
          <w:szCs w:val="28"/>
        </w:rPr>
        <w:lastRenderedPageBreak/>
        <w:t>ABSTRACT</w:t>
      </w:r>
    </w:p>
    <w:p w14:paraId="6BC7F361" w14:textId="77777777" w:rsidR="00DF34DD" w:rsidRPr="00FF682C" w:rsidRDefault="00DF34DD" w:rsidP="00DF34DD">
      <w:pPr>
        <w:spacing w:before="100" w:beforeAutospacing="1" w:line="480" w:lineRule="auto"/>
        <w:jc w:val="both"/>
        <w:rPr>
          <w:rFonts w:ascii="Times New Roman" w:eastAsia="Calibri" w:hAnsi="Times New Roman" w:cs="Times New Roman"/>
          <w:sz w:val="28"/>
          <w:szCs w:val="28"/>
        </w:rPr>
      </w:pPr>
      <w:r w:rsidRPr="007E53B3">
        <w:rPr>
          <w:rFonts w:ascii="Times New Roman" w:eastAsia="Calibri" w:hAnsi="Times New Roman" w:cs="Times New Roman"/>
          <w:sz w:val="28"/>
          <w:szCs w:val="28"/>
        </w:rPr>
        <w:t xml:space="preserve">This study investigated the potency of toxins produced by </w:t>
      </w:r>
      <w:proofErr w:type="spellStart"/>
      <w:r w:rsidRPr="007E53B3">
        <w:rPr>
          <w:rFonts w:ascii="Times New Roman" w:eastAsia="Calibri" w:hAnsi="Times New Roman" w:cs="Times New Roman"/>
          <w:i/>
          <w:sz w:val="28"/>
          <w:szCs w:val="28"/>
        </w:rPr>
        <w:t>Aspergillus</w:t>
      </w:r>
      <w:proofErr w:type="spellEnd"/>
      <w:r w:rsidRPr="007E53B3">
        <w:rPr>
          <w:rFonts w:ascii="Times New Roman" w:eastAsia="Calibri" w:hAnsi="Times New Roman" w:cs="Times New Roman"/>
          <w:i/>
          <w:sz w:val="28"/>
          <w:szCs w:val="28"/>
        </w:rPr>
        <w:t xml:space="preserve"> </w:t>
      </w:r>
      <w:proofErr w:type="spellStart"/>
      <w:proofErr w:type="gramStart"/>
      <w:r w:rsidRPr="007E53B3">
        <w:rPr>
          <w:rFonts w:ascii="Times New Roman" w:eastAsia="Calibri" w:hAnsi="Times New Roman" w:cs="Times New Roman"/>
          <w:i/>
          <w:sz w:val="28"/>
          <w:szCs w:val="28"/>
        </w:rPr>
        <w:t>niger</w:t>
      </w:r>
      <w:proofErr w:type="spellEnd"/>
      <w:proofErr w:type="gramEnd"/>
      <w:r w:rsidRPr="007E53B3">
        <w:rPr>
          <w:rFonts w:ascii="Times New Roman" w:eastAsia="Calibri" w:hAnsi="Times New Roman" w:cs="Times New Roman"/>
          <w:sz w:val="28"/>
          <w:szCs w:val="28"/>
        </w:rPr>
        <w:t xml:space="preserve"> using a combination of microbiological and toxicological methods. </w:t>
      </w:r>
      <w:proofErr w:type="spellStart"/>
      <w:r w:rsidRPr="007E53B3">
        <w:rPr>
          <w:rFonts w:ascii="Times New Roman" w:eastAsia="Calibri" w:hAnsi="Times New Roman" w:cs="Times New Roman"/>
          <w:i/>
          <w:sz w:val="28"/>
          <w:szCs w:val="28"/>
        </w:rPr>
        <w:t>A</w:t>
      </w:r>
      <w:r>
        <w:rPr>
          <w:rFonts w:ascii="Times New Roman" w:eastAsia="Calibri" w:hAnsi="Times New Roman" w:cs="Times New Roman"/>
          <w:i/>
          <w:sz w:val="28"/>
          <w:szCs w:val="28"/>
        </w:rPr>
        <w:t>spergillus</w:t>
      </w:r>
      <w:proofErr w:type="spellEnd"/>
      <w:r w:rsidRPr="007E53B3">
        <w:rPr>
          <w:rFonts w:ascii="Times New Roman" w:eastAsia="Calibri" w:hAnsi="Times New Roman" w:cs="Times New Roman"/>
          <w:i/>
          <w:sz w:val="28"/>
          <w:szCs w:val="28"/>
        </w:rPr>
        <w:t xml:space="preserve"> </w:t>
      </w:r>
      <w:proofErr w:type="spellStart"/>
      <w:proofErr w:type="gramStart"/>
      <w:r w:rsidRPr="007E53B3">
        <w:rPr>
          <w:rFonts w:ascii="Times New Roman" w:eastAsia="Calibri" w:hAnsi="Times New Roman" w:cs="Times New Roman"/>
          <w:i/>
          <w:sz w:val="28"/>
          <w:szCs w:val="28"/>
        </w:rPr>
        <w:t>niger</w:t>
      </w:r>
      <w:proofErr w:type="spellEnd"/>
      <w:proofErr w:type="gramEnd"/>
      <w:r w:rsidRPr="007E53B3">
        <w:rPr>
          <w:rFonts w:ascii="Times New Roman" w:eastAsia="Calibri" w:hAnsi="Times New Roman" w:cs="Times New Roman"/>
          <w:sz w:val="28"/>
          <w:szCs w:val="28"/>
        </w:rPr>
        <w:t xml:space="preserve"> was isolated from contaminated food samples and identified based on cultural and microscopic characteristics. The fungal isolate wa</w:t>
      </w:r>
      <w:r>
        <w:rPr>
          <w:rFonts w:ascii="Times New Roman" w:eastAsia="Calibri" w:hAnsi="Times New Roman" w:cs="Times New Roman"/>
          <w:sz w:val="28"/>
          <w:szCs w:val="28"/>
        </w:rPr>
        <w:t>s cultivated in Potato dextrose broth for 3-5</w:t>
      </w:r>
      <w:r w:rsidRPr="007E53B3">
        <w:rPr>
          <w:rFonts w:ascii="Times New Roman" w:eastAsia="Calibri" w:hAnsi="Times New Roman" w:cs="Times New Roman"/>
          <w:sz w:val="28"/>
          <w:szCs w:val="28"/>
        </w:rPr>
        <w:t xml:space="preserve"> days to promote </w:t>
      </w:r>
      <w:proofErr w:type="spellStart"/>
      <w:r w:rsidRPr="007E53B3">
        <w:rPr>
          <w:rFonts w:ascii="Times New Roman" w:eastAsia="Calibri" w:hAnsi="Times New Roman" w:cs="Times New Roman"/>
          <w:sz w:val="28"/>
          <w:szCs w:val="28"/>
        </w:rPr>
        <w:t>mycotoxin</w:t>
      </w:r>
      <w:proofErr w:type="spellEnd"/>
      <w:r w:rsidRPr="007E53B3">
        <w:rPr>
          <w:rFonts w:ascii="Times New Roman" w:eastAsia="Calibri" w:hAnsi="Times New Roman" w:cs="Times New Roman"/>
          <w:sz w:val="28"/>
          <w:szCs w:val="28"/>
        </w:rPr>
        <w:t xml:space="preserve"> production, after which crude extracts were obtained through solvent extraction. Toxicity evaluation was carried out using </w:t>
      </w:r>
      <w:proofErr w:type="spellStart"/>
      <w:r w:rsidRPr="007E53B3">
        <w:rPr>
          <w:rFonts w:ascii="Times New Roman" w:eastAsia="Calibri" w:hAnsi="Times New Roman" w:cs="Times New Roman"/>
          <w:sz w:val="28"/>
          <w:szCs w:val="28"/>
        </w:rPr>
        <w:t>Wistar</w:t>
      </w:r>
      <w:proofErr w:type="spellEnd"/>
      <w:r w:rsidRPr="007E53B3">
        <w:rPr>
          <w:rFonts w:ascii="Times New Roman" w:eastAsia="Calibri" w:hAnsi="Times New Roman" w:cs="Times New Roman"/>
          <w:sz w:val="28"/>
          <w:szCs w:val="28"/>
        </w:rPr>
        <w:t xml:space="preserve"> rats divided into four groups, each receiving graded doses of the toxin extract, with one control group. Observations included behavioral changes, physiological responses, and post-mortem organ examination. The results showed dose-dependent signs of toxicity such as lethargy, reduced feed intake, weight loss, and mortality, with gross pathological changes including kidney discoloration, intestinal blockage, and liver pallor in high-dose groups. These findings confirm the acute toxicity of crude </w:t>
      </w:r>
      <w:r w:rsidRPr="007E53B3">
        <w:rPr>
          <w:rFonts w:ascii="Times New Roman" w:eastAsia="Calibri" w:hAnsi="Times New Roman" w:cs="Times New Roman"/>
          <w:i/>
          <w:sz w:val="28"/>
          <w:szCs w:val="28"/>
        </w:rPr>
        <w:t xml:space="preserve">A. </w:t>
      </w:r>
      <w:proofErr w:type="spellStart"/>
      <w:r w:rsidRPr="007E53B3">
        <w:rPr>
          <w:rFonts w:ascii="Times New Roman" w:eastAsia="Calibri" w:hAnsi="Times New Roman" w:cs="Times New Roman"/>
          <w:i/>
          <w:sz w:val="28"/>
          <w:szCs w:val="28"/>
        </w:rPr>
        <w:t>niger</w:t>
      </w:r>
      <w:proofErr w:type="spellEnd"/>
      <w:r>
        <w:rPr>
          <w:rFonts w:ascii="Times New Roman" w:eastAsia="Calibri" w:hAnsi="Times New Roman" w:cs="Times New Roman"/>
          <w:sz w:val="28"/>
          <w:szCs w:val="28"/>
        </w:rPr>
        <w:t xml:space="preserve"> metabolites and highlight</w:t>
      </w:r>
      <w:r w:rsidRPr="007E53B3">
        <w:rPr>
          <w:rFonts w:ascii="Times New Roman" w:eastAsia="Calibri" w:hAnsi="Times New Roman" w:cs="Times New Roman"/>
          <w:sz w:val="28"/>
          <w:szCs w:val="28"/>
        </w:rPr>
        <w:t xml:space="preserve"> the potential public health risks associated with fungal contamination in poorly stored foo</w:t>
      </w:r>
      <w:r>
        <w:rPr>
          <w:rFonts w:ascii="Times New Roman" w:eastAsia="Calibri" w:hAnsi="Times New Roman" w:cs="Times New Roman"/>
          <w:sz w:val="28"/>
          <w:szCs w:val="28"/>
        </w:rPr>
        <w:t>d products giving relevance to</w:t>
      </w:r>
      <w:r w:rsidRPr="007E53B3">
        <w:rPr>
          <w:rFonts w:ascii="Times New Roman" w:eastAsia="Calibri" w:hAnsi="Times New Roman" w:cs="Times New Roman"/>
          <w:sz w:val="28"/>
          <w:szCs w:val="28"/>
        </w:rPr>
        <w:t xml:space="preserve"> the need for improved food safety practices, early </w:t>
      </w:r>
      <w:proofErr w:type="spellStart"/>
      <w:r w:rsidRPr="007E53B3">
        <w:rPr>
          <w:rFonts w:ascii="Times New Roman" w:eastAsia="Calibri" w:hAnsi="Times New Roman" w:cs="Times New Roman"/>
          <w:sz w:val="28"/>
          <w:szCs w:val="28"/>
        </w:rPr>
        <w:t>mycotoxin</w:t>
      </w:r>
      <w:proofErr w:type="spellEnd"/>
      <w:r w:rsidRPr="007E53B3">
        <w:rPr>
          <w:rFonts w:ascii="Times New Roman" w:eastAsia="Calibri" w:hAnsi="Times New Roman" w:cs="Times New Roman"/>
          <w:sz w:val="28"/>
          <w:szCs w:val="28"/>
        </w:rPr>
        <w:t xml:space="preserve"> detection, and regulatory interventions to minimize exposure risks.</w:t>
      </w:r>
    </w:p>
    <w:p w14:paraId="70D0BFBB" w14:textId="77777777" w:rsidR="00DF34DD" w:rsidRPr="00354B43" w:rsidRDefault="00DF34DD" w:rsidP="00DF34DD">
      <w:pPr>
        <w:spacing w:before="100" w:beforeAutospacing="1" w:line="360" w:lineRule="auto"/>
        <w:jc w:val="both"/>
        <w:rPr>
          <w:rFonts w:ascii="Times New Roman" w:eastAsia="Calibri" w:hAnsi="Times New Roman" w:cs="Times New Roman"/>
          <w:sz w:val="28"/>
          <w:szCs w:val="28"/>
        </w:rPr>
      </w:pPr>
      <w:r w:rsidRPr="007E53B3">
        <w:rPr>
          <w:rFonts w:ascii="Times New Roman" w:eastAsia="Calibri" w:hAnsi="Times New Roman" w:cs="Times New Roman"/>
          <w:b/>
          <w:sz w:val="28"/>
          <w:szCs w:val="28"/>
        </w:rPr>
        <w:t xml:space="preserve">Keywords: </w:t>
      </w:r>
      <w:proofErr w:type="spellStart"/>
      <w:r w:rsidRPr="007E53B3">
        <w:rPr>
          <w:rFonts w:ascii="Times New Roman" w:eastAsia="Calibri" w:hAnsi="Times New Roman" w:cs="Times New Roman"/>
          <w:i/>
          <w:sz w:val="28"/>
          <w:szCs w:val="28"/>
        </w:rPr>
        <w:t>Aspergillus</w:t>
      </w:r>
      <w:proofErr w:type="spellEnd"/>
      <w:r w:rsidRPr="007E53B3">
        <w:rPr>
          <w:rFonts w:ascii="Times New Roman" w:eastAsia="Calibri" w:hAnsi="Times New Roman" w:cs="Times New Roman"/>
          <w:i/>
          <w:sz w:val="28"/>
          <w:szCs w:val="28"/>
        </w:rPr>
        <w:t xml:space="preserve"> </w:t>
      </w:r>
      <w:proofErr w:type="spellStart"/>
      <w:proofErr w:type="gramStart"/>
      <w:r w:rsidRPr="007E53B3">
        <w:rPr>
          <w:rFonts w:ascii="Times New Roman" w:eastAsia="Calibri" w:hAnsi="Times New Roman" w:cs="Times New Roman"/>
          <w:i/>
          <w:sz w:val="28"/>
          <w:szCs w:val="28"/>
        </w:rPr>
        <w:t>niger</w:t>
      </w:r>
      <w:proofErr w:type="spellEnd"/>
      <w:proofErr w:type="gramEnd"/>
      <w:r w:rsidRPr="007E53B3">
        <w:rPr>
          <w:rFonts w:ascii="Times New Roman" w:eastAsia="Calibri" w:hAnsi="Times New Roman" w:cs="Times New Roman"/>
          <w:sz w:val="28"/>
          <w:szCs w:val="28"/>
        </w:rPr>
        <w:t xml:space="preserve">, </w:t>
      </w:r>
      <w:proofErr w:type="spellStart"/>
      <w:r w:rsidRPr="007E53B3">
        <w:rPr>
          <w:rFonts w:ascii="Times New Roman" w:eastAsia="Calibri" w:hAnsi="Times New Roman" w:cs="Times New Roman"/>
          <w:sz w:val="28"/>
          <w:szCs w:val="28"/>
        </w:rPr>
        <w:t>mycotoxins</w:t>
      </w:r>
      <w:proofErr w:type="spellEnd"/>
      <w:r w:rsidRPr="007E53B3">
        <w:rPr>
          <w:rFonts w:ascii="Times New Roman" w:eastAsia="Calibri" w:hAnsi="Times New Roman" w:cs="Times New Roman"/>
          <w:sz w:val="28"/>
          <w:szCs w:val="28"/>
        </w:rPr>
        <w:t xml:space="preserve">, toxicity, crude extract, food safety, </w:t>
      </w:r>
      <w:proofErr w:type="spellStart"/>
      <w:r w:rsidRPr="007E53B3">
        <w:rPr>
          <w:rFonts w:ascii="Times New Roman" w:eastAsia="Calibri" w:hAnsi="Times New Roman" w:cs="Times New Roman"/>
          <w:sz w:val="28"/>
          <w:szCs w:val="28"/>
        </w:rPr>
        <w:t>Wistar</w:t>
      </w:r>
      <w:proofErr w:type="spellEnd"/>
      <w:r w:rsidRPr="007E53B3">
        <w:rPr>
          <w:rFonts w:ascii="Times New Roman" w:eastAsia="Calibri" w:hAnsi="Times New Roman" w:cs="Times New Roman"/>
          <w:sz w:val="28"/>
          <w:szCs w:val="28"/>
        </w:rPr>
        <w:t xml:space="preserve"> rats</w:t>
      </w:r>
      <w:bookmarkEnd w:id="0"/>
    </w:p>
    <w:p w14:paraId="0D0F2173" w14:textId="77777777" w:rsidR="00DF34DD" w:rsidRDefault="00DF34DD" w:rsidP="00067BF8">
      <w:pPr>
        <w:spacing w:line="480" w:lineRule="auto"/>
        <w:ind w:left="2880" w:firstLine="720"/>
        <w:jc w:val="both"/>
        <w:rPr>
          <w:rFonts w:ascii="Times New Roman" w:hAnsi="Times New Roman" w:cs="Times New Roman"/>
          <w:b/>
          <w:sz w:val="28"/>
          <w:szCs w:val="28"/>
        </w:rPr>
        <w:sectPr w:rsidR="00DF34DD" w:rsidSect="00DF34DD">
          <w:footerReference w:type="default" r:id="rId10"/>
          <w:pgSz w:w="12240" w:h="15840"/>
          <w:pgMar w:top="1440" w:right="1440" w:bottom="1440" w:left="1440" w:header="720" w:footer="720" w:gutter="0"/>
          <w:pgNumType w:fmt="lowerRoman" w:start="2"/>
          <w:cols w:space="720"/>
          <w:docGrid w:linePitch="360"/>
        </w:sectPr>
      </w:pPr>
    </w:p>
    <w:p w14:paraId="5CE2A8EE" w14:textId="77777777" w:rsidR="001269D3" w:rsidRPr="004C4CED" w:rsidRDefault="001269D3" w:rsidP="00067BF8">
      <w:pPr>
        <w:spacing w:line="480" w:lineRule="auto"/>
        <w:ind w:left="2880" w:firstLine="720"/>
        <w:jc w:val="both"/>
        <w:rPr>
          <w:rFonts w:ascii="Times New Roman" w:hAnsi="Times New Roman" w:cs="Times New Roman"/>
          <w:b/>
          <w:sz w:val="28"/>
          <w:szCs w:val="28"/>
        </w:rPr>
      </w:pPr>
      <w:r w:rsidRPr="004C4CED">
        <w:rPr>
          <w:rFonts w:ascii="Times New Roman" w:hAnsi="Times New Roman" w:cs="Times New Roman"/>
          <w:b/>
          <w:sz w:val="28"/>
          <w:szCs w:val="28"/>
        </w:rPr>
        <w:lastRenderedPageBreak/>
        <w:t>CHAPTER ONE</w:t>
      </w:r>
    </w:p>
    <w:p w14:paraId="7E778926" w14:textId="77777777" w:rsidR="00FE7283" w:rsidRPr="00FE7283" w:rsidRDefault="001269D3" w:rsidP="00C35AE1">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1.0                                               </w:t>
      </w:r>
      <w:r w:rsidRPr="004C4CED">
        <w:rPr>
          <w:rFonts w:ascii="Times New Roman" w:hAnsi="Times New Roman" w:cs="Times New Roman"/>
          <w:b/>
          <w:sz w:val="28"/>
          <w:szCs w:val="28"/>
        </w:rPr>
        <w:t>INTRODUCTION</w:t>
      </w:r>
    </w:p>
    <w:p w14:paraId="4AD57D13" w14:textId="46578A1A" w:rsidR="00A918A7" w:rsidRDefault="00A918A7" w:rsidP="00C35AE1">
      <w:pPr>
        <w:spacing w:line="480" w:lineRule="auto"/>
        <w:jc w:val="both"/>
        <w:rPr>
          <w:rFonts w:ascii="Times New Roman" w:hAnsi="Times New Roman" w:cs="Times New Roman"/>
          <w:sz w:val="28"/>
          <w:szCs w:val="28"/>
        </w:rPr>
      </w:pPr>
      <w:proofErr w:type="spellStart"/>
      <w:r w:rsidRPr="00A918A7">
        <w:rPr>
          <w:rFonts w:ascii="Times New Roman" w:hAnsi="Times New Roman" w:cs="Times New Roman"/>
          <w:i/>
          <w:sz w:val="28"/>
          <w:szCs w:val="28"/>
        </w:rPr>
        <w:t>Aspergillus</w:t>
      </w:r>
      <w:proofErr w:type="spellEnd"/>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a filamentous, saprophytic fungus ubiquitously present in diverse environments including soil, decaying vegetation, stored food products, and indoor air, particularly in regions with high humidity and poor ventilation. It belongs to the black aspergilli group and is among the most commonly encountered species of the genus </w:t>
      </w:r>
      <w:r w:rsidRPr="00A918A7">
        <w:rPr>
          <w:rFonts w:ascii="Times New Roman" w:hAnsi="Times New Roman" w:cs="Times New Roman"/>
          <w:i/>
          <w:sz w:val="28"/>
          <w:szCs w:val="28"/>
        </w:rPr>
        <w:t>Aspergillus</w:t>
      </w:r>
      <w:r w:rsidRPr="00A918A7">
        <w:rPr>
          <w:rFonts w:ascii="Times New Roman" w:hAnsi="Times New Roman" w:cs="Times New Roman"/>
          <w:sz w:val="28"/>
          <w:szCs w:val="28"/>
        </w:rPr>
        <w:t xml:space="preserve">. While it is renowned for its industrial applications in producing citric acid, gluconic acid, and various enzymes such as amylases and proteases, </w:t>
      </w:r>
      <w:proofErr w:type="spellStart"/>
      <w:r w:rsidRPr="00A918A7">
        <w:rPr>
          <w:rFonts w:ascii="Times New Roman" w:hAnsi="Times New Roman" w:cs="Times New Roman"/>
          <w:i/>
          <w:sz w:val="28"/>
          <w:szCs w:val="28"/>
        </w:rPr>
        <w:t>A</w:t>
      </w:r>
      <w:r>
        <w:rPr>
          <w:rFonts w:ascii="Times New Roman" w:hAnsi="Times New Roman" w:cs="Times New Roman"/>
          <w:i/>
          <w:sz w:val="28"/>
          <w:szCs w:val="28"/>
        </w:rPr>
        <w:t>spergillus</w:t>
      </w:r>
      <w:proofErr w:type="spellEnd"/>
      <w:r>
        <w:rPr>
          <w:rFonts w:ascii="Times New Roman" w:hAnsi="Times New Roman" w:cs="Times New Roman"/>
          <w:i/>
          <w:sz w:val="28"/>
          <w:szCs w:val="28"/>
        </w:rPr>
        <w:t xml:space="preserve"> </w:t>
      </w:r>
      <w:r w:rsidRPr="00A918A7">
        <w:rPr>
          <w:rFonts w:ascii="Times New Roman" w:hAnsi="Times New Roman" w:cs="Times New Roman"/>
          <w:i/>
          <w:sz w:val="28"/>
          <w:szCs w:val="28"/>
        </w:rPr>
        <w:t xml:space="preserve"> </w:t>
      </w:r>
      <w:proofErr w:type="spellStart"/>
      <w:r w:rsidRPr="00A918A7">
        <w:rPr>
          <w:rFonts w:ascii="Times New Roman" w:hAnsi="Times New Roman" w:cs="Times New Roman"/>
          <w:i/>
          <w:sz w:val="28"/>
          <w:szCs w:val="28"/>
        </w:rPr>
        <w:t>niger</w:t>
      </w:r>
      <w:proofErr w:type="spellEnd"/>
      <w:r>
        <w:rPr>
          <w:rFonts w:ascii="Times New Roman" w:hAnsi="Times New Roman" w:cs="Times New Roman"/>
          <w:sz w:val="28"/>
          <w:szCs w:val="28"/>
        </w:rPr>
        <w:t xml:space="preserve"> also possesses a detrimental effect </w:t>
      </w:r>
      <w:r w:rsidR="007E5CA2">
        <w:rPr>
          <w:rFonts w:ascii="Times New Roman" w:hAnsi="Times New Roman" w:cs="Times New Roman"/>
          <w:sz w:val="28"/>
          <w:szCs w:val="28"/>
        </w:rPr>
        <w:t xml:space="preserve">by </w:t>
      </w:r>
      <w:r w:rsidRPr="00A918A7">
        <w:rPr>
          <w:rFonts w:ascii="Times New Roman" w:hAnsi="Times New Roman" w:cs="Times New Roman"/>
          <w:sz w:val="28"/>
          <w:szCs w:val="28"/>
        </w:rPr>
        <w:t xml:space="preserve">produce harmful secondary metabolites, notably </w:t>
      </w:r>
      <w:proofErr w:type="spellStart"/>
      <w:r w:rsidRPr="00A918A7">
        <w:rPr>
          <w:rFonts w:ascii="Times New Roman" w:hAnsi="Times New Roman" w:cs="Times New Roman"/>
          <w:sz w:val="28"/>
          <w:szCs w:val="28"/>
        </w:rPr>
        <w:t>ochratoxin</w:t>
      </w:r>
      <w:proofErr w:type="spellEnd"/>
      <w:r w:rsidRPr="00A918A7">
        <w:rPr>
          <w:rFonts w:ascii="Times New Roman" w:hAnsi="Times New Roman" w:cs="Times New Roman"/>
          <w:sz w:val="28"/>
          <w:szCs w:val="28"/>
        </w:rPr>
        <w:t xml:space="preserve"> A (OTA),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and </w:t>
      </w:r>
      <w:proofErr w:type="spellStart"/>
      <w:r w:rsidRPr="00A918A7">
        <w:rPr>
          <w:rFonts w:ascii="Times New Roman" w:hAnsi="Times New Roman" w:cs="Times New Roman"/>
          <w:sz w:val="28"/>
          <w:szCs w:val="28"/>
        </w:rPr>
        <w:t>citrinin</w:t>
      </w:r>
      <w:proofErr w:type="spellEnd"/>
      <w:r w:rsidRPr="00A918A7">
        <w:rPr>
          <w:rFonts w:ascii="Times New Roman" w:hAnsi="Times New Roman" w:cs="Times New Roman"/>
          <w:sz w:val="28"/>
          <w:szCs w:val="28"/>
        </w:rPr>
        <w:t xml:space="preserve"> (Kumar et al., 2023;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These mycotoxins are of significant concern due to their association with a range of toxicological effects. OTA is particularly known for its nephrotoxic, immunosuppressive, and carcinogenic properties, and has been classified as a Group 2B possible human carcinogen by the International Agency for Research on Cancer (IARC, 2023). </w:t>
      </w:r>
      <w:proofErr w:type="spellStart"/>
      <w:r w:rsidRPr="00A918A7">
        <w:rPr>
          <w:rFonts w:ascii="Times New Roman" w:hAnsi="Times New Roman" w:cs="Times New Roman"/>
          <w:sz w:val="28"/>
          <w:szCs w:val="28"/>
        </w:rPr>
        <w:t>Fumonisin</w:t>
      </w:r>
      <w:proofErr w:type="spellEnd"/>
      <w:r w:rsidRPr="00A918A7">
        <w:rPr>
          <w:rFonts w:ascii="Times New Roman" w:hAnsi="Times New Roman" w:cs="Times New Roman"/>
          <w:sz w:val="28"/>
          <w:szCs w:val="28"/>
        </w:rPr>
        <w:t xml:space="preserve"> B2 disrupts </w:t>
      </w:r>
      <w:proofErr w:type="spellStart"/>
      <w:r w:rsidRPr="00A918A7">
        <w:rPr>
          <w:rFonts w:ascii="Times New Roman" w:hAnsi="Times New Roman" w:cs="Times New Roman"/>
          <w:sz w:val="28"/>
          <w:szCs w:val="28"/>
        </w:rPr>
        <w:t>sphingolipid</w:t>
      </w:r>
      <w:proofErr w:type="spellEnd"/>
      <w:r w:rsidRPr="00A918A7">
        <w:rPr>
          <w:rFonts w:ascii="Times New Roman" w:hAnsi="Times New Roman" w:cs="Times New Roman"/>
          <w:sz w:val="28"/>
          <w:szCs w:val="28"/>
        </w:rPr>
        <w:t xml:space="preserve"> metabolism and is implicated in hepatotoxic and neurotoxic effects. Though citrinin is more commonly associated with </w:t>
      </w:r>
      <w:r w:rsidRPr="00A918A7">
        <w:rPr>
          <w:rFonts w:ascii="Times New Roman" w:hAnsi="Times New Roman" w:cs="Times New Roman"/>
          <w:i/>
          <w:sz w:val="28"/>
          <w:szCs w:val="28"/>
        </w:rPr>
        <w:t>Penicillium</w:t>
      </w:r>
      <w:r w:rsidRPr="00A918A7">
        <w:rPr>
          <w:rFonts w:ascii="Times New Roman" w:hAnsi="Times New Roman" w:cs="Times New Roman"/>
          <w:sz w:val="28"/>
          <w:szCs w:val="28"/>
        </w:rPr>
        <w:t xml:space="preserve"> species, it has also been identified in certain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strains under conducive conditions, further amplifyi</w:t>
      </w:r>
      <w:r w:rsidR="007E5CA2">
        <w:rPr>
          <w:rFonts w:ascii="Times New Roman" w:hAnsi="Times New Roman" w:cs="Times New Roman"/>
          <w:sz w:val="28"/>
          <w:szCs w:val="28"/>
        </w:rPr>
        <w:t>ng the potential health risks</w:t>
      </w:r>
      <w:r w:rsidRPr="00A918A7">
        <w:rPr>
          <w:rFonts w:ascii="Times New Roman" w:hAnsi="Times New Roman" w:cs="Times New Roman"/>
          <w:sz w:val="28"/>
          <w:szCs w:val="28"/>
        </w:rPr>
        <w:t xml:space="preserve"> (</w:t>
      </w:r>
      <w:proofErr w:type="spellStart"/>
      <w:r w:rsidRPr="00A918A7">
        <w:rPr>
          <w:rFonts w:ascii="Times New Roman" w:hAnsi="Times New Roman" w:cs="Times New Roman"/>
          <w:sz w:val="28"/>
          <w:szCs w:val="28"/>
        </w:rPr>
        <w:t>Mahato</w:t>
      </w:r>
      <w:proofErr w:type="spellEnd"/>
      <w:r w:rsidRPr="00A918A7">
        <w:rPr>
          <w:rFonts w:ascii="Times New Roman" w:hAnsi="Times New Roman" w:cs="Times New Roman"/>
          <w:sz w:val="28"/>
          <w:szCs w:val="28"/>
        </w:rPr>
        <w:t xml:space="preserve"> et al., 2023).</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Human exposure to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toxins can occur through ingestion of </w:t>
      </w:r>
      <w:r w:rsidRPr="00A918A7">
        <w:rPr>
          <w:rFonts w:ascii="Times New Roman" w:hAnsi="Times New Roman" w:cs="Times New Roman"/>
          <w:sz w:val="28"/>
          <w:szCs w:val="28"/>
        </w:rPr>
        <w:lastRenderedPageBreak/>
        <w:t xml:space="preserve">contaminated food, inhalation of airborne spores, or contact with mold-infested environments. These exposures can lead to chronic health problems, particularly in vulnerable populations such as children, the elderly, and immunocompromised individuals. Inhalation of spores in occupational or residential settings has been associated with allergic reactions, respiratory irritation, and in severe cases, invasive pulmonary aspergillosis (Fekete et al., 2022). Moreover, the resilience of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spores and their ability to persist under harsh conditions make them a frequent contaminant in water-damaged buildings and improperly stored agricultural products.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Another major concern is the stability of these toxins during food processing and storage. Mycotoxins like OTA are resistant to conventional heat treatments, making thei</w:t>
      </w:r>
      <w:bookmarkStart w:id="1" w:name="_GoBack"/>
      <w:bookmarkEnd w:id="1"/>
      <w:r w:rsidRPr="00A918A7">
        <w:rPr>
          <w:rFonts w:ascii="Times New Roman" w:hAnsi="Times New Roman" w:cs="Times New Roman"/>
          <w:sz w:val="28"/>
          <w:szCs w:val="28"/>
        </w:rPr>
        <w:t xml:space="preserve">r removal through cooking or drying largely ineffective. This stability, combined with insufficient monitoring and control in many developing countries, exacerbates the risk of dietary exposure to these toxins. As a result,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contamination not only poses a health risk but also carries significant economic implications due to crop losses, food recalls, and international trade restrictions.</w:t>
      </w:r>
      <w:r w:rsidR="007E5CA2">
        <w:rPr>
          <w:rFonts w:ascii="Times New Roman" w:hAnsi="Times New Roman" w:cs="Times New Roman"/>
          <w:sz w:val="28"/>
          <w:szCs w:val="28"/>
        </w:rPr>
        <w:t xml:space="preserve"> </w:t>
      </w:r>
      <w:r w:rsidRPr="00A918A7">
        <w:rPr>
          <w:rFonts w:ascii="Times New Roman" w:hAnsi="Times New Roman" w:cs="Times New Roman"/>
          <w:sz w:val="28"/>
          <w:szCs w:val="28"/>
        </w:rPr>
        <w:t xml:space="preserve">Although </w:t>
      </w:r>
      <w:r w:rsidRPr="00A918A7">
        <w:rPr>
          <w:rFonts w:ascii="Times New Roman" w:hAnsi="Times New Roman" w:cs="Times New Roman"/>
          <w:i/>
          <w:sz w:val="28"/>
          <w:szCs w:val="28"/>
        </w:rPr>
        <w:t xml:space="preserve">A. </w:t>
      </w:r>
      <w:proofErr w:type="spellStart"/>
      <w:r w:rsidRPr="00A918A7">
        <w:rPr>
          <w:rFonts w:ascii="Times New Roman" w:hAnsi="Times New Roman" w:cs="Times New Roman"/>
          <w:i/>
          <w:sz w:val="28"/>
          <w:szCs w:val="28"/>
        </w:rPr>
        <w:t>niger</w:t>
      </w:r>
      <w:proofErr w:type="spellEnd"/>
      <w:r w:rsidRPr="00A918A7">
        <w:rPr>
          <w:rFonts w:ascii="Times New Roman" w:hAnsi="Times New Roman" w:cs="Times New Roman"/>
          <w:sz w:val="28"/>
          <w:szCs w:val="28"/>
        </w:rPr>
        <w:t xml:space="preserve"> has long been studied for its industrial capabilities, there remains a considerable knowledge gap in understanding the toxicological implications of its mycotoxins, particularly in vivo. Existing research has predominantly focused on in vitro detection and food safety </w:t>
      </w:r>
      <w:r w:rsidRPr="00A918A7">
        <w:rPr>
          <w:rFonts w:ascii="Times New Roman" w:hAnsi="Times New Roman" w:cs="Times New Roman"/>
          <w:sz w:val="28"/>
          <w:szCs w:val="28"/>
        </w:rPr>
        <w:lastRenderedPageBreak/>
        <w:t>monitoring, leaving the physiological and morphological effects of these toxins in biological systems underexplored.</w:t>
      </w:r>
    </w:p>
    <w:p w14:paraId="6072082E" w14:textId="3DD62D65" w:rsidR="00A9402B" w:rsidRPr="00A9402B" w:rsidRDefault="003307FC" w:rsidP="00A9402B">
      <w:pPr>
        <w:pStyle w:val="ListParagraph"/>
        <w:numPr>
          <w:ilvl w:val="1"/>
          <w:numId w:val="14"/>
        </w:numPr>
        <w:spacing w:line="480" w:lineRule="auto"/>
        <w:jc w:val="both"/>
        <w:rPr>
          <w:rFonts w:ascii="Times New Roman" w:hAnsi="Times New Roman" w:cs="Times New Roman"/>
          <w:b/>
          <w:sz w:val="28"/>
          <w:szCs w:val="28"/>
        </w:rPr>
      </w:pPr>
      <w:r w:rsidRPr="00A9402B">
        <w:rPr>
          <w:rFonts w:ascii="Times New Roman" w:hAnsi="Times New Roman" w:cs="Times New Roman"/>
          <w:b/>
          <w:sz w:val="28"/>
          <w:szCs w:val="28"/>
        </w:rPr>
        <w:t>LITERATURE REVIEW</w:t>
      </w:r>
    </w:p>
    <w:p w14:paraId="20FC6D33" w14:textId="5FDDBB8D" w:rsidR="00645AAF" w:rsidRPr="00645AAF" w:rsidRDefault="00A9402B" w:rsidP="00645AAF">
      <w:pPr>
        <w:spacing w:line="480" w:lineRule="auto"/>
        <w:jc w:val="both"/>
        <w:rPr>
          <w:rFonts w:ascii="Times New Roman" w:hAnsi="Times New Roman" w:cs="Times New Roman"/>
          <w:sz w:val="28"/>
          <w:szCs w:val="28"/>
        </w:rPr>
      </w:pPr>
      <w:r w:rsidRPr="00A9402B">
        <w:rPr>
          <w:rFonts w:ascii="Times New Roman" w:hAnsi="Times New Roman" w:cs="Times New Roman"/>
          <w:sz w:val="28"/>
          <w:szCs w:val="28"/>
        </w:rPr>
        <w:t xml:space="preserve">Several studies have demonstrated the toxigenic potential of </w:t>
      </w:r>
      <w:proofErr w:type="spellStart"/>
      <w:r w:rsidRPr="00A9402B">
        <w:rPr>
          <w:rFonts w:ascii="Times New Roman" w:hAnsi="Times New Roman" w:cs="Times New Roman"/>
          <w:i/>
          <w:sz w:val="28"/>
          <w:szCs w:val="28"/>
        </w:rPr>
        <w:t>Aspergillus</w:t>
      </w:r>
      <w:proofErr w:type="spellEnd"/>
      <w:r w:rsidRPr="00A9402B">
        <w:rPr>
          <w:rFonts w:ascii="Times New Roman" w:hAnsi="Times New Roman" w:cs="Times New Roman"/>
          <w:i/>
          <w:sz w:val="28"/>
          <w:szCs w:val="28"/>
        </w:rPr>
        <w:t xml:space="preserve">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particularly its ability to produce harmful secondary metabolites under favorable conditions. These toxins, notably ochratoxin A (OTA), </w:t>
      </w:r>
      <w:proofErr w:type="spellStart"/>
      <w:r w:rsidRPr="00A9402B">
        <w:rPr>
          <w:rFonts w:ascii="Times New Roman" w:hAnsi="Times New Roman" w:cs="Times New Roman"/>
          <w:sz w:val="28"/>
          <w:szCs w:val="28"/>
        </w:rPr>
        <w:t>citrinin</w:t>
      </w:r>
      <w:proofErr w:type="spellEnd"/>
      <w:r w:rsidRPr="00A9402B">
        <w:rPr>
          <w:rFonts w:ascii="Times New Roman" w:hAnsi="Times New Roman" w:cs="Times New Roman"/>
          <w:sz w:val="28"/>
          <w:szCs w:val="28"/>
        </w:rPr>
        <w:t xml:space="preserve">, and </w:t>
      </w:r>
      <w:proofErr w:type="spellStart"/>
      <w:r w:rsidRPr="00A9402B">
        <w:rPr>
          <w:rFonts w:ascii="Times New Roman" w:hAnsi="Times New Roman" w:cs="Times New Roman"/>
          <w:sz w:val="28"/>
          <w:szCs w:val="28"/>
        </w:rPr>
        <w:t>fumonisin</w:t>
      </w:r>
      <w:proofErr w:type="spellEnd"/>
      <w:r w:rsidRPr="00A9402B">
        <w:rPr>
          <w:rFonts w:ascii="Times New Roman" w:hAnsi="Times New Roman" w:cs="Times New Roman"/>
          <w:sz w:val="28"/>
          <w:szCs w:val="28"/>
        </w:rPr>
        <w:t xml:space="preserve"> B2 (FB2), are commonly associated with contamination of a variety of agricultural products including cereals, spices, dried fruits, coffee, and fermented goods. Researchers have increasingly turned their attention to these metabolites due to their heat stability, structural complexity, and persistence even after food processing.</w:t>
      </w:r>
      <w:r>
        <w:rPr>
          <w:rFonts w:ascii="Times New Roman" w:hAnsi="Times New Roman" w:cs="Times New Roman"/>
          <w:sz w:val="28"/>
          <w:szCs w:val="28"/>
        </w:rPr>
        <w:t xml:space="preserve"> </w:t>
      </w:r>
      <w:r w:rsidRPr="00A9402B">
        <w:rPr>
          <w:rFonts w:ascii="Times New Roman" w:hAnsi="Times New Roman" w:cs="Times New Roman"/>
          <w:sz w:val="28"/>
          <w:szCs w:val="28"/>
        </w:rPr>
        <w:t xml:space="preserve">One of the most studied mycotoxins associated with </w:t>
      </w:r>
      <w:r w:rsidRPr="00A9402B">
        <w:rPr>
          <w:rFonts w:ascii="Times New Roman" w:hAnsi="Times New Roman" w:cs="Times New Roman"/>
          <w:i/>
          <w:sz w:val="28"/>
          <w:szCs w:val="28"/>
        </w:rPr>
        <w:t xml:space="preserve">A. </w:t>
      </w:r>
      <w:proofErr w:type="spellStart"/>
      <w:r w:rsidRPr="00A9402B">
        <w:rPr>
          <w:rFonts w:ascii="Times New Roman" w:hAnsi="Times New Roman" w:cs="Times New Roman"/>
          <w:i/>
          <w:sz w:val="28"/>
          <w:szCs w:val="28"/>
        </w:rPr>
        <w:t>niger</w:t>
      </w:r>
      <w:proofErr w:type="spellEnd"/>
      <w:r w:rsidRPr="00A9402B">
        <w:rPr>
          <w:rFonts w:ascii="Times New Roman" w:hAnsi="Times New Roman" w:cs="Times New Roman"/>
          <w:sz w:val="28"/>
          <w:szCs w:val="28"/>
        </w:rPr>
        <w:t xml:space="preserve"> is </w:t>
      </w:r>
      <w:proofErr w:type="spellStart"/>
      <w:r w:rsidRPr="00A9402B">
        <w:rPr>
          <w:rFonts w:ascii="Times New Roman" w:hAnsi="Times New Roman" w:cs="Times New Roman"/>
          <w:sz w:val="28"/>
          <w:szCs w:val="28"/>
        </w:rPr>
        <w:t>ochratoxin</w:t>
      </w:r>
      <w:proofErr w:type="spellEnd"/>
      <w:r w:rsidRPr="00A9402B">
        <w:rPr>
          <w:rFonts w:ascii="Times New Roman" w:hAnsi="Times New Roman" w:cs="Times New Roman"/>
          <w:sz w:val="28"/>
          <w:szCs w:val="28"/>
        </w:rPr>
        <w:t xml:space="preserve"> A. </w:t>
      </w:r>
      <w:r w:rsidR="00645AAF" w:rsidRPr="00645AAF">
        <w:rPr>
          <w:rFonts w:ascii="Times New Roman" w:hAnsi="Times New Roman" w:cs="Times New Roman"/>
          <w:sz w:val="28"/>
          <w:szCs w:val="28"/>
        </w:rPr>
        <w:t xml:space="preserve">Structurally composed of a </w:t>
      </w:r>
      <w:proofErr w:type="spellStart"/>
      <w:r w:rsidR="00645AAF" w:rsidRPr="00645AAF">
        <w:rPr>
          <w:rFonts w:ascii="Times New Roman" w:hAnsi="Times New Roman" w:cs="Times New Roman"/>
          <w:sz w:val="28"/>
          <w:szCs w:val="28"/>
        </w:rPr>
        <w:t>dihydroisocoumarin</w:t>
      </w:r>
      <w:proofErr w:type="spellEnd"/>
      <w:r w:rsidR="00645AAF" w:rsidRPr="00645AAF">
        <w:rPr>
          <w:rFonts w:ascii="Times New Roman" w:hAnsi="Times New Roman" w:cs="Times New Roman"/>
          <w:sz w:val="28"/>
          <w:szCs w:val="28"/>
        </w:rPr>
        <w:t xml:space="preserve"> moiety linked to L-phenylalanine, OTA is known for its high chemical stability and lipophilicity, which facilitate its accumulation in lipid-rich organs, notably the kidney and liver. Cao et al. (2022) conducted a comprehensive survey of OTA-contaminated food samples across multiple West African countries and found widespread contamination in dried fruits, coffee, and maize. Their findings revealed that over 65% of tested samples contained OTA concentrations above the European Commission’s maximum residue levels, especially in open-market grains stored under humid conditions. Kumar et al. (2023) confirmed similar results in India, </w:t>
      </w:r>
      <w:r w:rsidR="00645AAF" w:rsidRPr="00645AAF">
        <w:rPr>
          <w:rFonts w:ascii="Times New Roman" w:hAnsi="Times New Roman" w:cs="Times New Roman"/>
          <w:sz w:val="28"/>
          <w:szCs w:val="28"/>
        </w:rPr>
        <w:lastRenderedPageBreak/>
        <w:t>reporting OTA presence in over 52% of maize and groundnut samples collected from rural warehouses. These findings suggest that OTA contamination is not limited to one geography, and its prevalence aligns with climatic and post-harvest handling conditions.</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Toxicologically, OTA exhibits potent nephrotoxic and hepatotoxic properties. Milicevic et al. (2021) showed that repeated dietary exposure to OTA in rats resulted in proximal tubular degeneration, mitochondrial swelling, and increased levels of kidney biomarkers such as creatinine and urea. OTA’s carcinogenic potential has also been confirmed in rodent studies, leading the International Agency for Research on Cancer (IARC) to classify it as a Group 2B carcinogen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possibly carcinogenic to humans. Zhang et al. (2021) added to this evidence by demonstrating OTA-induced oxidative stress and DNA damage in renal epithelial cells via upregulation of p53 and downregulation of antioxidant enzymes such as superoxide dismutase. Beyond nephrotoxicity, OTA impairs immune responses by inhibiting macrophage activity and cytokine production, weakening the body’s defense against opportunistic infections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w:t>
      </w:r>
      <w:r w:rsidR="00645AAF">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Citrinin is another mycotoxin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al</w:t>
      </w:r>
      <w:r w:rsidR="008D0051">
        <w:rPr>
          <w:rFonts w:ascii="Times New Roman" w:hAnsi="Times New Roman" w:cs="Times New Roman"/>
          <w:sz w:val="28"/>
          <w:szCs w:val="28"/>
        </w:rPr>
        <w:t>so</w:t>
      </w:r>
      <w:r w:rsidR="00645AAF" w:rsidRPr="00645AAF">
        <w:rPr>
          <w:rFonts w:ascii="Times New Roman" w:hAnsi="Times New Roman" w:cs="Times New Roman"/>
          <w:sz w:val="28"/>
          <w:szCs w:val="28"/>
        </w:rPr>
        <w:t xml:space="preserve"> traditionally linked with </w:t>
      </w:r>
      <w:proofErr w:type="spellStart"/>
      <w:r w:rsidR="00645AAF" w:rsidRPr="00645AAF">
        <w:rPr>
          <w:rFonts w:ascii="Times New Roman" w:hAnsi="Times New Roman" w:cs="Times New Roman"/>
          <w:i/>
          <w:sz w:val="28"/>
          <w:szCs w:val="28"/>
        </w:rPr>
        <w:t>Penicillium</w:t>
      </w:r>
      <w:proofErr w:type="spellEnd"/>
      <w:r w:rsidR="00645AAF" w:rsidRPr="00645AAF">
        <w:rPr>
          <w:rFonts w:ascii="Times New Roman" w:hAnsi="Times New Roman" w:cs="Times New Roman"/>
          <w:i/>
          <w:sz w:val="28"/>
          <w:szCs w:val="28"/>
        </w:rPr>
        <w:t xml:space="preserve"> </w:t>
      </w:r>
      <w:proofErr w:type="spellStart"/>
      <w:r w:rsidR="00645AAF" w:rsidRPr="00645AAF">
        <w:rPr>
          <w:rFonts w:ascii="Times New Roman" w:hAnsi="Times New Roman" w:cs="Times New Roman"/>
          <w:i/>
          <w:sz w:val="28"/>
          <w:szCs w:val="28"/>
        </w:rPr>
        <w:t>citrinum</w:t>
      </w:r>
      <w:proofErr w:type="spellEnd"/>
      <w:r w:rsidR="00645AAF" w:rsidRPr="00645AAF">
        <w:rPr>
          <w:rFonts w:ascii="Times New Roman" w:hAnsi="Times New Roman" w:cs="Times New Roman"/>
          <w:sz w:val="28"/>
          <w:szCs w:val="28"/>
        </w:rPr>
        <w:t xml:space="preserve"> and </w:t>
      </w:r>
      <w:proofErr w:type="spellStart"/>
      <w:r w:rsidR="00645AAF" w:rsidRPr="00645AAF">
        <w:rPr>
          <w:rFonts w:ascii="Times New Roman" w:hAnsi="Times New Roman" w:cs="Times New Roman"/>
          <w:i/>
          <w:sz w:val="28"/>
          <w:szCs w:val="28"/>
        </w:rPr>
        <w:t>Monascus</w:t>
      </w:r>
      <w:proofErr w:type="spellEnd"/>
      <w:r w:rsidR="00645AAF" w:rsidRPr="00645AAF">
        <w:rPr>
          <w:rFonts w:ascii="Times New Roman" w:hAnsi="Times New Roman" w:cs="Times New Roman"/>
          <w:sz w:val="28"/>
          <w:szCs w:val="28"/>
        </w:rPr>
        <w:t xml:space="preserve"> species. Under specific stress conditions</w:t>
      </w:r>
      <w:r w:rsidR="008D0051">
        <w:rPr>
          <w:rFonts w:ascii="Times New Roman" w:hAnsi="Times New Roman" w:cs="Times New Roman"/>
          <w:sz w:val="28"/>
          <w:szCs w:val="28"/>
        </w:rPr>
        <w:t xml:space="preserve"> </w:t>
      </w:r>
      <w:r w:rsidR="00645AAF" w:rsidRPr="00645AAF">
        <w:rPr>
          <w:rFonts w:ascii="Times New Roman" w:hAnsi="Times New Roman" w:cs="Times New Roman"/>
          <w:sz w:val="28"/>
          <w:szCs w:val="28"/>
        </w:rPr>
        <w:t>such as nitrogen deficiency, oxidative imbalance, or acidic pH</w:t>
      </w:r>
      <w:r w:rsidR="008D0051">
        <w:rPr>
          <w:rFonts w:ascii="Times New Roman" w:hAnsi="Times New Roman" w:cs="Times New Roman"/>
          <w:sz w:val="28"/>
          <w:szCs w:val="28"/>
        </w:rPr>
        <w:t xml:space="preserve">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been observed to express citrinin biosynthetic gene clusters. </w:t>
      </w:r>
      <w:proofErr w:type="spellStart"/>
      <w:r w:rsidR="00645AAF" w:rsidRPr="00645AAF">
        <w:rPr>
          <w:rFonts w:ascii="Times New Roman" w:hAnsi="Times New Roman" w:cs="Times New Roman"/>
          <w:sz w:val="28"/>
          <w:szCs w:val="28"/>
        </w:rPr>
        <w:t>Mahato</w:t>
      </w:r>
      <w:proofErr w:type="spellEnd"/>
      <w:r w:rsidR="00645AAF" w:rsidRPr="00645AAF">
        <w:rPr>
          <w:rFonts w:ascii="Times New Roman" w:hAnsi="Times New Roman" w:cs="Times New Roman"/>
          <w:sz w:val="28"/>
          <w:szCs w:val="28"/>
        </w:rPr>
        <w:t xml:space="preserve"> et al. (2023) showed that nutrient-limited and high-sugar culture environments enhanced </w:t>
      </w:r>
      <w:r w:rsidR="00645AAF" w:rsidRPr="00645AAF">
        <w:rPr>
          <w:rFonts w:ascii="Times New Roman" w:hAnsi="Times New Roman" w:cs="Times New Roman"/>
          <w:sz w:val="28"/>
          <w:szCs w:val="28"/>
        </w:rPr>
        <w:lastRenderedPageBreak/>
        <w:t xml:space="preserve">citrinin expression in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isolates from fermented maize and cassava. Chemically, citrinin is a polyketide toxin with relatively low molecular weight and moderate thermal stability. It acts primarily by disrupting mitochondrial function, increasing reactive oxygen species (ROS), and triggering apoptotic cascades. Hassan et al. (2022) demonstrated in vitro that citrinin causes mitochondrial depolarization and caspase-3 activation in hepatocyte cell lines. In vivo, long-term citrinin exposure has been linked to renal inflammation, glomerular shrinkage, and immune suppression.</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The prevalence of citrinin in food products is often underreported due to limitations in detection sensitivity. However, recent studies have made progress. In a 2021 study, Emmanuel et al. identified citrinin residues in 40% of commercial rice samples stored for over six months in Nigerian markets. These residues were particularly concentrated in damp sacks and storage containers, affirming citrinin’s survival in high-moisture environments. Co-contamination with OTA is of growing concern, as several studies have demonstrated enhanced toxicity when the two toxins occur together. Zhang et al. (2021) reported that citrinin and OTA jointly increase ROS production and mitochondrial DNA damage more significantly than either compound alone.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B2 (FB2), structurally analogous to the more widely studied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B1, is a mycotoxin that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has increasingly been recognized to produce. Originally attributed to </w:t>
      </w:r>
      <w:r w:rsidR="00645AAF" w:rsidRPr="00645AAF">
        <w:rPr>
          <w:rFonts w:ascii="Times New Roman" w:hAnsi="Times New Roman" w:cs="Times New Roman"/>
          <w:i/>
          <w:sz w:val="28"/>
          <w:szCs w:val="28"/>
        </w:rPr>
        <w:t>Fusarium verticillioides</w:t>
      </w:r>
      <w:r w:rsidR="00645AAF" w:rsidRPr="00645AAF">
        <w:rPr>
          <w:rFonts w:ascii="Times New Roman" w:hAnsi="Times New Roman" w:cs="Times New Roman"/>
          <w:sz w:val="28"/>
          <w:szCs w:val="28"/>
        </w:rPr>
        <w:t xml:space="preserve">, FB2 is now frequently detected in </w:t>
      </w:r>
      <w:r w:rsidR="00645AAF" w:rsidRPr="00645AAF">
        <w:rPr>
          <w:rFonts w:ascii="Times New Roman" w:hAnsi="Times New Roman" w:cs="Times New Roman"/>
          <w:sz w:val="28"/>
          <w:szCs w:val="28"/>
        </w:rPr>
        <w:lastRenderedPageBreak/>
        <w:t xml:space="preserve">food matrices colonized by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Fox et al. (2023) investigated this in dried fruits and raisins exposed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fermentation and observed measurable levels of FB2 that correlated with storage time and moisture content. FB2’s mode of toxicity is centered on the inhibition of ceramide synthase, a key enzyme in the sphingolipid biosynthesis pathway. Disruption of this pathway leads to membrane instability, cell apoptosis, and compromised neurological development. Righetti et al. (2021) described FB2-induced hepatotoxicity in animal models, noting fatty liver changes, fibrosis, and disruption of bile flow. While FB2 is not as thoroughly regulated as FB1, its inclusion in total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burden assessments is increasingly recommended by food safety authorities.</w:t>
      </w:r>
      <w:r w:rsidR="00BB2AB6">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Recent epidemiological data have suggested associations between chronic </w:t>
      </w:r>
      <w:proofErr w:type="spellStart"/>
      <w:r w:rsidR="00645AAF" w:rsidRPr="00645AAF">
        <w:rPr>
          <w:rFonts w:ascii="Times New Roman" w:hAnsi="Times New Roman" w:cs="Times New Roman"/>
          <w:sz w:val="28"/>
          <w:szCs w:val="28"/>
        </w:rPr>
        <w:t>fumonisin</w:t>
      </w:r>
      <w:proofErr w:type="spellEnd"/>
      <w:r w:rsidR="00645AAF" w:rsidRPr="00645AAF">
        <w:rPr>
          <w:rFonts w:ascii="Times New Roman" w:hAnsi="Times New Roman" w:cs="Times New Roman"/>
          <w:sz w:val="28"/>
          <w:szCs w:val="28"/>
        </w:rPr>
        <w:t xml:space="preserve"> exposure and esophageal cancer in populations with high maize consumption. EFSA (2022) reported an increase in such cases in regions of South America and sub-Saharan Africa where dried maize products serve as dietary staples and are often stored in poor conditions. Furthermore, Hussain et al. (2021) found FB2 contamination in 36% of spice samples collected from local vendors in Pakistan. They linked these results to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presence, as confirmed by molecular and culture-based techniques.</w:t>
      </w:r>
    </w:p>
    <w:p w14:paraId="1C0C6E9D" w14:textId="1A9BA843" w:rsidR="00645AAF" w:rsidRPr="00645AAF" w:rsidRDefault="00645AAF" w:rsidP="00645AAF">
      <w:pPr>
        <w:spacing w:line="480" w:lineRule="auto"/>
        <w:jc w:val="both"/>
        <w:rPr>
          <w:rFonts w:ascii="Times New Roman" w:hAnsi="Times New Roman" w:cs="Times New Roman"/>
          <w:sz w:val="28"/>
          <w:szCs w:val="28"/>
        </w:rPr>
      </w:pPr>
      <w:r w:rsidRPr="00645AAF">
        <w:rPr>
          <w:rFonts w:ascii="Times New Roman" w:hAnsi="Times New Roman" w:cs="Times New Roman"/>
          <w:sz w:val="28"/>
          <w:szCs w:val="28"/>
        </w:rPr>
        <w:t xml:space="preserve">The ability of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to simultaneously produce multiple mycotoxins under stress has been a focal point of recent research. Co-occurrence of OTA, citrinin, and FB2 has been documented in stored cereals, processed cassava, and dried pepper </w:t>
      </w:r>
      <w:r w:rsidRPr="00645AAF">
        <w:rPr>
          <w:rFonts w:ascii="Times New Roman" w:hAnsi="Times New Roman" w:cs="Times New Roman"/>
          <w:sz w:val="28"/>
          <w:szCs w:val="28"/>
        </w:rPr>
        <w:lastRenderedPageBreak/>
        <w:t>samples from Nigeria, India, and Bangladesh (</w:t>
      </w:r>
      <w:proofErr w:type="spellStart"/>
      <w:r w:rsidRPr="00645AAF">
        <w:rPr>
          <w:rFonts w:ascii="Times New Roman" w:hAnsi="Times New Roman" w:cs="Times New Roman"/>
          <w:sz w:val="28"/>
          <w:szCs w:val="28"/>
        </w:rPr>
        <w:t>Mahato</w:t>
      </w:r>
      <w:proofErr w:type="spellEnd"/>
      <w:r w:rsidRPr="00645AAF">
        <w:rPr>
          <w:rFonts w:ascii="Times New Roman" w:hAnsi="Times New Roman" w:cs="Times New Roman"/>
          <w:sz w:val="28"/>
          <w:szCs w:val="28"/>
        </w:rPr>
        <w:t xml:space="preserve"> et al., 2023). Co-exposure to these toxins presents a more significant health risk than previously understood. Synergistic toxicity has been demonstrated in multiple animal and cell-based models. In a study by Zhang et al. (2021), mice exposed to both OTA and citrinin displayed elevated blood urea nitrogen (BUN), liver enzyme imbalances, and oxidative stress markers compared to controls. Histological analysis revealed glomerular fibrosis, lipid peroxidation, and hepatocellular necrosis. These findings confirm that the combined toxic effect surpasses additive toxicity and warrants urgent regulatory review.</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Hussain et al. (2021) also evaluated the genotoxic effects of co-exposure in human lymphocyte cultures and found higher frequencies of chromosomal aberrations and DNA strand breaks than those caused by individual toxins. The increasing occurrence of such co-contamination in informal food markets</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where grains, spices, and nuts are often kept unrefrigerated and without packaging</w:t>
      </w:r>
      <w:r w:rsidR="00BB2AB6">
        <w:rPr>
          <w:rFonts w:ascii="Times New Roman" w:hAnsi="Times New Roman" w:cs="Times New Roman"/>
          <w:sz w:val="28"/>
          <w:szCs w:val="28"/>
        </w:rPr>
        <w:t xml:space="preserve"> </w:t>
      </w:r>
      <w:r w:rsidRPr="00645AAF">
        <w:rPr>
          <w:rFonts w:ascii="Times New Roman" w:hAnsi="Times New Roman" w:cs="Times New Roman"/>
          <w:sz w:val="28"/>
          <w:szCs w:val="28"/>
        </w:rPr>
        <w:t>has raised alarm within public health communities.</w:t>
      </w:r>
      <w:r w:rsidR="003E2783">
        <w:rPr>
          <w:rFonts w:ascii="Times New Roman" w:hAnsi="Times New Roman" w:cs="Times New Roman"/>
          <w:sz w:val="28"/>
          <w:szCs w:val="28"/>
        </w:rPr>
        <w:t xml:space="preserve"> </w:t>
      </w:r>
      <w:r w:rsidRPr="00645AAF">
        <w:rPr>
          <w:rFonts w:ascii="Times New Roman" w:hAnsi="Times New Roman" w:cs="Times New Roman"/>
          <w:sz w:val="28"/>
          <w:szCs w:val="28"/>
        </w:rPr>
        <w:t xml:space="preserve">The health risks posed by these mycotoxins are not limited to dietary routes alone. Occupational exposure is another route of concern. Agricultural workers, grain processors, and warehouse handlers often inhale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spores and </w:t>
      </w:r>
      <w:proofErr w:type="spellStart"/>
      <w:r w:rsidRPr="00645AAF">
        <w:rPr>
          <w:rFonts w:ascii="Times New Roman" w:hAnsi="Times New Roman" w:cs="Times New Roman"/>
          <w:sz w:val="28"/>
          <w:szCs w:val="28"/>
        </w:rPr>
        <w:t>mycotoxin</w:t>
      </w:r>
      <w:proofErr w:type="spellEnd"/>
      <w:r w:rsidRPr="00645AAF">
        <w:rPr>
          <w:rFonts w:ascii="Times New Roman" w:hAnsi="Times New Roman" w:cs="Times New Roman"/>
          <w:sz w:val="28"/>
          <w:szCs w:val="28"/>
        </w:rPr>
        <w:t xml:space="preserve">-laden dust particles. </w:t>
      </w:r>
      <w:proofErr w:type="spellStart"/>
      <w:r w:rsidRPr="00645AAF">
        <w:rPr>
          <w:rFonts w:ascii="Times New Roman" w:hAnsi="Times New Roman" w:cs="Times New Roman"/>
          <w:sz w:val="28"/>
          <w:szCs w:val="28"/>
        </w:rPr>
        <w:t>Baldin</w:t>
      </w:r>
      <w:proofErr w:type="spellEnd"/>
      <w:r w:rsidRPr="00645AAF">
        <w:rPr>
          <w:rFonts w:ascii="Times New Roman" w:hAnsi="Times New Roman" w:cs="Times New Roman"/>
          <w:sz w:val="28"/>
          <w:szCs w:val="28"/>
        </w:rPr>
        <w:t xml:space="preserve"> and Valdes (2020) linked prolonged airborne exposure to allergic rhinitis, asthma-like symptoms, and hypersensitivity pneumonitis in food processing employees. Immunocompromised individuals, such as transplant </w:t>
      </w:r>
      <w:r w:rsidRPr="00645AAF">
        <w:rPr>
          <w:rFonts w:ascii="Times New Roman" w:hAnsi="Times New Roman" w:cs="Times New Roman"/>
          <w:sz w:val="28"/>
          <w:szCs w:val="28"/>
        </w:rPr>
        <w:lastRenderedPageBreak/>
        <w:t xml:space="preserve">patients and those with uncontrolled diabetes, are particularly vulnerable to invasive fungal infections. Though </w:t>
      </w:r>
      <w:r w:rsidRPr="00645AAF">
        <w:rPr>
          <w:rFonts w:ascii="Times New Roman" w:hAnsi="Times New Roman" w:cs="Times New Roman"/>
          <w:i/>
          <w:sz w:val="28"/>
          <w:szCs w:val="28"/>
        </w:rPr>
        <w:t xml:space="preserve">A. </w:t>
      </w:r>
      <w:proofErr w:type="spellStart"/>
      <w:r w:rsidRPr="00645AAF">
        <w:rPr>
          <w:rFonts w:ascii="Times New Roman" w:hAnsi="Times New Roman" w:cs="Times New Roman"/>
          <w:i/>
          <w:sz w:val="28"/>
          <w:szCs w:val="28"/>
        </w:rPr>
        <w:t>niger</w:t>
      </w:r>
      <w:proofErr w:type="spellEnd"/>
      <w:r w:rsidRPr="00645AAF">
        <w:rPr>
          <w:rFonts w:ascii="Times New Roman" w:hAnsi="Times New Roman" w:cs="Times New Roman"/>
          <w:sz w:val="28"/>
          <w:szCs w:val="28"/>
        </w:rPr>
        <w:t xml:space="preserve"> is less virulent than </w:t>
      </w:r>
      <w:r w:rsidRPr="00645AAF">
        <w:rPr>
          <w:rFonts w:ascii="Times New Roman" w:hAnsi="Times New Roman" w:cs="Times New Roman"/>
          <w:i/>
          <w:sz w:val="28"/>
          <w:szCs w:val="28"/>
        </w:rPr>
        <w:t>A. fumigatus</w:t>
      </w:r>
      <w:r w:rsidRPr="00645AAF">
        <w:rPr>
          <w:rFonts w:ascii="Times New Roman" w:hAnsi="Times New Roman" w:cs="Times New Roman"/>
          <w:sz w:val="28"/>
          <w:szCs w:val="28"/>
        </w:rPr>
        <w:t xml:space="preserve">, it can still cause pulmonary and </w:t>
      </w:r>
      <w:proofErr w:type="spellStart"/>
      <w:r w:rsidRPr="00645AAF">
        <w:rPr>
          <w:rFonts w:ascii="Times New Roman" w:hAnsi="Times New Roman" w:cs="Times New Roman"/>
          <w:sz w:val="28"/>
          <w:szCs w:val="28"/>
        </w:rPr>
        <w:t>otic</w:t>
      </w:r>
      <w:proofErr w:type="spellEnd"/>
      <w:r w:rsidRPr="00645AAF">
        <w:rPr>
          <w:rFonts w:ascii="Times New Roman" w:hAnsi="Times New Roman" w:cs="Times New Roman"/>
          <w:sz w:val="28"/>
          <w:szCs w:val="28"/>
        </w:rPr>
        <w:t xml:space="preserve"> infections, especially when conidia are inhaled in high loads.</w:t>
      </w:r>
    </w:p>
    <w:p w14:paraId="37665489" w14:textId="3763F130" w:rsidR="00A9402B" w:rsidRPr="00A9402B" w:rsidRDefault="003E2783" w:rsidP="00A9402B">
      <w:pPr>
        <w:spacing w:line="480" w:lineRule="auto"/>
        <w:jc w:val="both"/>
        <w:rPr>
          <w:rFonts w:ascii="Times New Roman" w:hAnsi="Times New Roman" w:cs="Times New Roman"/>
          <w:sz w:val="28"/>
          <w:szCs w:val="28"/>
        </w:rPr>
      </w:pPr>
      <w:r w:rsidRPr="00883215">
        <w:rPr>
          <w:rFonts w:ascii="Times New Roman" w:hAnsi="Times New Roman" w:cs="Times New Roman"/>
          <w:sz w:val="28"/>
          <w:szCs w:val="28"/>
        </w:rPr>
        <w:t xml:space="preserve">The accurate detection and quantification of mycotoxins produced by </w:t>
      </w:r>
      <w:proofErr w:type="spellStart"/>
      <w:r w:rsidRPr="00883215">
        <w:rPr>
          <w:rFonts w:ascii="Times New Roman" w:hAnsi="Times New Roman" w:cs="Times New Roman"/>
          <w:i/>
          <w:sz w:val="28"/>
          <w:szCs w:val="28"/>
        </w:rPr>
        <w:t>Aspergillus</w:t>
      </w:r>
      <w:proofErr w:type="spellEnd"/>
      <w:r w:rsidRPr="00883215">
        <w:rPr>
          <w:rFonts w:ascii="Times New Roman" w:hAnsi="Times New Roman" w:cs="Times New Roman"/>
          <w:i/>
          <w:sz w:val="28"/>
          <w:szCs w:val="28"/>
        </w:rPr>
        <w:t xml:space="preserve">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w:t>
      </w:r>
      <w:r>
        <w:rPr>
          <w:rFonts w:ascii="Times New Roman" w:hAnsi="Times New Roman" w:cs="Times New Roman"/>
          <w:sz w:val="28"/>
          <w:szCs w:val="28"/>
        </w:rPr>
        <w:t xml:space="preserve"> </w:t>
      </w:r>
      <w:r w:rsidRPr="00883215">
        <w:rPr>
          <w:rFonts w:ascii="Times New Roman" w:hAnsi="Times New Roman" w:cs="Times New Roman"/>
          <w:sz w:val="28"/>
          <w:szCs w:val="28"/>
        </w:rPr>
        <w:t>are essential in ensuring food safety, preventing human and animal exposure, and complying with international regulatory standards. These secondary metabolites pose considerable challenges due to their structural complexity, stability under processing conditions, and tendency to co-occur in contaminated substrates. Therefore, reliable, sensitive, and accessible analytical methods are necessary for effective surveillance and control.</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Among established techniques, chromatographic methods remain the cornerstone for mycotoxin detection. High-Performance Liquid Chromatography (HPLC), when paired with detectors like fluorescence (FLD) or mass spectrometry (MS), provides high sensitivity and accuracy. In particular, Liquid Chromatography-Tandem Mass Spectrometry (LC-MS/MS) has become the method of choice in multi-mycotoxin analysis, capable of detecting low concentrations of OTA and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even in complex matrices such as coffee, cereals, and dried fruits (Righetti et al., 2021). Kumar et al. (2023) demonstrated that LC-MS/MS could detect OTA in maize samples contaminated by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at levels surpassing permissible limits, thus underscoring its regulatory </w:t>
      </w:r>
      <w:r w:rsidRPr="00883215">
        <w:rPr>
          <w:rFonts w:ascii="Times New Roman" w:hAnsi="Times New Roman" w:cs="Times New Roman"/>
          <w:sz w:val="28"/>
          <w:szCs w:val="28"/>
        </w:rPr>
        <w:lastRenderedPageBreak/>
        <w:t>value.</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Despite its analytical advantages, LC-MS/MS is expensive, requires trained personnel, and may not be readily available in low-income settings. In such environments, Thin-Layer Chromatography (TLC) remains a viable alternative for preliminary screening. TLC is widely recognized for its cost-effectiveness, simplicity, and ability to detect multiple compounds with limited instrumentation. Hussain et al. (2021) successfully applied TLC to identify </w:t>
      </w:r>
      <w:proofErr w:type="spellStart"/>
      <w:r w:rsidRPr="00883215">
        <w:rPr>
          <w:rFonts w:ascii="Times New Roman" w:hAnsi="Times New Roman" w:cs="Times New Roman"/>
          <w:sz w:val="28"/>
          <w:szCs w:val="28"/>
        </w:rPr>
        <w:t>fumonisin</w:t>
      </w:r>
      <w:proofErr w:type="spellEnd"/>
      <w:r w:rsidRPr="00883215">
        <w:rPr>
          <w:rFonts w:ascii="Times New Roman" w:hAnsi="Times New Roman" w:cs="Times New Roman"/>
          <w:sz w:val="28"/>
          <w:szCs w:val="28"/>
        </w:rPr>
        <w:t xml:space="preserve"> B2 in spice samples, highlighting its utility in rural and decentralized settings.</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Immunological methods, particularly Enzyme-Linked Immunosorbent Assays (ELISA), offer rapid, user-friendly, and scalable options for mycotoxin screening. ELISA kits are designed with antibodies specific to OTA or </w:t>
      </w:r>
      <w:proofErr w:type="spellStart"/>
      <w:r w:rsidRPr="00883215">
        <w:rPr>
          <w:rFonts w:ascii="Times New Roman" w:hAnsi="Times New Roman" w:cs="Times New Roman"/>
          <w:sz w:val="28"/>
          <w:szCs w:val="28"/>
        </w:rPr>
        <w:t>fumonisins</w:t>
      </w:r>
      <w:proofErr w:type="spellEnd"/>
      <w:r w:rsidRPr="00883215">
        <w:rPr>
          <w:rFonts w:ascii="Times New Roman" w:hAnsi="Times New Roman" w:cs="Times New Roman"/>
          <w:sz w:val="28"/>
          <w:szCs w:val="28"/>
        </w:rPr>
        <w:t xml:space="preserve"> and can be applied to a wide range of agricultural commodities. These kits have been adopted in the food industry for quality control and in government surveillance programs due to their throughput capacity and quick turnaround. </w:t>
      </w:r>
      <w:proofErr w:type="spellStart"/>
      <w:r w:rsidRPr="00883215">
        <w:rPr>
          <w:rFonts w:ascii="Times New Roman" w:hAnsi="Times New Roman" w:cs="Times New Roman"/>
          <w:sz w:val="28"/>
          <w:szCs w:val="28"/>
        </w:rPr>
        <w:t>Mahato</w:t>
      </w:r>
      <w:proofErr w:type="spellEnd"/>
      <w:r w:rsidRPr="00883215">
        <w:rPr>
          <w:rFonts w:ascii="Times New Roman" w:hAnsi="Times New Roman" w:cs="Times New Roman"/>
          <w:sz w:val="28"/>
          <w:szCs w:val="28"/>
        </w:rPr>
        <w:t xml:space="preserve"> et al. (2023) emphasized ELISA's role in detecting co-contamination in maize, revealing both its practicality and reliability in routine testing.</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Molecular techniques have further revolutionized detection strategies by targeting mycotoxin biosynthetic genes. Polymerase Chain Reaction (PCR) and real-time quantitative PCR (qPCR) allow not only the identification of </w:t>
      </w:r>
      <w:r w:rsidRPr="00883215">
        <w:rPr>
          <w:rFonts w:ascii="Times New Roman" w:hAnsi="Times New Roman" w:cs="Times New Roman"/>
          <w:i/>
          <w:sz w:val="28"/>
          <w:szCs w:val="28"/>
        </w:rPr>
        <w:t xml:space="preserve">A. </w:t>
      </w:r>
      <w:proofErr w:type="spellStart"/>
      <w:r w:rsidRPr="00883215">
        <w:rPr>
          <w:rFonts w:ascii="Times New Roman" w:hAnsi="Times New Roman" w:cs="Times New Roman"/>
          <w:i/>
          <w:sz w:val="28"/>
          <w:szCs w:val="28"/>
        </w:rPr>
        <w:t>niger</w:t>
      </w:r>
      <w:proofErr w:type="spellEnd"/>
      <w:r w:rsidRPr="00883215">
        <w:rPr>
          <w:rFonts w:ascii="Times New Roman" w:hAnsi="Times New Roman" w:cs="Times New Roman"/>
          <w:sz w:val="28"/>
          <w:szCs w:val="28"/>
        </w:rPr>
        <w:t xml:space="preserve"> but also the assessment of its toxigenic potential through the detection of gene clusters such as </w:t>
      </w:r>
      <w:proofErr w:type="spellStart"/>
      <w:r w:rsidRPr="00883215">
        <w:rPr>
          <w:rFonts w:ascii="Times New Roman" w:hAnsi="Times New Roman" w:cs="Times New Roman"/>
          <w:sz w:val="28"/>
          <w:szCs w:val="28"/>
        </w:rPr>
        <w:t>otaA</w:t>
      </w:r>
      <w:proofErr w:type="spellEnd"/>
      <w:r w:rsidRPr="00883215">
        <w:rPr>
          <w:rFonts w:ascii="Times New Roman" w:hAnsi="Times New Roman" w:cs="Times New Roman"/>
          <w:sz w:val="28"/>
          <w:szCs w:val="28"/>
        </w:rPr>
        <w:t xml:space="preserve">, fum1, and </w:t>
      </w:r>
      <w:proofErr w:type="spellStart"/>
      <w:r w:rsidRPr="00883215">
        <w:rPr>
          <w:rFonts w:ascii="Times New Roman" w:hAnsi="Times New Roman" w:cs="Times New Roman"/>
          <w:sz w:val="28"/>
          <w:szCs w:val="28"/>
        </w:rPr>
        <w:t>pks</w:t>
      </w:r>
      <w:proofErr w:type="spellEnd"/>
      <w:r w:rsidRPr="00883215">
        <w:rPr>
          <w:rFonts w:ascii="Times New Roman" w:hAnsi="Times New Roman" w:cs="Times New Roman"/>
          <w:sz w:val="28"/>
          <w:szCs w:val="28"/>
        </w:rPr>
        <w:t xml:space="preserve">. Zhang et al. (2021) demonstrated that qPCR results correlated positively with LC-MS/MS </w:t>
      </w:r>
      <w:r w:rsidRPr="00883215">
        <w:rPr>
          <w:rFonts w:ascii="Times New Roman" w:hAnsi="Times New Roman" w:cs="Times New Roman"/>
          <w:sz w:val="28"/>
          <w:szCs w:val="28"/>
        </w:rPr>
        <w:lastRenderedPageBreak/>
        <w:t>quantification of OTA in contaminated coffee beans, indicating that molecular assays can serve as predictive tools for early detection, even before mycotoxins accumulate to toxic levels.</w:t>
      </w:r>
      <w:r>
        <w:rPr>
          <w:rFonts w:ascii="Times New Roman" w:hAnsi="Times New Roman" w:cs="Times New Roman"/>
          <w:sz w:val="28"/>
          <w:szCs w:val="28"/>
        </w:rPr>
        <w:t xml:space="preserve"> </w:t>
      </w:r>
      <w:r w:rsidRPr="00883215">
        <w:rPr>
          <w:rFonts w:ascii="Times New Roman" w:hAnsi="Times New Roman" w:cs="Times New Roman"/>
          <w:sz w:val="28"/>
          <w:szCs w:val="28"/>
        </w:rPr>
        <w:t>Emerging tools like biosensors, aptamer-based detection, and solid-phase cytometry are under development to provide faster and field-deployable detection systems. Biosensors, in particular, use biological recognition elements—such as antibodies or nucleic acid aptamers—attached to transducers to convert the toxin-binding event into a measurable signal. These systems promise high sensitivity and minimal sample preparation, but their application remains limited by validation, stability, and cost (EFSA, 2022). Solid-phase cytometry is also being explored for rapid detection of viable mycotoxigenic fungi and their metabolites in air and food samples, although standardization is still underway.</w:t>
      </w:r>
      <w:r>
        <w:rPr>
          <w:rFonts w:ascii="Times New Roman" w:hAnsi="Times New Roman" w:cs="Times New Roman"/>
          <w:sz w:val="28"/>
          <w:szCs w:val="28"/>
        </w:rPr>
        <w:t xml:space="preserve"> </w:t>
      </w:r>
      <w:r w:rsidRPr="00883215">
        <w:rPr>
          <w:rFonts w:ascii="Times New Roman" w:hAnsi="Times New Roman" w:cs="Times New Roman"/>
          <w:sz w:val="28"/>
          <w:szCs w:val="28"/>
        </w:rPr>
        <w:t xml:space="preserve">Challenges in detection persist, including matrix interference, false negatives due to masked mycotoxins, and the need for multi-residue </w:t>
      </w:r>
      <w:r>
        <w:rPr>
          <w:rFonts w:ascii="Times New Roman" w:hAnsi="Times New Roman" w:cs="Times New Roman"/>
          <w:sz w:val="28"/>
          <w:szCs w:val="28"/>
        </w:rPr>
        <w:t xml:space="preserve">capabilities. Masked mycotoxins </w:t>
      </w:r>
      <w:r w:rsidRPr="00883215">
        <w:rPr>
          <w:rFonts w:ascii="Times New Roman" w:hAnsi="Times New Roman" w:cs="Times New Roman"/>
          <w:sz w:val="28"/>
          <w:szCs w:val="28"/>
        </w:rPr>
        <w:t>modified forms that escape conventional detection but revert to acti</w:t>
      </w:r>
      <w:r>
        <w:rPr>
          <w:rFonts w:ascii="Times New Roman" w:hAnsi="Times New Roman" w:cs="Times New Roman"/>
          <w:sz w:val="28"/>
          <w:szCs w:val="28"/>
        </w:rPr>
        <w:t xml:space="preserve">ve forms in the digestive tract </w:t>
      </w:r>
      <w:r w:rsidRPr="00883215">
        <w:rPr>
          <w:rFonts w:ascii="Times New Roman" w:hAnsi="Times New Roman" w:cs="Times New Roman"/>
          <w:sz w:val="28"/>
          <w:szCs w:val="28"/>
        </w:rPr>
        <w:t>complicate risk assessments and often evade routine screening (Escrivá et al., 2022). Thus, integrating multiple methods—such as combining ELISA for screening</w:t>
      </w:r>
      <w:r>
        <w:rPr>
          <w:rFonts w:ascii="Times New Roman" w:hAnsi="Times New Roman" w:cs="Times New Roman"/>
          <w:sz w:val="28"/>
          <w:szCs w:val="28"/>
        </w:rPr>
        <w:t xml:space="preserve"> with LC-MS/MS for confirmation </w:t>
      </w:r>
      <w:r w:rsidRPr="00883215">
        <w:rPr>
          <w:rFonts w:ascii="Times New Roman" w:hAnsi="Times New Roman" w:cs="Times New Roman"/>
          <w:sz w:val="28"/>
          <w:szCs w:val="28"/>
        </w:rPr>
        <w:t>offers a more comprehensive approach to mycotoxin surveillance.</w:t>
      </w:r>
      <w:r>
        <w:rPr>
          <w:rFonts w:ascii="Times New Roman" w:hAnsi="Times New Roman" w:cs="Times New Roman"/>
          <w:sz w:val="28"/>
          <w:szCs w:val="28"/>
        </w:rPr>
        <w:t xml:space="preserve"> </w:t>
      </w:r>
      <w:proofErr w:type="spellStart"/>
      <w:r w:rsidR="00645AAF" w:rsidRPr="00645AAF">
        <w:rPr>
          <w:rFonts w:ascii="Times New Roman" w:hAnsi="Times New Roman" w:cs="Times New Roman"/>
          <w:i/>
          <w:sz w:val="28"/>
          <w:szCs w:val="28"/>
        </w:rPr>
        <w:t>Aspergillus</w:t>
      </w:r>
      <w:proofErr w:type="spellEnd"/>
      <w:r w:rsidR="00645AAF" w:rsidRPr="00645AAF">
        <w:rPr>
          <w:rFonts w:ascii="Times New Roman" w:hAnsi="Times New Roman" w:cs="Times New Roman"/>
          <w:i/>
          <w:sz w:val="28"/>
          <w:szCs w:val="28"/>
        </w:rPr>
        <w:t xml:space="preserve">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is not only a widespread spoilage organism but also a potent producer of multiple mycotoxins with serious health implications. These toxins</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OTA, citrinin, and FB2</w:t>
      </w:r>
      <w:r>
        <w:rPr>
          <w:rFonts w:ascii="Times New Roman" w:hAnsi="Times New Roman" w:cs="Times New Roman"/>
          <w:sz w:val="28"/>
          <w:szCs w:val="28"/>
        </w:rPr>
        <w:t xml:space="preserve"> </w:t>
      </w:r>
      <w:r w:rsidR="00645AAF" w:rsidRPr="00645AAF">
        <w:rPr>
          <w:rFonts w:ascii="Times New Roman" w:hAnsi="Times New Roman" w:cs="Times New Roman"/>
          <w:sz w:val="28"/>
          <w:szCs w:val="28"/>
        </w:rPr>
        <w:t xml:space="preserve">exhibit </w:t>
      </w:r>
      <w:r w:rsidR="00645AAF" w:rsidRPr="00645AAF">
        <w:rPr>
          <w:rFonts w:ascii="Times New Roman" w:hAnsi="Times New Roman" w:cs="Times New Roman"/>
          <w:sz w:val="28"/>
          <w:szCs w:val="28"/>
        </w:rPr>
        <w:lastRenderedPageBreak/>
        <w:t xml:space="preserve">individual and combined toxicity affecting the kidneys, liver, immune system, and nervous system. Their resilience to food processing, widespread prevalence in warm, humid environments, and increasing occurrence in co-contaminated foods make them a pressing concern. Advances in detection technology have improved monitoring, but challenges remain in under-resourced settings. As food systems face mounting pressures from climate change and population growth, understanding and managing the risks associated with </w:t>
      </w:r>
      <w:r w:rsidR="00645AAF" w:rsidRPr="00645AAF">
        <w:rPr>
          <w:rFonts w:ascii="Times New Roman" w:hAnsi="Times New Roman" w:cs="Times New Roman"/>
          <w:i/>
          <w:sz w:val="28"/>
          <w:szCs w:val="28"/>
        </w:rPr>
        <w:t xml:space="preserve">A. </w:t>
      </w:r>
      <w:proofErr w:type="spellStart"/>
      <w:r w:rsidR="00645AAF" w:rsidRPr="00645AAF">
        <w:rPr>
          <w:rFonts w:ascii="Times New Roman" w:hAnsi="Times New Roman" w:cs="Times New Roman"/>
          <w:i/>
          <w:sz w:val="28"/>
          <w:szCs w:val="28"/>
        </w:rPr>
        <w:t>niger</w:t>
      </w:r>
      <w:proofErr w:type="spellEnd"/>
      <w:r w:rsidR="00645AAF" w:rsidRPr="00645AAF">
        <w:rPr>
          <w:rFonts w:ascii="Times New Roman" w:hAnsi="Times New Roman" w:cs="Times New Roman"/>
          <w:sz w:val="28"/>
          <w:szCs w:val="28"/>
        </w:rPr>
        <w:t xml:space="preserve"> </w:t>
      </w:r>
      <w:proofErr w:type="spellStart"/>
      <w:r w:rsidR="00645AAF" w:rsidRPr="00645AAF">
        <w:rPr>
          <w:rFonts w:ascii="Times New Roman" w:hAnsi="Times New Roman" w:cs="Times New Roman"/>
          <w:sz w:val="28"/>
          <w:szCs w:val="28"/>
        </w:rPr>
        <w:t>mycotoxins</w:t>
      </w:r>
      <w:proofErr w:type="spellEnd"/>
      <w:r w:rsidR="00645AAF" w:rsidRPr="00645AAF">
        <w:rPr>
          <w:rFonts w:ascii="Times New Roman" w:hAnsi="Times New Roman" w:cs="Times New Roman"/>
          <w:sz w:val="28"/>
          <w:szCs w:val="28"/>
        </w:rPr>
        <w:t xml:space="preserve"> is more urgent than ever.</w:t>
      </w:r>
    </w:p>
    <w:p w14:paraId="2998AEB4" w14:textId="10289C2D" w:rsidR="00D74686" w:rsidRPr="00C35AE1" w:rsidRDefault="00D74686" w:rsidP="00D74686">
      <w:pPr>
        <w:spacing w:line="480" w:lineRule="auto"/>
        <w:jc w:val="both"/>
        <w:rPr>
          <w:rFonts w:ascii="Times New Roman" w:hAnsi="Times New Roman" w:cs="Times New Roman"/>
          <w:b/>
          <w:sz w:val="28"/>
          <w:szCs w:val="28"/>
        </w:rPr>
      </w:pPr>
      <w:r w:rsidRPr="00C35AE1">
        <w:rPr>
          <w:rFonts w:ascii="Times New Roman" w:hAnsi="Times New Roman" w:cs="Times New Roman"/>
          <w:b/>
          <w:sz w:val="28"/>
          <w:szCs w:val="28"/>
        </w:rPr>
        <w:t>1.</w:t>
      </w:r>
      <w:r>
        <w:rPr>
          <w:rFonts w:ascii="Times New Roman" w:hAnsi="Times New Roman" w:cs="Times New Roman"/>
          <w:b/>
          <w:sz w:val="28"/>
          <w:szCs w:val="28"/>
        </w:rPr>
        <w:t xml:space="preserve">2 </w:t>
      </w:r>
      <w:r w:rsidRPr="00C35AE1">
        <w:rPr>
          <w:rFonts w:ascii="Times New Roman" w:hAnsi="Times New Roman" w:cs="Times New Roman"/>
          <w:b/>
          <w:sz w:val="28"/>
          <w:szCs w:val="28"/>
        </w:rPr>
        <w:t>PROBLEM STATEMENT</w:t>
      </w:r>
    </w:p>
    <w:p w14:paraId="6D5CD1E1" w14:textId="2586262A" w:rsidR="00D74686"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Although the industrial advantages of </w:t>
      </w:r>
      <w:proofErr w:type="spellStart"/>
      <w:r w:rsidRPr="00C35AE1">
        <w:rPr>
          <w:rFonts w:ascii="Times New Roman" w:hAnsi="Times New Roman" w:cs="Times New Roman"/>
          <w:i/>
          <w:sz w:val="28"/>
          <w:szCs w:val="28"/>
        </w:rPr>
        <w:t>Aspergillus</w:t>
      </w:r>
      <w:proofErr w:type="spellEnd"/>
      <w:r w:rsidRPr="00C35AE1">
        <w:rPr>
          <w:rFonts w:ascii="Times New Roman" w:hAnsi="Times New Roman" w:cs="Times New Roman"/>
          <w:i/>
          <w:sz w:val="28"/>
          <w:szCs w:val="28"/>
        </w:rPr>
        <w:t xml:space="preserve">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are well-established, its ability to produce hazardous secondary metabolites like </w:t>
      </w:r>
      <w:proofErr w:type="spellStart"/>
      <w:r w:rsidRPr="00C35AE1">
        <w:rPr>
          <w:rFonts w:ascii="Times New Roman" w:hAnsi="Times New Roman" w:cs="Times New Roman"/>
          <w:sz w:val="28"/>
          <w:szCs w:val="28"/>
        </w:rPr>
        <w:t>ochratoxin</w:t>
      </w:r>
      <w:proofErr w:type="spellEnd"/>
      <w:r w:rsidRPr="00C35AE1">
        <w:rPr>
          <w:rFonts w:ascii="Times New Roman" w:hAnsi="Times New Roman" w:cs="Times New Roman"/>
          <w:sz w:val="28"/>
          <w:szCs w:val="28"/>
        </w:rPr>
        <w:t xml:space="preserve"> A (OTA), </w:t>
      </w:r>
      <w:proofErr w:type="spellStart"/>
      <w:r w:rsidRPr="00C35AE1">
        <w:rPr>
          <w:rFonts w:ascii="Times New Roman" w:hAnsi="Times New Roman" w:cs="Times New Roman"/>
          <w:sz w:val="28"/>
          <w:szCs w:val="28"/>
        </w:rPr>
        <w:t>fumonisin</w:t>
      </w:r>
      <w:proofErr w:type="spellEnd"/>
      <w:r w:rsidRPr="00C35AE1">
        <w:rPr>
          <w:rFonts w:ascii="Times New Roman" w:hAnsi="Times New Roman" w:cs="Times New Roman"/>
          <w:sz w:val="28"/>
          <w:szCs w:val="28"/>
        </w:rPr>
        <w:t xml:space="preserve"> B2, and </w:t>
      </w:r>
      <w:proofErr w:type="spellStart"/>
      <w:r w:rsidRPr="00C35AE1">
        <w:rPr>
          <w:rFonts w:ascii="Times New Roman" w:hAnsi="Times New Roman" w:cs="Times New Roman"/>
          <w:sz w:val="28"/>
          <w:szCs w:val="28"/>
        </w:rPr>
        <w:t>citrinin</w:t>
      </w:r>
      <w:proofErr w:type="spellEnd"/>
      <w:r w:rsidRPr="00C35AE1">
        <w:rPr>
          <w:rFonts w:ascii="Times New Roman" w:hAnsi="Times New Roman" w:cs="Times New Roman"/>
          <w:sz w:val="28"/>
          <w:szCs w:val="28"/>
        </w:rPr>
        <w:t xml:space="preserve"> presents a significant public health risk. These toxins are associated with nephrotoxicity, hepatotoxicity, immunosuppression, and potential carcinogenic effects, but </w:t>
      </w:r>
      <w:proofErr w:type="spellStart"/>
      <w:r w:rsidRPr="00C35AE1">
        <w:rPr>
          <w:rFonts w:ascii="Times New Roman" w:hAnsi="Times New Roman" w:cs="Times New Roman"/>
          <w:sz w:val="28"/>
          <w:szCs w:val="28"/>
        </w:rPr>
        <w:t>their</w:t>
      </w:r>
      <w:proofErr w:type="spellEnd"/>
      <w:r w:rsidRPr="00C35AE1">
        <w:rPr>
          <w:rFonts w:ascii="Times New Roman" w:hAnsi="Times New Roman" w:cs="Times New Roman"/>
          <w:sz w:val="28"/>
          <w:szCs w:val="28"/>
        </w:rPr>
        <w:t xml:space="preserve"> in vivo impacts are not thoroughly investigated. While many studies have concentrated on identifying </w:t>
      </w:r>
      <w:r w:rsidRPr="00C35AE1">
        <w:rPr>
          <w:rFonts w:ascii="Times New Roman" w:hAnsi="Times New Roman" w:cs="Times New Roman"/>
          <w:i/>
          <w:sz w:val="28"/>
          <w:szCs w:val="28"/>
        </w:rPr>
        <w:t xml:space="preserve">A. </w:t>
      </w:r>
      <w:proofErr w:type="spellStart"/>
      <w:r w:rsidRPr="00C35AE1">
        <w:rPr>
          <w:rFonts w:ascii="Times New Roman" w:hAnsi="Times New Roman" w:cs="Times New Roman"/>
          <w:i/>
          <w:sz w:val="28"/>
          <w:szCs w:val="28"/>
        </w:rPr>
        <w:t>niger</w:t>
      </w:r>
      <w:proofErr w:type="spellEnd"/>
      <w:r w:rsidRPr="00C35AE1">
        <w:rPr>
          <w:rFonts w:ascii="Times New Roman" w:hAnsi="Times New Roman" w:cs="Times New Roman"/>
          <w:sz w:val="28"/>
          <w:szCs w:val="28"/>
        </w:rPr>
        <w:t xml:space="preserve"> contamination in food and environmental samples, few have examined the toxicological effects of its metabolites using biological systems. The absence of in vivo data hampers a thorough risk assessment, especially in areas with high exposure due to inadequate food storage practices and weak regulatory frameworks. Lacking a clear understanding of the physiological and morphological </w:t>
      </w:r>
      <w:r w:rsidRPr="00C35AE1">
        <w:rPr>
          <w:rFonts w:ascii="Times New Roman" w:hAnsi="Times New Roman" w:cs="Times New Roman"/>
          <w:sz w:val="28"/>
          <w:szCs w:val="28"/>
        </w:rPr>
        <w:lastRenderedPageBreak/>
        <w:t>impacts of these toxins makes it challenging to implement effective health guidelines and preventive measures.</w:t>
      </w:r>
    </w:p>
    <w:p w14:paraId="04AD6E5B" w14:textId="6B926B63" w:rsidR="00D74686" w:rsidRPr="00C35AE1" w:rsidRDefault="00D74686" w:rsidP="00D74686">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r w:rsidRPr="00C35AE1">
        <w:rPr>
          <w:rFonts w:ascii="Times New Roman" w:hAnsi="Times New Roman" w:cs="Times New Roman"/>
          <w:b/>
          <w:sz w:val="28"/>
          <w:szCs w:val="28"/>
        </w:rPr>
        <w:t>1.</w:t>
      </w:r>
      <w:r w:rsidR="002F26A4">
        <w:rPr>
          <w:rFonts w:ascii="Times New Roman" w:hAnsi="Times New Roman" w:cs="Times New Roman"/>
          <w:b/>
          <w:sz w:val="28"/>
          <w:szCs w:val="28"/>
        </w:rPr>
        <w:t>3</w:t>
      </w:r>
      <w:r>
        <w:rPr>
          <w:rFonts w:ascii="Times New Roman" w:hAnsi="Times New Roman" w:cs="Times New Roman"/>
          <w:b/>
          <w:sz w:val="28"/>
          <w:szCs w:val="28"/>
        </w:rPr>
        <w:t xml:space="preserve"> </w:t>
      </w:r>
      <w:r w:rsidR="00E720F0">
        <w:rPr>
          <w:rFonts w:ascii="Times New Roman" w:hAnsi="Times New Roman" w:cs="Times New Roman"/>
          <w:b/>
          <w:sz w:val="28"/>
          <w:szCs w:val="28"/>
        </w:rPr>
        <w:t>JUSTIFICATION</w:t>
      </w:r>
      <w:r w:rsidRPr="00C35AE1">
        <w:rPr>
          <w:rFonts w:ascii="Times New Roman" w:hAnsi="Times New Roman" w:cs="Times New Roman"/>
          <w:b/>
          <w:sz w:val="28"/>
          <w:szCs w:val="28"/>
        </w:rPr>
        <w:t xml:space="preserve"> OF THE STUDY</w:t>
      </w:r>
    </w:p>
    <w:p w14:paraId="02CABD93" w14:textId="600B36E0" w:rsidR="00E720F0" w:rsidRPr="00E720F0" w:rsidRDefault="00D74686" w:rsidP="00E720F0">
      <w:pPr>
        <w:spacing w:line="480" w:lineRule="auto"/>
        <w:jc w:val="both"/>
        <w:rPr>
          <w:rFonts w:ascii="Times New Roman" w:hAnsi="Times New Roman" w:cs="Times New Roman"/>
          <w:sz w:val="28"/>
          <w:szCs w:val="28"/>
        </w:rPr>
      </w:pPr>
      <w:r w:rsidRPr="00C35AE1">
        <w:rPr>
          <w:rFonts w:ascii="Times New Roman" w:hAnsi="Times New Roman" w:cs="Times New Roman"/>
          <w:sz w:val="28"/>
          <w:szCs w:val="28"/>
        </w:rPr>
        <w:t xml:space="preserve"> </w:t>
      </w:r>
      <w:proofErr w:type="spellStart"/>
      <w:r w:rsidR="00E720F0" w:rsidRPr="00E720F0">
        <w:rPr>
          <w:rFonts w:ascii="Times New Roman" w:hAnsi="Times New Roman" w:cs="Times New Roman"/>
          <w:i/>
          <w:sz w:val="28"/>
          <w:szCs w:val="28"/>
        </w:rPr>
        <w:t>Aspergillus</w:t>
      </w:r>
      <w:proofErr w:type="spellEnd"/>
      <w:r w:rsidR="00E720F0" w:rsidRPr="00E720F0">
        <w:rPr>
          <w:rFonts w:ascii="Times New Roman" w:hAnsi="Times New Roman" w:cs="Times New Roman"/>
          <w:i/>
          <w:sz w:val="28"/>
          <w:szCs w:val="28"/>
        </w:rPr>
        <w:t xml:space="preserve">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is widely found in food and environmental substrates, especially in tropical and subtropical regions, where it can produce harmful mycotoxins such as ochratoxin A (OTA), </w:t>
      </w:r>
      <w:proofErr w:type="spellStart"/>
      <w:r w:rsidR="00E720F0" w:rsidRPr="00E720F0">
        <w:rPr>
          <w:rFonts w:ascii="Times New Roman" w:hAnsi="Times New Roman" w:cs="Times New Roman"/>
          <w:sz w:val="28"/>
          <w:szCs w:val="28"/>
        </w:rPr>
        <w:t>citrinin</w:t>
      </w:r>
      <w:proofErr w:type="spellEnd"/>
      <w:r w:rsidR="00E720F0" w:rsidRPr="00E720F0">
        <w:rPr>
          <w:rFonts w:ascii="Times New Roman" w:hAnsi="Times New Roman" w:cs="Times New Roman"/>
          <w:sz w:val="28"/>
          <w:szCs w:val="28"/>
        </w:rPr>
        <w:t xml:space="preserve">, and </w:t>
      </w:r>
      <w:proofErr w:type="spellStart"/>
      <w:r w:rsidR="00E720F0" w:rsidRPr="00E720F0">
        <w:rPr>
          <w:rFonts w:ascii="Times New Roman" w:hAnsi="Times New Roman" w:cs="Times New Roman"/>
          <w:sz w:val="28"/>
          <w:szCs w:val="28"/>
        </w:rPr>
        <w:t>fumonisin</w:t>
      </w:r>
      <w:proofErr w:type="spellEnd"/>
      <w:r w:rsidR="00E720F0" w:rsidRPr="00E720F0">
        <w:rPr>
          <w:rFonts w:ascii="Times New Roman" w:hAnsi="Times New Roman" w:cs="Times New Roman"/>
          <w:sz w:val="28"/>
          <w:szCs w:val="28"/>
        </w:rPr>
        <w:t xml:space="preserve"> B2 (FB2). These toxins are difficult to detect, persist through food processing, and commonly contaminate staples like maize, groundnuts, and dried fruits. In many developing countries, poor storage conditions, limited awareness, and weak regulations increase the risk of contamination and prolonged exposure.</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 xml:space="preserve">While previous studies have focused on purified toxins under laboratory conditions, such approaches may not reflect the complex interactions and cumulative effects found in naturally contaminated foods. This study addresses that gap by assessing the toxicity of crude </w:t>
      </w:r>
      <w:r w:rsidR="00E720F0" w:rsidRPr="00E720F0">
        <w:rPr>
          <w:rFonts w:ascii="Times New Roman" w:hAnsi="Times New Roman" w:cs="Times New Roman"/>
          <w:i/>
          <w:sz w:val="28"/>
          <w:szCs w:val="28"/>
        </w:rPr>
        <w:t xml:space="preserve">A. </w:t>
      </w:r>
      <w:proofErr w:type="spellStart"/>
      <w:r w:rsidR="00E720F0" w:rsidRPr="00E720F0">
        <w:rPr>
          <w:rFonts w:ascii="Times New Roman" w:hAnsi="Times New Roman" w:cs="Times New Roman"/>
          <w:i/>
          <w:sz w:val="28"/>
          <w:szCs w:val="28"/>
        </w:rPr>
        <w:t>niger</w:t>
      </w:r>
      <w:proofErr w:type="spellEnd"/>
      <w:r w:rsidR="00E720F0" w:rsidRPr="00E720F0">
        <w:rPr>
          <w:rFonts w:ascii="Times New Roman" w:hAnsi="Times New Roman" w:cs="Times New Roman"/>
          <w:sz w:val="28"/>
          <w:szCs w:val="28"/>
        </w:rPr>
        <w:t xml:space="preserve"> extracts using experimental animal models</w:t>
      </w:r>
      <w:r w:rsidR="00E720F0">
        <w:rPr>
          <w:rFonts w:ascii="Times New Roman" w:hAnsi="Times New Roman" w:cs="Times New Roman"/>
          <w:sz w:val="28"/>
          <w:szCs w:val="28"/>
        </w:rPr>
        <w:t xml:space="preserve"> </w:t>
      </w:r>
      <w:r w:rsidR="00E720F0" w:rsidRPr="00E720F0">
        <w:rPr>
          <w:rFonts w:ascii="Times New Roman" w:hAnsi="Times New Roman" w:cs="Times New Roman"/>
          <w:sz w:val="28"/>
          <w:szCs w:val="28"/>
        </w:rPr>
        <w:t>mimicking real-world exposure in low-resource settings. The findings are expected to provide practical insights for food safety authorities and support public health interventions aimed at reducing mycotoxin-related risks.</w:t>
      </w:r>
    </w:p>
    <w:p w14:paraId="59E9845B" w14:textId="77777777" w:rsidR="00E720F0" w:rsidRDefault="00E720F0" w:rsidP="00883215">
      <w:pPr>
        <w:spacing w:line="480" w:lineRule="auto"/>
        <w:jc w:val="both"/>
        <w:rPr>
          <w:rFonts w:ascii="Times New Roman" w:hAnsi="Times New Roman" w:cs="Times New Roman"/>
          <w:b/>
          <w:sz w:val="28"/>
          <w:szCs w:val="28"/>
        </w:rPr>
      </w:pPr>
    </w:p>
    <w:p w14:paraId="5F9DDB39" w14:textId="77777777" w:rsidR="00E720F0" w:rsidRDefault="00E720F0" w:rsidP="00883215">
      <w:pPr>
        <w:spacing w:line="480" w:lineRule="auto"/>
        <w:jc w:val="both"/>
        <w:rPr>
          <w:rFonts w:ascii="Times New Roman" w:hAnsi="Times New Roman" w:cs="Times New Roman"/>
          <w:b/>
          <w:sz w:val="28"/>
          <w:szCs w:val="28"/>
        </w:rPr>
      </w:pPr>
    </w:p>
    <w:p w14:paraId="161323B5" w14:textId="6E878247" w:rsidR="000575A4" w:rsidRPr="000575A4" w:rsidRDefault="00D74686" w:rsidP="00883215">
      <w:pPr>
        <w:spacing w:line="480" w:lineRule="auto"/>
        <w:jc w:val="both"/>
        <w:rPr>
          <w:rFonts w:ascii="Times New Roman" w:hAnsi="Times New Roman" w:cs="Times New Roman"/>
          <w:b/>
          <w:sz w:val="28"/>
          <w:szCs w:val="28"/>
        </w:rPr>
      </w:pPr>
      <w:r>
        <w:rPr>
          <w:rFonts w:ascii="Times New Roman" w:hAnsi="Times New Roman" w:cs="Times New Roman"/>
          <w:b/>
          <w:sz w:val="28"/>
          <w:szCs w:val="28"/>
        </w:rPr>
        <w:lastRenderedPageBreak/>
        <w:t xml:space="preserve">1.5 </w:t>
      </w:r>
      <w:r w:rsidR="000575A4" w:rsidRPr="00E43285">
        <w:rPr>
          <w:rFonts w:ascii="Times New Roman" w:hAnsi="Times New Roman" w:cs="Times New Roman"/>
          <w:b/>
          <w:sz w:val="28"/>
          <w:szCs w:val="28"/>
        </w:rPr>
        <w:t>Aims and Objective of the Research</w:t>
      </w:r>
    </w:p>
    <w:p w14:paraId="774D8DD3" w14:textId="273C0CAA" w:rsidR="000575A4" w:rsidRDefault="000575A4" w:rsidP="000575A4">
      <w:pPr>
        <w:spacing w:line="480" w:lineRule="auto"/>
        <w:jc w:val="both"/>
        <w:rPr>
          <w:rFonts w:ascii="Times New Roman" w:eastAsia="Calibri" w:hAnsi="Times New Roman"/>
          <w:color w:val="252525"/>
          <w:sz w:val="28"/>
          <w:szCs w:val="28"/>
        </w:rPr>
      </w:pPr>
      <w:r>
        <w:rPr>
          <w:rFonts w:ascii="Times New Roman" w:eastAsia="Calibri" w:hAnsi="Times New Roman"/>
          <w:color w:val="252525"/>
          <w:sz w:val="28"/>
          <w:szCs w:val="28"/>
        </w:rPr>
        <w:t>This study aims to examine the potency of its toxins through laboratory analysis and experimental testing.</w:t>
      </w:r>
    </w:p>
    <w:p w14:paraId="7546C4E5" w14:textId="2D7A9DE7" w:rsidR="000575A4" w:rsidRDefault="000575A4" w:rsidP="000575A4">
      <w:pPr>
        <w:spacing w:line="480" w:lineRule="auto"/>
        <w:jc w:val="both"/>
        <w:rPr>
          <w:rFonts w:ascii="Times New Roman" w:eastAsia="Calibri" w:hAnsi="Times New Roman"/>
          <w:b/>
          <w:color w:val="252525"/>
          <w:sz w:val="28"/>
          <w:szCs w:val="28"/>
        </w:rPr>
      </w:pPr>
      <w:r>
        <w:rPr>
          <w:rFonts w:ascii="Times New Roman" w:eastAsia="Calibri" w:hAnsi="Times New Roman"/>
          <w:color w:val="252525"/>
          <w:sz w:val="28"/>
          <w:szCs w:val="28"/>
        </w:rPr>
        <w:t xml:space="preserve"> </w:t>
      </w:r>
      <w:r>
        <w:rPr>
          <w:rFonts w:ascii="Times New Roman" w:eastAsia="Calibri" w:hAnsi="Times New Roman"/>
          <w:b/>
          <w:color w:val="252525"/>
          <w:sz w:val="28"/>
          <w:szCs w:val="28"/>
        </w:rPr>
        <w:t>Objectives</w:t>
      </w:r>
      <w:r w:rsidR="00D74686">
        <w:rPr>
          <w:rFonts w:ascii="Times New Roman" w:eastAsia="Calibri" w:hAnsi="Times New Roman"/>
          <w:b/>
          <w:color w:val="252525"/>
          <w:sz w:val="28"/>
          <w:szCs w:val="28"/>
        </w:rPr>
        <w:t xml:space="preserve"> are: </w:t>
      </w:r>
    </w:p>
    <w:p w14:paraId="7E2D7002"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 xml:space="preserve">To isolate and identify </w:t>
      </w:r>
      <w:proofErr w:type="spellStart"/>
      <w:r w:rsidRPr="00E34BC8">
        <w:rPr>
          <w:rFonts w:ascii="Times New Roman" w:eastAsia="Calibri" w:hAnsi="Times New Roman"/>
          <w:i/>
          <w:color w:val="252525"/>
          <w:sz w:val="28"/>
          <w:szCs w:val="28"/>
        </w:rPr>
        <w:t>Aspergillus</w:t>
      </w:r>
      <w:proofErr w:type="spellEnd"/>
      <w:r w:rsidRPr="00E34BC8">
        <w:rPr>
          <w:rFonts w:ascii="Times New Roman" w:eastAsia="Calibri" w:hAnsi="Times New Roman"/>
          <w:i/>
          <w:color w:val="252525"/>
          <w:sz w:val="28"/>
          <w:szCs w:val="28"/>
        </w:rPr>
        <w:t xml:space="preserve"> </w:t>
      </w:r>
      <w:proofErr w:type="spellStart"/>
      <w:r w:rsidRPr="00E34BC8">
        <w:rPr>
          <w:rFonts w:ascii="Times New Roman" w:eastAsia="Calibri" w:hAnsi="Times New Roman"/>
          <w:i/>
          <w:color w:val="252525"/>
          <w:sz w:val="28"/>
          <w:szCs w:val="28"/>
        </w:rPr>
        <w:t>niger</w:t>
      </w:r>
      <w:proofErr w:type="spellEnd"/>
      <w:r w:rsidRPr="00E34BC8">
        <w:rPr>
          <w:rFonts w:ascii="Times New Roman" w:eastAsia="Calibri" w:hAnsi="Times New Roman"/>
          <w:i/>
          <w:color w:val="252525"/>
          <w:sz w:val="28"/>
          <w:szCs w:val="28"/>
        </w:rPr>
        <w:t xml:space="preserve"> </w:t>
      </w:r>
      <w:r w:rsidRPr="00E34BC8">
        <w:rPr>
          <w:rFonts w:ascii="Times New Roman" w:eastAsia="Calibri" w:hAnsi="Times New Roman"/>
          <w:color w:val="252525"/>
          <w:sz w:val="28"/>
          <w:szCs w:val="28"/>
        </w:rPr>
        <w:t>from environmental samples.</w:t>
      </w:r>
    </w:p>
    <w:p w14:paraId="26CA7D1B" w14:textId="77777777" w:rsidR="00E34BC8" w:rsidRDefault="000575A4" w:rsidP="000575A4">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induce toxin production in the isolated strain and confirm its presence using standard biochemical and analytical techniques.</w:t>
      </w:r>
    </w:p>
    <w:p w14:paraId="49464065" w14:textId="41AB7D1A" w:rsidR="007C1DD2" w:rsidRDefault="000575A4" w:rsidP="007C1DD2">
      <w:pPr>
        <w:pStyle w:val="ListParagraph"/>
        <w:numPr>
          <w:ilvl w:val="0"/>
          <w:numId w:val="2"/>
        </w:numPr>
        <w:spacing w:line="480" w:lineRule="auto"/>
        <w:jc w:val="both"/>
        <w:rPr>
          <w:rFonts w:ascii="Times New Roman" w:eastAsia="Calibri" w:hAnsi="Times New Roman"/>
          <w:color w:val="252525"/>
          <w:sz w:val="28"/>
          <w:szCs w:val="28"/>
        </w:rPr>
      </w:pPr>
      <w:r w:rsidRPr="00E34BC8">
        <w:rPr>
          <w:rFonts w:ascii="Times New Roman" w:eastAsia="Calibri" w:hAnsi="Times New Roman"/>
          <w:color w:val="252525"/>
          <w:sz w:val="28"/>
          <w:szCs w:val="28"/>
        </w:rPr>
        <w:t>To evaluate the potency of the produced toxin through controlled exposure in experimental animals (rats) by assessing physiological, and morphological changes.</w:t>
      </w:r>
    </w:p>
    <w:p w14:paraId="626F11A1" w14:textId="5A0438A2" w:rsidR="00BB2AB6" w:rsidRDefault="00BB2AB6" w:rsidP="00462973">
      <w:pPr>
        <w:spacing w:line="480" w:lineRule="auto"/>
        <w:jc w:val="both"/>
        <w:rPr>
          <w:rFonts w:ascii="Times New Roman" w:eastAsia="Calibri" w:hAnsi="Times New Roman"/>
          <w:color w:val="252525"/>
          <w:sz w:val="28"/>
          <w:szCs w:val="28"/>
        </w:rPr>
      </w:pPr>
    </w:p>
    <w:p w14:paraId="6EFD9550" w14:textId="090EFD3A" w:rsidR="00BB2AB6" w:rsidRDefault="00BB2AB6" w:rsidP="00462973">
      <w:pPr>
        <w:spacing w:line="480" w:lineRule="auto"/>
        <w:jc w:val="both"/>
        <w:rPr>
          <w:rFonts w:ascii="Times New Roman" w:eastAsia="Calibri" w:hAnsi="Times New Roman"/>
          <w:color w:val="252525"/>
          <w:sz w:val="28"/>
          <w:szCs w:val="28"/>
        </w:rPr>
      </w:pPr>
    </w:p>
    <w:p w14:paraId="1F154049" w14:textId="0D4FFC6D" w:rsidR="00822895" w:rsidRDefault="00822895" w:rsidP="00462973">
      <w:pPr>
        <w:spacing w:line="480" w:lineRule="auto"/>
        <w:jc w:val="both"/>
        <w:rPr>
          <w:rFonts w:ascii="Times New Roman" w:eastAsia="Calibri" w:hAnsi="Times New Roman"/>
          <w:color w:val="252525"/>
          <w:sz w:val="28"/>
          <w:szCs w:val="28"/>
        </w:rPr>
      </w:pPr>
    </w:p>
    <w:p w14:paraId="50939526" w14:textId="48CDAB72" w:rsidR="00822895" w:rsidRDefault="00822895" w:rsidP="00462973">
      <w:pPr>
        <w:spacing w:line="480" w:lineRule="auto"/>
        <w:jc w:val="both"/>
        <w:rPr>
          <w:rFonts w:ascii="Times New Roman" w:eastAsia="Calibri" w:hAnsi="Times New Roman"/>
          <w:color w:val="252525"/>
          <w:sz w:val="28"/>
          <w:szCs w:val="28"/>
        </w:rPr>
      </w:pPr>
    </w:p>
    <w:p w14:paraId="153709AF" w14:textId="7B7B4D2C" w:rsidR="00822895" w:rsidRDefault="00822895" w:rsidP="00462973">
      <w:pPr>
        <w:spacing w:line="480" w:lineRule="auto"/>
        <w:jc w:val="both"/>
        <w:rPr>
          <w:rFonts w:ascii="Times New Roman" w:eastAsia="Calibri" w:hAnsi="Times New Roman"/>
          <w:color w:val="252525"/>
          <w:sz w:val="28"/>
          <w:szCs w:val="28"/>
        </w:rPr>
      </w:pPr>
    </w:p>
    <w:p w14:paraId="444C7F94" w14:textId="45C72E80" w:rsidR="00822895" w:rsidRDefault="00822895" w:rsidP="00462973">
      <w:pPr>
        <w:spacing w:line="480" w:lineRule="auto"/>
        <w:jc w:val="both"/>
        <w:rPr>
          <w:rFonts w:ascii="Times New Roman" w:eastAsia="Calibri" w:hAnsi="Times New Roman"/>
          <w:color w:val="252525"/>
          <w:sz w:val="28"/>
          <w:szCs w:val="28"/>
        </w:rPr>
      </w:pPr>
    </w:p>
    <w:p w14:paraId="599B732C" w14:textId="77777777" w:rsidR="00822895" w:rsidRDefault="00822895" w:rsidP="00462973">
      <w:pPr>
        <w:spacing w:line="480" w:lineRule="auto"/>
        <w:jc w:val="both"/>
        <w:rPr>
          <w:rFonts w:ascii="Times New Roman" w:eastAsia="Calibri" w:hAnsi="Times New Roman"/>
          <w:color w:val="252525"/>
          <w:sz w:val="28"/>
          <w:szCs w:val="28"/>
        </w:rPr>
      </w:pPr>
    </w:p>
    <w:p w14:paraId="6CFC515D" w14:textId="77777777" w:rsidR="00462973" w:rsidRDefault="00462973" w:rsidP="00462973">
      <w:pPr>
        <w:spacing w:line="480" w:lineRule="auto"/>
        <w:jc w:val="center"/>
        <w:rPr>
          <w:rFonts w:ascii="Times New Roman" w:hAnsi="Times New Roman" w:cs="Times New Roman"/>
          <w:b/>
          <w:sz w:val="28"/>
          <w:szCs w:val="28"/>
        </w:rPr>
      </w:pPr>
      <w:r>
        <w:rPr>
          <w:rFonts w:ascii="Times New Roman" w:hAnsi="Times New Roman" w:cs="Times New Roman"/>
          <w:b/>
          <w:sz w:val="28"/>
          <w:szCs w:val="28"/>
        </w:rPr>
        <w:lastRenderedPageBreak/>
        <w:t>CHAPTER TWO</w:t>
      </w:r>
    </w:p>
    <w:p w14:paraId="26CA52E0" w14:textId="77777777" w:rsidR="00462973" w:rsidRDefault="00462973" w:rsidP="00462973">
      <w:pPr>
        <w:spacing w:line="480" w:lineRule="auto"/>
        <w:rPr>
          <w:rFonts w:ascii="Times New Roman" w:hAnsi="Times New Roman" w:cs="Times New Roman"/>
          <w:b/>
          <w:sz w:val="28"/>
          <w:szCs w:val="28"/>
        </w:rPr>
      </w:pPr>
      <w:r>
        <w:rPr>
          <w:rFonts w:ascii="Times New Roman" w:hAnsi="Times New Roman" w:cs="Times New Roman"/>
          <w:b/>
          <w:sz w:val="28"/>
          <w:szCs w:val="28"/>
        </w:rPr>
        <w:t>2.0 MATERIALS AND METHOD</w:t>
      </w:r>
    </w:p>
    <w:p w14:paraId="3ADA190B"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2.1 Sample Collection </w:t>
      </w:r>
    </w:p>
    <w:p w14:paraId="5BFF8147" w14:textId="77777777" w:rsidR="00462973" w:rsidRDefault="00462973" w:rsidP="00462973">
      <w:pPr>
        <w:spacing w:line="480" w:lineRule="auto"/>
        <w:jc w:val="both"/>
        <w:rPr>
          <w:rFonts w:ascii="Times New Roman" w:hAnsi="Times New Roman" w:cs="Times New Roman"/>
          <w:sz w:val="28"/>
          <w:szCs w:val="28"/>
        </w:rPr>
      </w:pPr>
      <w:r w:rsidRPr="00CD59B2">
        <w:rPr>
          <w:rFonts w:ascii="Times New Roman" w:hAnsi="Times New Roman" w:cs="Times New Roman"/>
          <w:sz w:val="28"/>
          <w:szCs w:val="28"/>
        </w:rPr>
        <w:t>Cashew was obtained</w:t>
      </w:r>
      <w:r>
        <w:rPr>
          <w:rFonts w:ascii="Times New Roman" w:hAnsi="Times New Roman" w:cs="Times New Roman"/>
          <w:sz w:val="28"/>
          <w:szCs w:val="28"/>
        </w:rPr>
        <w:t xml:space="preserve"> from </w:t>
      </w:r>
      <w:proofErr w:type="spellStart"/>
      <w:r>
        <w:rPr>
          <w:rFonts w:ascii="Times New Roman" w:hAnsi="Times New Roman" w:cs="Times New Roman"/>
          <w:sz w:val="28"/>
          <w:szCs w:val="28"/>
        </w:rPr>
        <w:t>kwara</w:t>
      </w:r>
      <w:proofErr w:type="spellEnd"/>
      <w:r>
        <w:rPr>
          <w:rFonts w:ascii="Times New Roman" w:hAnsi="Times New Roman" w:cs="Times New Roman"/>
          <w:sz w:val="28"/>
          <w:szCs w:val="28"/>
        </w:rPr>
        <w:t xml:space="preserve"> state polytechnic, </w:t>
      </w:r>
      <w:proofErr w:type="spellStart"/>
      <w:r>
        <w:rPr>
          <w:rFonts w:ascii="Times New Roman" w:hAnsi="Times New Roman" w:cs="Times New Roman"/>
          <w:sz w:val="28"/>
          <w:szCs w:val="28"/>
        </w:rPr>
        <w:t>yankari</w:t>
      </w:r>
      <w:proofErr w:type="spellEnd"/>
      <w:r>
        <w:rPr>
          <w:rFonts w:ascii="Times New Roman" w:hAnsi="Times New Roman" w:cs="Times New Roman"/>
          <w:sz w:val="28"/>
          <w:szCs w:val="28"/>
        </w:rPr>
        <w:t xml:space="preserve"> axis, Ilorin, Nigeria and placed in a sterile container and taken to the laboratory.</w:t>
      </w:r>
    </w:p>
    <w:p w14:paraId="740F692A" w14:textId="77777777" w:rsidR="00462973"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2.2 Sterilization of Equipment and Environment</w:t>
      </w:r>
    </w:p>
    <w:p w14:paraId="0E427170" w14:textId="6D6B3E6E" w:rsidR="00462973" w:rsidRPr="00E85611"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The working surface area was sterilized with cotton wool </w:t>
      </w:r>
      <w:proofErr w:type="gramStart"/>
      <w:r>
        <w:rPr>
          <w:rFonts w:ascii="Times New Roman" w:hAnsi="Times New Roman" w:cs="Times New Roman"/>
          <w:sz w:val="28"/>
          <w:szCs w:val="28"/>
        </w:rPr>
        <w:t>soaked  in</w:t>
      </w:r>
      <w:proofErr w:type="gramEnd"/>
      <w:r>
        <w:rPr>
          <w:rFonts w:ascii="Times New Roman" w:hAnsi="Times New Roman" w:cs="Times New Roman"/>
          <w:sz w:val="28"/>
          <w:szCs w:val="28"/>
        </w:rPr>
        <w:t xml:space="preserve"> 70% ethanol and all the glass wear such as conical flask, beaker, and test tubes, were also sterilized by first washing and cleaning with 70% ethanol, then autoclaved</w:t>
      </w:r>
      <w:r w:rsidR="00533C92">
        <w:rPr>
          <w:rFonts w:ascii="Times New Roman" w:hAnsi="Times New Roman" w:cs="Times New Roman"/>
          <w:sz w:val="28"/>
          <w:szCs w:val="28"/>
        </w:rPr>
        <w:t xml:space="preserve"> (Mishra et al., 2022)</w:t>
      </w:r>
    </w:p>
    <w:p w14:paraId="26068EDC" w14:textId="5FD262EB" w:rsidR="00462973" w:rsidRDefault="00462973" w:rsidP="00462973">
      <w:pPr>
        <w:pStyle w:val="ListParagraph"/>
        <w:numPr>
          <w:ilvl w:val="1"/>
          <w:numId w:val="3"/>
        </w:numPr>
        <w:spacing w:after="160"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 </w:t>
      </w:r>
      <w:r w:rsidRPr="009910BE">
        <w:rPr>
          <w:rFonts w:ascii="Times New Roman" w:hAnsi="Times New Roman" w:cs="Times New Roman"/>
          <w:b/>
          <w:sz w:val="28"/>
          <w:szCs w:val="28"/>
        </w:rPr>
        <w:t xml:space="preserve">Media Preparation for Fungal Isolation </w:t>
      </w:r>
    </w:p>
    <w:p w14:paraId="64A35819" w14:textId="77777777" w:rsidR="00462973" w:rsidRPr="00180982" w:rsidRDefault="00462973" w:rsidP="00462973">
      <w:pPr>
        <w:pStyle w:val="ListParagraph"/>
        <w:numPr>
          <w:ilvl w:val="0"/>
          <w:numId w:val="4"/>
        </w:numPr>
        <w:spacing w:after="160" w:line="480" w:lineRule="auto"/>
        <w:jc w:val="both"/>
        <w:rPr>
          <w:rFonts w:ascii="Times New Roman" w:hAnsi="Times New Roman" w:cs="Times New Roman"/>
          <w:b/>
          <w:sz w:val="28"/>
          <w:szCs w:val="28"/>
        </w:rPr>
      </w:pPr>
      <w:r w:rsidRPr="00180982">
        <w:rPr>
          <w:rFonts w:ascii="Times New Roman" w:hAnsi="Times New Roman" w:cs="Times New Roman"/>
          <w:b/>
          <w:sz w:val="28"/>
          <w:szCs w:val="28"/>
        </w:rPr>
        <w:t>Potato Dextrose Agar (PDA) preparation</w:t>
      </w:r>
    </w:p>
    <w:p w14:paraId="6977B08A" w14:textId="1C2B7519"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 Thirty-nine (39) gram of PDA powder was weighed and dispensed in a conical flask and 1000ml of distilled was added </w:t>
      </w:r>
      <w:r w:rsidR="00C61B3C">
        <w:rPr>
          <w:rFonts w:ascii="Times New Roman" w:hAnsi="Times New Roman" w:cs="Times New Roman"/>
          <w:sz w:val="28"/>
          <w:szCs w:val="28"/>
        </w:rPr>
        <w:t xml:space="preserve">according to manufacturer instruction </w:t>
      </w:r>
      <w:r>
        <w:rPr>
          <w:rFonts w:ascii="Times New Roman" w:hAnsi="Times New Roman" w:cs="Times New Roman"/>
          <w:sz w:val="28"/>
          <w:szCs w:val="28"/>
        </w:rPr>
        <w:t xml:space="preserve">and </w:t>
      </w:r>
      <w:r w:rsidR="00C61B3C">
        <w:rPr>
          <w:rFonts w:ascii="Times New Roman" w:hAnsi="Times New Roman" w:cs="Times New Roman"/>
          <w:sz w:val="28"/>
          <w:szCs w:val="28"/>
        </w:rPr>
        <w:t xml:space="preserve">it was </w:t>
      </w:r>
      <w:r>
        <w:rPr>
          <w:rFonts w:ascii="Times New Roman" w:hAnsi="Times New Roman" w:cs="Times New Roman"/>
          <w:sz w:val="28"/>
          <w:szCs w:val="28"/>
        </w:rPr>
        <w:t xml:space="preserve">gently stirred. The mixture was heated to allow total dissolution of the potato dextrose agar.  It was then corked with cotton wool and aluminum foil and was sterilized in an autoclave at 121°C for 15 minutes to ensure sterility. After sterilization, the medium was allowed to cool to about 45°c and 1g of streptomycin </w:t>
      </w:r>
      <w:r>
        <w:rPr>
          <w:rFonts w:ascii="Times New Roman" w:hAnsi="Times New Roman" w:cs="Times New Roman"/>
          <w:sz w:val="28"/>
          <w:szCs w:val="28"/>
        </w:rPr>
        <w:lastRenderedPageBreak/>
        <w:t>powder (antibiotics) was weighed into 10ml of distilled water to make a stock solution. Then, 1ml of the stock solution was added to the PDA aseptically to inhibit bacterial growth. The medium was mixed well and dispensed into four (4) sterile Petri dish and allow to solidify</w:t>
      </w:r>
    </w:p>
    <w:p w14:paraId="2FBC88D5" w14:textId="70430FB0" w:rsidR="00462973" w:rsidRPr="00180982" w:rsidRDefault="00462973" w:rsidP="00462973">
      <w:pPr>
        <w:pStyle w:val="ListParagraph"/>
        <w:numPr>
          <w:ilvl w:val="0"/>
          <w:numId w:val="4"/>
        </w:numPr>
        <w:spacing w:after="160" w:line="480" w:lineRule="auto"/>
        <w:jc w:val="both"/>
        <w:rPr>
          <w:rFonts w:ascii="Times New Roman" w:hAnsi="Times New Roman" w:cs="Times New Roman"/>
          <w:sz w:val="28"/>
          <w:szCs w:val="28"/>
        </w:rPr>
      </w:pPr>
      <w:r w:rsidRPr="00180982">
        <w:rPr>
          <w:rFonts w:ascii="Times New Roman" w:hAnsi="Times New Roman" w:cs="Times New Roman"/>
          <w:b/>
          <w:sz w:val="28"/>
          <w:szCs w:val="28"/>
        </w:rPr>
        <w:t>Potato Dextrose Broth (PDB)</w:t>
      </w:r>
      <w:r>
        <w:rPr>
          <w:rFonts w:ascii="Times New Roman" w:hAnsi="Times New Roman" w:cs="Times New Roman"/>
          <w:b/>
          <w:sz w:val="28"/>
          <w:szCs w:val="28"/>
        </w:rPr>
        <w:t xml:space="preserve"> </w:t>
      </w:r>
    </w:p>
    <w:p w14:paraId="6EDA2007" w14:textId="22134E87" w:rsidR="00462973" w:rsidRPr="00180982" w:rsidRDefault="00462973" w:rsidP="00462973">
      <w:pPr>
        <w:spacing w:line="480" w:lineRule="auto"/>
        <w:ind w:left="360"/>
        <w:jc w:val="both"/>
        <w:rPr>
          <w:rFonts w:ascii="Times New Roman" w:hAnsi="Times New Roman" w:cs="Times New Roman"/>
          <w:sz w:val="28"/>
          <w:szCs w:val="28"/>
        </w:rPr>
      </w:pPr>
      <w:r w:rsidRPr="00180982">
        <w:rPr>
          <w:rFonts w:ascii="Times New Roman" w:hAnsi="Times New Roman" w:cs="Times New Roman"/>
          <w:sz w:val="28"/>
          <w:szCs w:val="28"/>
        </w:rPr>
        <w:t>Twenty-nine (24) gram of PD</w:t>
      </w:r>
      <w:r>
        <w:rPr>
          <w:rFonts w:ascii="Times New Roman" w:hAnsi="Times New Roman" w:cs="Times New Roman"/>
          <w:sz w:val="28"/>
          <w:szCs w:val="28"/>
        </w:rPr>
        <w:t>B</w:t>
      </w:r>
      <w:r w:rsidRPr="00180982">
        <w:rPr>
          <w:rFonts w:ascii="Times New Roman" w:hAnsi="Times New Roman" w:cs="Times New Roman"/>
          <w:sz w:val="28"/>
          <w:szCs w:val="28"/>
        </w:rPr>
        <w:t xml:space="preserve"> powder was weighed and dispensed in a con</w:t>
      </w:r>
      <w:r>
        <w:rPr>
          <w:rFonts w:ascii="Times New Roman" w:hAnsi="Times New Roman" w:cs="Times New Roman"/>
          <w:sz w:val="28"/>
          <w:szCs w:val="28"/>
        </w:rPr>
        <w:t>i</w:t>
      </w:r>
      <w:r w:rsidRPr="00180982">
        <w:rPr>
          <w:rFonts w:ascii="Times New Roman" w:hAnsi="Times New Roman" w:cs="Times New Roman"/>
          <w:sz w:val="28"/>
          <w:szCs w:val="28"/>
        </w:rPr>
        <w:t xml:space="preserve">cal flask and 1000ml of distilled was added </w:t>
      </w:r>
      <w:r w:rsidR="006F04F7">
        <w:rPr>
          <w:rFonts w:ascii="Times New Roman" w:hAnsi="Times New Roman" w:cs="Times New Roman"/>
          <w:sz w:val="28"/>
          <w:szCs w:val="28"/>
        </w:rPr>
        <w:t>according to manufacturer instruction and it was gently stirred</w:t>
      </w:r>
      <w:r w:rsidRPr="00180982">
        <w:rPr>
          <w:rFonts w:ascii="Times New Roman" w:hAnsi="Times New Roman" w:cs="Times New Roman"/>
          <w:sz w:val="28"/>
          <w:szCs w:val="28"/>
        </w:rPr>
        <w:t xml:space="preserve">. The mixture was heated to allow total dissolution of the potato dextrose </w:t>
      </w:r>
      <w:r>
        <w:rPr>
          <w:rFonts w:ascii="Times New Roman" w:hAnsi="Times New Roman" w:cs="Times New Roman"/>
          <w:sz w:val="28"/>
          <w:szCs w:val="28"/>
        </w:rPr>
        <w:t>broth</w:t>
      </w:r>
      <w:r w:rsidRPr="00180982">
        <w:rPr>
          <w:rFonts w:ascii="Times New Roman" w:hAnsi="Times New Roman" w:cs="Times New Roman"/>
          <w:sz w:val="28"/>
          <w:szCs w:val="28"/>
        </w:rPr>
        <w:t xml:space="preserve">.  It was then corked with cotton wool and aluminum foil and was sterilized in an autoclave at 121°C for 15 minutes to ensure sterility. After sterilization, the medium was allowed to cool to about 45°c and </w:t>
      </w:r>
      <w:r>
        <w:rPr>
          <w:rFonts w:ascii="Times New Roman" w:hAnsi="Times New Roman" w:cs="Times New Roman"/>
          <w:sz w:val="28"/>
          <w:szCs w:val="28"/>
        </w:rPr>
        <w:t>one drop</w:t>
      </w:r>
      <w:r w:rsidRPr="00180982">
        <w:rPr>
          <w:rFonts w:ascii="Times New Roman" w:hAnsi="Times New Roman" w:cs="Times New Roman"/>
          <w:sz w:val="28"/>
          <w:szCs w:val="28"/>
        </w:rPr>
        <w:t xml:space="preserve"> of streptomycin </w:t>
      </w:r>
      <w:r>
        <w:rPr>
          <w:rFonts w:ascii="Times New Roman" w:hAnsi="Times New Roman" w:cs="Times New Roman"/>
          <w:sz w:val="28"/>
          <w:szCs w:val="28"/>
        </w:rPr>
        <w:t>stock solution</w:t>
      </w:r>
      <w:r w:rsidRPr="00180982">
        <w:rPr>
          <w:rFonts w:ascii="Times New Roman" w:hAnsi="Times New Roman" w:cs="Times New Roman"/>
          <w:sz w:val="28"/>
          <w:szCs w:val="28"/>
        </w:rPr>
        <w:t xml:space="preserve"> (antibiotics</w:t>
      </w:r>
      <w:r>
        <w:rPr>
          <w:rFonts w:ascii="Times New Roman" w:hAnsi="Times New Roman" w:cs="Times New Roman"/>
          <w:sz w:val="28"/>
          <w:szCs w:val="28"/>
        </w:rPr>
        <w:t>)</w:t>
      </w:r>
      <w:r w:rsidRPr="00180982">
        <w:rPr>
          <w:rFonts w:ascii="Times New Roman" w:hAnsi="Times New Roman" w:cs="Times New Roman"/>
          <w:sz w:val="28"/>
          <w:szCs w:val="28"/>
        </w:rPr>
        <w:t xml:space="preserve"> was added to the PD</w:t>
      </w:r>
      <w:r>
        <w:rPr>
          <w:rFonts w:ascii="Times New Roman" w:hAnsi="Times New Roman" w:cs="Times New Roman"/>
          <w:sz w:val="28"/>
          <w:szCs w:val="28"/>
        </w:rPr>
        <w:t>B</w:t>
      </w:r>
      <w:r w:rsidRPr="00180982">
        <w:rPr>
          <w:rFonts w:ascii="Times New Roman" w:hAnsi="Times New Roman" w:cs="Times New Roman"/>
          <w:sz w:val="28"/>
          <w:szCs w:val="28"/>
        </w:rPr>
        <w:t xml:space="preserve"> aseptically to inhibit bacterial growth. The medium was mixed </w:t>
      </w:r>
      <w:r>
        <w:rPr>
          <w:rFonts w:ascii="Times New Roman" w:hAnsi="Times New Roman" w:cs="Times New Roman"/>
          <w:sz w:val="28"/>
          <w:szCs w:val="28"/>
        </w:rPr>
        <w:t>thoroughly</w:t>
      </w:r>
      <w:r w:rsidR="00C61B3C">
        <w:rPr>
          <w:rFonts w:ascii="Times New Roman" w:hAnsi="Times New Roman" w:cs="Times New Roman"/>
          <w:sz w:val="28"/>
          <w:szCs w:val="28"/>
        </w:rPr>
        <w:t xml:space="preserve"> (Zhang et al., 2021).</w:t>
      </w:r>
    </w:p>
    <w:p w14:paraId="410BA5C7" w14:textId="4D62E837" w:rsidR="00462973" w:rsidRPr="00E85611" w:rsidRDefault="00462973" w:rsidP="00462973">
      <w:pPr>
        <w:spacing w:line="480" w:lineRule="auto"/>
        <w:jc w:val="both"/>
        <w:rPr>
          <w:rFonts w:ascii="Times New Roman" w:hAnsi="Times New Roman" w:cs="Times New Roman"/>
          <w:b/>
          <w:sz w:val="28"/>
          <w:szCs w:val="28"/>
        </w:rPr>
      </w:pPr>
      <w:r w:rsidRPr="00E85611">
        <w:rPr>
          <w:rFonts w:ascii="Times New Roman" w:hAnsi="Times New Roman" w:cs="Times New Roman"/>
          <w:b/>
          <w:sz w:val="28"/>
          <w:szCs w:val="28"/>
        </w:rPr>
        <w:t>2.</w:t>
      </w:r>
      <w:r>
        <w:rPr>
          <w:rFonts w:ascii="Times New Roman" w:hAnsi="Times New Roman" w:cs="Times New Roman"/>
          <w:b/>
          <w:sz w:val="28"/>
          <w:szCs w:val="28"/>
        </w:rPr>
        <w:t xml:space="preserve">3.1  </w:t>
      </w:r>
      <w:r w:rsidRPr="00E85611">
        <w:rPr>
          <w:rFonts w:ascii="Times New Roman" w:hAnsi="Times New Roman" w:cs="Times New Roman"/>
          <w:b/>
          <w:sz w:val="28"/>
          <w:szCs w:val="28"/>
        </w:rPr>
        <w:t xml:space="preserve"> Sample Pr</w:t>
      </w:r>
      <w:r>
        <w:rPr>
          <w:rFonts w:ascii="Times New Roman" w:hAnsi="Times New Roman" w:cs="Times New Roman"/>
          <w:b/>
          <w:sz w:val="28"/>
          <w:szCs w:val="28"/>
        </w:rPr>
        <w:t>eparation</w:t>
      </w:r>
      <w:r w:rsidRPr="00E85611">
        <w:rPr>
          <w:rFonts w:ascii="Times New Roman" w:hAnsi="Times New Roman" w:cs="Times New Roman"/>
          <w:b/>
          <w:sz w:val="28"/>
          <w:szCs w:val="28"/>
        </w:rPr>
        <w:t xml:space="preserve"> and </w:t>
      </w:r>
      <w:r>
        <w:rPr>
          <w:rFonts w:ascii="Times New Roman" w:hAnsi="Times New Roman" w:cs="Times New Roman"/>
          <w:b/>
          <w:sz w:val="28"/>
          <w:szCs w:val="28"/>
        </w:rPr>
        <w:t>culturing</w:t>
      </w:r>
    </w:p>
    <w:p w14:paraId="76E3993C" w14:textId="4F545C7E" w:rsidR="00462973" w:rsidRPr="00821FD4" w:rsidRDefault="00C61B3C" w:rsidP="00462973">
      <w:pPr>
        <w:spacing w:line="480" w:lineRule="auto"/>
        <w:jc w:val="both"/>
        <w:rPr>
          <w:rFonts w:ascii="Times New Roman" w:eastAsia="Arial" w:hAnsi="Times New Roman" w:cs="Times New Roman"/>
          <w:color w:val="252525"/>
          <w:sz w:val="28"/>
          <w:szCs w:val="28"/>
        </w:rPr>
      </w:pPr>
      <w:r>
        <w:rPr>
          <w:rFonts w:ascii="Times New Roman" w:hAnsi="Times New Roman" w:cs="Times New Roman"/>
          <w:sz w:val="28"/>
          <w:szCs w:val="28"/>
        </w:rPr>
        <w:t xml:space="preserve">According to </w:t>
      </w:r>
      <w:proofErr w:type="spellStart"/>
      <w:r>
        <w:rPr>
          <w:rFonts w:ascii="Times New Roman" w:hAnsi="Times New Roman" w:cs="Times New Roman"/>
          <w:sz w:val="28"/>
          <w:szCs w:val="28"/>
        </w:rPr>
        <w:t>kurmal</w:t>
      </w:r>
      <w:proofErr w:type="spellEnd"/>
      <w:r w:rsidR="00B12A8D">
        <w:rPr>
          <w:rFonts w:ascii="Times New Roman" w:hAnsi="Times New Roman" w:cs="Times New Roman"/>
          <w:sz w:val="28"/>
          <w:szCs w:val="28"/>
        </w:rPr>
        <w:t xml:space="preserve"> et al., 2023 t</w:t>
      </w:r>
      <w:r w:rsidR="00462973">
        <w:rPr>
          <w:rFonts w:ascii="Times New Roman" w:hAnsi="Times New Roman" w:cs="Times New Roman"/>
          <w:sz w:val="28"/>
          <w:szCs w:val="28"/>
        </w:rPr>
        <w:t>he rotten cashew was rinsed with distilled water and the decayed part was homogenized in 10ml of sterile distilled water using a sterile inoculating loop and thoroughly agitated for some minute to ensure even mixing to give 10</w:t>
      </w:r>
      <w:r w:rsidR="00462973" w:rsidRPr="0096091E">
        <w:rPr>
          <w:rFonts w:ascii="Times New Roman" w:hAnsi="Times New Roman" w:cs="Times New Roman"/>
          <w:sz w:val="28"/>
          <w:szCs w:val="28"/>
          <w:vertAlign w:val="superscript"/>
        </w:rPr>
        <w:t>-2</w:t>
      </w:r>
      <w:r w:rsidR="00462973">
        <w:rPr>
          <w:rFonts w:ascii="Times New Roman" w:hAnsi="Times New Roman" w:cs="Times New Roman"/>
          <w:sz w:val="28"/>
          <w:szCs w:val="28"/>
        </w:rPr>
        <w:t xml:space="preserve"> dilution, further dilution were made  up to</w:t>
      </w:r>
      <w:r w:rsidR="00462973">
        <w:rPr>
          <w:rFonts w:ascii="Arial" w:eastAsia="Arial" w:hAnsi="Arial" w:cs="Arial"/>
          <w:color w:val="252525"/>
          <w:sz w:val="47"/>
        </w:rPr>
        <w:t xml:space="preserve"> </w:t>
      </w:r>
      <w:r w:rsidR="00462973" w:rsidRPr="007E3C13">
        <w:rPr>
          <w:rFonts w:ascii="Times New Roman" w:eastAsia="Arial" w:hAnsi="Times New Roman" w:cs="Times New Roman"/>
          <w:color w:val="252525"/>
          <w:sz w:val="28"/>
          <w:szCs w:val="28"/>
        </w:rPr>
        <w:t>10</w:t>
      </w:r>
      <w:r w:rsidR="00462973" w:rsidRPr="0096091E">
        <w:rPr>
          <w:rFonts w:ascii="Times New Roman" w:eastAsia="Arial" w:hAnsi="Times New Roman" w:cs="Times New Roman"/>
          <w:color w:val="252525"/>
          <w:sz w:val="28"/>
          <w:szCs w:val="28"/>
          <w:vertAlign w:val="superscript"/>
        </w:rPr>
        <w:t>⁻3</w:t>
      </w:r>
      <w:r w:rsidR="00462973">
        <w:rPr>
          <w:rFonts w:ascii="Times New Roman" w:eastAsia="Arial" w:hAnsi="Times New Roman" w:cs="Times New Roman"/>
          <w:color w:val="252525"/>
          <w:sz w:val="28"/>
          <w:szCs w:val="28"/>
        </w:rPr>
        <w:t xml:space="preserve"> then </w:t>
      </w:r>
      <w:r w:rsidR="00462973" w:rsidRPr="007E3C13">
        <w:rPr>
          <w:rFonts w:ascii="Times New Roman" w:eastAsia="Arial" w:hAnsi="Times New Roman" w:cs="Times New Roman"/>
          <w:color w:val="252525"/>
          <w:sz w:val="28"/>
          <w:szCs w:val="28"/>
        </w:rPr>
        <w:t xml:space="preserve">0.5mL </w:t>
      </w:r>
      <w:r w:rsidR="00462973" w:rsidRPr="007E3C13">
        <w:rPr>
          <w:rFonts w:ascii="Times New Roman" w:eastAsia="Arial" w:hAnsi="Times New Roman" w:cs="Times New Roman"/>
          <w:color w:val="252525"/>
          <w:sz w:val="28"/>
          <w:szCs w:val="28"/>
        </w:rPr>
        <w:lastRenderedPageBreak/>
        <w:t xml:space="preserve">from appropriate dilutions were plated on Potato Dextrose Agar (PDA) supplemented with 0.01% streptomycin to inhibit bacterial growth. Plates were incubated at 28–30°C for </w:t>
      </w:r>
      <w:r w:rsidR="00462973">
        <w:rPr>
          <w:rFonts w:ascii="Times New Roman" w:eastAsia="Arial" w:hAnsi="Times New Roman" w:cs="Times New Roman"/>
          <w:color w:val="252525"/>
          <w:sz w:val="28"/>
          <w:szCs w:val="28"/>
        </w:rPr>
        <w:t>3</w:t>
      </w:r>
      <w:r w:rsidR="00462973" w:rsidRPr="007E3C13">
        <w:rPr>
          <w:rFonts w:ascii="Times New Roman" w:eastAsia="Arial" w:hAnsi="Times New Roman" w:cs="Times New Roman"/>
          <w:color w:val="252525"/>
          <w:sz w:val="28"/>
          <w:szCs w:val="28"/>
        </w:rPr>
        <w:t xml:space="preserve"> to </w:t>
      </w:r>
      <w:r w:rsidR="00462973">
        <w:rPr>
          <w:rFonts w:ascii="Times New Roman" w:eastAsia="Arial" w:hAnsi="Times New Roman" w:cs="Times New Roman"/>
          <w:color w:val="252525"/>
          <w:sz w:val="28"/>
          <w:szCs w:val="28"/>
        </w:rPr>
        <w:t>5</w:t>
      </w:r>
      <w:r w:rsidR="00462973" w:rsidRPr="007E3C13">
        <w:rPr>
          <w:rFonts w:ascii="Times New Roman" w:eastAsia="Arial" w:hAnsi="Times New Roman" w:cs="Times New Roman"/>
          <w:color w:val="252525"/>
          <w:sz w:val="28"/>
          <w:szCs w:val="28"/>
        </w:rPr>
        <w:t xml:space="preserve"> days</w:t>
      </w:r>
      <w:r w:rsidR="00462973">
        <w:rPr>
          <w:rFonts w:ascii="Times New Roman" w:eastAsia="Arial" w:hAnsi="Times New Roman" w:cs="Times New Roman"/>
          <w:color w:val="252525"/>
          <w:sz w:val="28"/>
          <w:szCs w:val="28"/>
        </w:rPr>
        <w:t>.</w:t>
      </w:r>
    </w:p>
    <w:p w14:paraId="147A79C0" w14:textId="77777777" w:rsidR="00462973" w:rsidRDefault="00462973" w:rsidP="00462973">
      <w:pPr>
        <w:spacing w:line="480" w:lineRule="auto"/>
        <w:ind w:left="428"/>
        <w:jc w:val="both"/>
        <w:rPr>
          <w:rFonts w:ascii="Times New Roman" w:hAnsi="Times New Roman" w:cs="Times New Roman"/>
          <w:b/>
          <w:sz w:val="28"/>
          <w:szCs w:val="28"/>
        </w:rPr>
      </w:pPr>
    </w:p>
    <w:p w14:paraId="399D8468" w14:textId="5CC7BAFE" w:rsidR="00462973" w:rsidRPr="002E09D5" w:rsidRDefault="00462973" w:rsidP="00462973">
      <w:pPr>
        <w:spacing w:line="480" w:lineRule="auto"/>
        <w:jc w:val="both"/>
        <w:rPr>
          <w:rFonts w:ascii="Times New Roman" w:hAnsi="Times New Roman" w:cs="Times New Roman"/>
          <w:sz w:val="28"/>
          <w:szCs w:val="28"/>
        </w:rPr>
      </w:pPr>
      <w:r w:rsidRPr="00F120C0">
        <w:rPr>
          <w:rFonts w:ascii="Times New Roman" w:hAnsi="Times New Roman" w:cs="Times New Roman"/>
          <w:b/>
          <w:sz w:val="28"/>
          <w:szCs w:val="28"/>
        </w:rPr>
        <w:t>2.</w:t>
      </w:r>
      <w:r>
        <w:rPr>
          <w:rFonts w:ascii="Times New Roman" w:hAnsi="Times New Roman" w:cs="Times New Roman"/>
          <w:b/>
          <w:sz w:val="28"/>
          <w:szCs w:val="28"/>
        </w:rPr>
        <w:t>3.2 Morphological Characteristics of Isolates</w:t>
      </w:r>
    </w:p>
    <w:p w14:paraId="6AED5276" w14:textId="3F996EAF" w:rsidR="00462973" w:rsidRPr="00C07179" w:rsidRDefault="00462973" w:rsidP="00462973">
      <w:pPr>
        <w:spacing w:line="480" w:lineRule="auto"/>
        <w:jc w:val="both"/>
        <w:rPr>
          <w:rFonts w:ascii="Times New Roman" w:hAnsi="Times New Roman" w:cs="Times New Roman"/>
          <w:b/>
          <w:sz w:val="28"/>
          <w:szCs w:val="28"/>
        </w:rPr>
      </w:pPr>
      <w:r w:rsidRPr="0096091E">
        <w:rPr>
          <w:rFonts w:ascii="Times New Roman" w:hAnsi="Times New Roman" w:cs="Times New Roman"/>
          <w:sz w:val="28"/>
          <w:szCs w:val="28"/>
        </w:rPr>
        <w:t xml:space="preserve">Growing fungal colonies with typical </w:t>
      </w:r>
      <w:proofErr w:type="spellStart"/>
      <w:r w:rsidRPr="0096091E">
        <w:rPr>
          <w:rFonts w:ascii="Times New Roman" w:hAnsi="Times New Roman" w:cs="Times New Roman"/>
          <w:i/>
          <w:sz w:val="28"/>
          <w:szCs w:val="28"/>
        </w:rPr>
        <w:t>Aspergillus</w:t>
      </w:r>
      <w:proofErr w:type="spellEnd"/>
      <w:r w:rsidRPr="0096091E">
        <w:rPr>
          <w:rFonts w:ascii="Times New Roman" w:hAnsi="Times New Roman" w:cs="Times New Roman"/>
          <w:i/>
          <w:sz w:val="28"/>
          <w:szCs w:val="28"/>
        </w:rPr>
        <w:t xml:space="preserve"> </w:t>
      </w:r>
      <w:proofErr w:type="spellStart"/>
      <w:r w:rsidRPr="0096091E">
        <w:rPr>
          <w:rFonts w:ascii="Times New Roman" w:hAnsi="Times New Roman" w:cs="Times New Roman"/>
          <w:i/>
          <w:sz w:val="28"/>
          <w:szCs w:val="28"/>
        </w:rPr>
        <w:t>niger</w:t>
      </w:r>
      <w:proofErr w:type="spellEnd"/>
      <w:r w:rsidRPr="0096091E">
        <w:rPr>
          <w:rFonts w:ascii="Times New Roman" w:hAnsi="Times New Roman" w:cs="Times New Roman"/>
          <w:sz w:val="28"/>
          <w:szCs w:val="28"/>
        </w:rPr>
        <w:t xml:space="preserve"> morphology (Dark brown to black color with a cottony texture) were sub</w:t>
      </w:r>
      <w:r>
        <w:rPr>
          <w:rFonts w:ascii="Times New Roman" w:hAnsi="Times New Roman" w:cs="Times New Roman"/>
          <w:sz w:val="28"/>
          <w:szCs w:val="28"/>
        </w:rPr>
        <w:t xml:space="preserve"> </w:t>
      </w:r>
      <w:r w:rsidRPr="0096091E">
        <w:rPr>
          <w:rFonts w:ascii="Times New Roman" w:hAnsi="Times New Roman" w:cs="Times New Roman"/>
          <w:sz w:val="28"/>
          <w:szCs w:val="28"/>
        </w:rPr>
        <w:t xml:space="preserve">cultured on a fresh prepared PDA to obtain pure </w:t>
      </w:r>
      <w:r>
        <w:rPr>
          <w:rFonts w:ascii="Times New Roman" w:hAnsi="Times New Roman" w:cs="Times New Roman"/>
          <w:sz w:val="28"/>
          <w:szCs w:val="28"/>
        </w:rPr>
        <w:t>culture</w:t>
      </w:r>
      <w:r w:rsidRPr="0096091E">
        <w:rPr>
          <w:rFonts w:ascii="Times New Roman" w:hAnsi="Times New Roman" w:cs="Times New Roman"/>
          <w:sz w:val="28"/>
          <w:szCs w:val="28"/>
        </w:rPr>
        <w:t>. Once purified, the isolate were maintained by transferring them onto sterile PDA slants, which were then sealed and stored at 4</w:t>
      </w:r>
      <w:r w:rsidRPr="00C07179">
        <w:rPr>
          <w:rFonts w:ascii="Times New Roman" w:hAnsi="Times New Roman" w:cs="Times New Roman"/>
          <w:sz w:val="28"/>
          <w:szCs w:val="28"/>
          <w:vertAlign w:val="superscript"/>
        </w:rPr>
        <w:t>0</w:t>
      </w:r>
      <w:r>
        <w:rPr>
          <w:rFonts w:ascii="Times New Roman" w:hAnsi="Times New Roman" w:cs="Times New Roman"/>
          <w:sz w:val="28"/>
          <w:szCs w:val="28"/>
        </w:rPr>
        <w:t>c</w:t>
      </w:r>
      <w:r w:rsidRPr="0096091E">
        <w:rPr>
          <w:rFonts w:ascii="Times New Roman" w:hAnsi="Times New Roman" w:cs="Times New Roman"/>
          <w:sz w:val="28"/>
          <w:szCs w:val="28"/>
        </w:rPr>
        <w:t xml:space="preserve"> for further analysis. These were incubated under the same conditions for 3 to 5 days</w:t>
      </w:r>
      <w:r w:rsidR="00B12A8D">
        <w:rPr>
          <w:rFonts w:ascii="Times New Roman" w:hAnsi="Times New Roman" w:cs="Times New Roman"/>
          <w:sz w:val="28"/>
          <w:szCs w:val="28"/>
        </w:rPr>
        <w:t xml:space="preserve"> (Deshmukh et al., 2021).</w:t>
      </w:r>
    </w:p>
    <w:p w14:paraId="56686ED3" w14:textId="0B0AAD7D" w:rsidR="00462973" w:rsidRPr="006F1558" w:rsidRDefault="00462973" w:rsidP="00B12A8D">
      <w:pPr>
        <w:spacing w:line="480" w:lineRule="auto"/>
        <w:jc w:val="both"/>
        <w:rPr>
          <w:rFonts w:ascii="Times New Roman" w:hAnsi="Times New Roman" w:cs="Times New Roman"/>
          <w:b/>
          <w:sz w:val="28"/>
          <w:szCs w:val="28"/>
        </w:rPr>
      </w:pPr>
      <w:r>
        <w:rPr>
          <w:rFonts w:ascii="Times New Roman" w:hAnsi="Times New Roman" w:cs="Times New Roman"/>
          <w:sz w:val="28"/>
          <w:szCs w:val="28"/>
        </w:rPr>
        <w:t xml:space="preserve">    The fungal colonies was described as they appear on the media, the colonial morphology include: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texture, shape, hyphae. The isolate were also examined for microscopic identification using lactophenol cotton blue stain</w:t>
      </w:r>
      <w:r w:rsidR="00B12A8D">
        <w:rPr>
          <w:rFonts w:ascii="Times New Roman" w:hAnsi="Times New Roman" w:cs="Times New Roman"/>
          <w:sz w:val="28"/>
          <w:szCs w:val="28"/>
        </w:rPr>
        <w:t xml:space="preserve"> </w:t>
      </w:r>
      <w:r w:rsidRPr="006F1558">
        <w:rPr>
          <w:rFonts w:ascii="Times New Roman" w:hAnsi="Times New Roman" w:cs="Times New Roman"/>
          <w:b/>
          <w:sz w:val="28"/>
          <w:szCs w:val="28"/>
        </w:rPr>
        <w:t>Lactophenol Cotton Blue Stain</w:t>
      </w:r>
    </w:p>
    <w:p w14:paraId="33AE4258" w14:textId="3BEB12B8" w:rsidR="00B12A8D" w:rsidRDefault="00462973" w:rsidP="00B12A8D">
      <w:pPr>
        <w:spacing w:line="480" w:lineRule="auto"/>
        <w:jc w:val="both"/>
        <w:rPr>
          <w:rFonts w:ascii="Times New Roman" w:hAnsi="Times New Roman" w:cs="Times New Roman"/>
          <w:sz w:val="28"/>
          <w:szCs w:val="28"/>
        </w:rPr>
      </w:pPr>
      <w:r w:rsidRPr="006F1558">
        <w:rPr>
          <w:rFonts w:ascii="Times New Roman" w:hAnsi="Times New Roman" w:cs="Times New Roman"/>
          <w:sz w:val="28"/>
          <w:szCs w:val="28"/>
        </w:rPr>
        <w:t xml:space="preserve">A </w:t>
      </w:r>
      <w:r>
        <w:rPr>
          <w:rFonts w:ascii="Times New Roman" w:hAnsi="Times New Roman" w:cs="Times New Roman"/>
          <w:sz w:val="28"/>
          <w:szCs w:val="28"/>
        </w:rPr>
        <w:t xml:space="preserve">drop of lactophenol stain was placed on a clean glass slide, and a speck of </w:t>
      </w:r>
      <w:r w:rsidRPr="006F1558">
        <w:rPr>
          <w:rFonts w:ascii="Times New Roman" w:hAnsi="Times New Roman" w:cs="Times New Roman"/>
          <w:sz w:val="28"/>
          <w:szCs w:val="28"/>
        </w:rPr>
        <w:t xml:space="preserve">fungal growth </w:t>
      </w:r>
      <w:r>
        <w:rPr>
          <w:rFonts w:ascii="Times New Roman" w:hAnsi="Times New Roman" w:cs="Times New Roman"/>
          <w:sz w:val="28"/>
          <w:szCs w:val="28"/>
        </w:rPr>
        <w:t xml:space="preserve">was placed to make a smear </w:t>
      </w:r>
      <w:r w:rsidRPr="006F1558">
        <w:rPr>
          <w:rFonts w:ascii="Times New Roman" w:hAnsi="Times New Roman" w:cs="Times New Roman"/>
          <w:sz w:val="28"/>
          <w:szCs w:val="28"/>
        </w:rPr>
        <w:t xml:space="preserve">and covered with a coverslip. The slide was observed under the microscope at x40 magnification. The presence of long, smooth </w:t>
      </w:r>
      <w:r w:rsidRPr="006F1558">
        <w:rPr>
          <w:rFonts w:ascii="Times New Roman" w:hAnsi="Times New Roman" w:cs="Times New Roman"/>
          <w:sz w:val="28"/>
          <w:szCs w:val="28"/>
        </w:rPr>
        <w:lastRenderedPageBreak/>
        <w:t xml:space="preserve">conidiophores terminating in globose vesicles with biseriate phialides and chains of black conidia confirmed the identity of </w:t>
      </w:r>
      <w:proofErr w:type="spellStart"/>
      <w:r w:rsidRPr="006F1558">
        <w:rPr>
          <w:rFonts w:ascii="Times New Roman" w:hAnsi="Times New Roman" w:cs="Times New Roman"/>
          <w:i/>
          <w:sz w:val="28"/>
          <w:szCs w:val="28"/>
        </w:rPr>
        <w:t>Aspergillus</w:t>
      </w:r>
      <w:proofErr w:type="spellEnd"/>
      <w:r w:rsidRPr="006F1558">
        <w:rPr>
          <w:rFonts w:ascii="Times New Roman" w:hAnsi="Times New Roman" w:cs="Times New Roman"/>
          <w:i/>
          <w:sz w:val="28"/>
          <w:szCs w:val="28"/>
        </w:rPr>
        <w:t xml:space="preserve"> </w:t>
      </w:r>
      <w:proofErr w:type="spellStart"/>
      <w:r w:rsidRPr="006F1558">
        <w:rPr>
          <w:rFonts w:ascii="Times New Roman" w:hAnsi="Times New Roman" w:cs="Times New Roman"/>
          <w:i/>
          <w:sz w:val="28"/>
          <w:szCs w:val="28"/>
        </w:rPr>
        <w:t>niger</w:t>
      </w:r>
      <w:proofErr w:type="spellEnd"/>
      <w:r w:rsidR="00B12A8D">
        <w:rPr>
          <w:rFonts w:ascii="Times New Roman" w:hAnsi="Times New Roman" w:cs="Times New Roman"/>
          <w:sz w:val="28"/>
          <w:szCs w:val="28"/>
        </w:rPr>
        <w:t xml:space="preserve"> (Fox et al., 2023).</w:t>
      </w:r>
    </w:p>
    <w:p w14:paraId="7F708724" w14:textId="77777777" w:rsidR="00462973" w:rsidRPr="006F1558" w:rsidRDefault="00462973" w:rsidP="00462973">
      <w:pPr>
        <w:spacing w:line="480" w:lineRule="auto"/>
        <w:jc w:val="both"/>
        <w:rPr>
          <w:rFonts w:ascii="Times New Roman" w:hAnsi="Times New Roman" w:cs="Times New Roman"/>
          <w:sz w:val="28"/>
          <w:szCs w:val="28"/>
        </w:rPr>
      </w:pPr>
    </w:p>
    <w:p w14:paraId="1AFD5EE6" w14:textId="77777777" w:rsidR="00462973" w:rsidRDefault="00462973" w:rsidP="00462973">
      <w:pPr>
        <w:pStyle w:val="ListParagraph"/>
        <w:numPr>
          <w:ilvl w:val="1"/>
          <w:numId w:val="4"/>
        </w:numPr>
        <w:spacing w:after="160"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Toxin production</w:t>
      </w:r>
    </w:p>
    <w:p w14:paraId="052E69E9" w14:textId="61C56AAF" w:rsidR="00462973" w:rsidRPr="00BB68BB" w:rsidRDefault="00462973" w:rsidP="00462973">
      <w:pPr>
        <w:spacing w:line="480" w:lineRule="auto"/>
        <w:ind w:left="428"/>
        <w:jc w:val="both"/>
        <w:rPr>
          <w:rFonts w:ascii="Times New Roman" w:hAnsi="Times New Roman" w:cs="Times New Roman"/>
          <w:b/>
          <w:sz w:val="28"/>
          <w:szCs w:val="28"/>
        </w:rPr>
      </w:pPr>
      <w:r w:rsidRPr="00BB68BB">
        <w:rPr>
          <w:rFonts w:ascii="Times New Roman" w:hAnsi="Times New Roman" w:cs="Times New Roman"/>
          <w:sz w:val="28"/>
          <w:szCs w:val="28"/>
        </w:rPr>
        <w:t>The pure colonies from PDA</w:t>
      </w:r>
      <w:r>
        <w:rPr>
          <w:rFonts w:ascii="Times New Roman" w:hAnsi="Times New Roman" w:cs="Times New Roman"/>
          <w:sz w:val="28"/>
          <w:szCs w:val="28"/>
        </w:rPr>
        <w:t xml:space="preserve"> plate </w:t>
      </w:r>
      <w:r w:rsidRPr="00BB68BB">
        <w:rPr>
          <w:rFonts w:ascii="Times New Roman" w:hAnsi="Times New Roman" w:cs="Times New Roman"/>
          <w:sz w:val="28"/>
          <w:szCs w:val="28"/>
        </w:rPr>
        <w:t xml:space="preserve"> was put into the agar flask</w:t>
      </w:r>
      <w:r>
        <w:rPr>
          <w:rFonts w:ascii="Times New Roman" w:hAnsi="Times New Roman" w:cs="Times New Roman"/>
          <w:sz w:val="28"/>
          <w:szCs w:val="28"/>
        </w:rPr>
        <w:t xml:space="preserve"> filled with 150ml of PDB</w:t>
      </w:r>
      <w:r w:rsidRPr="00BB68BB">
        <w:rPr>
          <w:rFonts w:ascii="Times New Roman" w:hAnsi="Times New Roman" w:cs="Times New Roman"/>
          <w:sz w:val="28"/>
          <w:szCs w:val="28"/>
        </w:rPr>
        <w:t xml:space="preserve"> and the flasks was placed on a rotary shaker and agitated continuously for 3 days to enhance metabolite production, then left at room temperature </w:t>
      </w:r>
      <w:r>
        <w:rPr>
          <w:rFonts w:ascii="Times New Roman" w:hAnsi="Times New Roman" w:cs="Times New Roman"/>
          <w:sz w:val="28"/>
          <w:szCs w:val="28"/>
        </w:rPr>
        <w:t xml:space="preserve">undisturbed for </w:t>
      </w:r>
      <w:r w:rsidRPr="00BB68BB">
        <w:rPr>
          <w:rFonts w:ascii="Times New Roman" w:hAnsi="Times New Roman" w:cs="Times New Roman"/>
          <w:sz w:val="28"/>
          <w:szCs w:val="28"/>
        </w:rPr>
        <w:t xml:space="preserve"> 7days</w:t>
      </w:r>
      <w:r w:rsidR="00B12A8D">
        <w:rPr>
          <w:rFonts w:ascii="Times New Roman" w:hAnsi="Times New Roman" w:cs="Times New Roman"/>
          <w:sz w:val="28"/>
          <w:szCs w:val="28"/>
        </w:rPr>
        <w:t xml:space="preserve"> (</w:t>
      </w:r>
      <w:proofErr w:type="spellStart"/>
      <w:r w:rsidR="00B12A8D">
        <w:rPr>
          <w:rFonts w:ascii="Times New Roman" w:hAnsi="Times New Roman" w:cs="Times New Roman"/>
          <w:sz w:val="28"/>
          <w:szCs w:val="28"/>
        </w:rPr>
        <w:t>Mahato</w:t>
      </w:r>
      <w:proofErr w:type="spellEnd"/>
      <w:r w:rsidR="00B12A8D">
        <w:rPr>
          <w:rFonts w:ascii="Times New Roman" w:hAnsi="Times New Roman" w:cs="Times New Roman"/>
          <w:sz w:val="28"/>
          <w:szCs w:val="28"/>
        </w:rPr>
        <w:t xml:space="preserve"> et al., 2023)</w:t>
      </w:r>
    </w:p>
    <w:p w14:paraId="60A1C6A4" w14:textId="77777777" w:rsidR="00462973" w:rsidRPr="002E09D5" w:rsidRDefault="00462973" w:rsidP="00462973">
      <w:pPr>
        <w:spacing w:line="480" w:lineRule="auto"/>
        <w:jc w:val="both"/>
        <w:rPr>
          <w:rFonts w:ascii="Times New Roman" w:hAnsi="Times New Roman" w:cs="Times New Roman"/>
          <w:b/>
          <w:sz w:val="28"/>
          <w:szCs w:val="28"/>
        </w:rPr>
      </w:pPr>
      <w:r w:rsidRPr="002E09D5">
        <w:rPr>
          <w:rFonts w:ascii="Times New Roman" w:hAnsi="Times New Roman" w:cs="Times New Roman"/>
          <w:b/>
          <w:sz w:val="28"/>
          <w:szCs w:val="28"/>
        </w:rPr>
        <w:t>2.</w:t>
      </w:r>
      <w:r>
        <w:rPr>
          <w:rFonts w:ascii="Times New Roman" w:hAnsi="Times New Roman" w:cs="Times New Roman"/>
          <w:b/>
          <w:sz w:val="28"/>
          <w:szCs w:val="28"/>
        </w:rPr>
        <w:t>4.1 Toxin Extraction</w:t>
      </w:r>
    </w:p>
    <w:p w14:paraId="394E67D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liquid was poured into six (6) test tubes fill till ¾ of each tube, the tubes was then subjected to centrifugation and spin at 4000–6000 rpm for 10–15 minutes. After spinning, a clear liquid on top which is the (supernatant) was carefully pour into another clean test tubes and the solid layer at the bottom which is the fungal biomass was discarded.</w:t>
      </w:r>
    </w:p>
    <w:p w14:paraId="0FF31414" w14:textId="77777777" w:rsidR="00462973" w:rsidRPr="00704236" w:rsidRDefault="00462973" w:rsidP="00462973">
      <w:pPr>
        <w:spacing w:line="480" w:lineRule="auto"/>
        <w:jc w:val="both"/>
        <w:rPr>
          <w:rFonts w:ascii="Times New Roman" w:hAnsi="Times New Roman" w:cs="Times New Roman"/>
          <w:b/>
          <w:sz w:val="28"/>
          <w:szCs w:val="28"/>
        </w:rPr>
      </w:pPr>
      <w:r w:rsidRPr="00704236">
        <w:rPr>
          <w:rFonts w:ascii="Times New Roman" w:hAnsi="Times New Roman" w:cs="Times New Roman"/>
          <w:b/>
          <w:sz w:val="28"/>
          <w:szCs w:val="28"/>
        </w:rPr>
        <w:t>2.</w:t>
      </w:r>
      <w:r>
        <w:rPr>
          <w:rFonts w:ascii="Times New Roman" w:hAnsi="Times New Roman" w:cs="Times New Roman"/>
          <w:b/>
          <w:sz w:val="28"/>
          <w:szCs w:val="28"/>
        </w:rPr>
        <w:t>4.2</w:t>
      </w:r>
      <w:r w:rsidRPr="00704236">
        <w:rPr>
          <w:rFonts w:ascii="Times New Roman" w:hAnsi="Times New Roman" w:cs="Times New Roman"/>
          <w:b/>
          <w:sz w:val="28"/>
          <w:szCs w:val="28"/>
        </w:rPr>
        <w:t xml:space="preserve"> Preparation of </w:t>
      </w:r>
      <w:r>
        <w:rPr>
          <w:rFonts w:ascii="Times New Roman" w:hAnsi="Times New Roman" w:cs="Times New Roman"/>
          <w:b/>
          <w:sz w:val="28"/>
          <w:szCs w:val="28"/>
        </w:rPr>
        <w:t xml:space="preserve">various </w:t>
      </w:r>
      <w:r w:rsidRPr="00704236">
        <w:rPr>
          <w:rFonts w:ascii="Times New Roman" w:hAnsi="Times New Roman" w:cs="Times New Roman"/>
          <w:b/>
          <w:sz w:val="28"/>
          <w:szCs w:val="28"/>
        </w:rPr>
        <w:t>toxin Concentrations</w:t>
      </w:r>
      <w:r>
        <w:rPr>
          <w:rFonts w:ascii="Times New Roman" w:hAnsi="Times New Roman" w:cs="Times New Roman"/>
          <w:b/>
          <w:sz w:val="28"/>
          <w:szCs w:val="28"/>
        </w:rPr>
        <w:t xml:space="preserve"> </w:t>
      </w:r>
    </w:p>
    <w:p w14:paraId="7B55FCBB"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The crude toxin filtrate, regarded as the 100% concentration, was diluted using sterile distilled water to obtain lower concentrations of the toxin. Each prepared concentration was measured into a sterile test tube as follows:</w:t>
      </w:r>
    </w:p>
    <w:p w14:paraId="2CCD9E5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100% concentration: 5 mL of undiluted crude toxin.</w:t>
      </w:r>
    </w:p>
    <w:p w14:paraId="6740A57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80% concentration: 4 mL of crude toxin mixed with 1 mL of sterile distilled water.</w:t>
      </w:r>
    </w:p>
    <w:p w14:paraId="36184D46"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60% concentration: 3 mL of crude toxin mixed with 2 mL of sterile distilled water.</w:t>
      </w:r>
    </w:p>
    <w:p w14:paraId="5D59531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50% concentration: 2.5 mL of crude toxin mixed with 2.5 mL of sterile distilled water. All mixtures were thoroughly homogenized and stored in labeled test tubes for experimental use.</w:t>
      </w:r>
    </w:p>
    <w:p w14:paraId="46D673D3" w14:textId="77777777" w:rsidR="00462973" w:rsidRPr="00BB68BB" w:rsidRDefault="00462973" w:rsidP="00462973">
      <w:pPr>
        <w:spacing w:line="480" w:lineRule="auto"/>
        <w:jc w:val="both"/>
        <w:rPr>
          <w:rFonts w:ascii="Times New Roman" w:hAnsi="Times New Roman" w:cs="Times New Roman"/>
          <w:b/>
          <w:sz w:val="28"/>
          <w:szCs w:val="28"/>
        </w:rPr>
      </w:pPr>
      <w:r w:rsidRPr="00BB68BB">
        <w:rPr>
          <w:rFonts w:ascii="Times New Roman" w:hAnsi="Times New Roman" w:cs="Times New Roman"/>
          <w:b/>
          <w:sz w:val="28"/>
          <w:szCs w:val="28"/>
        </w:rPr>
        <w:t>2.5 Experimental Animals and Grouping</w:t>
      </w:r>
    </w:p>
    <w:p w14:paraId="2C263BE5"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Four healthy albino rats of the same age with different body mass were selected for the study. The rats were housed in a clean, well-ventilated cage and allowed a 3-day adaptation period with unrestricted access to feed and clean drinking water.  The rats were grouped based on the concentration of toxins to be administered. Each rat was marked with a distinct </w:t>
      </w:r>
      <w:proofErr w:type="spellStart"/>
      <w:r>
        <w:rPr>
          <w:rFonts w:ascii="Times New Roman" w:hAnsi="Times New Roman" w:cs="Times New Roman"/>
          <w:sz w:val="28"/>
          <w:szCs w:val="28"/>
        </w:rPr>
        <w:t>colour</w:t>
      </w:r>
      <w:proofErr w:type="spellEnd"/>
      <w:r>
        <w:rPr>
          <w:rFonts w:ascii="Times New Roman" w:hAnsi="Times New Roman" w:cs="Times New Roman"/>
          <w:sz w:val="28"/>
          <w:szCs w:val="28"/>
        </w:rPr>
        <w:t xml:space="preserve"> as follows:</w:t>
      </w:r>
    </w:p>
    <w:p w14:paraId="51D49CA7"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RED – 100% concentration</w:t>
      </w:r>
    </w:p>
    <w:p w14:paraId="648A920D"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BLUE – 80% concentration</w:t>
      </w:r>
    </w:p>
    <w:p w14:paraId="3311DF5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GREEN – 60% concentration</w:t>
      </w:r>
    </w:p>
    <w:p w14:paraId="4FB174DA"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BLACK – 50% concentrations</w:t>
      </w:r>
    </w:p>
    <w:p w14:paraId="65DCB924" w14:textId="77777777"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lastRenderedPageBreak/>
        <w:t>The color marking was maintained throughout the experiment for accurate tracking and observation.</w:t>
      </w:r>
    </w:p>
    <w:p w14:paraId="5FB79422"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2.5.1 Toxin Administration</w:t>
      </w:r>
    </w:p>
    <w:p w14:paraId="20BAD86F" w14:textId="783ACB91" w:rsidR="00462973"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0.5 mL of the prepared toxin concentration was administered orally to each rat using a sterile syringe for 3days. After administration the rats were observed daily for a period of </w:t>
      </w:r>
      <w:r w:rsidR="00B12A8D">
        <w:rPr>
          <w:rFonts w:ascii="Times New Roman" w:hAnsi="Times New Roman" w:cs="Times New Roman"/>
          <w:sz w:val="28"/>
          <w:szCs w:val="28"/>
        </w:rPr>
        <w:t xml:space="preserve">4 </w:t>
      </w:r>
      <w:r>
        <w:rPr>
          <w:rFonts w:ascii="Times New Roman" w:hAnsi="Times New Roman" w:cs="Times New Roman"/>
          <w:sz w:val="28"/>
          <w:szCs w:val="28"/>
        </w:rPr>
        <w:t>days for signs of change in physical appearance, behavior, feeding pattern, and body weight. Daily parameters such as body weight, activeness, feeding, behavior, physical appearance (fur condition, eye retraction) were observed and recorded.</w:t>
      </w:r>
    </w:p>
    <w:p w14:paraId="3B0DEC5F" w14:textId="77777777" w:rsidR="00462973" w:rsidRPr="001900CD" w:rsidRDefault="00462973" w:rsidP="00462973">
      <w:pPr>
        <w:spacing w:line="480" w:lineRule="auto"/>
        <w:jc w:val="both"/>
        <w:rPr>
          <w:rFonts w:ascii="Times New Roman" w:hAnsi="Times New Roman" w:cs="Times New Roman"/>
          <w:b/>
          <w:sz w:val="28"/>
          <w:szCs w:val="28"/>
        </w:rPr>
      </w:pPr>
      <w:r w:rsidRPr="001900CD">
        <w:rPr>
          <w:rFonts w:ascii="Times New Roman" w:hAnsi="Times New Roman" w:cs="Times New Roman"/>
          <w:b/>
          <w:sz w:val="28"/>
          <w:szCs w:val="28"/>
        </w:rPr>
        <w:t xml:space="preserve"> 2.5.2 Dissection and Post-Mortem Examination</w:t>
      </w:r>
    </w:p>
    <w:p w14:paraId="6FE50AD6" w14:textId="1254E4D0" w:rsidR="00BE5F42" w:rsidRDefault="00462973" w:rsidP="00462973">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At the end of the </w:t>
      </w:r>
      <w:r w:rsidR="00B12A8D">
        <w:rPr>
          <w:rFonts w:ascii="Times New Roman" w:hAnsi="Times New Roman" w:cs="Times New Roman"/>
          <w:sz w:val="28"/>
          <w:szCs w:val="28"/>
        </w:rPr>
        <w:t>four</w:t>
      </w:r>
      <w:r>
        <w:rPr>
          <w:rFonts w:ascii="Times New Roman" w:hAnsi="Times New Roman" w:cs="Times New Roman"/>
          <w:sz w:val="28"/>
          <w:szCs w:val="28"/>
        </w:rPr>
        <w:t xml:space="preserve"> day</w:t>
      </w:r>
      <w:r w:rsidR="00B12A8D">
        <w:rPr>
          <w:rFonts w:ascii="Times New Roman" w:hAnsi="Times New Roman" w:cs="Times New Roman"/>
          <w:sz w:val="28"/>
          <w:szCs w:val="28"/>
        </w:rPr>
        <w:t>s</w:t>
      </w:r>
      <w:r>
        <w:rPr>
          <w:rFonts w:ascii="Times New Roman" w:hAnsi="Times New Roman" w:cs="Times New Roman"/>
          <w:sz w:val="28"/>
          <w:szCs w:val="28"/>
        </w:rPr>
        <w:t xml:space="preserve"> close </w:t>
      </w:r>
      <w:proofErr w:type="gramStart"/>
      <w:r>
        <w:rPr>
          <w:rFonts w:ascii="Times New Roman" w:hAnsi="Times New Roman" w:cs="Times New Roman"/>
          <w:sz w:val="28"/>
          <w:szCs w:val="28"/>
        </w:rPr>
        <w:t>observation ,</w:t>
      </w:r>
      <w:proofErr w:type="gramEnd"/>
      <w:r>
        <w:rPr>
          <w:rFonts w:ascii="Times New Roman" w:hAnsi="Times New Roman" w:cs="Times New Roman"/>
          <w:sz w:val="28"/>
          <w:szCs w:val="28"/>
        </w:rPr>
        <w:t xml:space="preserve"> rats were dissected, and organs (liver, kidney, intestine, lung and heart) were examined macroscopically for any abnormalities</w:t>
      </w:r>
      <w:r w:rsidR="00B12A8D">
        <w:rPr>
          <w:rFonts w:ascii="Times New Roman" w:hAnsi="Times New Roman" w:cs="Times New Roman"/>
          <w:sz w:val="28"/>
          <w:szCs w:val="28"/>
        </w:rPr>
        <w:t xml:space="preserve"> </w:t>
      </w:r>
    </w:p>
    <w:p w14:paraId="295DE866" w14:textId="77777777" w:rsidR="004F6E67" w:rsidRDefault="004F6E67" w:rsidP="00462973">
      <w:pPr>
        <w:spacing w:line="480" w:lineRule="auto"/>
        <w:jc w:val="center"/>
        <w:rPr>
          <w:rFonts w:ascii="Times New Roman" w:hAnsi="Times New Roman" w:cs="Times New Roman"/>
          <w:b/>
          <w:sz w:val="28"/>
          <w:szCs w:val="28"/>
        </w:rPr>
      </w:pPr>
    </w:p>
    <w:p w14:paraId="06405E58" w14:textId="77777777" w:rsidR="004F6E67" w:rsidRDefault="004F6E67" w:rsidP="00462973">
      <w:pPr>
        <w:spacing w:line="480" w:lineRule="auto"/>
        <w:jc w:val="center"/>
        <w:rPr>
          <w:rFonts w:ascii="Times New Roman" w:hAnsi="Times New Roman" w:cs="Times New Roman"/>
          <w:b/>
          <w:sz w:val="28"/>
          <w:szCs w:val="28"/>
        </w:rPr>
      </w:pPr>
    </w:p>
    <w:p w14:paraId="5C048220" w14:textId="77777777" w:rsidR="004F6E67" w:rsidRDefault="004F6E67" w:rsidP="00462973">
      <w:pPr>
        <w:spacing w:line="480" w:lineRule="auto"/>
        <w:jc w:val="center"/>
        <w:rPr>
          <w:rFonts w:ascii="Times New Roman" w:hAnsi="Times New Roman" w:cs="Times New Roman"/>
          <w:b/>
          <w:sz w:val="28"/>
          <w:szCs w:val="28"/>
        </w:rPr>
      </w:pPr>
    </w:p>
    <w:p w14:paraId="401643F1" w14:textId="77777777" w:rsidR="004F6E67" w:rsidRDefault="004F6E67" w:rsidP="000D5351">
      <w:pPr>
        <w:spacing w:line="480" w:lineRule="auto"/>
        <w:rPr>
          <w:rFonts w:ascii="Times New Roman" w:hAnsi="Times New Roman" w:cs="Times New Roman"/>
          <w:b/>
          <w:sz w:val="28"/>
          <w:szCs w:val="28"/>
        </w:rPr>
      </w:pPr>
    </w:p>
    <w:p w14:paraId="125D6138" w14:textId="35F982A8" w:rsidR="00462973" w:rsidRPr="00462973" w:rsidRDefault="00462973" w:rsidP="00462973">
      <w:pPr>
        <w:spacing w:line="480" w:lineRule="auto"/>
        <w:jc w:val="center"/>
        <w:rPr>
          <w:rFonts w:ascii="Times New Roman" w:hAnsi="Times New Roman" w:cs="Times New Roman"/>
          <w:b/>
          <w:sz w:val="28"/>
          <w:szCs w:val="28"/>
        </w:rPr>
      </w:pPr>
      <w:r w:rsidRPr="00462973">
        <w:rPr>
          <w:rFonts w:ascii="Times New Roman" w:hAnsi="Times New Roman" w:cs="Times New Roman"/>
          <w:b/>
          <w:sz w:val="28"/>
          <w:szCs w:val="28"/>
        </w:rPr>
        <w:lastRenderedPageBreak/>
        <w:t>CHAPTER THREE</w:t>
      </w:r>
    </w:p>
    <w:p w14:paraId="23676D40" w14:textId="3EC53043" w:rsidR="00462973" w:rsidRDefault="00462973" w:rsidP="00462973">
      <w:pPr>
        <w:spacing w:line="480" w:lineRule="auto"/>
        <w:jc w:val="both"/>
        <w:rPr>
          <w:rFonts w:ascii="Times New Roman" w:hAnsi="Times New Roman" w:cs="Times New Roman"/>
          <w:b/>
          <w:sz w:val="28"/>
          <w:szCs w:val="28"/>
        </w:rPr>
      </w:pPr>
      <w:r w:rsidRPr="00462973">
        <w:rPr>
          <w:rFonts w:ascii="Times New Roman" w:hAnsi="Times New Roman" w:cs="Times New Roman"/>
          <w:b/>
          <w:sz w:val="28"/>
          <w:szCs w:val="28"/>
        </w:rPr>
        <w:t xml:space="preserve">                                                          RESULTS</w:t>
      </w:r>
    </w:p>
    <w:p w14:paraId="6E4AA9D7" w14:textId="0148D82D" w:rsidR="00E32CE6" w:rsidRDefault="00462973" w:rsidP="00462973">
      <w:pPr>
        <w:spacing w:line="480" w:lineRule="auto"/>
        <w:jc w:val="both"/>
        <w:rPr>
          <w:rFonts w:ascii="Times New Roman" w:hAnsi="Times New Roman" w:cs="Times New Roman"/>
          <w:b/>
          <w:sz w:val="28"/>
          <w:szCs w:val="28"/>
        </w:rPr>
      </w:pPr>
      <w:r>
        <w:rPr>
          <w:rFonts w:ascii="Times New Roman" w:hAnsi="Times New Roman" w:cs="Times New Roman"/>
          <w:b/>
          <w:sz w:val="28"/>
          <w:szCs w:val="28"/>
        </w:rPr>
        <w:t xml:space="preserve">3.0    </w:t>
      </w:r>
      <w:r w:rsidR="00B67D45">
        <w:rPr>
          <w:rFonts w:ascii="Times New Roman" w:hAnsi="Times New Roman" w:cs="Times New Roman"/>
          <w:b/>
          <w:sz w:val="28"/>
          <w:szCs w:val="28"/>
        </w:rPr>
        <w:t xml:space="preserve">characteristics and identification of </w:t>
      </w:r>
      <w:r w:rsidR="00BC44F3">
        <w:rPr>
          <w:rFonts w:ascii="Times New Roman" w:hAnsi="Times New Roman" w:cs="Times New Roman"/>
          <w:b/>
          <w:sz w:val="28"/>
          <w:szCs w:val="28"/>
        </w:rPr>
        <w:t xml:space="preserve">fungal </w:t>
      </w:r>
      <w:r w:rsidR="00B67D45">
        <w:rPr>
          <w:rFonts w:ascii="Times New Roman" w:hAnsi="Times New Roman" w:cs="Times New Roman"/>
          <w:b/>
          <w:sz w:val="28"/>
          <w:szCs w:val="28"/>
        </w:rPr>
        <w:t>isolates</w:t>
      </w:r>
    </w:p>
    <w:p w14:paraId="4F221388" w14:textId="77777777" w:rsidR="00B67D45" w:rsidRDefault="001B7CBC" w:rsidP="00F134DD">
      <w:pPr>
        <w:spacing w:line="240" w:lineRule="auto"/>
        <w:jc w:val="both"/>
        <w:rPr>
          <w:rFonts w:ascii="Times New Roman" w:hAnsi="Times New Roman" w:cs="Times New Roman"/>
          <w:b/>
          <w:sz w:val="28"/>
          <w:szCs w:val="28"/>
        </w:rPr>
      </w:pPr>
      <w:r w:rsidRPr="001B7CBC">
        <w:rPr>
          <w:rFonts w:ascii="Times New Roman" w:hAnsi="Times New Roman" w:cs="Times New Roman"/>
          <w:b/>
          <w:sz w:val="28"/>
          <w:szCs w:val="28"/>
        </w:rPr>
        <w:t>3.1</w:t>
      </w:r>
      <w:r w:rsidRPr="001B7CBC">
        <w:rPr>
          <w:rFonts w:ascii="Times New Roman" w:hAnsi="Times New Roman" w:cs="Times New Roman"/>
          <w:sz w:val="28"/>
          <w:szCs w:val="28"/>
        </w:rPr>
        <w:t xml:space="preserve"> </w:t>
      </w:r>
      <w:r w:rsidR="00B67D45">
        <w:rPr>
          <w:rFonts w:ascii="Times New Roman" w:hAnsi="Times New Roman" w:cs="Times New Roman"/>
          <w:b/>
          <w:sz w:val="28"/>
          <w:szCs w:val="28"/>
        </w:rPr>
        <w:t>Table 1</w:t>
      </w:r>
    </w:p>
    <w:p w14:paraId="2DD945DE" w14:textId="4CE72FE1" w:rsidR="00462973" w:rsidRDefault="00E32CE6" w:rsidP="00F134DD">
      <w:pPr>
        <w:spacing w:line="240" w:lineRule="auto"/>
        <w:jc w:val="both"/>
        <w:rPr>
          <w:rFonts w:ascii="Times New Roman" w:hAnsi="Times New Roman" w:cs="Times New Roman"/>
          <w:sz w:val="28"/>
          <w:szCs w:val="28"/>
        </w:rPr>
      </w:pPr>
      <w:r w:rsidRPr="00E32CE6">
        <w:rPr>
          <w:rFonts w:ascii="Times New Roman" w:hAnsi="Times New Roman" w:cs="Times New Roman"/>
          <w:i/>
          <w:sz w:val="28"/>
          <w:szCs w:val="28"/>
        </w:rPr>
        <w:t>Identification of Fungal Isolate</w:t>
      </w:r>
      <w:r w:rsidR="00B67D45">
        <w:rPr>
          <w:rFonts w:ascii="Times New Roman" w:hAnsi="Times New Roman" w:cs="Times New Roman"/>
          <w:i/>
          <w:sz w:val="28"/>
          <w:szCs w:val="28"/>
        </w:rPr>
        <w:t xml:space="preserve"> after culturing</w:t>
      </w:r>
    </w:p>
    <w:tbl>
      <w:tblPr>
        <w:tblStyle w:val="TableGrid"/>
        <w:tblW w:w="10478" w:type="dxa"/>
        <w:tblInd w:w="-558" w:type="dxa"/>
        <w:tblBorders>
          <w:left w:val="none" w:sz="0" w:space="0" w:color="auto"/>
          <w:right w:val="none" w:sz="0" w:space="0" w:color="auto"/>
          <w:insideV w:val="none" w:sz="0" w:space="0" w:color="auto"/>
        </w:tblBorders>
        <w:tblLook w:val="04A0" w:firstRow="1" w:lastRow="0" w:firstColumn="1" w:lastColumn="0" w:noHBand="0" w:noVBand="1"/>
      </w:tblPr>
      <w:tblGrid>
        <w:gridCol w:w="5239"/>
        <w:gridCol w:w="5239"/>
      </w:tblGrid>
      <w:tr w:rsidR="00F134DD" w:rsidRPr="00F134DD" w14:paraId="74D25CF0" w14:textId="77777777" w:rsidTr="00F134DD">
        <w:trPr>
          <w:trHeight w:val="344"/>
        </w:trPr>
        <w:tc>
          <w:tcPr>
            <w:tcW w:w="5239" w:type="dxa"/>
          </w:tcPr>
          <w:p w14:paraId="12B9F6CD" w14:textId="396BE207"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Cultural feature on PDA</w:t>
            </w:r>
          </w:p>
        </w:tc>
        <w:tc>
          <w:tcPr>
            <w:tcW w:w="5239" w:type="dxa"/>
          </w:tcPr>
          <w:p w14:paraId="033DCC46" w14:textId="0FF6F2A0" w:rsidR="00F134DD" w:rsidRPr="00F134DD" w:rsidRDefault="00F134DD" w:rsidP="00F134DD">
            <w:pPr>
              <w:jc w:val="center"/>
              <w:rPr>
                <w:rFonts w:ascii="Times New Roman" w:hAnsi="Times New Roman" w:cs="Times New Roman"/>
                <w:sz w:val="28"/>
                <w:szCs w:val="28"/>
              </w:rPr>
            </w:pPr>
            <w:r>
              <w:rPr>
                <w:rFonts w:ascii="Times New Roman" w:hAnsi="Times New Roman" w:cs="Times New Roman"/>
                <w:sz w:val="28"/>
                <w:szCs w:val="28"/>
              </w:rPr>
              <w:t>Microscopic characteristics</w:t>
            </w:r>
          </w:p>
        </w:tc>
      </w:tr>
      <w:tr w:rsidR="00F134DD" w:rsidRPr="00F134DD" w14:paraId="72D65FB0" w14:textId="77777777" w:rsidTr="00F134DD">
        <w:trPr>
          <w:trHeight w:val="1348"/>
        </w:trPr>
        <w:tc>
          <w:tcPr>
            <w:tcW w:w="5239" w:type="dxa"/>
          </w:tcPr>
          <w:p w14:paraId="165CF962"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Initially white, rapidly turning dark brown</w:t>
            </w:r>
          </w:p>
          <w:p w14:paraId="1309602B" w14:textId="77777777" w:rsidR="00F134DD" w:rsidRDefault="00F134DD" w:rsidP="00F134DD">
            <w:pPr>
              <w:spacing w:line="276" w:lineRule="auto"/>
              <w:jc w:val="center"/>
              <w:rPr>
                <w:rFonts w:ascii="Times New Roman" w:hAnsi="Times New Roman" w:cs="Times New Roman"/>
                <w:sz w:val="28"/>
                <w:szCs w:val="28"/>
              </w:rPr>
            </w:pPr>
          </w:p>
          <w:p w14:paraId="673E4376" w14:textId="345A9B6C"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Powdery colonies </w:t>
            </w:r>
          </w:p>
          <w:p w14:paraId="45445648" w14:textId="442168A2"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Rapid growth rate</w:t>
            </w:r>
          </w:p>
        </w:tc>
        <w:tc>
          <w:tcPr>
            <w:tcW w:w="5239" w:type="dxa"/>
          </w:tcPr>
          <w:p w14:paraId="66CC0795"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Long smooth, unbranched stalk arising from hyphae</w:t>
            </w:r>
          </w:p>
          <w:p w14:paraId="6FDA9C30" w14:textId="77777777" w:rsid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Large globose (spherical) structure</w:t>
            </w:r>
          </w:p>
          <w:p w14:paraId="69AED2B5" w14:textId="190A1F2C" w:rsidR="00F134DD" w:rsidRPr="00F134DD" w:rsidRDefault="00F134DD" w:rsidP="00F134DD">
            <w:pPr>
              <w:spacing w:line="276" w:lineRule="auto"/>
              <w:jc w:val="center"/>
              <w:rPr>
                <w:rFonts w:ascii="Times New Roman" w:hAnsi="Times New Roman" w:cs="Times New Roman"/>
                <w:sz w:val="28"/>
                <w:szCs w:val="28"/>
              </w:rPr>
            </w:pPr>
            <w:r>
              <w:rPr>
                <w:rFonts w:ascii="Times New Roman" w:hAnsi="Times New Roman" w:cs="Times New Roman"/>
                <w:sz w:val="28"/>
                <w:szCs w:val="28"/>
              </w:rPr>
              <w:t xml:space="preserve">Small rough- walled, black spherical spores formed in chains </w:t>
            </w:r>
          </w:p>
        </w:tc>
      </w:tr>
    </w:tbl>
    <w:p w14:paraId="2D53452D" w14:textId="7EF02625" w:rsidR="00BE71EB" w:rsidRDefault="00BE71EB" w:rsidP="00BE71EB">
      <w:pPr>
        <w:spacing w:line="240" w:lineRule="auto"/>
        <w:jc w:val="both"/>
        <w:rPr>
          <w:rFonts w:ascii="Times New Roman" w:hAnsi="Times New Roman" w:cs="Times New Roman"/>
          <w:sz w:val="28"/>
          <w:szCs w:val="28"/>
        </w:rPr>
      </w:pPr>
    </w:p>
    <w:p w14:paraId="24A651FB" w14:textId="77777777" w:rsidR="00A15154" w:rsidRDefault="00A15154" w:rsidP="00BE71EB">
      <w:pPr>
        <w:spacing w:line="240" w:lineRule="auto"/>
        <w:jc w:val="both"/>
        <w:rPr>
          <w:rFonts w:ascii="Times New Roman" w:hAnsi="Times New Roman" w:cs="Times New Roman"/>
          <w:sz w:val="28"/>
          <w:szCs w:val="28"/>
        </w:rPr>
      </w:pPr>
    </w:p>
    <w:p w14:paraId="77D19E79" w14:textId="77777777" w:rsidR="00A15154" w:rsidRDefault="00A15154" w:rsidP="00BE71EB">
      <w:pPr>
        <w:spacing w:line="240" w:lineRule="auto"/>
        <w:jc w:val="both"/>
        <w:rPr>
          <w:rFonts w:ascii="Times New Roman" w:hAnsi="Times New Roman" w:cs="Times New Roman"/>
          <w:sz w:val="28"/>
          <w:szCs w:val="28"/>
        </w:rPr>
      </w:pPr>
    </w:p>
    <w:p w14:paraId="6870EBE6" w14:textId="39F17053" w:rsidR="00BE71EB" w:rsidRDefault="00BE71EB" w:rsidP="00BE71EB">
      <w:pPr>
        <w:spacing w:line="240" w:lineRule="auto"/>
        <w:jc w:val="both"/>
        <w:rPr>
          <w:rFonts w:ascii="Times New Roman" w:hAnsi="Times New Roman" w:cs="Times New Roman"/>
          <w:sz w:val="28"/>
          <w:szCs w:val="28"/>
        </w:rPr>
      </w:pPr>
      <w:r>
        <w:rPr>
          <w:rFonts w:ascii="Times New Roman" w:hAnsi="Times New Roman" w:cs="Times New Roman"/>
          <w:sz w:val="28"/>
          <w:szCs w:val="28"/>
        </w:rPr>
        <w:t>Figure 1: showing colonies on PDA              Figure 2: showing microscopic view</w:t>
      </w:r>
    </w:p>
    <w:p w14:paraId="62673868" w14:textId="6CB7EFDF" w:rsidR="00462973" w:rsidRDefault="00462973" w:rsidP="00462973">
      <w:pPr>
        <w:spacing w:line="480" w:lineRule="auto"/>
        <w:jc w:val="both"/>
        <w:rPr>
          <w:rFonts w:ascii="Times New Roman" w:hAnsi="Times New Roman" w:cs="Times New Roman"/>
          <w:sz w:val="28"/>
          <w:szCs w:val="28"/>
        </w:rPr>
      </w:pPr>
    </w:p>
    <w:p w14:paraId="35BC9DF4" w14:textId="40DD9AC5" w:rsidR="00DD34A1" w:rsidRDefault="00A15154"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anchor distT="0" distB="0" distL="114300" distR="114300" simplePos="0" relativeHeight="251658752" behindDoc="0" locked="0" layoutInCell="1" allowOverlap="1" wp14:anchorId="3A2FE407" wp14:editId="638ABEED">
            <wp:simplePos x="0" y="0"/>
            <wp:positionH relativeFrom="column">
              <wp:posOffset>3451225</wp:posOffset>
            </wp:positionH>
            <wp:positionV relativeFrom="paragraph">
              <wp:posOffset>394970</wp:posOffset>
            </wp:positionV>
            <wp:extent cx="2644140" cy="2995930"/>
            <wp:effectExtent l="0" t="0" r="3810" b="0"/>
            <wp:wrapTopAndBottom/>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G-20250314-WA0007.jpg"/>
                    <pic:cNvPicPr/>
                  </pic:nvPicPr>
                  <pic:blipFill>
                    <a:blip r:embed="rId11" cstate="print">
                      <a:extLst>
                        <a:ext uri="{28A0092B-C50C-407E-A947-70E740481C1C}">
                          <a14:useLocalDpi xmlns:a14="http://schemas.microsoft.com/office/drawing/2010/main" val="0"/>
                        </a:ext>
                      </a:extLst>
                    </a:blip>
                    <a:stretch>
                      <a:fillRect/>
                    </a:stretch>
                  </pic:blipFill>
                  <pic:spPr>
                    <a:xfrm>
                      <a:off x="0" y="0"/>
                      <a:ext cx="2644140" cy="2995930"/>
                    </a:xfrm>
                    <a:prstGeom prst="rect">
                      <a:avLst/>
                    </a:prstGeom>
                  </pic:spPr>
                </pic:pic>
              </a:graphicData>
            </a:graphic>
            <wp14:sizeRelH relativeFrom="page">
              <wp14:pctWidth>0</wp14:pctWidth>
            </wp14:sizeRelH>
            <wp14:sizeRelV relativeFrom="page">
              <wp14:pctHeight>0</wp14:pctHeight>
            </wp14:sizeRelV>
          </wp:anchor>
        </w:drawing>
      </w:r>
      <w:r>
        <w:rPr>
          <w:rFonts w:ascii="Times New Roman" w:hAnsi="Times New Roman" w:cs="Times New Roman"/>
          <w:noProof/>
          <w:sz w:val="28"/>
          <w:szCs w:val="28"/>
        </w:rPr>
        <w:drawing>
          <wp:anchor distT="0" distB="0" distL="114300" distR="114300" simplePos="0" relativeHeight="251675136" behindDoc="0" locked="0" layoutInCell="1" allowOverlap="1" wp14:anchorId="30ACB1C9" wp14:editId="1BE3BE3A">
            <wp:simplePos x="0" y="0"/>
            <wp:positionH relativeFrom="column">
              <wp:posOffset>0</wp:posOffset>
            </wp:positionH>
            <wp:positionV relativeFrom="paragraph">
              <wp:posOffset>440130</wp:posOffset>
            </wp:positionV>
            <wp:extent cx="2301240" cy="2301240"/>
            <wp:effectExtent l="0" t="0" r="3810" b="381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250526_043338.jpg"/>
                    <pic:cNvPicPr/>
                  </pic:nvPicPr>
                  <pic:blipFill>
                    <a:blip r:embed="rId12">
                      <a:extLst>
                        <a:ext uri="{28A0092B-C50C-407E-A947-70E740481C1C}">
                          <a14:useLocalDpi xmlns:a14="http://schemas.microsoft.com/office/drawing/2010/main" val="0"/>
                        </a:ext>
                      </a:extLst>
                    </a:blip>
                    <a:stretch>
                      <a:fillRect/>
                    </a:stretch>
                  </pic:blipFill>
                  <pic:spPr>
                    <a:xfrm>
                      <a:off x="0" y="0"/>
                      <a:ext cx="2301240" cy="2301240"/>
                    </a:xfrm>
                    <a:prstGeom prst="rect">
                      <a:avLst/>
                    </a:prstGeom>
                  </pic:spPr>
                </pic:pic>
              </a:graphicData>
            </a:graphic>
            <wp14:sizeRelH relativeFrom="page">
              <wp14:pctWidth>0</wp14:pctWidth>
            </wp14:sizeRelH>
            <wp14:sizeRelV relativeFrom="page">
              <wp14:pctHeight>0</wp14:pctHeight>
            </wp14:sizeRelV>
          </wp:anchor>
        </w:drawing>
      </w:r>
    </w:p>
    <w:p w14:paraId="62B88AEB" w14:textId="77777777" w:rsidR="00DD34A1" w:rsidRDefault="00DD34A1" w:rsidP="00DD34A1">
      <w:pPr>
        <w:spacing w:line="240" w:lineRule="auto"/>
        <w:jc w:val="both"/>
        <w:rPr>
          <w:rFonts w:ascii="Times New Roman" w:hAnsi="Times New Roman" w:cs="Times New Roman"/>
          <w:sz w:val="28"/>
          <w:szCs w:val="28"/>
        </w:rPr>
      </w:pPr>
    </w:p>
    <w:p w14:paraId="6FE2BBA8" w14:textId="77777777" w:rsidR="003E67F0" w:rsidRDefault="003E67F0" w:rsidP="003E67F0">
      <w:pPr>
        <w:spacing w:line="240" w:lineRule="auto"/>
        <w:jc w:val="both"/>
        <w:rPr>
          <w:rFonts w:ascii="Times New Roman" w:hAnsi="Times New Roman" w:cs="Times New Roman"/>
          <w:sz w:val="28"/>
          <w:szCs w:val="28"/>
        </w:rPr>
      </w:pPr>
    </w:p>
    <w:p w14:paraId="150302C7" w14:textId="77777777" w:rsidR="00BC44F3" w:rsidRDefault="001B7CBC" w:rsidP="00BC44F3">
      <w:pPr>
        <w:spacing w:line="240" w:lineRule="auto"/>
        <w:jc w:val="both"/>
        <w:rPr>
          <w:rFonts w:ascii="Times New Roman" w:hAnsi="Times New Roman" w:cs="Times New Roman"/>
          <w:sz w:val="28"/>
          <w:szCs w:val="28"/>
        </w:rPr>
      </w:pPr>
      <w:bookmarkStart w:id="2" w:name="_Hlk201809488"/>
      <w:r w:rsidRPr="001B7CBC">
        <w:rPr>
          <w:rFonts w:ascii="Times New Roman" w:hAnsi="Times New Roman" w:cs="Times New Roman"/>
          <w:b/>
          <w:sz w:val="28"/>
          <w:szCs w:val="28"/>
        </w:rPr>
        <w:t>3.2</w:t>
      </w:r>
      <w:r>
        <w:rPr>
          <w:rFonts w:ascii="Times New Roman" w:hAnsi="Times New Roman" w:cs="Times New Roman"/>
          <w:sz w:val="28"/>
          <w:szCs w:val="28"/>
        </w:rPr>
        <w:t xml:space="preserve"> </w:t>
      </w:r>
      <w:r w:rsidR="00BC44F3">
        <w:rPr>
          <w:rFonts w:ascii="Times New Roman" w:hAnsi="Times New Roman" w:cs="Times New Roman"/>
          <w:sz w:val="28"/>
          <w:szCs w:val="28"/>
        </w:rPr>
        <w:t xml:space="preserve">Table 2: </w:t>
      </w:r>
    </w:p>
    <w:p w14:paraId="09C3D0AA" w14:textId="2EB0FA29" w:rsidR="00E46BB7" w:rsidRDefault="00E46BB7" w:rsidP="00A15154">
      <w:pPr>
        <w:spacing w:line="240" w:lineRule="auto"/>
        <w:jc w:val="both"/>
        <w:rPr>
          <w:rFonts w:ascii="Times New Roman" w:hAnsi="Times New Roman" w:cs="Times New Roman"/>
          <w:sz w:val="28"/>
          <w:szCs w:val="28"/>
        </w:rPr>
      </w:pPr>
      <w:r w:rsidRPr="00A15154">
        <w:rPr>
          <w:rFonts w:ascii="Times New Roman" w:hAnsi="Times New Roman" w:cs="Times New Roman"/>
          <w:i/>
          <w:sz w:val="28"/>
          <w:szCs w:val="28"/>
        </w:rPr>
        <w:t>Daily Observation During Toxin Administration</w:t>
      </w:r>
      <w:r>
        <w:rPr>
          <w:rFonts w:ascii="Times New Roman" w:hAnsi="Times New Roman" w:cs="Times New Roman"/>
          <w:sz w:val="28"/>
          <w:szCs w:val="28"/>
        </w:rPr>
        <w:t xml:space="preserve"> </w:t>
      </w:r>
      <w:r w:rsidR="00F36E19" w:rsidRPr="00F36E19">
        <w:rPr>
          <w:rFonts w:ascii="Times New Roman" w:hAnsi="Times New Roman" w:cs="Times New Roman"/>
          <w:i/>
          <w:sz w:val="28"/>
          <w:szCs w:val="28"/>
        </w:rPr>
        <w:t>for four days</w:t>
      </w:r>
    </w:p>
    <w:tbl>
      <w:tblPr>
        <w:tblStyle w:val="TableGrid"/>
        <w:tblW w:w="11247" w:type="dxa"/>
        <w:tblInd w:w="-657" w:type="dxa"/>
        <w:tblBorders>
          <w:left w:val="none" w:sz="0" w:space="0" w:color="auto"/>
          <w:right w:val="none" w:sz="0" w:space="0" w:color="auto"/>
          <w:insideV w:val="none" w:sz="0" w:space="0" w:color="auto"/>
        </w:tblBorders>
        <w:tblLook w:val="04A0" w:firstRow="1" w:lastRow="0" w:firstColumn="1" w:lastColumn="0" w:noHBand="0" w:noVBand="1"/>
      </w:tblPr>
      <w:tblGrid>
        <w:gridCol w:w="1558"/>
        <w:gridCol w:w="1725"/>
        <w:gridCol w:w="1577"/>
        <w:gridCol w:w="1626"/>
        <w:gridCol w:w="1560"/>
        <w:gridCol w:w="1660"/>
        <w:gridCol w:w="1541"/>
      </w:tblGrid>
      <w:tr w:rsidR="009F5B77" w14:paraId="6F1DD745" w14:textId="77777777" w:rsidTr="009F5B77">
        <w:trPr>
          <w:trHeight w:val="730"/>
        </w:trPr>
        <w:tc>
          <w:tcPr>
            <w:tcW w:w="1558" w:type="dxa"/>
          </w:tcPr>
          <w:bookmarkEnd w:id="2"/>
          <w:p w14:paraId="0372BABC" w14:textId="39B85C0F" w:rsidR="00E46BB7" w:rsidRDefault="00F36E19" w:rsidP="003E67F0">
            <w:pPr>
              <w:rPr>
                <w:rFonts w:ascii="Times New Roman" w:hAnsi="Times New Roman" w:cs="Times New Roman"/>
                <w:sz w:val="28"/>
                <w:szCs w:val="28"/>
              </w:rPr>
            </w:pPr>
            <w:r>
              <w:rPr>
                <w:rFonts w:ascii="Times New Roman" w:hAnsi="Times New Roman" w:cs="Times New Roman"/>
                <w:sz w:val="28"/>
                <w:szCs w:val="28"/>
              </w:rPr>
              <w:t>Rat ID</w:t>
            </w:r>
            <w:r w:rsidR="00E46BB7">
              <w:rPr>
                <w:rFonts w:ascii="Times New Roman" w:hAnsi="Times New Roman" w:cs="Times New Roman"/>
                <w:sz w:val="28"/>
                <w:szCs w:val="28"/>
              </w:rPr>
              <w:t xml:space="preserve"> </w:t>
            </w:r>
          </w:p>
        </w:tc>
        <w:tc>
          <w:tcPr>
            <w:tcW w:w="1725" w:type="dxa"/>
          </w:tcPr>
          <w:p w14:paraId="63727AD6" w14:textId="33D3653E"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P</w:t>
            </w:r>
            <w:r w:rsidRPr="00E46BB7">
              <w:rPr>
                <w:rFonts w:ascii="Times New Roman" w:hAnsi="Times New Roman" w:cs="Times New Roman"/>
                <w:sz w:val="28"/>
                <w:szCs w:val="28"/>
              </w:rPr>
              <w:t>h</w:t>
            </w:r>
            <w:r>
              <w:rPr>
                <w:rFonts w:ascii="Times New Roman" w:hAnsi="Times New Roman" w:cs="Times New Roman"/>
                <w:sz w:val="28"/>
                <w:szCs w:val="28"/>
              </w:rPr>
              <w:t>y</w:t>
            </w:r>
            <w:r w:rsidRPr="00E46BB7">
              <w:rPr>
                <w:rFonts w:ascii="Times New Roman" w:hAnsi="Times New Roman" w:cs="Times New Roman"/>
                <w:sz w:val="28"/>
                <w:szCs w:val="28"/>
              </w:rPr>
              <w:t>sical appearance</w:t>
            </w:r>
          </w:p>
        </w:tc>
        <w:tc>
          <w:tcPr>
            <w:tcW w:w="1577" w:type="dxa"/>
          </w:tcPr>
          <w:p w14:paraId="39DF5AF4" w14:textId="4F15728B"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Behavior</w:t>
            </w:r>
          </w:p>
        </w:tc>
        <w:tc>
          <w:tcPr>
            <w:tcW w:w="1626" w:type="dxa"/>
          </w:tcPr>
          <w:p w14:paraId="48B11C1B" w14:textId="4DEA2B8F" w:rsidR="00E46BB7" w:rsidRDefault="00E46BB7" w:rsidP="003E67F0">
            <w:pPr>
              <w:jc w:val="center"/>
              <w:rPr>
                <w:rFonts w:ascii="Times New Roman" w:hAnsi="Times New Roman" w:cs="Times New Roman"/>
                <w:sz w:val="28"/>
                <w:szCs w:val="28"/>
              </w:rPr>
            </w:pPr>
            <w:r>
              <w:rPr>
                <w:rFonts w:ascii="Times New Roman" w:hAnsi="Times New Roman" w:cs="Times New Roman"/>
                <w:sz w:val="28"/>
                <w:szCs w:val="28"/>
              </w:rPr>
              <w:t>locomotion</w:t>
            </w:r>
          </w:p>
        </w:tc>
        <w:tc>
          <w:tcPr>
            <w:tcW w:w="1560" w:type="dxa"/>
          </w:tcPr>
          <w:p w14:paraId="4D900D00" w14:textId="63E13959" w:rsidR="00E46BB7" w:rsidRDefault="008D2B30" w:rsidP="003E67F0">
            <w:pPr>
              <w:jc w:val="center"/>
              <w:rPr>
                <w:rFonts w:ascii="Times New Roman" w:hAnsi="Times New Roman" w:cs="Times New Roman"/>
                <w:sz w:val="28"/>
                <w:szCs w:val="28"/>
              </w:rPr>
            </w:pPr>
            <w:r>
              <w:rPr>
                <w:rFonts w:ascii="Times New Roman" w:hAnsi="Times New Roman" w:cs="Times New Roman"/>
                <w:sz w:val="28"/>
                <w:szCs w:val="28"/>
              </w:rPr>
              <w:t>F</w:t>
            </w:r>
            <w:r w:rsidR="00E46BB7">
              <w:rPr>
                <w:rFonts w:ascii="Times New Roman" w:hAnsi="Times New Roman" w:cs="Times New Roman"/>
                <w:sz w:val="28"/>
                <w:szCs w:val="28"/>
              </w:rPr>
              <w:t>eeding</w:t>
            </w:r>
          </w:p>
        </w:tc>
        <w:tc>
          <w:tcPr>
            <w:tcW w:w="1660" w:type="dxa"/>
          </w:tcPr>
          <w:p w14:paraId="2A4FA6FF" w14:textId="7F9F3644"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R</w:t>
            </w:r>
            <w:r w:rsidR="00E46BB7">
              <w:rPr>
                <w:rFonts w:ascii="Times New Roman" w:hAnsi="Times New Roman" w:cs="Times New Roman"/>
                <w:sz w:val="28"/>
                <w:szCs w:val="28"/>
              </w:rPr>
              <w:t>espir</w:t>
            </w:r>
            <w:r>
              <w:rPr>
                <w:rFonts w:ascii="Times New Roman" w:hAnsi="Times New Roman" w:cs="Times New Roman"/>
                <w:sz w:val="28"/>
                <w:szCs w:val="28"/>
              </w:rPr>
              <w:t>atory signs</w:t>
            </w:r>
          </w:p>
        </w:tc>
        <w:tc>
          <w:tcPr>
            <w:tcW w:w="1541" w:type="dxa"/>
          </w:tcPr>
          <w:p w14:paraId="4CC650FD" w14:textId="28F29995" w:rsidR="00E46BB7" w:rsidRDefault="003E67F0" w:rsidP="003E67F0">
            <w:pPr>
              <w:jc w:val="center"/>
              <w:rPr>
                <w:rFonts w:ascii="Times New Roman" w:hAnsi="Times New Roman" w:cs="Times New Roman"/>
                <w:sz w:val="28"/>
                <w:szCs w:val="28"/>
              </w:rPr>
            </w:pPr>
            <w:r>
              <w:rPr>
                <w:rFonts w:ascii="Times New Roman" w:hAnsi="Times New Roman" w:cs="Times New Roman"/>
                <w:sz w:val="28"/>
                <w:szCs w:val="28"/>
              </w:rPr>
              <w:t>Eyes and nose</w:t>
            </w:r>
          </w:p>
        </w:tc>
      </w:tr>
      <w:tr w:rsidR="009F5B77" w14:paraId="4FA63107" w14:textId="77777777" w:rsidTr="009F5B77">
        <w:trPr>
          <w:trHeight w:val="1667"/>
        </w:trPr>
        <w:tc>
          <w:tcPr>
            <w:tcW w:w="1558" w:type="dxa"/>
          </w:tcPr>
          <w:p w14:paraId="4F7AF8C6" w14:textId="77777777"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 xml:space="preserve">Red </w:t>
            </w:r>
          </w:p>
          <w:p w14:paraId="57A263F9" w14:textId="21929253"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Blue</w:t>
            </w:r>
          </w:p>
          <w:p w14:paraId="488B74C1" w14:textId="2034648B"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Green</w:t>
            </w:r>
          </w:p>
          <w:p w14:paraId="66D85857" w14:textId="0B770BE0" w:rsidR="003E67F0" w:rsidRDefault="003E67F0" w:rsidP="003E67F0">
            <w:pPr>
              <w:spacing w:line="276" w:lineRule="auto"/>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6A345E6" w14:textId="394CD2B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224FA0C2" w14:textId="30F22D28"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38A5AB" w14:textId="48D96AE0"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3CBF3661" w14:textId="7175F25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4C1FF90" w14:textId="16219B4D" w:rsidR="003E67F0" w:rsidRDefault="003E67F0" w:rsidP="003E67F0">
            <w:pPr>
              <w:spacing w:line="276" w:lineRule="auto"/>
              <w:jc w:val="both"/>
              <w:rPr>
                <w:rFonts w:ascii="Times New Roman" w:hAnsi="Times New Roman" w:cs="Times New Roman"/>
                <w:sz w:val="28"/>
                <w:szCs w:val="28"/>
              </w:rPr>
            </w:pPr>
          </w:p>
        </w:tc>
        <w:tc>
          <w:tcPr>
            <w:tcW w:w="1577" w:type="dxa"/>
          </w:tcPr>
          <w:p w14:paraId="26450730" w14:textId="7613433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Sedentary</w:t>
            </w:r>
          </w:p>
          <w:p w14:paraId="5C06E162" w14:textId="09C396C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33722773" w14:textId="3740DFAB"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498F98D0" w14:textId="448636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Active</w:t>
            </w:r>
          </w:p>
          <w:p w14:paraId="7175F7C0" w14:textId="50B0B60E" w:rsidR="003E67F0" w:rsidRDefault="003E67F0" w:rsidP="003E67F0">
            <w:pPr>
              <w:spacing w:line="276" w:lineRule="auto"/>
              <w:jc w:val="both"/>
              <w:rPr>
                <w:rFonts w:ascii="Times New Roman" w:hAnsi="Times New Roman" w:cs="Times New Roman"/>
                <w:sz w:val="28"/>
                <w:szCs w:val="28"/>
              </w:rPr>
            </w:pPr>
          </w:p>
        </w:tc>
        <w:tc>
          <w:tcPr>
            <w:tcW w:w="1626" w:type="dxa"/>
          </w:tcPr>
          <w:p w14:paraId="42DED7AF"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Dormant </w:t>
            </w:r>
          </w:p>
          <w:p w14:paraId="387DBF26" w14:textId="56D7115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45E8E46" w14:textId="7ABFC884"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55AE62AE" w14:textId="6618C1CE"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60" w:type="dxa"/>
          </w:tcPr>
          <w:p w14:paraId="1DF27055" w14:textId="77777777"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7DD1854" w14:textId="7F1150C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0063453D" w14:textId="3F936CE9"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E0C96A3" w14:textId="531E266C"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660" w:type="dxa"/>
          </w:tcPr>
          <w:p w14:paraId="3EF9CC06" w14:textId="3116C8D8" w:rsidR="003E67F0" w:rsidRDefault="009F5B77"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Palpitation</w:t>
            </w:r>
          </w:p>
          <w:p w14:paraId="7700E431" w14:textId="2A069A02"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39CA690" w14:textId="3D243585"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63FBB47E" w14:textId="27F9A6BD"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c>
          <w:tcPr>
            <w:tcW w:w="1541" w:type="dxa"/>
          </w:tcPr>
          <w:p w14:paraId="32200A7E" w14:textId="218FFD63"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1A46C6AD" w14:textId="51C01F61"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7A3C1C97" w14:textId="00205A7A" w:rsidR="003E67F0" w:rsidRDefault="003E67F0" w:rsidP="003E67F0">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p w14:paraId="4A483857" w14:textId="51D9B4CB" w:rsidR="003E67F0" w:rsidRDefault="003E67F0" w:rsidP="009F5B77">
            <w:pPr>
              <w:spacing w:line="276" w:lineRule="auto"/>
              <w:jc w:val="both"/>
              <w:rPr>
                <w:rFonts w:ascii="Times New Roman" w:hAnsi="Times New Roman" w:cs="Times New Roman"/>
                <w:sz w:val="28"/>
                <w:szCs w:val="28"/>
              </w:rPr>
            </w:pPr>
            <w:r>
              <w:rPr>
                <w:rFonts w:ascii="Times New Roman" w:hAnsi="Times New Roman" w:cs="Times New Roman"/>
                <w:sz w:val="28"/>
                <w:szCs w:val="28"/>
              </w:rPr>
              <w:t>Normal</w:t>
            </w:r>
          </w:p>
        </w:tc>
      </w:tr>
      <w:tr w:rsidR="009F5B77" w14:paraId="05EF913A" w14:textId="77777777" w:rsidTr="009F5B77">
        <w:trPr>
          <w:trHeight w:val="357"/>
        </w:trPr>
        <w:tc>
          <w:tcPr>
            <w:tcW w:w="1558" w:type="dxa"/>
          </w:tcPr>
          <w:p w14:paraId="526CCB0F" w14:textId="77777777" w:rsidR="003E67F0" w:rsidRDefault="003E67F0" w:rsidP="003E67F0">
            <w:pPr>
              <w:rPr>
                <w:rFonts w:ascii="Times New Roman" w:hAnsi="Times New Roman" w:cs="Times New Roman"/>
                <w:sz w:val="28"/>
                <w:szCs w:val="28"/>
              </w:rPr>
            </w:pPr>
            <w:r>
              <w:rPr>
                <w:rFonts w:ascii="Times New Roman" w:hAnsi="Times New Roman" w:cs="Times New Roman"/>
                <w:sz w:val="28"/>
                <w:szCs w:val="28"/>
              </w:rPr>
              <w:t xml:space="preserve">Red </w:t>
            </w:r>
          </w:p>
          <w:p w14:paraId="1A2E43C3" w14:textId="65368B52"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Blue</w:t>
            </w:r>
          </w:p>
          <w:p w14:paraId="5AC383E4" w14:textId="4E146068" w:rsidR="003E67F0" w:rsidRDefault="003E67F0" w:rsidP="003E67F0">
            <w:pPr>
              <w:rPr>
                <w:rFonts w:ascii="Times New Roman" w:hAnsi="Times New Roman" w:cs="Times New Roman"/>
                <w:sz w:val="28"/>
                <w:szCs w:val="28"/>
              </w:rPr>
            </w:pPr>
            <w:r>
              <w:rPr>
                <w:rFonts w:ascii="Times New Roman" w:hAnsi="Times New Roman" w:cs="Times New Roman"/>
                <w:sz w:val="28"/>
                <w:szCs w:val="28"/>
              </w:rPr>
              <w:t>Green</w:t>
            </w:r>
          </w:p>
          <w:p w14:paraId="35B3C810" w14:textId="6C15B503" w:rsidR="003E67F0" w:rsidRDefault="003E67F0" w:rsidP="003E67F0">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01294A75" w14:textId="0DF14CDE"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0AC8192F" w14:textId="39A7E7A9"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5AF83A76" w14:textId="75D8C462" w:rsidR="003E67F0" w:rsidRDefault="003E67F0"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D0EE494" w14:textId="50F2345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Death </w:t>
            </w:r>
          </w:p>
        </w:tc>
        <w:tc>
          <w:tcPr>
            <w:tcW w:w="1577" w:type="dxa"/>
          </w:tcPr>
          <w:p w14:paraId="7C5C6C80" w14:textId="2DCEB19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04F07F26"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087EEB51" w14:textId="5801C65F"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Active</w:t>
            </w:r>
          </w:p>
          <w:p w14:paraId="4F63E8A4" w14:textId="20661D4E" w:rsidR="009F5B77" w:rsidRDefault="009F5B77" w:rsidP="003E67F0">
            <w:pPr>
              <w:jc w:val="both"/>
              <w:rPr>
                <w:rFonts w:ascii="Times New Roman" w:hAnsi="Times New Roman" w:cs="Times New Roman"/>
                <w:sz w:val="28"/>
                <w:szCs w:val="28"/>
              </w:rPr>
            </w:pPr>
          </w:p>
        </w:tc>
        <w:tc>
          <w:tcPr>
            <w:tcW w:w="1626" w:type="dxa"/>
          </w:tcPr>
          <w:p w14:paraId="4687A3D9" w14:textId="56F8BE54"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2288ED7C" w14:textId="23836E0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1A90FA79" w14:textId="771AF38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6E0C47A" w14:textId="1A07067F" w:rsidR="009F5B77" w:rsidRDefault="009F5B77" w:rsidP="003E67F0">
            <w:pPr>
              <w:jc w:val="both"/>
              <w:rPr>
                <w:rFonts w:ascii="Times New Roman" w:hAnsi="Times New Roman" w:cs="Times New Roman"/>
                <w:sz w:val="28"/>
                <w:szCs w:val="28"/>
              </w:rPr>
            </w:pPr>
          </w:p>
        </w:tc>
        <w:tc>
          <w:tcPr>
            <w:tcW w:w="1560" w:type="dxa"/>
          </w:tcPr>
          <w:p w14:paraId="2F411DC5" w14:textId="0FFBF3CC"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4674316" w14:textId="454EFAD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1EA5E342" w14:textId="366D3D74"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7DE618D" w14:textId="48CDEA64" w:rsidR="009F5B77" w:rsidRDefault="009F5B77" w:rsidP="003E67F0">
            <w:pPr>
              <w:jc w:val="both"/>
              <w:rPr>
                <w:rFonts w:ascii="Times New Roman" w:hAnsi="Times New Roman" w:cs="Times New Roman"/>
                <w:sz w:val="28"/>
                <w:szCs w:val="28"/>
              </w:rPr>
            </w:pPr>
          </w:p>
        </w:tc>
        <w:tc>
          <w:tcPr>
            <w:tcW w:w="1660" w:type="dxa"/>
          </w:tcPr>
          <w:p w14:paraId="65329377"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3DECE0EB" w14:textId="3F24EE0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p w14:paraId="605BCA78" w14:textId="2BE0267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95120E8" w14:textId="3473FA73" w:rsidR="009F5B77" w:rsidRDefault="009F5B77" w:rsidP="003E67F0">
            <w:pPr>
              <w:jc w:val="both"/>
              <w:rPr>
                <w:rFonts w:ascii="Times New Roman" w:hAnsi="Times New Roman" w:cs="Times New Roman"/>
                <w:sz w:val="28"/>
                <w:szCs w:val="28"/>
              </w:rPr>
            </w:pPr>
          </w:p>
        </w:tc>
        <w:tc>
          <w:tcPr>
            <w:tcW w:w="1541" w:type="dxa"/>
          </w:tcPr>
          <w:p w14:paraId="52B671B4" w14:textId="5268B62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45270D57" w14:textId="1CA7E80A"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7A8AF306" w14:textId="182801CC"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68685772" w14:textId="17217B7C" w:rsidR="009F5B77" w:rsidRDefault="009F5B77" w:rsidP="003E67F0">
            <w:pPr>
              <w:jc w:val="both"/>
              <w:rPr>
                <w:rFonts w:ascii="Times New Roman" w:hAnsi="Times New Roman" w:cs="Times New Roman"/>
                <w:sz w:val="28"/>
                <w:szCs w:val="28"/>
              </w:rPr>
            </w:pPr>
          </w:p>
        </w:tc>
      </w:tr>
      <w:tr w:rsidR="009F5B77" w14:paraId="0FB00A81" w14:textId="77777777" w:rsidTr="009F5B77">
        <w:trPr>
          <w:trHeight w:val="372"/>
        </w:trPr>
        <w:tc>
          <w:tcPr>
            <w:tcW w:w="1558" w:type="dxa"/>
          </w:tcPr>
          <w:p w14:paraId="140A4622"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 xml:space="preserve">Red </w:t>
            </w:r>
          </w:p>
          <w:p w14:paraId="6931370E"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Blue</w:t>
            </w:r>
          </w:p>
          <w:p w14:paraId="2019F07A" w14:textId="77777777" w:rsidR="009F5B77"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Green</w:t>
            </w:r>
          </w:p>
          <w:p w14:paraId="52A30542" w14:textId="1E2B2A60" w:rsidR="003E67F0" w:rsidRPr="004D02C9" w:rsidRDefault="009F5B77" w:rsidP="009F5B77">
            <w:pPr>
              <w:rPr>
                <w:rFonts w:ascii="Times New Roman" w:hAnsi="Times New Roman" w:cs="Times New Roman"/>
                <w:sz w:val="28"/>
                <w:szCs w:val="28"/>
              </w:rPr>
            </w:pPr>
            <w:r w:rsidRPr="004D02C9">
              <w:rPr>
                <w:rFonts w:ascii="Times New Roman" w:hAnsi="Times New Roman" w:cs="Times New Roman"/>
                <w:sz w:val="28"/>
                <w:szCs w:val="28"/>
              </w:rPr>
              <w:t>Black</w:t>
            </w:r>
          </w:p>
        </w:tc>
        <w:tc>
          <w:tcPr>
            <w:tcW w:w="1725" w:type="dxa"/>
          </w:tcPr>
          <w:p w14:paraId="03F8E761" w14:textId="395AA4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Normal</w:t>
            </w:r>
          </w:p>
          <w:p w14:paraId="3E8042D5" w14:textId="20668021"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3AED874C"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027CA4C2"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530D8EBD" w14:textId="50951613" w:rsidR="004D02C9" w:rsidRDefault="004D02C9" w:rsidP="003E67F0">
            <w:pPr>
              <w:jc w:val="both"/>
              <w:rPr>
                <w:rFonts w:ascii="Times New Roman" w:hAnsi="Times New Roman" w:cs="Times New Roman"/>
                <w:sz w:val="28"/>
                <w:szCs w:val="28"/>
              </w:rPr>
            </w:pPr>
          </w:p>
        </w:tc>
        <w:tc>
          <w:tcPr>
            <w:tcW w:w="1577" w:type="dxa"/>
          </w:tcPr>
          <w:p w14:paraId="0BE7E981" w14:textId="1CDCC1BB"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Sedentary</w:t>
            </w:r>
          </w:p>
          <w:p w14:paraId="3CB6FE9E" w14:textId="77777777" w:rsidR="009F5B77" w:rsidRDefault="009F5B77" w:rsidP="003E67F0">
            <w:pPr>
              <w:jc w:val="both"/>
              <w:rPr>
                <w:rFonts w:ascii="Times New Roman" w:hAnsi="Times New Roman" w:cs="Times New Roman"/>
                <w:sz w:val="28"/>
                <w:szCs w:val="28"/>
              </w:rPr>
            </w:pPr>
          </w:p>
          <w:p w14:paraId="0172B6A1" w14:textId="77777777"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 active</w:t>
            </w:r>
          </w:p>
          <w:p w14:paraId="4A29D9BA" w14:textId="09F1BB3D" w:rsidR="009F5B77" w:rsidRDefault="009F5B77" w:rsidP="003E67F0">
            <w:pPr>
              <w:jc w:val="both"/>
              <w:rPr>
                <w:rFonts w:ascii="Times New Roman" w:hAnsi="Times New Roman" w:cs="Times New Roman"/>
                <w:sz w:val="28"/>
                <w:szCs w:val="28"/>
              </w:rPr>
            </w:pPr>
          </w:p>
        </w:tc>
        <w:tc>
          <w:tcPr>
            <w:tcW w:w="1626" w:type="dxa"/>
          </w:tcPr>
          <w:p w14:paraId="2CA77679" w14:textId="4534F33D"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Dormant</w:t>
            </w:r>
          </w:p>
          <w:p w14:paraId="6E1740EE" w14:textId="77777777" w:rsidR="009F5B77" w:rsidRDefault="009F5B77" w:rsidP="003E67F0">
            <w:pPr>
              <w:jc w:val="both"/>
              <w:rPr>
                <w:rFonts w:ascii="Times New Roman" w:hAnsi="Times New Roman" w:cs="Times New Roman"/>
                <w:sz w:val="28"/>
                <w:szCs w:val="28"/>
              </w:rPr>
            </w:pPr>
          </w:p>
          <w:p w14:paraId="74C19DC5" w14:textId="05AA56F6"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Slow</w:t>
            </w:r>
          </w:p>
          <w:p w14:paraId="42929215" w14:textId="2C02714F" w:rsidR="009F5B77" w:rsidRDefault="009F5B77" w:rsidP="003E67F0">
            <w:pPr>
              <w:jc w:val="both"/>
              <w:rPr>
                <w:rFonts w:ascii="Times New Roman" w:hAnsi="Times New Roman" w:cs="Times New Roman"/>
                <w:sz w:val="28"/>
                <w:szCs w:val="28"/>
              </w:rPr>
            </w:pPr>
          </w:p>
        </w:tc>
        <w:tc>
          <w:tcPr>
            <w:tcW w:w="1560" w:type="dxa"/>
          </w:tcPr>
          <w:p w14:paraId="080C4505" w14:textId="1528749F"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No</w:t>
            </w:r>
            <w:r w:rsidR="00A14106">
              <w:rPr>
                <w:rFonts w:ascii="Times New Roman" w:hAnsi="Times New Roman" w:cs="Times New Roman"/>
                <w:sz w:val="28"/>
                <w:szCs w:val="28"/>
              </w:rPr>
              <w:t>t eating</w:t>
            </w:r>
          </w:p>
          <w:p w14:paraId="67FF2F7F" w14:textId="77777777" w:rsidR="009F5B77" w:rsidRDefault="009F5B77" w:rsidP="003E67F0">
            <w:pPr>
              <w:jc w:val="both"/>
              <w:rPr>
                <w:rFonts w:ascii="Times New Roman" w:hAnsi="Times New Roman" w:cs="Times New Roman"/>
                <w:sz w:val="28"/>
                <w:szCs w:val="28"/>
              </w:rPr>
            </w:pPr>
          </w:p>
          <w:p w14:paraId="0BFAFD7C" w14:textId="201095C3"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Less</w:t>
            </w:r>
            <w:r w:rsidR="00A14106">
              <w:rPr>
                <w:rFonts w:ascii="Times New Roman" w:hAnsi="Times New Roman" w:cs="Times New Roman"/>
                <w:sz w:val="28"/>
                <w:szCs w:val="28"/>
              </w:rPr>
              <w:t xml:space="preserve"> eating</w:t>
            </w:r>
          </w:p>
        </w:tc>
        <w:tc>
          <w:tcPr>
            <w:tcW w:w="1660" w:type="dxa"/>
          </w:tcPr>
          <w:p w14:paraId="45091F9B" w14:textId="77777777" w:rsidR="003E67F0" w:rsidRDefault="009F5B77" w:rsidP="003E67F0">
            <w:pPr>
              <w:jc w:val="both"/>
              <w:rPr>
                <w:rFonts w:ascii="Times New Roman" w:hAnsi="Times New Roman" w:cs="Times New Roman"/>
                <w:sz w:val="28"/>
                <w:szCs w:val="28"/>
              </w:rPr>
            </w:pPr>
            <w:r>
              <w:rPr>
                <w:rFonts w:ascii="Times New Roman" w:hAnsi="Times New Roman" w:cs="Times New Roman"/>
                <w:sz w:val="28"/>
                <w:szCs w:val="28"/>
              </w:rPr>
              <w:t xml:space="preserve">Palpitation </w:t>
            </w:r>
          </w:p>
          <w:p w14:paraId="61D08E62" w14:textId="77777777" w:rsidR="009F5B77" w:rsidRDefault="009F5B77" w:rsidP="003E67F0">
            <w:pPr>
              <w:jc w:val="both"/>
              <w:rPr>
                <w:rFonts w:ascii="Times New Roman" w:hAnsi="Times New Roman" w:cs="Times New Roman"/>
                <w:sz w:val="28"/>
                <w:szCs w:val="28"/>
              </w:rPr>
            </w:pPr>
          </w:p>
          <w:p w14:paraId="36DB26F5" w14:textId="120BE2D8" w:rsidR="009F5B77" w:rsidRDefault="009F5B77" w:rsidP="003E67F0">
            <w:pPr>
              <w:jc w:val="both"/>
              <w:rPr>
                <w:rFonts w:ascii="Times New Roman" w:hAnsi="Times New Roman" w:cs="Times New Roman"/>
                <w:sz w:val="28"/>
                <w:szCs w:val="28"/>
              </w:rPr>
            </w:pPr>
            <w:r>
              <w:rPr>
                <w:rFonts w:ascii="Times New Roman" w:hAnsi="Times New Roman" w:cs="Times New Roman"/>
                <w:sz w:val="28"/>
                <w:szCs w:val="28"/>
              </w:rPr>
              <w:t>palpitation</w:t>
            </w:r>
          </w:p>
        </w:tc>
        <w:tc>
          <w:tcPr>
            <w:tcW w:w="1541" w:type="dxa"/>
          </w:tcPr>
          <w:p w14:paraId="4C7DEBFD" w14:textId="4E77D647" w:rsidR="003E67F0" w:rsidRDefault="004D02C9" w:rsidP="003E67F0">
            <w:pPr>
              <w:jc w:val="both"/>
              <w:rPr>
                <w:rFonts w:ascii="Times New Roman" w:hAnsi="Times New Roman" w:cs="Times New Roman"/>
                <w:sz w:val="28"/>
                <w:szCs w:val="28"/>
              </w:rPr>
            </w:pPr>
            <w:r>
              <w:rPr>
                <w:rFonts w:ascii="Times New Roman" w:hAnsi="Times New Roman" w:cs="Times New Roman"/>
                <w:sz w:val="28"/>
                <w:szCs w:val="28"/>
              </w:rPr>
              <w:t>D</w:t>
            </w:r>
            <w:r w:rsidR="009F5B77">
              <w:rPr>
                <w:rFonts w:ascii="Times New Roman" w:hAnsi="Times New Roman" w:cs="Times New Roman"/>
                <w:sz w:val="28"/>
                <w:szCs w:val="28"/>
              </w:rPr>
              <w:t>ischarge</w:t>
            </w:r>
          </w:p>
          <w:p w14:paraId="7C6A28B4" w14:textId="6664478B" w:rsidR="004D02C9" w:rsidRDefault="004D02C9" w:rsidP="003E67F0">
            <w:pPr>
              <w:jc w:val="both"/>
              <w:rPr>
                <w:rFonts w:ascii="Times New Roman" w:hAnsi="Times New Roman" w:cs="Times New Roman"/>
                <w:sz w:val="28"/>
                <w:szCs w:val="28"/>
              </w:rPr>
            </w:pPr>
          </w:p>
          <w:p w14:paraId="301992F6" w14:textId="75637CB1" w:rsidR="004D02C9" w:rsidRDefault="004D02C9" w:rsidP="003E67F0">
            <w:pPr>
              <w:jc w:val="both"/>
              <w:rPr>
                <w:rFonts w:ascii="Times New Roman" w:hAnsi="Times New Roman" w:cs="Times New Roman"/>
                <w:sz w:val="28"/>
                <w:szCs w:val="28"/>
              </w:rPr>
            </w:pPr>
            <w:r>
              <w:rPr>
                <w:rFonts w:ascii="Times New Roman" w:hAnsi="Times New Roman" w:cs="Times New Roman"/>
                <w:sz w:val="28"/>
                <w:szCs w:val="28"/>
              </w:rPr>
              <w:t xml:space="preserve">Discharge </w:t>
            </w:r>
          </w:p>
          <w:p w14:paraId="10726597" w14:textId="3A7C2910" w:rsidR="009F5B77" w:rsidRDefault="009F5B77" w:rsidP="003E67F0">
            <w:pPr>
              <w:jc w:val="both"/>
              <w:rPr>
                <w:rFonts w:ascii="Times New Roman" w:hAnsi="Times New Roman" w:cs="Times New Roman"/>
                <w:sz w:val="28"/>
                <w:szCs w:val="28"/>
              </w:rPr>
            </w:pPr>
          </w:p>
        </w:tc>
      </w:tr>
      <w:tr w:rsidR="004D02C9" w14:paraId="19A9C56A" w14:textId="77777777" w:rsidTr="009F5B77">
        <w:trPr>
          <w:trHeight w:val="372"/>
        </w:trPr>
        <w:tc>
          <w:tcPr>
            <w:tcW w:w="1558" w:type="dxa"/>
          </w:tcPr>
          <w:p w14:paraId="3DE66904" w14:textId="77A027C3" w:rsidR="004D02C9" w:rsidRDefault="00A14106" w:rsidP="009F5B77">
            <w:pPr>
              <w:rPr>
                <w:rFonts w:ascii="Times New Roman" w:hAnsi="Times New Roman" w:cs="Times New Roman"/>
                <w:sz w:val="28"/>
                <w:szCs w:val="28"/>
              </w:rPr>
            </w:pPr>
            <w:r>
              <w:rPr>
                <w:rFonts w:ascii="Times New Roman" w:hAnsi="Times New Roman" w:cs="Times New Roman"/>
                <w:sz w:val="28"/>
                <w:szCs w:val="28"/>
              </w:rPr>
              <w:t>Red</w:t>
            </w:r>
          </w:p>
          <w:p w14:paraId="492431C8" w14:textId="09B0D9F8" w:rsidR="00A14106" w:rsidRDefault="00A14106" w:rsidP="009F5B77">
            <w:pPr>
              <w:rPr>
                <w:rFonts w:ascii="Times New Roman" w:hAnsi="Times New Roman" w:cs="Times New Roman"/>
                <w:sz w:val="28"/>
                <w:szCs w:val="28"/>
              </w:rPr>
            </w:pPr>
            <w:r>
              <w:rPr>
                <w:rFonts w:ascii="Times New Roman" w:hAnsi="Times New Roman" w:cs="Times New Roman"/>
                <w:sz w:val="28"/>
                <w:szCs w:val="28"/>
              </w:rPr>
              <w:t>Blue</w:t>
            </w:r>
          </w:p>
          <w:p w14:paraId="5EC7620D" w14:textId="61792866" w:rsidR="00A14106" w:rsidRDefault="00A14106" w:rsidP="009F5B77">
            <w:pPr>
              <w:rPr>
                <w:rFonts w:ascii="Times New Roman" w:hAnsi="Times New Roman" w:cs="Times New Roman"/>
                <w:sz w:val="28"/>
                <w:szCs w:val="28"/>
              </w:rPr>
            </w:pPr>
            <w:r>
              <w:rPr>
                <w:rFonts w:ascii="Times New Roman" w:hAnsi="Times New Roman" w:cs="Times New Roman"/>
                <w:sz w:val="28"/>
                <w:szCs w:val="28"/>
              </w:rPr>
              <w:t>Green</w:t>
            </w:r>
          </w:p>
          <w:p w14:paraId="43719FE4" w14:textId="1DA040EE" w:rsidR="00A14106" w:rsidRPr="004D02C9" w:rsidRDefault="00A14106" w:rsidP="009F5B77">
            <w:pPr>
              <w:rPr>
                <w:rFonts w:ascii="Times New Roman" w:hAnsi="Times New Roman" w:cs="Times New Roman"/>
                <w:sz w:val="28"/>
                <w:szCs w:val="28"/>
              </w:rPr>
            </w:pPr>
            <w:r>
              <w:rPr>
                <w:rFonts w:ascii="Times New Roman" w:hAnsi="Times New Roman" w:cs="Times New Roman"/>
                <w:sz w:val="28"/>
                <w:szCs w:val="28"/>
              </w:rPr>
              <w:t>Black</w:t>
            </w:r>
          </w:p>
        </w:tc>
        <w:tc>
          <w:tcPr>
            <w:tcW w:w="1725" w:type="dxa"/>
          </w:tcPr>
          <w:p w14:paraId="57650749" w14:textId="6B23DA77" w:rsidR="004D02C9"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A4CC464" w14:textId="1FC3A0C9"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p w14:paraId="1C640791" w14:textId="7777777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Swollen fur</w:t>
            </w:r>
          </w:p>
          <w:p w14:paraId="790FBB00" w14:textId="268C358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Death</w:t>
            </w:r>
          </w:p>
        </w:tc>
        <w:tc>
          <w:tcPr>
            <w:tcW w:w="1577" w:type="dxa"/>
          </w:tcPr>
          <w:p w14:paraId="366956D6" w14:textId="77777777" w:rsidR="004D02C9" w:rsidRDefault="004D02C9" w:rsidP="003E67F0">
            <w:pPr>
              <w:jc w:val="both"/>
              <w:rPr>
                <w:rFonts w:ascii="Times New Roman" w:hAnsi="Times New Roman" w:cs="Times New Roman"/>
                <w:sz w:val="28"/>
                <w:szCs w:val="28"/>
              </w:rPr>
            </w:pPr>
          </w:p>
          <w:p w14:paraId="4BC59398" w14:textId="77777777" w:rsidR="00A14106" w:rsidRDefault="00A14106" w:rsidP="003E67F0">
            <w:pPr>
              <w:jc w:val="both"/>
              <w:rPr>
                <w:rFonts w:ascii="Times New Roman" w:hAnsi="Times New Roman" w:cs="Times New Roman"/>
                <w:sz w:val="28"/>
                <w:szCs w:val="28"/>
              </w:rPr>
            </w:pPr>
          </w:p>
          <w:p w14:paraId="0FDD3C2C" w14:textId="5C70D978"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Inactive</w:t>
            </w:r>
          </w:p>
          <w:p w14:paraId="6B85F2A6" w14:textId="039F4315" w:rsidR="00A14106" w:rsidRDefault="00A14106" w:rsidP="003E67F0">
            <w:pPr>
              <w:jc w:val="both"/>
              <w:rPr>
                <w:rFonts w:ascii="Times New Roman" w:hAnsi="Times New Roman" w:cs="Times New Roman"/>
                <w:sz w:val="28"/>
                <w:szCs w:val="28"/>
              </w:rPr>
            </w:pPr>
          </w:p>
        </w:tc>
        <w:tc>
          <w:tcPr>
            <w:tcW w:w="1626" w:type="dxa"/>
          </w:tcPr>
          <w:p w14:paraId="564AE426" w14:textId="77777777" w:rsidR="004D02C9" w:rsidRDefault="004D02C9" w:rsidP="003E67F0">
            <w:pPr>
              <w:jc w:val="both"/>
              <w:rPr>
                <w:rFonts w:ascii="Times New Roman" w:hAnsi="Times New Roman" w:cs="Times New Roman"/>
                <w:sz w:val="28"/>
                <w:szCs w:val="28"/>
              </w:rPr>
            </w:pPr>
          </w:p>
          <w:p w14:paraId="599683C0" w14:textId="77777777" w:rsidR="00A14106" w:rsidRDefault="00A14106" w:rsidP="003E67F0">
            <w:pPr>
              <w:jc w:val="both"/>
              <w:rPr>
                <w:rFonts w:ascii="Times New Roman" w:hAnsi="Times New Roman" w:cs="Times New Roman"/>
                <w:sz w:val="28"/>
                <w:szCs w:val="28"/>
              </w:rPr>
            </w:pPr>
          </w:p>
          <w:p w14:paraId="43F2F0B5" w14:textId="2BBBA755"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Paralyzed</w:t>
            </w:r>
          </w:p>
          <w:p w14:paraId="0CBAA9B1" w14:textId="4AF56A11" w:rsidR="00A14106" w:rsidRDefault="00A14106" w:rsidP="003E67F0">
            <w:pPr>
              <w:jc w:val="both"/>
              <w:rPr>
                <w:rFonts w:ascii="Times New Roman" w:hAnsi="Times New Roman" w:cs="Times New Roman"/>
                <w:sz w:val="28"/>
                <w:szCs w:val="28"/>
              </w:rPr>
            </w:pPr>
          </w:p>
        </w:tc>
        <w:tc>
          <w:tcPr>
            <w:tcW w:w="1560" w:type="dxa"/>
          </w:tcPr>
          <w:p w14:paraId="385EECC5" w14:textId="77777777" w:rsidR="004D02C9" w:rsidRDefault="004D02C9" w:rsidP="003E67F0">
            <w:pPr>
              <w:jc w:val="both"/>
              <w:rPr>
                <w:rFonts w:ascii="Times New Roman" w:hAnsi="Times New Roman" w:cs="Times New Roman"/>
                <w:sz w:val="28"/>
                <w:szCs w:val="28"/>
              </w:rPr>
            </w:pPr>
          </w:p>
          <w:p w14:paraId="2A8A028E" w14:textId="77777777" w:rsidR="00A14106" w:rsidRDefault="00A14106" w:rsidP="003E67F0">
            <w:pPr>
              <w:jc w:val="both"/>
              <w:rPr>
                <w:rFonts w:ascii="Times New Roman" w:hAnsi="Times New Roman" w:cs="Times New Roman"/>
                <w:sz w:val="28"/>
                <w:szCs w:val="28"/>
              </w:rPr>
            </w:pPr>
          </w:p>
          <w:p w14:paraId="700CA79E" w14:textId="140C4A32"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Not eating</w:t>
            </w:r>
          </w:p>
        </w:tc>
        <w:tc>
          <w:tcPr>
            <w:tcW w:w="1660" w:type="dxa"/>
          </w:tcPr>
          <w:p w14:paraId="4C4CE0F6" w14:textId="77777777" w:rsidR="004D02C9" w:rsidRDefault="004D02C9" w:rsidP="003E67F0">
            <w:pPr>
              <w:jc w:val="both"/>
              <w:rPr>
                <w:rFonts w:ascii="Times New Roman" w:hAnsi="Times New Roman" w:cs="Times New Roman"/>
                <w:sz w:val="28"/>
                <w:szCs w:val="28"/>
              </w:rPr>
            </w:pPr>
          </w:p>
          <w:p w14:paraId="29E71CF3" w14:textId="77777777" w:rsidR="00A14106" w:rsidRDefault="00A14106" w:rsidP="003E67F0">
            <w:pPr>
              <w:jc w:val="both"/>
              <w:rPr>
                <w:rFonts w:ascii="Times New Roman" w:hAnsi="Times New Roman" w:cs="Times New Roman"/>
                <w:sz w:val="28"/>
                <w:szCs w:val="28"/>
              </w:rPr>
            </w:pPr>
          </w:p>
          <w:p w14:paraId="30873AB5" w14:textId="7286EA95" w:rsidR="00A14106" w:rsidRDefault="00AA4509" w:rsidP="003E67F0">
            <w:pPr>
              <w:jc w:val="both"/>
              <w:rPr>
                <w:rFonts w:ascii="Times New Roman" w:hAnsi="Times New Roman" w:cs="Times New Roman"/>
                <w:sz w:val="28"/>
                <w:szCs w:val="28"/>
              </w:rPr>
            </w:pPr>
            <w:r>
              <w:rPr>
                <w:rFonts w:ascii="Times New Roman" w:hAnsi="Times New Roman" w:cs="Times New Roman"/>
                <w:sz w:val="28"/>
                <w:szCs w:val="28"/>
              </w:rPr>
              <w:t>P</w:t>
            </w:r>
            <w:r w:rsidR="00A14106">
              <w:rPr>
                <w:rFonts w:ascii="Times New Roman" w:hAnsi="Times New Roman" w:cs="Times New Roman"/>
                <w:sz w:val="28"/>
                <w:szCs w:val="28"/>
              </w:rPr>
              <w:t>alpitation</w:t>
            </w:r>
          </w:p>
        </w:tc>
        <w:tc>
          <w:tcPr>
            <w:tcW w:w="1541" w:type="dxa"/>
          </w:tcPr>
          <w:p w14:paraId="6E28FB72" w14:textId="77777777" w:rsidR="004D02C9" w:rsidRDefault="004D02C9" w:rsidP="003E67F0">
            <w:pPr>
              <w:jc w:val="both"/>
              <w:rPr>
                <w:rFonts w:ascii="Times New Roman" w:hAnsi="Times New Roman" w:cs="Times New Roman"/>
                <w:sz w:val="28"/>
                <w:szCs w:val="28"/>
              </w:rPr>
            </w:pPr>
          </w:p>
          <w:p w14:paraId="6FF9FB29" w14:textId="77777777" w:rsidR="00A14106" w:rsidRDefault="00A14106" w:rsidP="003E67F0">
            <w:pPr>
              <w:jc w:val="both"/>
              <w:rPr>
                <w:rFonts w:ascii="Times New Roman" w:hAnsi="Times New Roman" w:cs="Times New Roman"/>
                <w:sz w:val="28"/>
                <w:szCs w:val="28"/>
              </w:rPr>
            </w:pPr>
          </w:p>
          <w:p w14:paraId="4EE3F138" w14:textId="667C32A7" w:rsidR="00A14106" w:rsidRDefault="00A14106" w:rsidP="003E67F0">
            <w:pPr>
              <w:jc w:val="both"/>
              <w:rPr>
                <w:rFonts w:ascii="Times New Roman" w:hAnsi="Times New Roman" w:cs="Times New Roman"/>
                <w:sz w:val="28"/>
                <w:szCs w:val="28"/>
              </w:rPr>
            </w:pPr>
            <w:r>
              <w:rPr>
                <w:rFonts w:ascii="Times New Roman" w:hAnsi="Times New Roman" w:cs="Times New Roman"/>
                <w:sz w:val="28"/>
                <w:szCs w:val="28"/>
              </w:rPr>
              <w:t>Discharge</w:t>
            </w:r>
          </w:p>
        </w:tc>
      </w:tr>
    </w:tbl>
    <w:p w14:paraId="7DCFD471" w14:textId="248C7F43" w:rsidR="00E46BB7" w:rsidRDefault="00E46BB7" w:rsidP="004D02C9">
      <w:pPr>
        <w:spacing w:line="240" w:lineRule="auto"/>
        <w:jc w:val="both"/>
        <w:rPr>
          <w:rFonts w:ascii="Times New Roman" w:hAnsi="Times New Roman" w:cs="Times New Roman"/>
          <w:sz w:val="28"/>
          <w:szCs w:val="28"/>
        </w:rPr>
      </w:pPr>
    </w:p>
    <w:p w14:paraId="1826D360" w14:textId="55D97965" w:rsidR="00BE5F42" w:rsidRPr="008D0051" w:rsidRDefault="00BE5F42" w:rsidP="00BE5F42">
      <w:pPr>
        <w:spacing w:line="240" w:lineRule="auto"/>
        <w:jc w:val="both"/>
        <w:rPr>
          <w:rFonts w:ascii="Times New Roman" w:hAnsi="Times New Roman" w:cs="Times New Roman"/>
          <w:b/>
          <w:sz w:val="28"/>
          <w:szCs w:val="28"/>
        </w:rPr>
      </w:pPr>
      <w:r w:rsidRPr="008D0051">
        <w:rPr>
          <w:rFonts w:ascii="Times New Roman" w:hAnsi="Times New Roman" w:cs="Times New Roman"/>
          <w:b/>
          <w:sz w:val="28"/>
          <w:szCs w:val="28"/>
        </w:rPr>
        <w:t>Key:</w:t>
      </w:r>
    </w:p>
    <w:p w14:paraId="51235E4A" w14:textId="626580F2" w:rsidR="008D0051" w:rsidRDefault="008D0051" w:rsidP="008D0051">
      <w:pPr>
        <w:rPr>
          <w:rFonts w:ascii="Times New Roman" w:hAnsi="Times New Roman" w:cs="Times New Roman"/>
          <w:sz w:val="28"/>
          <w:szCs w:val="28"/>
        </w:rPr>
      </w:pPr>
      <w:r>
        <w:rPr>
          <w:rFonts w:ascii="Times New Roman" w:hAnsi="Times New Roman" w:cs="Times New Roman"/>
          <w:sz w:val="28"/>
          <w:szCs w:val="28"/>
        </w:rPr>
        <w:t>Red – 100%</w:t>
      </w:r>
    </w:p>
    <w:p w14:paraId="62065B6E" w14:textId="0CEFB0FD" w:rsidR="008D0051" w:rsidRDefault="008D0051" w:rsidP="008D0051">
      <w:pPr>
        <w:rPr>
          <w:rFonts w:ascii="Times New Roman" w:hAnsi="Times New Roman" w:cs="Times New Roman"/>
          <w:sz w:val="28"/>
          <w:szCs w:val="28"/>
        </w:rPr>
      </w:pPr>
      <w:r>
        <w:rPr>
          <w:rFonts w:ascii="Times New Roman" w:hAnsi="Times New Roman" w:cs="Times New Roman"/>
          <w:sz w:val="28"/>
          <w:szCs w:val="28"/>
        </w:rPr>
        <w:t xml:space="preserve">Blue – 80% </w:t>
      </w:r>
    </w:p>
    <w:p w14:paraId="72BF9339" w14:textId="70D74144" w:rsidR="008D0051" w:rsidRDefault="008D0051" w:rsidP="008D0051">
      <w:pPr>
        <w:rPr>
          <w:rFonts w:ascii="Times New Roman" w:hAnsi="Times New Roman" w:cs="Times New Roman"/>
          <w:sz w:val="28"/>
          <w:szCs w:val="28"/>
        </w:rPr>
      </w:pPr>
      <w:r>
        <w:rPr>
          <w:rFonts w:ascii="Times New Roman" w:hAnsi="Times New Roman" w:cs="Times New Roman"/>
          <w:sz w:val="28"/>
          <w:szCs w:val="28"/>
        </w:rPr>
        <w:t>Green – 60%</w:t>
      </w:r>
    </w:p>
    <w:p w14:paraId="3A7FE1E0" w14:textId="5B4B3FB1" w:rsidR="008D0051" w:rsidRDefault="008D0051" w:rsidP="008D0051">
      <w:pPr>
        <w:rPr>
          <w:rFonts w:ascii="Times New Roman" w:hAnsi="Times New Roman" w:cs="Times New Roman"/>
          <w:sz w:val="28"/>
          <w:szCs w:val="28"/>
        </w:rPr>
      </w:pPr>
      <w:r>
        <w:rPr>
          <w:rFonts w:ascii="Times New Roman" w:hAnsi="Times New Roman" w:cs="Times New Roman"/>
          <w:sz w:val="28"/>
          <w:szCs w:val="28"/>
        </w:rPr>
        <w:t>Black – 50%</w:t>
      </w:r>
    </w:p>
    <w:p w14:paraId="0352BCEF" w14:textId="77777777" w:rsidR="00BE5F42" w:rsidRDefault="00BE5F42" w:rsidP="00DD34A1">
      <w:pPr>
        <w:spacing w:line="240" w:lineRule="auto"/>
        <w:jc w:val="both"/>
        <w:rPr>
          <w:rFonts w:ascii="Times New Roman" w:hAnsi="Times New Roman" w:cs="Times New Roman"/>
          <w:sz w:val="28"/>
          <w:szCs w:val="28"/>
        </w:rPr>
      </w:pPr>
    </w:p>
    <w:p w14:paraId="0CB3682F" w14:textId="65C793E6" w:rsidR="004F6E67" w:rsidRDefault="004F6E67"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lastRenderedPageBreak/>
        <w:drawing>
          <wp:inline distT="0" distB="0" distL="0" distR="0" wp14:anchorId="57EABA6D" wp14:editId="6BBB7915">
            <wp:extent cx="5486400" cy="3200400"/>
            <wp:effectExtent l="0" t="0" r="0" b="0"/>
            <wp:docPr id="4" name="Chart 4"/>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inline>
        </w:drawing>
      </w:r>
    </w:p>
    <w:p w14:paraId="48083668" w14:textId="708EA40B" w:rsidR="00EE344D" w:rsidRPr="00EE344D" w:rsidRDefault="00EE344D" w:rsidP="00EE344D">
      <w:pPr>
        <w:spacing w:line="240" w:lineRule="auto"/>
        <w:jc w:val="both"/>
        <w:rPr>
          <w:rFonts w:ascii="Times New Roman" w:hAnsi="Times New Roman" w:cs="Times New Roman"/>
          <w:sz w:val="28"/>
          <w:szCs w:val="28"/>
        </w:rPr>
      </w:pPr>
      <w:r w:rsidRPr="00EE344D">
        <w:rPr>
          <w:rFonts w:ascii="Times New Roman" w:hAnsi="Times New Roman" w:cs="Times New Roman"/>
          <w:bCs/>
          <w:sz w:val="28"/>
          <w:szCs w:val="28"/>
        </w:rPr>
        <w:t>Figure 3: Cumulative frequency chart for 100% conc</w:t>
      </w:r>
      <w:r w:rsidRPr="00EE344D">
        <w:rPr>
          <w:rFonts w:ascii="Times New Roman" w:hAnsi="Times New Roman" w:cs="Times New Roman"/>
          <w:sz w:val="28"/>
          <w:szCs w:val="28"/>
        </w:rPr>
        <w:t>.</w:t>
      </w:r>
      <w:r w:rsidR="0027472D">
        <w:rPr>
          <w:rFonts w:ascii="Times New Roman" w:hAnsi="Times New Roman" w:cs="Times New Roman"/>
          <w:sz w:val="28"/>
          <w:szCs w:val="28"/>
        </w:rPr>
        <w:t xml:space="preserve"> Red rat</w:t>
      </w:r>
    </w:p>
    <w:p w14:paraId="3481C030" w14:textId="70B6BEE9" w:rsidR="00EE344D" w:rsidRDefault="00EE344D" w:rsidP="00DD34A1">
      <w:pPr>
        <w:spacing w:line="240" w:lineRule="auto"/>
        <w:jc w:val="both"/>
        <w:rPr>
          <w:rFonts w:ascii="Times New Roman" w:hAnsi="Times New Roman" w:cs="Times New Roman"/>
          <w:sz w:val="28"/>
          <w:szCs w:val="28"/>
        </w:rPr>
      </w:pPr>
    </w:p>
    <w:p w14:paraId="2DC6E9CE" w14:textId="430452BC"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17E6DA67" wp14:editId="62DB2B09">
            <wp:extent cx="5486400" cy="3061252"/>
            <wp:effectExtent l="0" t="0" r="0" b="6350"/>
            <wp:docPr id="5" name="Chart 5"/>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p w14:paraId="64DE989E" w14:textId="0CA0AE96" w:rsidR="004F6E67" w:rsidRDefault="00EE344D" w:rsidP="00DD34A1">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4</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8</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Blue rat</w:t>
      </w:r>
    </w:p>
    <w:p w14:paraId="1A684D94" w14:textId="77777777" w:rsidR="00EE344D" w:rsidRDefault="00EE344D" w:rsidP="00DD34A1">
      <w:pPr>
        <w:spacing w:line="240" w:lineRule="auto"/>
        <w:jc w:val="both"/>
        <w:rPr>
          <w:rFonts w:ascii="Times New Roman" w:hAnsi="Times New Roman" w:cs="Times New Roman"/>
          <w:sz w:val="28"/>
          <w:szCs w:val="28"/>
        </w:rPr>
      </w:pPr>
    </w:p>
    <w:p w14:paraId="56E4CBAA" w14:textId="77777777" w:rsidR="00EE344D" w:rsidRDefault="00EE344D" w:rsidP="00DD34A1">
      <w:pPr>
        <w:spacing w:line="240" w:lineRule="auto"/>
        <w:jc w:val="both"/>
        <w:rPr>
          <w:rFonts w:ascii="Times New Roman" w:hAnsi="Times New Roman" w:cs="Times New Roman"/>
          <w:sz w:val="28"/>
          <w:szCs w:val="28"/>
        </w:rPr>
      </w:pPr>
    </w:p>
    <w:p w14:paraId="42A794F3" w14:textId="77777777" w:rsidR="00EE344D" w:rsidRDefault="00EE344D" w:rsidP="00DD34A1">
      <w:pPr>
        <w:spacing w:line="240" w:lineRule="auto"/>
        <w:jc w:val="both"/>
        <w:rPr>
          <w:rFonts w:ascii="Times New Roman" w:hAnsi="Times New Roman" w:cs="Times New Roman"/>
          <w:sz w:val="28"/>
          <w:szCs w:val="28"/>
        </w:rPr>
      </w:pPr>
    </w:p>
    <w:p w14:paraId="469B506C" w14:textId="507DD38F" w:rsidR="00EE344D" w:rsidRDefault="00EE344D"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729E97AA" wp14:editId="4AA1C94F">
            <wp:extent cx="5486400" cy="3200400"/>
            <wp:effectExtent l="0" t="0" r="0" b="0"/>
            <wp:docPr id="6" name="Chart 6"/>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p w14:paraId="631FA806" w14:textId="2B3825AB" w:rsidR="00EE344D" w:rsidRDefault="00EE344D" w:rsidP="00EE344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5</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6</w:t>
      </w:r>
      <w:r w:rsidRPr="00EE344D">
        <w:rPr>
          <w:rFonts w:ascii="Times New Roman" w:hAnsi="Times New Roman" w:cs="Times New Roman"/>
          <w:bCs/>
          <w:sz w:val="28"/>
          <w:szCs w:val="28"/>
        </w:rPr>
        <w:t>0% conc</w:t>
      </w:r>
      <w:r w:rsidR="0027472D">
        <w:rPr>
          <w:rFonts w:ascii="Times New Roman" w:hAnsi="Times New Roman" w:cs="Times New Roman"/>
          <w:bCs/>
          <w:sz w:val="28"/>
          <w:szCs w:val="28"/>
        </w:rPr>
        <w:t xml:space="preserve"> Green rat</w:t>
      </w:r>
    </w:p>
    <w:p w14:paraId="279D10CE" w14:textId="77777777" w:rsidR="0027472D" w:rsidRDefault="0027472D" w:rsidP="00EE344D">
      <w:pPr>
        <w:spacing w:line="240" w:lineRule="auto"/>
        <w:jc w:val="both"/>
        <w:rPr>
          <w:rFonts w:ascii="Times New Roman" w:hAnsi="Times New Roman" w:cs="Times New Roman"/>
          <w:bCs/>
          <w:sz w:val="28"/>
          <w:szCs w:val="28"/>
        </w:rPr>
      </w:pPr>
    </w:p>
    <w:p w14:paraId="2409EBB6" w14:textId="090B56A1" w:rsidR="0027472D" w:rsidRDefault="0027472D" w:rsidP="00EE344D">
      <w:pPr>
        <w:spacing w:line="240" w:lineRule="auto"/>
        <w:jc w:val="both"/>
        <w:rPr>
          <w:rFonts w:ascii="Times New Roman" w:hAnsi="Times New Roman" w:cs="Times New Roman"/>
          <w:bCs/>
          <w:sz w:val="28"/>
          <w:szCs w:val="28"/>
        </w:rPr>
      </w:pPr>
      <w:r>
        <w:rPr>
          <w:rFonts w:ascii="Times New Roman" w:hAnsi="Times New Roman" w:cs="Times New Roman"/>
          <w:noProof/>
          <w:sz w:val="28"/>
          <w:szCs w:val="28"/>
        </w:rPr>
        <w:drawing>
          <wp:inline distT="0" distB="0" distL="0" distR="0" wp14:anchorId="0049BFD1" wp14:editId="1BBD0024">
            <wp:extent cx="5486400" cy="3200400"/>
            <wp:effectExtent l="0" t="0" r="0" b="0"/>
            <wp:docPr id="7"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6"/>
              </a:graphicData>
            </a:graphic>
          </wp:inline>
        </w:drawing>
      </w:r>
    </w:p>
    <w:p w14:paraId="36300D92" w14:textId="711412DF" w:rsidR="0027472D" w:rsidRDefault="0027472D" w:rsidP="0027472D">
      <w:pPr>
        <w:spacing w:line="240" w:lineRule="auto"/>
        <w:jc w:val="both"/>
        <w:rPr>
          <w:rFonts w:ascii="Times New Roman" w:hAnsi="Times New Roman" w:cs="Times New Roman"/>
          <w:bCs/>
          <w:sz w:val="28"/>
          <w:szCs w:val="28"/>
        </w:rPr>
      </w:pPr>
      <w:r w:rsidRPr="00EE344D">
        <w:rPr>
          <w:rFonts w:ascii="Times New Roman" w:hAnsi="Times New Roman" w:cs="Times New Roman"/>
          <w:bCs/>
          <w:sz w:val="28"/>
          <w:szCs w:val="28"/>
        </w:rPr>
        <w:t xml:space="preserve">Figure </w:t>
      </w:r>
      <w:r>
        <w:rPr>
          <w:rFonts w:ascii="Times New Roman" w:hAnsi="Times New Roman" w:cs="Times New Roman"/>
          <w:bCs/>
          <w:sz w:val="28"/>
          <w:szCs w:val="28"/>
        </w:rPr>
        <w:t>6</w:t>
      </w:r>
      <w:r w:rsidRPr="00EE344D">
        <w:rPr>
          <w:rFonts w:ascii="Times New Roman" w:hAnsi="Times New Roman" w:cs="Times New Roman"/>
          <w:bCs/>
          <w:sz w:val="28"/>
          <w:szCs w:val="28"/>
        </w:rPr>
        <w:t xml:space="preserve">: Cumulative frequency chart for </w:t>
      </w:r>
      <w:r>
        <w:rPr>
          <w:rFonts w:ascii="Times New Roman" w:hAnsi="Times New Roman" w:cs="Times New Roman"/>
          <w:bCs/>
          <w:sz w:val="28"/>
          <w:szCs w:val="28"/>
        </w:rPr>
        <w:t>5</w:t>
      </w:r>
      <w:r w:rsidRPr="00EE344D">
        <w:rPr>
          <w:rFonts w:ascii="Times New Roman" w:hAnsi="Times New Roman" w:cs="Times New Roman"/>
          <w:bCs/>
          <w:sz w:val="28"/>
          <w:szCs w:val="28"/>
        </w:rPr>
        <w:t>0% conc</w:t>
      </w:r>
      <w:r>
        <w:rPr>
          <w:rFonts w:ascii="Times New Roman" w:hAnsi="Times New Roman" w:cs="Times New Roman"/>
          <w:bCs/>
          <w:sz w:val="28"/>
          <w:szCs w:val="28"/>
        </w:rPr>
        <w:t xml:space="preserve"> Black rat</w:t>
      </w:r>
    </w:p>
    <w:p w14:paraId="4D368DAA" w14:textId="77777777" w:rsidR="008515B7" w:rsidRDefault="008515B7" w:rsidP="00EE344D">
      <w:pPr>
        <w:spacing w:line="240" w:lineRule="auto"/>
        <w:jc w:val="both"/>
        <w:rPr>
          <w:rFonts w:ascii="Times New Roman" w:hAnsi="Times New Roman" w:cs="Times New Roman"/>
          <w:bCs/>
          <w:sz w:val="28"/>
          <w:szCs w:val="28"/>
        </w:rPr>
      </w:pPr>
    </w:p>
    <w:p w14:paraId="13071A22" w14:textId="40E5985D" w:rsidR="0027472D"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lastRenderedPageBreak/>
        <w:t>Key:</w:t>
      </w:r>
    </w:p>
    <w:p w14:paraId="4312F26A" w14:textId="0CCCB393" w:rsidR="008515B7" w:rsidRDefault="008515B7" w:rsidP="00EE344D">
      <w:pPr>
        <w:spacing w:line="240" w:lineRule="auto"/>
        <w:jc w:val="both"/>
        <w:rPr>
          <w:rFonts w:ascii="Times New Roman" w:hAnsi="Times New Roman" w:cs="Times New Roman"/>
          <w:bCs/>
          <w:sz w:val="28"/>
          <w:szCs w:val="28"/>
        </w:rPr>
      </w:pPr>
      <w:r>
        <w:rPr>
          <w:rFonts w:ascii="Times New Roman" w:hAnsi="Times New Roman" w:cs="Times New Roman"/>
          <w:bCs/>
          <w:sz w:val="28"/>
          <w:szCs w:val="28"/>
        </w:rPr>
        <w:t>Normal</w:t>
      </w:r>
      <w:r w:rsidRPr="008515B7">
        <w:rPr>
          <w:rFonts w:ascii="Times New Roman" w:hAnsi="Times New Roman" w:cs="Times New Roman"/>
          <w:b/>
          <w:bCs/>
          <w:sz w:val="28"/>
          <w:szCs w:val="28"/>
        </w:rPr>
        <w:t>/</w:t>
      </w:r>
      <w:r>
        <w:rPr>
          <w:rFonts w:ascii="Times New Roman" w:hAnsi="Times New Roman" w:cs="Times New Roman"/>
          <w:bCs/>
          <w:sz w:val="28"/>
          <w:szCs w:val="28"/>
        </w:rPr>
        <w:t>Active (1), Less active (2), Sedentary (2.5), Dormant (3), Not eating</w:t>
      </w:r>
      <w:r w:rsidRPr="008515B7">
        <w:rPr>
          <w:rFonts w:ascii="Times New Roman" w:hAnsi="Times New Roman" w:cs="Times New Roman"/>
          <w:b/>
          <w:bCs/>
          <w:sz w:val="28"/>
          <w:szCs w:val="28"/>
        </w:rPr>
        <w:t>/</w:t>
      </w:r>
      <w:r>
        <w:rPr>
          <w:rFonts w:ascii="Times New Roman" w:hAnsi="Times New Roman" w:cs="Times New Roman"/>
          <w:bCs/>
          <w:sz w:val="28"/>
          <w:szCs w:val="28"/>
        </w:rPr>
        <w:t>Less eating (3.5), Palpitation (4), Swollen fur (4.5), Discharge (5), Paralysis (5.5), Death</w:t>
      </w:r>
      <w:r w:rsidR="00AF5F41">
        <w:rPr>
          <w:rFonts w:ascii="Times New Roman" w:hAnsi="Times New Roman" w:cs="Times New Roman"/>
          <w:bCs/>
          <w:sz w:val="28"/>
          <w:szCs w:val="28"/>
        </w:rPr>
        <w:t xml:space="preserve"> </w:t>
      </w:r>
      <w:r>
        <w:rPr>
          <w:rFonts w:ascii="Times New Roman" w:hAnsi="Times New Roman" w:cs="Times New Roman"/>
          <w:bCs/>
          <w:sz w:val="28"/>
          <w:szCs w:val="28"/>
        </w:rPr>
        <w:t>(6).</w:t>
      </w:r>
    </w:p>
    <w:p w14:paraId="76BB0EA4" w14:textId="77777777" w:rsidR="008515B7" w:rsidRDefault="008515B7" w:rsidP="00EE344D">
      <w:pPr>
        <w:spacing w:line="240" w:lineRule="auto"/>
        <w:jc w:val="both"/>
        <w:rPr>
          <w:rFonts w:ascii="Times New Roman" w:hAnsi="Times New Roman" w:cs="Times New Roman"/>
          <w:bCs/>
          <w:sz w:val="28"/>
          <w:szCs w:val="28"/>
        </w:rPr>
      </w:pPr>
    </w:p>
    <w:p w14:paraId="75075733" w14:textId="77777777" w:rsidR="0027472D" w:rsidRDefault="0027472D" w:rsidP="00EE344D">
      <w:pPr>
        <w:spacing w:line="240" w:lineRule="auto"/>
        <w:jc w:val="both"/>
        <w:rPr>
          <w:rFonts w:ascii="Times New Roman" w:hAnsi="Times New Roman" w:cs="Times New Roman"/>
          <w:bCs/>
          <w:sz w:val="28"/>
          <w:szCs w:val="28"/>
        </w:rPr>
      </w:pPr>
    </w:p>
    <w:p w14:paraId="1F177CE9" w14:textId="77777777" w:rsidR="00EE344D" w:rsidRDefault="00EE344D" w:rsidP="00DD34A1">
      <w:pPr>
        <w:spacing w:line="240" w:lineRule="auto"/>
        <w:jc w:val="both"/>
        <w:rPr>
          <w:rFonts w:ascii="Times New Roman" w:hAnsi="Times New Roman" w:cs="Times New Roman"/>
          <w:sz w:val="28"/>
          <w:szCs w:val="28"/>
        </w:rPr>
      </w:pPr>
    </w:p>
    <w:p w14:paraId="7764580E" w14:textId="59B08B58" w:rsidR="004D02C9" w:rsidRDefault="00A14106" w:rsidP="00DD34A1">
      <w:pPr>
        <w:spacing w:line="240" w:lineRule="auto"/>
        <w:jc w:val="both"/>
        <w:rPr>
          <w:rFonts w:ascii="Times New Roman" w:hAnsi="Times New Roman" w:cs="Times New Roman"/>
          <w:sz w:val="28"/>
          <w:szCs w:val="28"/>
        </w:rPr>
      </w:pPr>
      <w:r>
        <w:rPr>
          <w:rFonts w:ascii="Times New Roman" w:hAnsi="Times New Roman" w:cs="Times New Roman"/>
          <w:noProof/>
          <w:sz w:val="28"/>
          <w:szCs w:val="28"/>
        </w:rPr>
        <w:drawing>
          <wp:inline distT="0" distB="0" distL="0" distR="0" wp14:anchorId="3080E783" wp14:editId="39070ECB">
            <wp:extent cx="5486400" cy="3200400"/>
            <wp:effectExtent l="0" t="0" r="0" b="0"/>
            <wp:docPr id="3" name="Chart 3"/>
            <wp:cNvGraphicFramePr/>
            <a:graphic xmlns:a="http://schemas.openxmlformats.org/drawingml/2006/main">
              <a:graphicData uri="http://schemas.openxmlformats.org/drawingml/2006/chart">
                <c:chart xmlns:c="http://schemas.openxmlformats.org/drawingml/2006/chart" xmlns:r="http://schemas.openxmlformats.org/officeDocument/2006/relationships" r:id="rId17"/>
              </a:graphicData>
            </a:graphic>
          </wp:inline>
        </w:drawing>
      </w:r>
    </w:p>
    <w:p w14:paraId="4E5C7790" w14:textId="2A24E6E8" w:rsidR="00AA4509" w:rsidRDefault="008D2B30"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t xml:space="preserve">Figure </w:t>
      </w:r>
      <w:r w:rsidR="0027472D">
        <w:rPr>
          <w:rFonts w:ascii="Times New Roman" w:hAnsi="Times New Roman" w:cs="Times New Roman"/>
          <w:sz w:val="28"/>
          <w:szCs w:val="28"/>
        </w:rPr>
        <w:t>7</w:t>
      </w:r>
      <w:r w:rsidR="00AD5713">
        <w:rPr>
          <w:rFonts w:ascii="Times New Roman" w:hAnsi="Times New Roman" w:cs="Times New Roman"/>
          <w:sz w:val="28"/>
          <w:szCs w:val="28"/>
        </w:rPr>
        <w:t>: Showing</w:t>
      </w:r>
      <w:r w:rsidR="00C95AF4">
        <w:rPr>
          <w:rFonts w:ascii="Times New Roman" w:hAnsi="Times New Roman" w:cs="Times New Roman"/>
          <w:sz w:val="28"/>
          <w:szCs w:val="28"/>
        </w:rPr>
        <w:t xml:space="preserve"> Total Weight Loss </w:t>
      </w:r>
      <w:r w:rsidR="00932B4D">
        <w:rPr>
          <w:rFonts w:ascii="Times New Roman" w:hAnsi="Times New Roman" w:cs="Times New Roman"/>
          <w:sz w:val="28"/>
          <w:szCs w:val="28"/>
        </w:rPr>
        <w:t>After</w:t>
      </w:r>
      <w:r w:rsidR="00AD5713">
        <w:rPr>
          <w:rFonts w:ascii="Times New Roman" w:hAnsi="Times New Roman" w:cs="Times New Roman"/>
          <w:sz w:val="28"/>
          <w:szCs w:val="28"/>
        </w:rPr>
        <w:t xml:space="preserve"> Toxin Exposure</w:t>
      </w:r>
    </w:p>
    <w:p w14:paraId="0F22017B" w14:textId="269F90C5" w:rsidR="00AD5713" w:rsidRDefault="00AD5713" w:rsidP="00DD34A1">
      <w:pPr>
        <w:spacing w:line="240" w:lineRule="auto"/>
        <w:jc w:val="both"/>
        <w:rPr>
          <w:rFonts w:ascii="Times New Roman" w:hAnsi="Times New Roman" w:cs="Times New Roman"/>
          <w:sz w:val="28"/>
          <w:szCs w:val="28"/>
        </w:rPr>
      </w:pPr>
    </w:p>
    <w:p w14:paraId="328CD9E0" w14:textId="77777777" w:rsidR="00BC3764" w:rsidRDefault="00BC3764" w:rsidP="00DD34A1">
      <w:pPr>
        <w:spacing w:line="240" w:lineRule="auto"/>
        <w:jc w:val="both"/>
        <w:rPr>
          <w:rFonts w:ascii="Times New Roman" w:hAnsi="Times New Roman" w:cs="Times New Roman"/>
          <w:sz w:val="28"/>
          <w:szCs w:val="28"/>
        </w:rPr>
      </w:pPr>
    </w:p>
    <w:p w14:paraId="6F88D337" w14:textId="77777777" w:rsidR="00BC3764" w:rsidRDefault="00BC3764" w:rsidP="00DD34A1">
      <w:pPr>
        <w:spacing w:line="240" w:lineRule="auto"/>
        <w:jc w:val="both"/>
        <w:rPr>
          <w:rFonts w:ascii="Times New Roman" w:hAnsi="Times New Roman" w:cs="Times New Roman"/>
          <w:sz w:val="28"/>
          <w:szCs w:val="28"/>
        </w:rPr>
      </w:pPr>
    </w:p>
    <w:p w14:paraId="197F4D11" w14:textId="77777777" w:rsidR="00BC3764" w:rsidRDefault="00BC3764" w:rsidP="00DD34A1">
      <w:pPr>
        <w:spacing w:line="240" w:lineRule="auto"/>
        <w:jc w:val="both"/>
        <w:rPr>
          <w:rFonts w:ascii="Times New Roman" w:hAnsi="Times New Roman" w:cs="Times New Roman"/>
          <w:sz w:val="28"/>
          <w:szCs w:val="28"/>
        </w:rPr>
      </w:pPr>
    </w:p>
    <w:p w14:paraId="283AA04E" w14:textId="77777777" w:rsidR="00BC3764" w:rsidRDefault="00BC3764" w:rsidP="00DD34A1">
      <w:pPr>
        <w:spacing w:line="240" w:lineRule="auto"/>
        <w:jc w:val="both"/>
        <w:rPr>
          <w:rFonts w:ascii="Times New Roman" w:hAnsi="Times New Roman" w:cs="Times New Roman"/>
          <w:sz w:val="28"/>
          <w:szCs w:val="28"/>
        </w:rPr>
      </w:pPr>
    </w:p>
    <w:p w14:paraId="53B8A801" w14:textId="77777777" w:rsidR="00BC3764" w:rsidRDefault="00BC3764" w:rsidP="00DD34A1">
      <w:pPr>
        <w:spacing w:line="240" w:lineRule="auto"/>
        <w:jc w:val="both"/>
        <w:rPr>
          <w:rFonts w:ascii="Times New Roman" w:hAnsi="Times New Roman" w:cs="Times New Roman"/>
          <w:sz w:val="28"/>
          <w:szCs w:val="28"/>
        </w:rPr>
      </w:pPr>
    </w:p>
    <w:p w14:paraId="46417402" w14:textId="77777777" w:rsidR="00BC3764" w:rsidRDefault="00BC3764" w:rsidP="00DD34A1">
      <w:pPr>
        <w:spacing w:line="240" w:lineRule="auto"/>
        <w:jc w:val="both"/>
        <w:rPr>
          <w:rFonts w:ascii="Times New Roman" w:hAnsi="Times New Roman" w:cs="Times New Roman"/>
          <w:sz w:val="28"/>
          <w:szCs w:val="28"/>
        </w:rPr>
      </w:pPr>
    </w:p>
    <w:p w14:paraId="54A54F83" w14:textId="6A208B08" w:rsidR="00A15154" w:rsidRDefault="003356B2" w:rsidP="00DD34A1">
      <w:pPr>
        <w:spacing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Table 3</w:t>
      </w:r>
      <w:r w:rsidR="00A15154">
        <w:rPr>
          <w:rFonts w:ascii="Times New Roman" w:hAnsi="Times New Roman" w:cs="Times New Roman"/>
          <w:sz w:val="28"/>
          <w:szCs w:val="28"/>
        </w:rPr>
        <w:t xml:space="preserve">: </w:t>
      </w:r>
    </w:p>
    <w:p w14:paraId="52819B2D" w14:textId="59DC0C6A" w:rsidR="00AD5713" w:rsidRDefault="001B7CBC" w:rsidP="00DD34A1">
      <w:pPr>
        <w:spacing w:line="240" w:lineRule="auto"/>
        <w:jc w:val="both"/>
        <w:rPr>
          <w:rFonts w:ascii="Times New Roman" w:hAnsi="Times New Roman" w:cs="Times New Roman"/>
          <w:i/>
          <w:sz w:val="28"/>
          <w:szCs w:val="28"/>
        </w:rPr>
      </w:pPr>
      <w:r w:rsidRPr="001B7CBC">
        <w:rPr>
          <w:rFonts w:ascii="Times New Roman" w:hAnsi="Times New Roman" w:cs="Times New Roman"/>
          <w:b/>
          <w:sz w:val="28"/>
          <w:szCs w:val="28"/>
        </w:rPr>
        <w:t>3.3</w:t>
      </w:r>
      <w:r w:rsidRPr="001B7CBC">
        <w:rPr>
          <w:rFonts w:ascii="Times New Roman" w:hAnsi="Times New Roman" w:cs="Times New Roman"/>
          <w:sz w:val="28"/>
          <w:szCs w:val="28"/>
        </w:rPr>
        <w:t xml:space="preserve"> </w:t>
      </w:r>
      <w:r w:rsidR="00A15154" w:rsidRPr="00A15154">
        <w:rPr>
          <w:rFonts w:ascii="Times New Roman" w:hAnsi="Times New Roman" w:cs="Times New Roman"/>
          <w:i/>
          <w:sz w:val="28"/>
          <w:szCs w:val="28"/>
        </w:rPr>
        <w:t>Post-Mortem Gross Pathological Findings</w:t>
      </w:r>
      <w:r w:rsidR="00A15154">
        <w:rPr>
          <w:rFonts w:ascii="Times New Roman" w:hAnsi="Times New Roman" w:cs="Times New Roman"/>
          <w:i/>
          <w:sz w:val="28"/>
          <w:szCs w:val="28"/>
        </w:rPr>
        <w:t xml:space="preserve"> of green rat </w:t>
      </w:r>
    </w:p>
    <w:tbl>
      <w:tblPr>
        <w:tblStyle w:val="TableGrid"/>
        <w:tblW w:w="0" w:type="auto"/>
        <w:tblBorders>
          <w:left w:val="none" w:sz="0" w:space="0" w:color="auto"/>
          <w:right w:val="none" w:sz="0" w:space="0" w:color="auto"/>
          <w:insideV w:val="none" w:sz="0" w:space="0" w:color="auto"/>
        </w:tblBorders>
        <w:tblLook w:val="04A0" w:firstRow="1" w:lastRow="0" w:firstColumn="1" w:lastColumn="0" w:noHBand="0" w:noVBand="1"/>
      </w:tblPr>
      <w:tblGrid>
        <w:gridCol w:w="3192"/>
        <w:gridCol w:w="3192"/>
        <w:gridCol w:w="3192"/>
      </w:tblGrid>
      <w:tr w:rsidR="00A15154" w14:paraId="1C40E86D" w14:textId="77777777" w:rsidTr="00A15154">
        <w:tc>
          <w:tcPr>
            <w:tcW w:w="3192" w:type="dxa"/>
          </w:tcPr>
          <w:p w14:paraId="0D5F6873" w14:textId="149C132E" w:rsidR="00A15154" w:rsidRDefault="00A15154" w:rsidP="006348C7">
            <w:pPr>
              <w:rPr>
                <w:rFonts w:ascii="Times New Roman" w:hAnsi="Times New Roman" w:cs="Times New Roman"/>
                <w:sz w:val="28"/>
                <w:szCs w:val="28"/>
              </w:rPr>
            </w:pPr>
            <w:r>
              <w:rPr>
                <w:rFonts w:ascii="Times New Roman" w:hAnsi="Times New Roman" w:cs="Times New Roman"/>
                <w:sz w:val="28"/>
                <w:szCs w:val="28"/>
              </w:rPr>
              <w:t>Organ observed</w:t>
            </w:r>
          </w:p>
        </w:tc>
        <w:tc>
          <w:tcPr>
            <w:tcW w:w="3192" w:type="dxa"/>
          </w:tcPr>
          <w:p w14:paraId="2036B588" w14:textId="18C9C2CA"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Control rat</w:t>
            </w:r>
          </w:p>
        </w:tc>
        <w:tc>
          <w:tcPr>
            <w:tcW w:w="3192" w:type="dxa"/>
          </w:tcPr>
          <w:p w14:paraId="6DDEED42" w14:textId="53C196F6" w:rsidR="00A15154" w:rsidRDefault="006348C7" w:rsidP="006348C7">
            <w:pPr>
              <w:jc w:val="center"/>
              <w:rPr>
                <w:rFonts w:ascii="Times New Roman" w:hAnsi="Times New Roman" w:cs="Times New Roman"/>
                <w:sz w:val="28"/>
                <w:szCs w:val="28"/>
              </w:rPr>
            </w:pPr>
            <w:r>
              <w:rPr>
                <w:rFonts w:ascii="Times New Roman" w:hAnsi="Times New Roman" w:cs="Times New Roman"/>
                <w:sz w:val="28"/>
                <w:szCs w:val="28"/>
              </w:rPr>
              <w:t>Green rat (80%)</w:t>
            </w:r>
          </w:p>
        </w:tc>
      </w:tr>
      <w:tr w:rsidR="00A15154" w14:paraId="3E90260F" w14:textId="77777777" w:rsidTr="00A15154">
        <w:tc>
          <w:tcPr>
            <w:tcW w:w="3192" w:type="dxa"/>
          </w:tcPr>
          <w:p w14:paraId="5B7A4E3E" w14:textId="77777777" w:rsidR="00A15154"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Heart </w:t>
            </w:r>
          </w:p>
          <w:p w14:paraId="0D180814" w14:textId="77777777" w:rsidR="006348C7" w:rsidRDefault="006348C7" w:rsidP="006348C7">
            <w:pPr>
              <w:rPr>
                <w:rFonts w:ascii="Times New Roman" w:hAnsi="Times New Roman" w:cs="Times New Roman"/>
                <w:sz w:val="28"/>
                <w:szCs w:val="28"/>
              </w:rPr>
            </w:pPr>
          </w:p>
          <w:p w14:paraId="1EF19EDE" w14:textId="77777777" w:rsidR="006348C7" w:rsidRDefault="006348C7" w:rsidP="006348C7">
            <w:pPr>
              <w:rPr>
                <w:rFonts w:ascii="Times New Roman" w:hAnsi="Times New Roman" w:cs="Times New Roman"/>
                <w:sz w:val="28"/>
                <w:szCs w:val="28"/>
              </w:rPr>
            </w:pPr>
          </w:p>
          <w:p w14:paraId="077A32D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Intestine </w:t>
            </w:r>
          </w:p>
          <w:p w14:paraId="23D9D3C8" w14:textId="77777777" w:rsidR="006348C7" w:rsidRDefault="006348C7" w:rsidP="006348C7">
            <w:pPr>
              <w:rPr>
                <w:rFonts w:ascii="Times New Roman" w:hAnsi="Times New Roman" w:cs="Times New Roman"/>
                <w:sz w:val="28"/>
                <w:szCs w:val="28"/>
              </w:rPr>
            </w:pPr>
          </w:p>
          <w:p w14:paraId="23C03E4E" w14:textId="77777777" w:rsidR="006348C7" w:rsidRDefault="006348C7" w:rsidP="006348C7">
            <w:pPr>
              <w:rPr>
                <w:rFonts w:ascii="Times New Roman" w:hAnsi="Times New Roman" w:cs="Times New Roman"/>
                <w:sz w:val="28"/>
                <w:szCs w:val="28"/>
              </w:rPr>
            </w:pPr>
          </w:p>
          <w:p w14:paraId="7B057F5C" w14:textId="77777777" w:rsidR="006348C7" w:rsidRDefault="006348C7" w:rsidP="006348C7">
            <w:pPr>
              <w:rPr>
                <w:rFonts w:ascii="Times New Roman" w:hAnsi="Times New Roman" w:cs="Times New Roman"/>
                <w:sz w:val="28"/>
                <w:szCs w:val="28"/>
              </w:rPr>
            </w:pPr>
            <w:r>
              <w:rPr>
                <w:rFonts w:ascii="Times New Roman" w:hAnsi="Times New Roman" w:cs="Times New Roman"/>
                <w:sz w:val="28"/>
                <w:szCs w:val="28"/>
              </w:rPr>
              <w:t>Kidney</w:t>
            </w:r>
          </w:p>
          <w:p w14:paraId="56535614" w14:textId="77777777" w:rsidR="006348C7" w:rsidRDefault="006348C7" w:rsidP="006348C7">
            <w:pPr>
              <w:rPr>
                <w:rFonts w:ascii="Times New Roman" w:hAnsi="Times New Roman" w:cs="Times New Roman"/>
                <w:sz w:val="28"/>
                <w:szCs w:val="28"/>
              </w:rPr>
            </w:pPr>
          </w:p>
          <w:p w14:paraId="4384C681" w14:textId="77777777" w:rsidR="006348C7" w:rsidRDefault="006348C7" w:rsidP="006348C7">
            <w:pPr>
              <w:rPr>
                <w:rFonts w:ascii="Times New Roman" w:hAnsi="Times New Roman" w:cs="Times New Roman"/>
                <w:sz w:val="28"/>
                <w:szCs w:val="28"/>
              </w:rPr>
            </w:pPr>
          </w:p>
          <w:p w14:paraId="2F4C8640" w14:textId="77777777" w:rsidR="00765B6F" w:rsidRDefault="00765B6F" w:rsidP="006348C7">
            <w:pPr>
              <w:rPr>
                <w:rFonts w:ascii="Times New Roman" w:hAnsi="Times New Roman" w:cs="Times New Roman"/>
                <w:sz w:val="28"/>
                <w:szCs w:val="28"/>
              </w:rPr>
            </w:pPr>
          </w:p>
          <w:p w14:paraId="0121635C" w14:textId="25C714AD" w:rsidR="00765B6F" w:rsidRDefault="006348C7" w:rsidP="006348C7">
            <w:pPr>
              <w:rPr>
                <w:rFonts w:ascii="Times New Roman" w:hAnsi="Times New Roman" w:cs="Times New Roman"/>
                <w:sz w:val="28"/>
                <w:szCs w:val="28"/>
              </w:rPr>
            </w:pPr>
            <w:r>
              <w:rPr>
                <w:rFonts w:ascii="Times New Roman" w:hAnsi="Times New Roman" w:cs="Times New Roman"/>
                <w:sz w:val="28"/>
                <w:szCs w:val="28"/>
              </w:rPr>
              <w:t xml:space="preserve">Liver </w:t>
            </w:r>
          </w:p>
        </w:tc>
        <w:tc>
          <w:tcPr>
            <w:tcW w:w="3192" w:type="dxa"/>
          </w:tcPr>
          <w:p w14:paraId="480ADF16" w14:textId="77777777" w:rsidR="006348C7" w:rsidRP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Normal appearance</w:t>
            </w:r>
          </w:p>
          <w:p w14:paraId="69B211D9" w14:textId="77777777" w:rsidR="00A15154" w:rsidRDefault="00A15154" w:rsidP="006348C7">
            <w:pPr>
              <w:jc w:val="center"/>
              <w:rPr>
                <w:rFonts w:ascii="Times New Roman" w:hAnsi="Times New Roman" w:cs="Times New Roman"/>
                <w:sz w:val="28"/>
                <w:szCs w:val="28"/>
              </w:rPr>
            </w:pPr>
          </w:p>
          <w:p w14:paraId="5CBDAB71" w14:textId="77777777" w:rsidR="006348C7" w:rsidRDefault="006348C7" w:rsidP="006348C7">
            <w:pPr>
              <w:jc w:val="center"/>
              <w:rPr>
                <w:rFonts w:ascii="Times New Roman" w:hAnsi="Times New Roman" w:cs="Times New Roman"/>
                <w:sz w:val="28"/>
                <w:szCs w:val="28"/>
              </w:rPr>
            </w:pPr>
          </w:p>
          <w:p w14:paraId="5EBA11C0" w14:textId="77777777" w:rsidR="006348C7" w:rsidRDefault="006348C7" w:rsidP="006348C7">
            <w:pPr>
              <w:jc w:val="center"/>
              <w:rPr>
                <w:rFonts w:ascii="Times New Roman" w:hAnsi="Times New Roman" w:cs="Times New Roman"/>
                <w:sz w:val="28"/>
                <w:szCs w:val="28"/>
              </w:rPr>
            </w:pPr>
            <w:r w:rsidRPr="006348C7">
              <w:rPr>
                <w:rFonts w:ascii="Times New Roman" w:hAnsi="Times New Roman" w:cs="Times New Roman"/>
                <w:sz w:val="28"/>
                <w:szCs w:val="28"/>
              </w:rPr>
              <w:t>No inflammation</w:t>
            </w:r>
          </w:p>
          <w:p w14:paraId="155544F6" w14:textId="77777777" w:rsidR="006348C7" w:rsidRDefault="006348C7" w:rsidP="006348C7">
            <w:pPr>
              <w:jc w:val="center"/>
              <w:rPr>
                <w:rFonts w:ascii="Times New Roman" w:hAnsi="Times New Roman" w:cs="Times New Roman"/>
                <w:sz w:val="28"/>
                <w:szCs w:val="28"/>
              </w:rPr>
            </w:pPr>
          </w:p>
          <w:p w14:paraId="46EE618E" w14:textId="77777777" w:rsidR="006348C7" w:rsidRDefault="006348C7" w:rsidP="006348C7">
            <w:pPr>
              <w:jc w:val="center"/>
              <w:rPr>
                <w:rFonts w:ascii="Times New Roman" w:hAnsi="Times New Roman" w:cs="Times New Roman"/>
                <w:sz w:val="28"/>
                <w:szCs w:val="28"/>
              </w:rPr>
            </w:pPr>
          </w:p>
          <w:p w14:paraId="2D9323D0" w14:textId="77777777" w:rsidR="008D725C" w:rsidRDefault="008D725C" w:rsidP="008D725C">
            <w:pPr>
              <w:spacing w:after="200"/>
              <w:jc w:val="center"/>
              <w:rPr>
                <w:rFonts w:ascii="Times New Roman" w:hAnsi="Times New Roman" w:cs="Times New Roman"/>
                <w:sz w:val="28"/>
                <w:szCs w:val="28"/>
              </w:rPr>
            </w:pPr>
            <w:r w:rsidRPr="006348C7">
              <w:rPr>
                <w:rFonts w:ascii="Times New Roman" w:hAnsi="Times New Roman" w:cs="Times New Roman"/>
                <w:sz w:val="28"/>
                <w:szCs w:val="28"/>
              </w:rPr>
              <w:t>Normal firm with smooth surface</w:t>
            </w:r>
          </w:p>
          <w:p w14:paraId="19D48B49" w14:textId="77777777" w:rsidR="00765B6F" w:rsidRDefault="00765B6F" w:rsidP="006348C7">
            <w:pPr>
              <w:jc w:val="center"/>
              <w:rPr>
                <w:rFonts w:ascii="Times New Roman" w:hAnsi="Times New Roman" w:cs="Times New Roman"/>
                <w:sz w:val="28"/>
                <w:szCs w:val="28"/>
              </w:rPr>
            </w:pPr>
          </w:p>
          <w:p w14:paraId="3B1BF21C" w14:textId="77777777" w:rsidR="008D725C" w:rsidRDefault="008D725C" w:rsidP="006348C7">
            <w:pPr>
              <w:jc w:val="center"/>
              <w:rPr>
                <w:rFonts w:ascii="Times New Roman" w:hAnsi="Times New Roman" w:cs="Times New Roman"/>
                <w:sz w:val="28"/>
                <w:szCs w:val="28"/>
              </w:rPr>
            </w:pPr>
          </w:p>
          <w:p w14:paraId="78ED7804" w14:textId="0D85EB34" w:rsidR="006348C7" w:rsidRDefault="00C51BF2" w:rsidP="006348C7">
            <w:pPr>
              <w:jc w:val="center"/>
              <w:rPr>
                <w:rFonts w:ascii="Times New Roman" w:hAnsi="Times New Roman" w:cs="Times New Roman"/>
                <w:sz w:val="28"/>
                <w:szCs w:val="28"/>
              </w:rPr>
            </w:pPr>
            <w:r w:rsidRPr="006348C7">
              <w:rPr>
                <w:rFonts w:ascii="Times New Roman" w:hAnsi="Times New Roman" w:cs="Times New Roman"/>
                <w:sz w:val="28"/>
                <w:szCs w:val="28"/>
              </w:rPr>
              <w:t>Reddish brown</w:t>
            </w:r>
          </w:p>
        </w:tc>
        <w:tc>
          <w:tcPr>
            <w:tcW w:w="3192" w:type="dxa"/>
          </w:tcPr>
          <w:p w14:paraId="2DD6C5D5" w14:textId="1DFF9218" w:rsidR="00A15154" w:rsidRDefault="006348C7" w:rsidP="00765B6F">
            <w:pPr>
              <w:jc w:val="center"/>
              <w:rPr>
                <w:rFonts w:ascii="Times New Roman" w:hAnsi="Times New Roman" w:cs="Times New Roman"/>
                <w:sz w:val="28"/>
                <w:szCs w:val="28"/>
              </w:rPr>
            </w:pPr>
            <w:r>
              <w:rPr>
                <w:rFonts w:ascii="Times New Roman" w:hAnsi="Times New Roman" w:cs="Times New Roman"/>
                <w:sz w:val="28"/>
                <w:szCs w:val="28"/>
              </w:rPr>
              <w:t>Dark colorations of veins connecting to the heart</w:t>
            </w:r>
          </w:p>
          <w:p w14:paraId="095EE3F0" w14:textId="77777777" w:rsidR="006348C7" w:rsidRDefault="006348C7" w:rsidP="00765B6F">
            <w:pPr>
              <w:jc w:val="center"/>
              <w:rPr>
                <w:rFonts w:ascii="Times New Roman" w:hAnsi="Times New Roman" w:cs="Times New Roman"/>
                <w:sz w:val="28"/>
                <w:szCs w:val="28"/>
              </w:rPr>
            </w:pPr>
          </w:p>
          <w:p w14:paraId="30065A69" w14:textId="1E7AF9BB" w:rsidR="006348C7" w:rsidRDefault="006348C7" w:rsidP="00765B6F">
            <w:pPr>
              <w:jc w:val="center"/>
              <w:rPr>
                <w:rFonts w:ascii="Times New Roman" w:hAnsi="Times New Roman" w:cs="Times New Roman"/>
                <w:sz w:val="28"/>
                <w:szCs w:val="28"/>
              </w:rPr>
            </w:pPr>
            <w:r>
              <w:rPr>
                <w:rFonts w:ascii="Times New Roman" w:hAnsi="Times New Roman" w:cs="Times New Roman"/>
                <w:sz w:val="28"/>
                <w:szCs w:val="28"/>
              </w:rPr>
              <w:t>Blocked intestine with two color discoloration</w:t>
            </w:r>
          </w:p>
          <w:p w14:paraId="3CE24E93" w14:textId="77777777" w:rsidR="006348C7" w:rsidRDefault="006348C7" w:rsidP="00765B6F">
            <w:pPr>
              <w:jc w:val="center"/>
              <w:rPr>
                <w:rFonts w:ascii="Times New Roman" w:hAnsi="Times New Roman" w:cs="Times New Roman"/>
                <w:sz w:val="28"/>
                <w:szCs w:val="28"/>
              </w:rPr>
            </w:pPr>
          </w:p>
          <w:p w14:paraId="53889DD6" w14:textId="77777777" w:rsidR="008D725C" w:rsidRDefault="008D725C" w:rsidP="008D725C">
            <w:pPr>
              <w:jc w:val="center"/>
              <w:rPr>
                <w:rFonts w:ascii="Times New Roman" w:hAnsi="Times New Roman" w:cs="Times New Roman"/>
                <w:sz w:val="28"/>
                <w:szCs w:val="28"/>
              </w:rPr>
            </w:pPr>
            <w:r>
              <w:rPr>
                <w:rFonts w:ascii="Times New Roman" w:hAnsi="Times New Roman" w:cs="Times New Roman"/>
                <w:sz w:val="28"/>
                <w:szCs w:val="28"/>
              </w:rPr>
              <w:t>Damaged kidney compared to control in appearance</w:t>
            </w:r>
          </w:p>
          <w:p w14:paraId="28B324D3" w14:textId="77777777" w:rsidR="00765B6F" w:rsidRDefault="00765B6F" w:rsidP="00765B6F">
            <w:pPr>
              <w:spacing w:after="200"/>
              <w:jc w:val="center"/>
              <w:rPr>
                <w:rFonts w:ascii="Times New Roman" w:hAnsi="Times New Roman" w:cs="Times New Roman"/>
                <w:sz w:val="28"/>
                <w:szCs w:val="28"/>
              </w:rPr>
            </w:pPr>
          </w:p>
          <w:p w14:paraId="4922291D" w14:textId="5D5452DB" w:rsidR="00765B6F" w:rsidRDefault="00C51BF2" w:rsidP="00C51BF2">
            <w:pPr>
              <w:jc w:val="both"/>
              <w:rPr>
                <w:rFonts w:ascii="Times New Roman" w:hAnsi="Times New Roman" w:cs="Times New Roman"/>
                <w:sz w:val="28"/>
                <w:szCs w:val="28"/>
              </w:rPr>
            </w:pPr>
            <w:r>
              <w:rPr>
                <w:rFonts w:ascii="Times New Roman" w:hAnsi="Times New Roman" w:cs="Times New Roman"/>
                <w:sz w:val="28"/>
                <w:szCs w:val="28"/>
              </w:rPr>
              <w:t>Slight discoloration</w:t>
            </w:r>
          </w:p>
        </w:tc>
      </w:tr>
    </w:tbl>
    <w:p w14:paraId="195A45FA" w14:textId="373B3F31" w:rsidR="00765B6F" w:rsidRDefault="00765B6F" w:rsidP="00DD34A1">
      <w:pPr>
        <w:spacing w:line="240" w:lineRule="auto"/>
        <w:jc w:val="both"/>
        <w:rPr>
          <w:rFonts w:ascii="Times New Roman" w:hAnsi="Times New Roman" w:cs="Times New Roman"/>
          <w:sz w:val="28"/>
          <w:szCs w:val="28"/>
        </w:rPr>
      </w:pPr>
    </w:p>
    <w:p w14:paraId="06FB85E3" w14:textId="580C53DB" w:rsidR="00C51BF2" w:rsidRDefault="00C51BF2" w:rsidP="00765B6F">
      <w:pPr>
        <w:spacing w:line="480" w:lineRule="auto"/>
        <w:jc w:val="center"/>
        <w:rPr>
          <w:rFonts w:ascii="Times New Roman" w:hAnsi="Times New Roman" w:cs="Times New Roman"/>
          <w:sz w:val="28"/>
          <w:szCs w:val="28"/>
        </w:rPr>
      </w:pPr>
    </w:p>
    <w:p w14:paraId="6BF9DE4F" w14:textId="6BD27029" w:rsidR="00BC3764" w:rsidRDefault="00BC3764" w:rsidP="00765B6F">
      <w:pPr>
        <w:spacing w:line="480" w:lineRule="auto"/>
        <w:jc w:val="center"/>
        <w:rPr>
          <w:rFonts w:ascii="Times New Roman" w:hAnsi="Times New Roman" w:cs="Times New Roman"/>
          <w:sz w:val="28"/>
          <w:szCs w:val="28"/>
        </w:rPr>
      </w:pPr>
    </w:p>
    <w:p w14:paraId="0325D1A7" w14:textId="5CE8B7C7" w:rsidR="00BC3764" w:rsidRDefault="00BC3764" w:rsidP="00765B6F">
      <w:pPr>
        <w:spacing w:line="480" w:lineRule="auto"/>
        <w:jc w:val="center"/>
        <w:rPr>
          <w:rFonts w:ascii="Times New Roman" w:hAnsi="Times New Roman" w:cs="Times New Roman"/>
          <w:sz w:val="28"/>
          <w:szCs w:val="28"/>
        </w:rPr>
      </w:pPr>
    </w:p>
    <w:p w14:paraId="66DF2B67" w14:textId="1A9104A8" w:rsidR="00BC3764" w:rsidRDefault="00BC3764" w:rsidP="00765B6F">
      <w:pPr>
        <w:spacing w:line="480" w:lineRule="auto"/>
        <w:jc w:val="center"/>
        <w:rPr>
          <w:rFonts w:ascii="Times New Roman" w:hAnsi="Times New Roman" w:cs="Times New Roman"/>
          <w:sz w:val="28"/>
          <w:szCs w:val="28"/>
        </w:rPr>
      </w:pPr>
    </w:p>
    <w:p w14:paraId="486C6CA2" w14:textId="02906742" w:rsidR="00BC3764" w:rsidRDefault="00BC3764" w:rsidP="00765B6F">
      <w:pPr>
        <w:spacing w:line="480" w:lineRule="auto"/>
        <w:jc w:val="center"/>
        <w:rPr>
          <w:rFonts w:ascii="Times New Roman" w:hAnsi="Times New Roman" w:cs="Times New Roman"/>
          <w:sz w:val="28"/>
          <w:szCs w:val="28"/>
        </w:rPr>
      </w:pPr>
    </w:p>
    <w:p w14:paraId="78D611BC" w14:textId="4773536F" w:rsidR="00BC3764" w:rsidRDefault="00BC3764" w:rsidP="00765B6F">
      <w:pPr>
        <w:spacing w:line="480" w:lineRule="auto"/>
        <w:jc w:val="center"/>
        <w:rPr>
          <w:rFonts w:ascii="Times New Roman" w:hAnsi="Times New Roman" w:cs="Times New Roman"/>
          <w:sz w:val="28"/>
          <w:szCs w:val="28"/>
        </w:rPr>
      </w:pPr>
    </w:p>
    <w:p w14:paraId="2E5496BA" w14:textId="7E272965" w:rsidR="00BC3764" w:rsidRDefault="00BC3764" w:rsidP="00765B6F">
      <w:pPr>
        <w:spacing w:line="480" w:lineRule="auto"/>
        <w:jc w:val="center"/>
        <w:rPr>
          <w:rFonts w:ascii="Times New Roman" w:hAnsi="Times New Roman" w:cs="Times New Roman"/>
          <w:sz w:val="28"/>
          <w:szCs w:val="28"/>
        </w:rPr>
      </w:pPr>
    </w:p>
    <w:p w14:paraId="7AF4CAB4" w14:textId="1C116556" w:rsidR="00BC3764" w:rsidRDefault="00BC3764" w:rsidP="00765B6F">
      <w:pPr>
        <w:spacing w:line="480" w:lineRule="auto"/>
        <w:jc w:val="center"/>
        <w:rPr>
          <w:rFonts w:ascii="Times New Roman" w:hAnsi="Times New Roman" w:cs="Times New Roman"/>
          <w:sz w:val="28"/>
          <w:szCs w:val="28"/>
        </w:rPr>
      </w:pPr>
    </w:p>
    <w:p w14:paraId="62695727" w14:textId="77777777" w:rsidR="00BC3764" w:rsidRDefault="00BC3764" w:rsidP="00765B6F">
      <w:pPr>
        <w:spacing w:line="480" w:lineRule="auto"/>
        <w:jc w:val="center"/>
        <w:rPr>
          <w:rFonts w:ascii="Times New Roman" w:hAnsi="Times New Roman" w:cs="Times New Roman"/>
          <w:sz w:val="28"/>
          <w:szCs w:val="28"/>
        </w:rPr>
      </w:pPr>
    </w:p>
    <w:p w14:paraId="0E1EB9DD" w14:textId="77777777" w:rsidR="00765B6F" w:rsidRDefault="00765B6F" w:rsidP="00765B6F">
      <w:pPr>
        <w:spacing w:line="480" w:lineRule="auto"/>
        <w:jc w:val="center"/>
        <w:rPr>
          <w:rFonts w:ascii="Times New Roman" w:hAnsi="Times New Roman" w:cs="Times New Roman"/>
          <w:sz w:val="28"/>
          <w:szCs w:val="28"/>
        </w:rPr>
      </w:pPr>
      <w:r>
        <w:rPr>
          <w:rFonts w:ascii="Times New Roman" w:hAnsi="Times New Roman" w:cs="Times New Roman"/>
          <w:sz w:val="28"/>
          <w:szCs w:val="28"/>
        </w:rPr>
        <w:lastRenderedPageBreak/>
        <w:t>CHAPTER FOUR</w:t>
      </w:r>
    </w:p>
    <w:p w14:paraId="4BCD0EB4" w14:textId="77777777" w:rsidR="00765B6F" w:rsidRPr="00BE7B4F" w:rsidRDefault="00765B6F" w:rsidP="00765B6F">
      <w:pPr>
        <w:spacing w:line="480" w:lineRule="auto"/>
        <w:jc w:val="both"/>
        <w:rPr>
          <w:rFonts w:ascii="Times New Roman" w:hAnsi="Times New Roman" w:cs="Times New Roman"/>
          <w:b/>
          <w:sz w:val="28"/>
          <w:szCs w:val="28"/>
        </w:rPr>
      </w:pPr>
      <w:r w:rsidRPr="00BE7B4F">
        <w:rPr>
          <w:rFonts w:ascii="Times New Roman" w:hAnsi="Times New Roman" w:cs="Times New Roman"/>
          <w:b/>
          <w:sz w:val="28"/>
          <w:szCs w:val="28"/>
        </w:rPr>
        <w:t xml:space="preserve">4.0 Discussion and Conclusion </w:t>
      </w:r>
    </w:p>
    <w:p w14:paraId="14B9EACE" w14:textId="77777777" w:rsidR="00765B6F" w:rsidRDefault="00765B6F" w:rsidP="00765B6F">
      <w:pPr>
        <w:spacing w:line="480" w:lineRule="auto"/>
        <w:jc w:val="both"/>
        <w:rPr>
          <w:rFonts w:ascii="Times New Roman" w:hAnsi="Times New Roman" w:cs="Times New Roman"/>
          <w:sz w:val="28"/>
          <w:szCs w:val="28"/>
        </w:rPr>
      </w:pPr>
      <w:r w:rsidRPr="00BE7B4F">
        <w:rPr>
          <w:rFonts w:ascii="Times New Roman" w:hAnsi="Times New Roman" w:cs="Times New Roman"/>
          <w:b/>
          <w:sz w:val="28"/>
          <w:szCs w:val="28"/>
        </w:rPr>
        <w:t>4.1 Discussion</w:t>
      </w:r>
      <w:r>
        <w:rPr>
          <w:rFonts w:ascii="Times New Roman" w:hAnsi="Times New Roman" w:cs="Times New Roman"/>
          <w:sz w:val="28"/>
          <w:szCs w:val="28"/>
        </w:rPr>
        <w:t xml:space="preserve"> </w:t>
      </w:r>
    </w:p>
    <w:p w14:paraId="468E7D5E"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This study assessed the toxicity of crude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t>
      </w:r>
      <w:proofErr w:type="spellStart"/>
      <w:r w:rsidRPr="00E17267">
        <w:rPr>
          <w:rFonts w:ascii="Times New Roman" w:hAnsi="Times New Roman" w:cs="Times New Roman"/>
          <w:sz w:val="28"/>
          <w:szCs w:val="28"/>
        </w:rPr>
        <w:t>Wistar</w:t>
      </w:r>
      <w:proofErr w:type="spellEnd"/>
      <w:r w:rsidRPr="00E17267">
        <w:rPr>
          <w:rFonts w:ascii="Times New Roman" w:hAnsi="Times New Roman" w:cs="Times New Roman"/>
          <w:sz w:val="28"/>
          <w:szCs w:val="28"/>
        </w:rPr>
        <w:t xml:space="preserve"> rats, providing in</w:t>
      </w:r>
      <w:r>
        <w:rPr>
          <w:rFonts w:ascii="Times New Roman" w:hAnsi="Times New Roman" w:cs="Times New Roman"/>
          <w:sz w:val="28"/>
          <w:szCs w:val="28"/>
        </w:rPr>
        <w:t xml:space="preserve">formation </w:t>
      </w:r>
      <w:r w:rsidRPr="00E17267">
        <w:rPr>
          <w:rFonts w:ascii="Times New Roman" w:hAnsi="Times New Roman" w:cs="Times New Roman"/>
          <w:sz w:val="28"/>
          <w:szCs w:val="28"/>
        </w:rPr>
        <w:t xml:space="preserve">into the potential health hazards posed by fungal contamination of food products. The findings demonstrated a clear dose-dependent response in both behavioral and physiological parameters, emphasizing the biological potency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secondary metabolites, even in their unrefined form.</w:t>
      </w:r>
    </w:p>
    <w:p w14:paraId="636C56F6" w14:textId="77777777" w:rsidR="00BE7B4F" w:rsidRPr="00E17267" w:rsidRDefault="00BE7B4F" w:rsidP="00BE7B4F">
      <w:pPr>
        <w:spacing w:line="480" w:lineRule="auto"/>
        <w:jc w:val="both"/>
        <w:rPr>
          <w:rFonts w:ascii="Times New Roman" w:hAnsi="Times New Roman" w:cs="Times New Roman"/>
          <w:sz w:val="28"/>
          <w:szCs w:val="28"/>
        </w:rPr>
      </w:pPr>
      <w:r>
        <w:rPr>
          <w:rFonts w:ascii="Times New Roman" w:hAnsi="Times New Roman" w:cs="Times New Roman"/>
          <w:sz w:val="28"/>
          <w:szCs w:val="28"/>
        </w:rPr>
        <w:t>From table [3] it shows that r</w:t>
      </w:r>
      <w:r w:rsidRPr="00E17267">
        <w:rPr>
          <w:rFonts w:ascii="Times New Roman" w:hAnsi="Times New Roman" w:cs="Times New Roman"/>
          <w:sz w:val="28"/>
          <w:szCs w:val="28"/>
        </w:rPr>
        <w:t xml:space="preserve">ats exposed to the fungal extract, particularly in the medium and high-dose groups, displayed progressive signs of systemic toxicity. These included reduced activity, inappetence, fur roughness, respiratory difficulty, and </w:t>
      </w:r>
      <w:r>
        <w:rPr>
          <w:rFonts w:ascii="Times New Roman" w:hAnsi="Times New Roman" w:cs="Times New Roman"/>
          <w:sz w:val="28"/>
          <w:szCs w:val="28"/>
        </w:rPr>
        <w:t xml:space="preserve">lead to </w:t>
      </w:r>
      <w:r w:rsidRPr="00E17267">
        <w:rPr>
          <w:rFonts w:ascii="Times New Roman" w:hAnsi="Times New Roman" w:cs="Times New Roman"/>
          <w:sz w:val="28"/>
          <w:szCs w:val="28"/>
        </w:rPr>
        <w:t xml:space="preserve">mortality. The onset of such symptoms as early as the second day of exposure indicates rapid absorption and systemic distribution of toxic compounds present in the extract. These symptoms are consistent with known effects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such as </w:t>
      </w:r>
      <w:proofErr w:type="spellStart"/>
      <w:r w:rsidRPr="00E17267">
        <w:rPr>
          <w:rFonts w:ascii="Times New Roman" w:hAnsi="Times New Roman" w:cs="Times New Roman"/>
          <w:sz w:val="28"/>
          <w:szCs w:val="28"/>
        </w:rPr>
        <w:t>ochratoxin</w:t>
      </w:r>
      <w:proofErr w:type="spellEnd"/>
      <w:r w:rsidRPr="00E17267">
        <w:rPr>
          <w:rFonts w:ascii="Times New Roman" w:hAnsi="Times New Roman" w:cs="Times New Roman"/>
          <w:sz w:val="28"/>
          <w:szCs w:val="28"/>
        </w:rPr>
        <w:t xml:space="preserve"> A (OTA),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and </w:t>
      </w:r>
      <w:proofErr w:type="spellStart"/>
      <w:r w:rsidRPr="00E17267">
        <w:rPr>
          <w:rFonts w:ascii="Times New Roman" w:hAnsi="Times New Roman" w:cs="Times New Roman"/>
          <w:sz w:val="28"/>
          <w:szCs w:val="28"/>
        </w:rPr>
        <w:t>citrinin</w:t>
      </w:r>
      <w:proofErr w:type="spellEnd"/>
      <w:r w:rsidRPr="00E17267">
        <w:rPr>
          <w:rFonts w:ascii="Times New Roman" w:hAnsi="Times New Roman" w:cs="Times New Roman"/>
          <w:sz w:val="28"/>
          <w:szCs w:val="28"/>
        </w:rPr>
        <w:t xml:space="preserve">, all of which are associated with nephrotoxicity, hepatotoxicity, and immunosuppression (Cao et al., 2022; </w:t>
      </w:r>
      <w:proofErr w:type="spellStart"/>
      <w:r w:rsidRPr="00E17267">
        <w:rPr>
          <w:rFonts w:ascii="Times New Roman" w:hAnsi="Times New Roman" w:cs="Times New Roman"/>
          <w:sz w:val="28"/>
          <w:szCs w:val="28"/>
        </w:rPr>
        <w:t>Mahato</w:t>
      </w:r>
      <w:proofErr w:type="spellEnd"/>
      <w:r w:rsidRPr="00E17267">
        <w:rPr>
          <w:rFonts w:ascii="Times New Roman" w:hAnsi="Times New Roman" w:cs="Times New Roman"/>
          <w:sz w:val="28"/>
          <w:szCs w:val="28"/>
        </w:rPr>
        <w:t xml:space="preserve"> et al., 2023).</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rapid decline and subsequent death of rats in the high-dose group (BLACK and BLUE rats), and the visible signs of neurotoxicity and weakness in others (e.g., the GREEN rat), support the hypothesis </w:t>
      </w:r>
      <w:r w:rsidRPr="00E17267">
        <w:rPr>
          <w:rFonts w:ascii="Times New Roman" w:hAnsi="Times New Roman" w:cs="Times New Roman"/>
          <w:sz w:val="28"/>
          <w:szCs w:val="28"/>
        </w:rPr>
        <w:lastRenderedPageBreak/>
        <w:t xml:space="preserve">that crude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extracts can cause acute toxicity. Notable features such as paralyzed movement, irregular heart rate, and discharges from the eyes and nose are consistent with previous reports on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-related </w:t>
      </w:r>
      <w:proofErr w:type="spellStart"/>
      <w:r w:rsidRPr="00E17267">
        <w:rPr>
          <w:rFonts w:ascii="Times New Roman" w:hAnsi="Times New Roman" w:cs="Times New Roman"/>
          <w:sz w:val="28"/>
          <w:szCs w:val="28"/>
        </w:rPr>
        <w:t>cardiotoxicity</w:t>
      </w:r>
      <w:proofErr w:type="spellEnd"/>
      <w:r w:rsidRPr="00E17267">
        <w:rPr>
          <w:rFonts w:ascii="Times New Roman" w:hAnsi="Times New Roman" w:cs="Times New Roman"/>
          <w:sz w:val="28"/>
          <w:szCs w:val="28"/>
        </w:rPr>
        <w:t xml:space="preserve"> and OTA-induced systemic effects (Righetti et al., 2021; Zhang et al., 2021). These findings are significant given that the extract used was not</w:t>
      </w:r>
      <w:r>
        <w:rPr>
          <w:rFonts w:ascii="Times New Roman" w:hAnsi="Times New Roman" w:cs="Times New Roman"/>
          <w:sz w:val="28"/>
          <w:szCs w:val="28"/>
        </w:rPr>
        <w:t xml:space="preserve"> purified</w:t>
      </w:r>
      <w:r w:rsidRPr="00E17267">
        <w:rPr>
          <w:rFonts w:ascii="Times New Roman" w:hAnsi="Times New Roman" w:cs="Times New Roman"/>
          <w:sz w:val="28"/>
          <w:szCs w:val="28"/>
        </w:rPr>
        <w:t>, suggesting high potency in the natural metabolic output of the fungus.</w:t>
      </w:r>
    </w:p>
    <w:p w14:paraId="4E511713" w14:textId="77777777"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Post-mortem examination </w:t>
      </w:r>
      <w:r>
        <w:rPr>
          <w:rFonts w:ascii="Times New Roman" w:hAnsi="Times New Roman" w:cs="Times New Roman"/>
          <w:sz w:val="28"/>
          <w:szCs w:val="28"/>
        </w:rPr>
        <w:t xml:space="preserve">from table 4 </w:t>
      </w:r>
      <w:r w:rsidRPr="00E17267">
        <w:rPr>
          <w:rFonts w:ascii="Times New Roman" w:hAnsi="Times New Roman" w:cs="Times New Roman"/>
          <w:sz w:val="28"/>
          <w:szCs w:val="28"/>
        </w:rPr>
        <w:t>revealed gross pathological changes such as liver pallor, kidney discoloration, blocked intestines, and cardiac tissue damage in exposed animals. These pathological alterations suggest functional impairment of key detoxifying and circulatory organs. The observed liver and kidney changes correlate with the biochemical targets of OTA and citrinin, both of which accumulate in renal and hepatic tissues, leading to oxidative stress, mitochondrial dysfunction, and cellular necrosis (Milicevic et al., 2021; Hassan et al., 2022). The presence of intestinal blockage and darkened cardiac tissue in high-dose rats also indicates gastrointestinal stasis and compromised cardiovascular function, potentially driven by toxin-induced vasoconstriction or hemorrhage.</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pale appearance of the liver and the shrunken kidneys in some groups also reflect chronic stress on these organs due to metabolic overload or failure in detoxifying circulating mycotoxins. In line with these findings, several studies have reported </w:t>
      </w:r>
      <w:r w:rsidRPr="00E17267">
        <w:rPr>
          <w:rFonts w:ascii="Times New Roman" w:hAnsi="Times New Roman" w:cs="Times New Roman"/>
          <w:sz w:val="28"/>
          <w:szCs w:val="28"/>
        </w:rPr>
        <w:lastRenderedPageBreak/>
        <w:t>that OTA and citrinin have additive or synergistic effects, especially in inducing nephropathy and altering electrolyte balance (Zhang et al., 2021).</w:t>
      </w:r>
    </w:p>
    <w:p w14:paraId="17EF0979" w14:textId="5A6496A6" w:rsidR="00BE7B4F" w:rsidRPr="00E17267" w:rsidRDefault="00BE7B4F" w:rsidP="00BE7B4F">
      <w:pPr>
        <w:spacing w:line="480" w:lineRule="auto"/>
        <w:jc w:val="both"/>
        <w:rPr>
          <w:rFonts w:ascii="Times New Roman" w:hAnsi="Times New Roman" w:cs="Times New Roman"/>
          <w:sz w:val="28"/>
          <w:szCs w:val="28"/>
        </w:rPr>
      </w:pPr>
      <w:r w:rsidRPr="00E17267">
        <w:rPr>
          <w:rFonts w:ascii="Times New Roman" w:hAnsi="Times New Roman" w:cs="Times New Roman"/>
          <w:sz w:val="28"/>
          <w:szCs w:val="28"/>
        </w:rPr>
        <w:t>Importantly, these effects were observed despite the crude nature of the toxin, without isolation or purification of specific components. This</w:t>
      </w:r>
      <w:r>
        <w:rPr>
          <w:rFonts w:ascii="Times New Roman" w:hAnsi="Times New Roman" w:cs="Times New Roman"/>
          <w:sz w:val="28"/>
          <w:szCs w:val="28"/>
        </w:rPr>
        <w:t xml:space="preserve"> reveals</w:t>
      </w:r>
      <w:r w:rsidRPr="00E17267">
        <w:rPr>
          <w:rFonts w:ascii="Times New Roman" w:hAnsi="Times New Roman" w:cs="Times New Roman"/>
          <w:sz w:val="28"/>
          <w:szCs w:val="28"/>
        </w:rPr>
        <w:t xml:space="preserve"> a significant limitation of the present study</w:t>
      </w:r>
      <w:r>
        <w:rPr>
          <w:rFonts w:ascii="Times New Roman" w:hAnsi="Times New Roman" w:cs="Times New Roman"/>
          <w:sz w:val="28"/>
          <w:szCs w:val="28"/>
        </w:rPr>
        <w:t xml:space="preserve"> </w:t>
      </w:r>
      <w:r w:rsidRPr="00E17267">
        <w:rPr>
          <w:rFonts w:ascii="Times New Roman" w:hAnsi="Times New Roman" w:cs="Times New Roman"/>
          <w:sz w:val="28"/>
          <w:szCs w:val="28"/>
        </w:rPr>
        <w:t>while the effects of the crude extract were clear, the individual contributions of specific mycotoxins (e.g., OTA, FB2, citrinin) could not be independently evaluated. Nevertheless, the observed biological effects are consistent with those reported in studies using purified toxin preparations, suggesting that even the raw metabolite complex poses substantial toxicological risks.</w:t>
      </w:r>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These findings have important public health implications, particularly in regions where food is often stored under suboptimal conditions conducive to fungal proliferation. The results strongly support the need for strict post-harvest handling, routine mycotoxin screening, and public awareness programs. Additionally, the </w:t>
      </w:r>
      <w:proofErr w:type="gramStart"/>
      <w:r w:rsidRPr="00E17267">
        <w:rPr>
          <w:rFonts w:ascii="Times New Roman" w:hAnsi="Times New Roman" w:cs="Times New Roman"/>
          <w:sz w:val="28"/>
          <w:szCs w:val="28"/>
        </w:rPr>
        <w:t xml:space="preserve">study </w:t>
      </w:r>
      <w:r>
        <w:rPr>
          <w:rFonts w:ascii="Times New Roman" w:hAnsi="Times New Roman" w:cs="Times New Roman"/>
          <w:sz w:val="28"/>
          <w:szCs w:val="28"/>
        </w:rPr>
        <w:t>highlight</w:t>
      </w:r>
      <w:proofErr w:type="gramEnd"/>
      <w:r>
        <w:rPr>
          <w:rFonts w:ascii="Times New Roman" w:hAnsi="Times New Roman" w:cs="Times New Roman"/>
          <w:sz w:val="28"/>
          <w:szCs w:val="28"/>
        </w:rPr>
        <w:t xml:space="preserve"> </w:t>
      </w:r>
      <w:r w:rsidRPr="00E17267">
        <w:rPr>
          <w:rFonts w:ascii="Times New Roman" w:hAnsi="Times New Roman" w:cs="Times New Roman"/>
          <w:sz w:val="28"/>
          <w:szCs w:val="28"/>
        </w:rPr>
        <w:t xml:space="preserve">the need for affordable detection tools and better enforcement of safety standards to limit human and animal exposure to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the results provide compelling evidence of the harmful effects of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toxins when consumed, even in their crude form. They support previous studies linking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to severe organ damage and highlight the relevance of this fungus in food safety risk assessments.</w:t>
      </w:r>
    </w:p>
    <w:p w14:paraId="61B899DD" w14:textId="77777777" w:rsidR="006B5D2E" w:rsidRDefault="006B5D2E" w:rsidP="006B5D2E">
      <w:pPr>
        <w:spacing w:line="480" w:lineRule="auto"/>
        <w:jc w:val="both"/>
        <w:rPr>
          <w:rFonts w:ascii="Times New Roman" w:hAnsi="Times New Roman" w:cs="Times New Roman"/>
          <w:b/>
          <w:sz w:val="28"/>
          <w:szCs w:val="28"/>
        </w:rPr>
      </w:pPr>
    </w:p>
    <w:p w14:paraId="379E2FBF" w14:textId="4CB1F2B3"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b/>
          <w:sz w:val="28"/>
          <w:szCs w:val="28"/>
        </w:rPr>
        <w:lastRenderedPageBreak/>
        <w:t xml:space="preserve">4.2 </w:t>
      </w:r>
      <w:r w:rsidRPr="00E17267">
        <w:rPr>
          <w:rFonts w:ascii="Times New Roman" w:hAnsi="Times New Roman" w:cs="Times New Roman"/>
          <w:b/>
          <w:sz w:val="28"/>
          <w:szCs w:val="28"/>
        </w:rPr>
        <w:t>Conclusion</w:t>
      </w:r>
    </w:p>
    <w:p w14:paraId="7D323D14" w14:textId="1C2159CD" w:rsidR="006B5D2E" w:rsidRPr="00E17267" w:rsidRDefault="006B5D2E" w:rsidP="006B5D2E">
      <w:pPr>
        <w:spacing w:line="480" w:lineRule="auto"/>
        <w:jc w:val="both"/>
        <w:rPr>
          <w:rFonts w:ascii="Times New Roman" w:hAnsi="Times New Roman" w:cs="Times New Roman"/>
          <w:sz w:val="28"/>
          <w:szCs w:val="28"/>
        </w:rPr>
      </w:pPr>
      <w:proofErr w:type="gramStart"/>
      <w:r w:rsidRPr="00E17267">
        <w:rPr>
          <w:rFonts w:ascii="Times New Roman" w:hAnsi="Times New Roman" w:cs="Times New Roman"/>
          <w:sz w:val="28"/>
          <w:szCs w:val="28"/>
        </w:rPr>
        <w:t xml:space="preserve">This study </w:t>
      </w:r>
      <w:r>
        <w:rPr>
          <w:rFonts w:ascii="Times New Roman" w:hAnsi="Times New Roman" w:cs="Times New Roman"/>
          <w:sz w:val="28"/>
          <w:szCs w:val="28"/>
        </w:rPr>
        <w:t>investigate</w:t>
      </w:r>
      <w:proofErr w:type="gramEnd"/>
      <w:r w:rsidRPr="00E17267">
        <w:rPr>
          <w:rFonts w:ascii="Times New Roman" w:hAnsi="Times New Roman" w:cs="Times New Roman"/>
          <w:sz w:val="28"/>
          <w:szCs w:val="28"/>
        </w:rPr>
        <w:t xml:space="preserve"> the toxicological effects of crude </w:t>
      </w:r>
      <w:proofErr w:type="spellStart"/>
      <w:r w:rsidRPr="00E17267">
        <w:rPr>
          <w:rFonts w:ascii="Times New Roman" w:hAnsi="Times New Roman" w:cs="Times New Roman"/>
          <w:i/>
          <w:sz w:val="28"/>
          <w:szCs w:val="28"/>
        </w:rPr>
        <w:t>Aspergillus</w:t>
      </w:r>
      <w:proofErr w:type="spellEnd"/>
      <w:r w:rsidRPr="00E17267">
        <w:rPr>
          <w:rFonts w:ascii="Times New Roman" w:hAnsi="Times New Roman" w:cs="Times New Roman"/>
          <w:i/>
          <w:sz w:val="28"/>
          <w:szCs w:val="28"/>
        </w:rPr>
        <w:t xml:space="preserve">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extract in </w:t>
      </w:r>
      <w:proofErr w:type="spellStart"/>
      <w:r w:rsidRPr="00E17267">
        <w:rPr>
          <w:rFonts w:ascii="Times New Roman" w:hAnsi="Times New Roman" w:cs="Times New Roman"/>
          <w:sz w:val="28"/>
          <w:szCs w:val="28"/>
        </w:rPr>
        <w:t>Wistar</w:t>
      </w:r>
      <w:proofErr w:type="spellEnd"/>
      <w:r w:rsidRPr="00E17267">
        <w:rPr>
          <w:rFonts w:ascii="Times New Roman" w:hAnsi="Times New Roman" w:cs="Times New Roman"/>
          <w:sz w:val="28"/>
          <w:szCs w:val="28"/>
        </w:rPr>
        <w:t xml:space="preserve"> rats to evaluate its potency and health implications. The findings revealed a dose-dependent toxic response, with marked behavioral, physiological, and organ-related abnormalities in exposed animals. Rats administered higher concentrations of the extract exhibited lethargy, reduced feeding, fur roughening, and mortality. Gross pathological changes such as pale liver, discolored kidneys, and blocked intestines were observed in toxin-treated groups, </w:t>
      </w:r>
      <w:r>
        <w:rPr>
          <w:rFonts w:ascii="Times New Roman" w:hAnsi="Times New Roman" w:cs="Times New Roman"/>
          <w:sz w:val="28"/>
          <w:szCs w:val="28"/>
        </w:rPr>
        <w:t xml:space="preserve">across all doses.  </w:t>
      </w:r>
      <w:r w:rsidRPr="00E17267">
        <w:rPr>
          <w:rFonts w:ascii="Times New Roman" w:hAnsi="Times New Roman" w:cs="Times New Roman"/>
          <w:sz w:val="28"/>
          <w:szCs w:val="28"/>
        </w:rPr>
        <w:t xml:space="preserve">These results support earlier scientific reports on the nephrotoxic, hepatotoxic, and immunosuppressive nature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including </w:t>
      </w:r>
      <w:proofErr w:type="spellStart"/>
      <w:r w:rsidRPr="00E17267">
        <w:rPr>
          <w:rFonts w:ascii="Times New Roman" w:hAnsi="Times New Roman" w:cs="Times New Roman"/>
          <w:sz w:val="28"/>
          <w:szCs w:val="28"/>
        </w:rPr>
        <w:t>ochratoxin</w:t>
      </w:r>
      <w:proofErr w:type="spellEnd"/>
      <w:r w:rsidRPr="00E17267">
        <w:rPr>
          <w:rFonts w:ascii="Times New Roman" w:hAnsi="Times New Roman" w:cs="Times New Roman"/>
          <w:sz w:val="28"/>
          <w:szCs w:val="28"/>
        </w:rPr>
        <w:t xml:space="preserve"> A, </w:t>
      </w:r>
      <w:proofErr w:type="spellStart"/>
      <w:r w:rsidRPr="00E17267">
        <w:rPr>
          <w:rFonts w:ascii="Times New Roman" w:hAnsi="Times New Roman" w:cs="Times New Roman"/>
          <w:sz w:val="28"/>
          <w:szCs w:val="28"/>
        </w:rPr>
        <w:t>citrinin</w:t>
      </w:r>
      <w:proofErr w:type="spellEnd"/>
      <w:r w:rsidRPr="00E17267">
        <w:rPr>
          <w:rFonts w:ascii="Times New Roman" w:hAnsi="Times New Roman" w:cs="Times New Roman"/>
          <w:sz w:val="28"/>
          <w:szCs w:val="28"/>
        </w:rPr>
        <w:t xml:space="preserve">, and </w:t>
      </w:r>
      <w:proofErr w:type="spellStart"/>
      <w:r w:rsidRPr="00E17267">
        <w:rPr>
          <w:rFonts w:ascii="Times New Roman" w:hAnsi="Times New Roman" w:cs="Times New Roman"/>
          <w:sz w:val="28"/>
          <w:szCs w:val="28"/>
        </w:rPr>
        <w:t>fumonisin</w:t>
      </w:r>
      <w:proofErr w:type="spellEnd"/>
      <w:r w:rsidRPr="00E17267">
        <w:rPr>
          <w:rFonts w:ascii="Times New Roman" w:hAnsi="Times New Roman" w:cs="Times New Roman"/>
          <w:sz w:val="28"/>
          <w:szCs w:val="28"/>
        </w:rPr>
        <w:t xml:space="preserve"> B2. Notably, the study employed the crude form of the fungal extract without isolating individual mycotoxins, yet the symptoms observed were profound. This highlights the inherent toxicity of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metabolites even without purification or enhancement.</w:t>
      </w:r>
      <w:r>
        <w:rPr>
          <w:rFonts w:ascii="Times New Roman" w:hAnsi="Times New Roman" w:cs="Times New Roman"/>
          <w:sz w:val="28"/>
          <w:szCs w:val="28"/>
        </w:rPr>
        <w:t xml:space="preserve"> </w:t>
      </w:r>
      <w:r w:rsidRPr="00E17267">
        <w:rPr>
          <w:rFonts w:ascii="Times New Roman" w:hAnsi="Times New Roman" w:cs="Times New Roman"/>
          <w:sz w:val="28"/>
          <w:szCs w:val="28"/>
        </w:rPr>
        <w:t>The implications of these findings are significant, particularly in regions where food preservation, storage hygiene, and mycotoxin surveillance are</w:t>
      </w:r>
      <w:r>
        <w:rPr>
          <w:rFonts w:ascii="Times New Roman" w:hAnsi="Times New Roman" w:cs="Times New Roman"/>
          <w:sz w:val="28"/>
          <w:szCs w:val="28"/>
        </w:rPr>
        <w:t xml:space="preserve"> not of </w:t>
      </w:r>
      <w:r w:rsidRPr="00E17267">
        <w:rPr>
          <w:rFonts w:ascii="Times New Roman" w:hAnsi="Times New Roman" w:cs="Times New Roman"/>
          <w:sz w:val="28"/>
          <w:szCs w:val="28"/>
        </w:rPr>
        <w:t>standard.</w:t>
      </w:r>
    </w:p>
    <w:p w14:paraId="33507A61" w14:textId="2816F735" w:rsidR="006B5D2E" w:rsidRPr="00E17267" w:rsidRDefault="006B5D2E" w:rsidP="006B5D2E">
      <w:pPr>
        <w:spacing w:line="480" w:lineRule="auto"/>
        <w:jc w:val="both"/>
        <w:rPr>
          <w:rFonts w:ascii="Times New Roman" w:hAnsi="Times New Roman" w:cs="Times New Roman"/>
          <w:sz w:val="28"/>
          <w:szCs w:val="28"/>
        </w:rPr>
      </w:pPr>
      <w:r>
        <w:rPr>
          <w:rFonts w:ascii="Times New Roman" w:hAnsi="Times New Roman" w:cs="Times New Roman"/>
          <w:sz w:val="28"/>
          <w:szCs w:val="28"/>
        </w:rPr>
        <w:t xml:space="preserve">4.3 </w:t>
      </w:r>
      <w:r w:rsidRPr="00E17267">
        <w:rPr>
          <w:rFonts w:ascii="Times New Roman" w:hAnsi="Times New Roman" w:cs="Times New Roman"/>
          <w:b/>
          <w:sz w:val="28"/>
          <w:szCs w:val="28"/>
        </w:rPr>
        <w:t>Recommendations</w:t>
      </w:r>
    </w:p>
    <w:p w14:paraId="3E35FA9A" w14:textId="3CA79615" w:rsidR="006B5D2E" w:rsidRPr="006B5D2E" w:rsidRDefault="006B5D2E" w:rsidP="006B5D2E">
      <w:pPr>
        <w:pStyle w:val="ListParagraph"/>
        <w:numPr>
          <w:ilvl w:val="0"/>
          <w:numId w:val="13"/>
        </w:numPr>
        <w:spacing w:after="160" w:line="480" w:lineRule="auto"/>
        <w:jc w:val="both"/>
        <w:rPr>
          <w:rFonts w:ascii="Times New Roman" w:hAnsi="Times New Roman" w:cs="Times New Roman"/>
          <w:sz w:val="28"/>
          <w:szCs w:val="28"/>
        </w:rPr>
      </w:pPr>
      <w:r w:rsidRPr="006B5D2E">
        <w:rPr>
          <w:rFonts w:ascii="Times New Roman" w:hAnsi="Times New Roman" w:cs="Times New Roman"/>
          <w:sz w:val="28"/>
          <w:szCs w:val="28"/>
        </w:rPr>
        <w:t xml:space="preserve">Adopting proper drying and storage techniques to prevent </w:t>
      </w:r>
      <w:r w:rsidRPr="006B5D2E">
        <w:rPr>
          <w:rFonts w:ascii="Times New Roman" w:hAnsi="Times New Roman" w:cs="Times New Roman"/>
          <w:i/>
          <w:sz w:val="28"/>
          <w:szCs w:val="28"/>
        </w:rPr>
        <w:t xml:space="preserve">A. </w:t>
      </w:r>
      <w:proofErr w:type="spellStart"/>
      <w:r w:rsidRPr="006B5D2E">
        <w:rPr>
          <w:rFonts w:ascii="Times New Roman" w:hAnsi="Times New Roman" w:cs="Times New Roman"/>
          <w:i/>
          <w:sz w:val="28"/>
          <w:szCs w:val="28"/>
        </w:rPr>
        <w:t>niger</w:t>
      </w:r>
      <w:proofErr w:type="spellEnd"/>
      <w:r w:rsidRPr="006B5D2E">
        <w:rPr>
          <w:rFonts w:ascii="Times New Roman" w:hAnsi="Times New Roman" w:cs="Times New Roman"/>
          <w:sz w:val="28"/>
          <w:szCs w:val="28"/>
        </w:rPr>
        <w:t xml:space="preserve"> growth and subsequent mycotoxin production.</w:t>
      </w:r>
    </w:p>
    <w:p w14:paraId="37DBC6E7" w14:textId="6AD043FE"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lastRenderedPageBreak/>
        <w:t xml:space="preserve"> Agricultural produce, particularly cereals, nuts, and dried fruits, should be routinely tested for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using affordable and sensitive techniques, even at the community level.</w:t>
      </w:r>
    </w:p>
    <w:p w14:paraId="056A6769" w14:textId="52CD5F02" w:rsidR="006B5D2E" w:rsidRPr="00E17267"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Educational programs should be launched to raise awareness about fungal contamination and its health implications, especially in rural and semi-urban communities.</w:t>
      </w:r>
    </w:p>
    <w:p w14:paraId="5E0DD24D" w14:textId="06A74344" w:rsidR="006B5D2E" w:rsidRDefault="006B5D2E" w:rsidP="006B5D2E">
      <w:pPr>
        <w:numPr>
          <w:ilvl w:val="0"/>
          <w:numId w:val="13"/>
        </w:numPr>
        <w:spacing w:after="160" w:line="480" w:lineRule="auto"/>
        <w:jc w:val="both"/>
        <w:rPr>
          <w:rFonts w:ascii="Times New Roman" w:hAnsi="Times New Roman" w:cs="Times New Roman"/>
          <w:sz w:val="28"/>
          <w:szCs w:val="28"/>
        </w:rPr>
      </w:pPr>
      <w:r w:rsidRPr="00E17267">
        <w:rPr>
          <w:rFonts w:ascii="Times New Roman" w:hAnsi="Times New Roman" w:cs="Times New Roman"/>
          <w:sz w:val="28"/>
          <w:szCs w:val="28"/>
        </w:rPr>
        <w:t xml:space="preserve">Future studies should focus on isolating and characterizing individual </w:t>
      </w:r>
      <w:r w:rsidRPr="00E17267">
        <w:rPr>
          <w:rFonts w:ascii="Times New Roman" w:hAnsi="Times New Roman" w:cs="Times New Roman"/>
          <w:i/>
          <w:sz w:val="28"/>
          <w:szCs w:val="28"/>
        </w:rPr>
        <w:t xml:space="preserve">A. </w:t>
      </w:r>
      <w:proofErr w:type="spellStart"/>
      <w:r w:rsidRPr="00E17267">
        <w:rPr>
          <w:rFonts w:ascii="Times New Roman" w:hAnsi="Times New Roman" w:cs="Times New Roman"/>
          <w:i/>
          <w:sz w:val="28"/>
          <w:szCs w:val="28"/>
        </w:rPr>
        <w:t>niger</w:t>
      </w:r>
      <w:proofErr w:type="spellEnd"/>
      <w:r w:rsidRPr="00E17267">
        <w:rPr>
          <w:rFonts w:ascii="Times New Roman" w:hAnsi="Times New Roman" w:cs="Times New Roman"/>
          <w:sz w:val="28"/>
          <w:szCs w:val="28"/>
        </w:rPr>
        <w:t xml:space="preserve"> </w:t>
      </w:r>
      <w:proofErr w:type="spellStart"/>
      <w:r w:rsidRPr="00E17267">
        <w:rPr>
          <w:rFonts w:ascii="Times New Roman" w:hAnsi="Times New Roman" w:cs="Times New Roman"/>
          <w:sz w:val="28"/>
          <w:szCs w:val="28"/>
        </w:rPr>
        <w:t>mycotoxins</w:t>
      </w:r>
      <w:proofErr w:type="spellEnd"/>
      <w:r w:rsidRPr="00E17267">
        <w:rPr>
          <w:rFonts w:ascii="Times New Roman" w:hAnsi="Times New Roman" w:cs="Times New Roman"/>
          <w:sz w:val="28"/>
          <w:szCs w:val="28"/>
        </w:rPr>
        <w:t xml:space="preserve"> to better understand their specific toxic mechanisms. Dose-response studies using purified toxins would provide a clearer toxicological profile.</w:t>
      </w:r>
    </w:p>
    <w:p w14:paraId="59CC34E2" w14:textId="0A15B040" w:rsidR="006B5D2E" w:rsidRDefault="006B5D2E" w:rsidP="006B5D2E">
      <w:pPr>
        <w:spacing w:after="160" w:line="480" w:lineRule="auto"/>
        <w:ind w:left="720"/>
        <w:jc w:val="both"/>
        <w:rPr>
          <w:rFonts w:ascii="Times New Roman" w:hAnsi="Times New Roman" w:cs="Times New Roman"/>
          <w:sz w:val="28"/>
          <w:szCs w:val="28"/>
        </w:rPr>
      </w:pPr>
    </w:p>
    <w:p w14:paraId="7D173B2C" w14:textId="7F460276" w:rsidR="006B5D2E" w:rsidRDefault="006B5D2E" w:rsidP="006B5D2E">
      <w:pPr>
        <w:spacing w:after="160" w:line="480" w:lineRule="auto"/>
        <w:ind w:left="720"/>
        <w:jc w:val="both"/>
        <w:rPr>
          <w:rFonts w:ascii="Times New Roman" w:hAnsi="Times New Roman" w:cs="Times New Roman"/>
          <w:sz w:val="28"/>
          <w:szCs w:val="28"/>
        </w:rPr>
      </w:pPr>
    </w:p>
    <w:p w14:paraId="3BD97642" w14:textId="209A9287" w:rsidR="006B5D2E" w:rsidRDefault="006B5D2E" w:rsidP="006B5D2E">
      <w:pPr>
        <w:spacing w:after="160" w:line="480" w:lineRule="auto"/>
        <w:ind w:left="720"/>
        <w:jc w:val="both"/>
        <w:rPr>
          <w:rFonts w:ascii="Times New Roman" w:hAnsi="Times New Roman" w:cs="Times New Roman"/>
          <w:sz w:val="28"/>
          <w:szCs w:val="28"/>
        </w:rPr>
      </w:pPr>
    </w:p>
    <w:p w14:paraId="64F402A2" w14:textId="0015E689" w:rsidR="006B5D2E" w:rsidRDefault="006B5D2E" w:rsidP="006B5D2E">
      <w:pPr>
        <w:spacing w:after="160" w:line="480" w:lineRule="auto"/>
        <w:ind w:left="720"/>
        <w:jc w:val="both"/>
        <w:rPr>
          <w:rFonts w:ascii="Times New Roman" w:hAnsi="Times New Roman" w:cs="Times New Roman"/>
          <w:sz w:val="28"/>
          <w:szCs w:val="28"/>
        </w:rPr>
      </w:pPr>
    </w:p>
    <w:p w14:paraId="6339B58A" w14:textId="37F64993" w:rsidR="006B5D2E" w:rsidRDefault="006B5D2E" w:rsidP="006B5D2E">
      <w:pPr>
        <w:spacing w:after="160" w:line="480" w:lineRule="auto"/>
        <w:ind w:left="720"/>
        <w:jc w:val="both"/>
        <w:rPr>
          <w:rFonts w:ascii="Times New Roman" w:hAnsi="Times New Roman" w:cs="Times New Roman"/>
          <w:sz w:val="28"/>
          <w:szCs w:val="28"/>
        </w:rPr>
      </w:pPr>
    </w:p>
    <w:p w14:paraId="7E7156BA" w14:textId="5D1924F7" w:rsidR="006B5D2E" w:rsidRDefault="006B5D2E" w:rsidP="006B5D2E">
      <w:pPr>
        <w:spacing w:after="160" w:line="480" w:lineRule="auto"/>
        <w:ind w:left="720"/>
        <w:jc w:val="both"/>
        <w:rPr>
          <w:rFonts w:ascii="Times New Roman" w:hAnsi="Times New Roman" w:cs="Times New Roman"/>
          <w:sz w:val="28"/>
          <w:szCs w:val="28"/>
        </w:rPr>
      </w:pPr>
    </w:p>
    <w:p w14:paraId="49DB01CB" w14:textId="71E0A02F" w:rsidR="006B5D2E" w:rsidRDefault="006B5D2E" w:rsidP="006B5D2E">
      <w:pPr>
        <w:spacing w:after="160" w:line="480" w:lineRule="auto"/>
        <w:ind w:left="720"/>
        <w:jc w:val="both"/>
        <w:rPr>
          <w:rFonts w:ascii="Times New Roman" w:hAnsi="Times New Roman" w:cs="Times New Roman"/>
          <w:sz w:val="28"/>
          <w:szCs w:val="28"/>
        </w:rPr>
      </w:pPr>
    </w:p>
    <w:p w14:paraId="516E2A4D" w14:textId="0A59B64D" w:rsidR="006B5D2E" w:rsidRDefault="006B5D2E" w:rsidP="006B5D2E">
      <w:pPr>
        <w:spacing w:after="160" w:line="480" w:lineRule="auto"/>
        <w:ind w:left="720"/>
        <w:jc w:val="both"/>
        <w:rPr>
          <w:rFonts w:ascii="Times New Roman" w:hAnsi="Times New Roman" w:cs="Times New Roman"/>
          <w:sz w:val="28"/>
          <w:szCs w:val="28"/>
        </w:rPr>
      </w:pPr>
    </w:p>
    <w:p w14:paraId="2EB351C9" w14:textId="5FF54C9F" w:rsidR="006B5D2E" w:rsidRDefault="006B5D2E" w:rsidP="006B5D2E">
      <w:pPr>
        <w:spacing w:after="160" w:line="480" w:lineRule="auto"/>
        <w:ind w:left="72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6B5D2E">
        <w:rPr>
          <w:rFonts w:ascii="Times New Roman" w:hAnsi="Times New Roman" w:cs="Times New Roman"/>
          <w:b/>
          <w:sz w:val="28"/>
          <w:szCs w:val="28"/>
        </w:rPr>
        <w:t>REFRENCES</w:t>
      </w:r>
    </w:p>
    <w:p w14:paraId="1093EB32"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roofErr w:type="spellStart"/>
      <w:r w:rsidRPr="001000F3">
        <w:rPr>
          <w:rFonts w:ascii="Times New Roman" w:eastAsia="Arial" w:hAnsi="Times New Roman" w:cs="Times New Roman"/>
          <w:color w:val="252525"/>
          <w:sz w:val="28"/>
          <w:szCs w:val="28"/>
        </w:rPr>
        <w:t>Baldin</w:t>
      </w:r>
      <w:proofErr w:type="spellEnd"/>
      <w:r w:rsidRPr="001000F3">
        <w:rPr>
          <w:rFonts w:ascii="Times New Roman" w:eastAsia="Arial" w:hAnsi="Times New Roman" w:cs="Times New Roman"/>
          <w:color w:val="252525"/>
          <w:sz w:val="28"/>
          <w:szCs w:val="28"/>
        </w:rPr>
        <w:t xml:space="preserve">, C., &amp; Valdes, I. D. (2020). Occupational exposure to fungal bioaerosols: Health risks and prevention strategies. </w:t>
      </w:r>
      <w:r w:rsidRPr="001000F3">
        <w:rPr>
          <w:rFonts w:ascii="Times New Roman" w:eastAsia="Arial" w:hAnsi="Times New Roman" w:cs="Times New Roman"/>
          <w:i/>
          <w:color w:val="252525"/>
          <w:sz w:val="28"/>
          <w:szCs w:val="28"/>
        </w:rPr>
        <w:t>International Journal of Environmental Research and Public Health, 17</w:t>
      </w:r>
      <w:r w:rsidRPr="001000F3">
        <w:rPr>
          <w:rFonts w:ascii="Times New Roman" w:eastAsia="Arial" w:hAnsi="Times New Roman" w:cs="Times New Roman"/>
          <w:color w:val="252525"/>
          <w:sz w:val="28"/>
          <w:szCs w:val="28"/>
        </w:rPr>
        <w:t xml:space="preserve">(12), 4452. </w:t>
      </w:r>
      <w:hyperlink r:id="rId18" w:history="1">
        <w:r w:rsidRPr="001000F3">
          <w:rPr>
            <w:rStyle w:val="Hyperlink"/>
            <w:rFonts w:ascii="Times New Roman" w:eastAsia="Arial" w:hAnsi="Times New Roman" w:cs="Times New Roman"/>
            <w:sz w:val="28"/>
            <w:szCs w:val="28"/>
          </w:rPr>
          <w:t>https://doi.org/10.3390/ijerph17124452</w:t>
        </w:r>
      </w:hyperlink>
    </w:p>
    <w:p w14:paraId="15B28C39"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p>
    <w:p w14:paraId="7DBA1CE0"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Cao, X., Li, P., Liu, X., &amp; Zhang, Q. (2022). Occurrence of ochratoxin A in food and feed: A review of analytical methods, contamination status, and control strategies. </w:t>
      </w:r>
      <w:r w:rsidRPr="001000F3">
        <w:rPr>
          <w:rFonts w:ascii="Times New Roman" w:eastAsia="Arial" w:hAnsi="Times New Roman" w:cs="Times New Roman"/>
          <w:i/>
          <w:color w:val="252525"/>
          <w:sz w:val="28"/>
          <w:szCs w:val="28"/>
        </w:rPr>
        <w:t>Toxins, 14</w:t>
      </w:r>
      <w:r w:rsidRPr="001000F3">
        <w:rPr>
          <w:rFonts w:ascii="Times New Roman" w:eastAsia="Arial" w:hAnsi="Times New Roman" w:cs="Times New Roman"/>
          <w:color w:val="252525"/>
          <w:sz w:val="28"/>
          <w:szCs w:val="28"/>
        </w:rPr>
        <w:t xml:space="preserve">(2), 94. </w:t>
      </w:r>
      <w:hyperlink r:id="rId19" w:history="1">
        <w:r w:rsidRPr="004E7F4E">
          <w:rPr>
            <w:rStyle w:val="Hyperlink"/>
            <w:rFonts w:ascii="Times New Roman" w:eastAsia="Arial" w:hAnsi="Times New Roman" w:cs="Times New Roman"/>
            <w:sz w:val="28"/>
            <w:szCs w:val="28"/>
          </w:rPr>
          <w:t>https://doi.org/10.3390/toxins14020094</w:t>
        </w:r>
      </w:hyperlink>
    </w:p>
    <w:p w14:paraId="67F2CA17"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683FB2FD" w14:textId="77777777" w:rsidR="006B5D2E" w:rsidRPr="001000F3" w:rsidRDefault="006B5D2E" w:rsidP="006B5D2E">
      <w:pPr>
        <w:spacing w:line="360" w:lineRule="auto"/>
        <w:ind w:left="720" w:hanging="720"/>
        <w:jc w:val="both"/>
        <w:rPr>
          <w:rFonts w:ascii="Times New Roman" w:eastAsia="Arial" w:hAnsi="Times New Roman" w:cs="Times New Roman"/>
          <w:color w:val="252525"/>
          <w:sz w:val="28"/>
          <w:szCs w:val="28"/>
        </w:rPr>
      </w:pPr>
      <w:r w:rsidRPr="001000F3">
        <w:rPr>
          <w:rFonts w:ascii="Times New Roman" w:eastAsia="Arial" w:hAnsi="Times New Roman" w:cs="Times New Roman"/>
          <w:color w:val="252525"/>
          <w:sz w:val="28"/>
          <w:szCs w:val="28"/>
        </w:rPr>
        <w:t xml:space="preserve">European Food Safety Authority (EFSA). (2022). Scientific opinion on the risks to human and animal health related to the presence of </w:t>
      </w:r>
      <w:proofErr w:type="spellStart"/>
      <w:r w:rsidRPr="001000F3">
        <w:rPr>
          <w:rFonts w:ascii="Times New Roman" w:eastAsia="Arial" w:hAnsi="Times New Roman" w:cs="Times New Roman"/>
          <w:color w:val="252525"/>
          <w:sz w:val="28"/>
          <w:szCs w:val="28"/>
        </w:rPr>
        <w:t>fumonisins</w:t>
      </w:r>
      <w:proofErr w:type="spellEnd"/>
      <w:r w:rsidRPr="001000F3">
        <w:rPr>
          <w:rFonts w:ascii="Times New Roman" w:eastAsia="Arial" w:hAnsi="Times New Roman" w:cs="Times New Roman"/>
          <w:color w:val="252525"/>
          <w:sz w:val="28"/>
          <w:szCs w:val="28"/>
        </w:rPr>
        <w:t xml:space="preserve"> in food and feed. </w:t>
      </w:r>
      <w:r w:rsidRPr="001000F3">
        <w:rPr>
          <w:rFonts w:ascii="Times New Roman" w:eastAsia="Arial" w:hAnsi="Times New Roman" w:cs="Times New Roman"/>
          <w:i/>
          <w:color w:val="252525"/>
          <w:sz w:val="28"/>
          <w:szCs w:val="28"/>
        </w:rPr>
        <w:t>EFSA Journal, 20</w:t>
      </w:r>
      <w:r w:rsidRPr="001000F3">
        <w:rPr>
          <w:rFonts w:ascii="Times New Roman" w:eastAsia="Arial" w:hAnsi="Times New Roman" w:cs="Times New Roman"/>
          <w:color w:val="252525"/>
          <w:sz w:val="28"/>
          <w:szCs w:val="28"/>
        </w:rPr>
        <w:t>(3), e07098. https://doi.org/10.2903/j.efsa.2022.7098</w:t>
      </w:r>
    </w:p>
    <w:p w14:paraId="6EC27D8E" w14:textId="77777777" w:rsidR="006B5D2E" w:rsidRDefault="006B5D2E" w:rsidP="006B5D2E">
      <w:pPr>
        <w:spacing w:line="360" w:lineRule="auto"/>
        <w:ind w:left="720" w:hanging="720"/>
        <w:jc w:val="both"/>
        <w:rPr>
          <w:rFonts w:ascii="Times New Roman" w:eastAsia="Arial" w:hAnsi="Times New Roman" w:cs="Times New Roman"/>
          <w:color w:val="252525"/>
          <w:sz w:val="28"/>
          <w:szCs w:val="28"/>
        </w:rPr>
      </w:pPr>
    </w:p>
    <w:p w14:paraId="3657B523" w14:textId="77777777" w:rsidR="006B5D2E" w:rsidRPr="00F50E89" w:rsidRDefault="006B5D2E" w:rsidP="006B5D2E">
      <w:pPr>
        <w:spacing w:line="360" w:lineRule="auto"/>
        <w:ind w:left="720" w:hanging="720"/>
        <w:jc w:val="both"/>
        <w:rPr>
          <w:rFonts w:ascii="Times New Roman" w:eastAsia="Arial" w:hAnsi="Times New Roman" w:cs="Times New Roman"/>
          <w:color w:val="252525"/>
          <w:sz w:val="28"/>
          <w:szCs w:val="28"/>
        </w:rPr>
      </w:pPr>
      <w:r w:rsidRPr="00F50E89">
        <w:rPr>
          <w:rFonts w:ascii="Times New Roman" w:eastAsia="Arial" w:hAnsi="Times New Roman" w:cs="Times New Roman"/>
          <w:color w:val="252525"/>
          <w:sz w:val="28"/>
          <w:szCs w:val="28"/>
        </w:rPr>
        <w:t xml:space="preserve">Emmanuel, I. O., Usman, H. A., &amp; </w:t>
      </w:r>
      <w:proofErr w:type="spellStart"/>
      <w:r w:rsidRPr="00F50E89">
        <w:rPr>
          <w:rFonts w:ascii="Times New Roman" w:eastAsia="Arial" w:hAnsi="Times New Roman" w:cs="Times New Roman"/>
          <w:color w:val="252525"/>
          <w:sz w:val="28"/>
          <w:szCs w:val="28"/>
        </w:rPr>
        <w:t>Salawu</w:t>
      </w:r>
      <w:proofErr w:type="spellEnd"/>
      <w:r w:rsidRPr="00F50E89">
        <w:rPr>
          <w:rFonts w:ascii="Times New Roman" w:eastAsia="Arial" w:hAnsi="Times New Roman" w:cs="Times New Roman"/>
          <w:color w:val="252525"/>
          <w:sz w:val="28"/>
          <w:szCs w:val="28"/>
        </w:rPr>
        <w:t xml:space="preserve">, R. A. (2022). Occurrence and identification of black aspergilli in maize samples from Nigerian open markets. </w:t>
      </w:r>
      <w:r w:rsidRPr="00F50E89">
        <w:rPr>
          <w:rFonts w:ascii="Times New Roman" w:eastAsia="Arial" w:hAnsi="Times New Roman" w:cs="Times New Roman"/>
          <w:i/>
          <w:color w:val="252525"/>
          <w:sz w:val="28"/>
          <w:szCs w:val="28"/>
        </w:rPr>
        <w:t>Journal of Mycology and Plant Pathology, 52</w:t>
      </w:r>
      <w:r w:rsidRPr="00F50E89">
        <w:rPr>
          <w:rFonts w:ascii="Times New Roman" w:eastAsia="Arial" w:hAnsi="Times New Roman" w:cs="Times New Roman"/>
          <w:color w:val="252525"/>
          <w:sz w:val="28"/>
          <w:szCs w:val="28"/>
        </w:rPr>
        <w:t>(2), 87–94.</w:t>
      </w:r>
    </w:p>
    <w:p w14:paraId="5DCCBFA1"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12E05B02"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Escrivá, L., Font, G., &amp; </w:t>
      </w:r>
      <w:proofErr w:type="spellStart"/>
      <w:r w:rsidRPr="00F50E89">
        <w:rPr>
          <w:rFonts w:ascii="Times New Roman" w:hAnsi="Times New Roman" w:cs="Times New Roman"/>
          <w:sz w:val="28"/>
          <w:szCs w:val="28"/>
        </w:rPr>
        <w:t>Manyes</w:t>
      </w:r>
      <w:proofErr w:type="spellEnd"/>
      <w:r w:rsidRPr="00F50E89">
        <w:rPr>
          <w:rFonts w:ascii="Times New Roman" w:hAnsi="Times New Roman" w:cs="Times New Roman"/>
          <w:sz w:val="28"/>
          <w:szCs w:val="28"/>
        </w:rPr>
        <w:t xml:space="preserve">, L. (2022). Binders as detoxifying agents of mycotoxins in animal feed: A review. </w:t>
      </w:r>
      <w:r w:rsidRPr="00F50E89">
        <w:rPr>
          <w:rFonts w:ascii="Times New Roman" w:hAnsi="Times New Roman" w:cs="Times New Roman"/>
          <w:i/>
          <w:sz w:val="28"/>
          <w:szCs w:val="28"/>
        </w:rPr>
        <w:t>Toxins</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14</w:t>
      </w:r>
      <w:r w:rsidRPr="00F50E89">
        <w:rPr>
          <w:rFonts w:ascii="Times New Roman" w:hAnsi="Times New Roman" w:cs="Times New Roman"/>
          <w:sz w:val="28"/>
          <w:szCs w:val="28"/>
        </w:rPr>
        <w:t xml:space="preserve">(1), 44. </w:t>
      </w:r>
      <w:hyperlink r:id="rId20" w:history="1">
        <w:r w:rsidRPr="00F50E89">
          <w:rPr>
            <w:rStyle w:val="Hyperlink"/>
            <w:rFonts w:ascii="Times New Roman" w:hAnsi="Times New Roman" w:cs="Times New Roman"/>
            <w:sz w:val="28"/>
            <w:szCs w:val="28"/>
          </w:rPr>
          <w:t>https://doi.org/10.3390/toxins14010044</w:t>
        </w:r>
      </w:hyperlink>
    </w:p>
    <w:p w14:paraId="44101532"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80A0538"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EFSA Panel on Contaminants in the Food Chain (CONTAM). (2022). </w:t>
      </w:r>
      <w:r w:rsidRPr="00F50E89">
        <w:rPr>
          <w:rFonts w:ascii="Times New Roman" w:hAnsi="Times New Roman" w:cs="Times New Roman"/>
          <w:i/>
          <w:sz w:val="28"/>
          <w:szCs w:val="28"/>
        </w:rPr>
        <w:t>Approaches to the risk assessment of chemical mixtures in food</w:t>
      </w:r>
      <w:r w:rsidRPr="00F50E89">
        <w:rPr>
          <w:rFonts w:ascii="Times New Roman" w:hAnsi="Times New Roman" w:cs="Times New Roman"/>
          <w:sz w:val="28"/>
          <w:szCs w:val="28"/>
        </w:rPr>
        <w:t>. EFSA Journal, 20(2), e07063. https://doi.org/10.2903/j.efsa.2022.7063</w:t>
      </w:r>
    </w:p>
    <w:p w14:paraId="7376F7F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61337D7"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Fekete, C., </w:t>
      </w:r>
      <w:proofErr w:type="spellStart"/>
      <w:r w:rsidRPr="00F50E89">
        <w:rPr>
          <w:rFonts w:ascii="Times New Roman" w:hAnsi="Times New Roman" w:cs="Times New Roman"/>
          <w:sz w:val="28"/>
          <w:szCs w:val="28"/>
        </w:rPr>
        <w:t>Gyurkovics</w:t>
      </w:r>
      <w:proofErr w:type="spellEnd"/>
      <w:r w:rsidRPr="00F50E89">
        <w:rPr>
          <w:rFonts w:ascii="Times New Roman" w:hAnsi="Times New Roman" w:cs="Times New Roman"/>
          <w:sz w:val="28"/>
          <w:szCs w:val="28"/>
        </w:rPr>
        <w:t xml:space="preserve">, A., &amp; Nagy, G. (2022). Clinical relevance of black aspergilli in invasive fungal infections. </w:t>
      </w:r>
      <w:r w:rsidRPr="00F50E89">
        <w:rPr>
          <w:rFonts w:ascii="Times New Roman" w:hAnsi="Times New Roman" w:cs="Times New Roman"/>
          <w:i/>
          <w:sz w:val="28"/>
          <w:szCs w:val="28"/>
        </w:rPr>
        <w:t>Medical Mycology</w:t>
      </w:r>
      <w:r w:rsidRPr="00F50E89">
        <w:rPr>
          <w:rFonts w:ascii="Times New Roman" w:hAnsi="Times New Roman" w:cs="Times New Roman"/>
          <w:sz w:val="28"/>
          <w:szCs w:val="28"/>
        </w:rPr>
        <w:t xml:space="preserve">, 60(5), myac014. </w:t>
      </w:r>
      <w:hyperlink r:id="rId21" w:history="1">
        <w:r w:rsidRPr="00F50E89">
          <w:rPr>
            <w:rStyle w:val="Hyperlink"/>
            <w:rFonts w:ascii="Times New Roman" w:hAnsi="Times New Roman" w:cs="Times New Roman"/>
            <w:sz w:val="28"/>
            <w:szCs w:val="28"/>
          </w:rPr>
          <w:t>https://doi.org/10.1093/mmy/myac014</w:t>
        </w:r>
      </w:hyperlink>
    </w:p>
    <w:p w14:paraId="1A51F1AC" w14:textId="77777777" w:rsidR="006B5D2E" w:rsidRDefault="006B5D2E" w:rsidP="006B5D2E">
      <w:pPr>
        <w:spacing w:line="360" w:lineRule="auto"/>
        <w:ind w:left="720" w:hanging="720"/>
        <w:jc w:val="both"/>
        <w:rPr>
          <w:rFonts w:ascii="Times New Roman" w:hAnsi="Times New Roman" w:cs="Times New Roman"/>
          <w:sz w:val="28"/>
          <w:szCs w:val="28"/>
        </w:rPr>
      </w:pPr>
    </w:p>
    <w:p w14:paraId="54B120A9" w14:textId="77777777" w:rsidR="006B5D2E" w:rsidRPr="00F50E89"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Hussain, S., Anwar, J., &amp; Bhatti, I. A. (2021). Detection of </w:t>
      </w:r>
      <w:proofErr w:type="spellStart"/>
      <w:r w:rsidRPr="00F50E89">
        <w:rPr>
          <w:rFonts w:ascii="Times New Roman" w:hAnsi="Times New Roman" w:cs="Times New Roman"/>
          <w:sz w:val="28"/>
          <w:szCs w:val="28"/>
        </w:rPr>
        <w:t>fumonisins</w:t>
      </w:r>
      <w:proofErr w:type="spellEnd"/>
      <w:r w:rsidRPr="00F50E89">
        <w:rPr>
          <w:rFonts w:ascii="Times New Roman" w:hAnsi="Times New Roman" w:cs="Times New Roman"/>
          <w:sz w:val="28"/>
          <w:szCs w:val="28"/>
        </w:rPr>
        <w:t xml:space="preserve"> in red chili using thin-layer chromatography. </w:t>
      </w:r>
      <w:r w:rsidRPr="00F50E89">
        <w:rPr>
          <w:rFonts w:ascii="Times New Roman" w:hAnsi="Times New Roman" w:cs="Times New Roman"/>
          <w:i/>
          <w:sz w:val="28"/>
          <w:szCs w:val="28"/>
        </w:rPr>
        <w:t>Journal of Food Safety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w:t>
      </w:r>
      <w:r w:rsidRPr="00F50E89">
        <w:rPr>
          <w:rFonts w:ascii="Times New Roman" w:hAnsi="Times New Roman" w:cs="Times New Roman"/>
          <w:sz w:val="28"/>
          <w:szCs w:val="28"/>
        </w:rPr>
        <w:t>(2), e12865. https://doi.org/10.1111/jfs.12865</w:t>
      </w:r>
    </w:p>
    <w:p w14:paraId="2A3ED0AF"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6D88285"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Hassan, M. A., </w:t>
      </w:r>
      <w:proofErr w:type="spellStart"/>
      <w:r w:rsidRPr="00F50E89">
        <w:rPr>
          <w:rFonts w:ascii="Times New Roman" w:hAnsi="Times New Roman" w:cs="Times New Roman"/>
          <w:sz w:val="28"/>
          <w:szCs w:val="28"/>
        </w:rPr>
        <w:t>Sulaiman</w:t>
      </w:r>
      <w:proofErr w:type="spellEnd"/>
      <w:r w:rsidRPr="00F50E89">
        <w:rPr>
          <w:rFonts w:ascii="Times New Roman" w:hAnsi="Times New Roman" w:cs="Times New Roman"/>
          <w:sz w:val="28"/>
          <w:szCs w:val="28"/>
        </w:rPr>
        <w:t xml:space="preserve">, R. A., &amp; Tijani, A. A. (2021). Mycological analysis of groundnut and melon seeds from household storage: A public health concern. </w:t>
      </w:r>
      <w:r w:rsidRPr="00F50E89">
        <w:rPr>
          <w:rFonts w:ascii="Times New Roman" w:hAnsi="Times New Roman" w:cs="Times New Roman"/>
          <w:i/>
          <w:sz w:val="28"/>
          <w:szCs w:val="28"/>
        </w:rPr>
        <w:t>African Journal of Food Science, 15</w:t>
      </w:r>
      <w:r w:rsidRPr="00F50E89">
        <w:rPr>
          <w:rFonts w:ascii="Times New Roman" w:hAnsi="Times New Roman" w:cs="Times New Roman"/>
          <w:sz w:val="28"/>
          <w:szCs w:val="28"/>
        </w:rPr>
        <w:t xml:space="preserve">(8), 267–274. </w:t>
      </w:r>
      <w:hyperlink r:id="rId22" w:history="1">
        <w:r w:rsidRPr="00F50E89">
          <w:rPr>
            <w:rStyle w:val="Hyperlink"/>
            <w:rFonts w:ascii="Times New Roman" w:hAnsi="Times New Roman" w:cs="Times New Roman"/>
            <w:sz w:val="28"/>
            <w:szCs w:val="28"/>
          </w:rPr>
          <w:t>https://doi.org/10.5897/AJFS2021.2101</w:t>
        </w:r>
      </w:hyperlink>
    </w:p>
    <w:p w14:paraId="7B1403F3"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9E88719" w14:textId="77777777" w:rsidR="006B5D2E"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Kumar, A., Kushwaha, R., &amp; Gautam, P. (2023). Mycotoxins and food safety: Recent advances in detection and control. </w:t>
      </w:r>
      <w:r w:rsidRPr="005A2A75">
        <w:rPr>
          <w:rFonts w:ascii="Times New Roman" w:hAnsi="Times New Roman" w:cs="Times New Roman"/>
          <w:i/>
          <w:sz w:val="28"/>
          <w:szCs w:val="28"/>
        </w:rPr>
        <w:t>Frontiers in Microbiology, 14</w:t>
      </w:r>
      <w:r w:rsidRPr="005A2A75">
        <w:rPr>
          <w:rFonts w:ascii="Times New Roman" w:hAnsi="Times New Roman" w:cs="Times New Roman"/>
          <w:sz w:val="28"/>
          <w:szCs w:val="28"/>
        </w:rPr>
        <w:t xml:space="preserve">, 1190325. </w:t>
      </w:r>
      <w:hyperlink r:id="rId23" w:history="1">
        <w:r w:rsidRPr="005A2A75">
          <w:rPr>
            <w:rStyle w:val="Hyperlink"/>
            <w:rFonts w:ascii="Times New Roman" w:hAnsi="Times New Roman" w:cs="Times New Roman"/>
            <w:sz w:val="28"/>
            <w:szCs w:val="28"/>
          </w:rPr>
          <w:t>https://doi.org/10.3389/fmicb.2023.1190325</w:t>
        </w:r>
      </w:hyperlink>
    </w:p>
    <w:p w14:paraId="7893B3CD"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565CAFD"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Kumar, M., Rawal, N., Thakur, M., &amp; Sharma, A. (2023). Occurrence, toxicity and mitigation strategies of ochratoxin A in food: A review. </w:t>
      </w:r>
      <w:r w:rsidRPr="00F50E89">
        <w:rPr>
          <w:rFonts w:ascii="Times New Roman" w:hAnsi="Times New Roman" w:cs="Times New Roman"/>
          <w:i/>
          <w:sz w:val="28"/>
          <w:szCs w:val="28"/>
        </w:rPr>
        <w:t>Environmental Research</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219</w:t>
      </w:r>
      <w:r w:rsidRPr="00F50E89">
        <w:rPr>
          <w:rFonts w:ascii="Times New Roman" w:hAnsi="Times New Roman" w:cs="Times New Roman"/>
          <w:sz w:val="28"/>
          <w:szCs w:val="28"/>
        </w:rPr>
        <w:t xml:space="preserve">, 114906. </w:t>
      </w:r>
      <w:hyperlink r:id="rId24" w:history="1">
        <w:r w:rsidRPr="00F50E89">
          <w:rPr>
            <w:rStyle w:val="Hyperlink"/>
            <w:rFonts w:ascii="Times New Roman" w:hAnsi="Times New Roman" w:cs="Times New Roman"/>
            <w:sz w:val="28"/>
            <w:szCs w:val="28"/>
          </w:rPr>
          <w:t>https://doi.org/10.1016/j.envres.2022.114906</w:t>
        </w:r>
      </w:hyperlink>
    </w:p>
    <w:p w14:paraId="3D292E2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6FDBF9E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w:t>
      </w:r>
      <w:proofErr w:type="spellStart"/>
      <w:r w:rsidRPr="00F50E89">
        <w:rPr>
          <w:rFonts w:ascii="Times New Roman" w:hAnsi="Times New Roman" w:cs="Times New Roman"/>
          <w:sz w:val="28"/>
          <w:szCs w:val="28"/>
        </w:rPr>
        <w:t>Ochratoxin</w:t>
      </w:r>
      <w:proofErr w:type="spellEnd"/>
      <w:r w:rsidRPr="00F50E89">
        <w:rPr>
          <w:rFonts w:ascii="Times New Roman" w:hAnsi="Times New Roman" w:cs="Times New Roman"/>
          <w:sz w:val="28"/>
          <w:szCs w:val="28"/>
        </w:rPr>
        <w:t xml:space="preserve">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proofErr w:type="spellStart"/>
      <w:r w:rsidRPr="00F50E89">
        <w:rPr>
          <w:rFonts w:ascii="Times New Roman" w:hAnsi="Times New Roman" w:cs="Times New Roman"/>
          <w:i/>
          <w:sz w:val="28"/>
          <w:szCs w:val="28"/>
        </w:rPr>
        <w:t>Aspergillus</w:t>
      </w:r>
      <w:proofErr w:type="spellEnd"/>
      <w:r w:rsidRPr="00F50E89">
        <w:rPr>
          <w:rFonts w:ascii="Times New Roman" w:hAnsi="Times New Roman" w:cs="Times New Roman"/>
          <w:i/>
          <w:sz w:val="28"/>
          <w:szCs w:val="28"/>
        </w:rPr>
        <w:t xml:space="preserve">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 384</w:t>
      </w:r>
      <w:r w:rsidRPr="00F50E89">
        <w:rPr>
          <w:rFonts w:ascii="Times New Roman" w:hAnsi="Times New Roman" w:cs="Times New Roman"/>
          <w:sz w:val="28"/>
          <w:szCs w:val="28"/>
        </w:rPr>
        <w:t xml:space="preserve">, 109915. </w:t>
      </w:r>
      <w:hyperlink r:id="rId25" w:history="1">
        <w:r w:rsidRPr="00F50E89">
          <w:rPr>
            <w:rStyle w:val="Hyperlink"/>
            <w:rFonts w:ascii="Times New Roman" w:hAnsi="Times New Roman" w:cs="Times New Roman"/>
            <w:sz w:val="28"/>
            <w:szCs w:val="28"/>
          </w:rPr>
          <w:t>https://doi.org/10.1016/j.ijfoodmicro.2023.109915</w:t>
        </w:r>
      </w:hyperlink>
    </w:p>
    <w:p w14:paraId="6510446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C1C0F23" w14:textId="08145505"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Khalil, M. I., Umar, I. M., &amp; </w:t>
      </w:r>
      <w:proofErr w:type="spellStart"/>
      <w:r w:rsidRPr="00F50E89">
        <w:rPr>
          <w:rFonts w:ascii="Times New Roman" w:hAnsi="Times New Roman" w:cs="Times New Roman"/>
          <w:sz w:val="28"/>
          <w:szCs w:val="28"/>
        </w:rPr>
        <w:t>Olaleye</w:t>
      </w:r>
      <w:proofErr w:type="spellEnd"/>
      <w:r w:rsidRPr="00F50E89">
        <w:rPr>
          <w:rFonts w:ascii="Times New Roman" w:hAnsi="Times New Roman" w:cs="Times New Roman"/>
          <w:sz w:val="28"/>
          <w:szCs w:val="28"/>
        </w:rPr>
        <w:t xml:space="preserve">, T. A. (2022). Morphological and molecular identification of fungi associated with maize in Nigeria. </w:t>
      </w:r>
      <w:r w:rsidRPr="00F50E89">
        <w:rPr>
          <w:rFonts w:ascii="Times New Roman" w:hAnsi="Times New Roman" w:cs="Times New Roman"/>
          <w:i/>
          <w:sz w:val="28"/>
          <w:szCs w:val="28"/>
        </w:rPr>
        <w:t>African Journal of Microbiological Research, 16</w:t>
      </w:r>
      <w:r w:rsidRPr="00F50E89">
        <w:rPr>
          <w:rFonts w:ascii="Times New Roman" w:hAnsi="Times New Roman" w:cs="Times New Roman"/>
          <w:sz w:val="28"/>
          <w:szCs w:val="28"/>
        </w:rPr>
        <w:t xml:space="preserve">(4), 101–110. </w:t>
      </w:r>
    </w:p>
    <w:p w14:paraId="1B7D79A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37B0972B"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Kumar, A., Singh, P., &amp; Verma, R. (2023). </w:t>
      </w:r>
      <w:proofErr w:type="spellStart"/>
      <w:r w:rsidRPr="00F50E89">
        <w:rPr>
          <w:rFonts w:ascii="Times New Roman" w:hAnsi="Times New Roman" w:cs="Times New Roman"/>
          <w:sz w:val="28"/>
          <w:szCs w:val="28"/>
        </w:rPr>
        <w:t>Ochratoxin</w:t>
      </w:r>
      <w:proofErr w:type="spellEnd"/>
      <w:r w:rsidRPr="00F50E89">
        <w:rPr>
          <w:rFonts w:ascii="Times New Roman" w:hAnsi="Times New Roman" w:cs="Times New Roman"/>
          <w:sz w:val="28"/>
          <w:szCs w:val="28"/>
        </w:rPr>
        <w:t xml:space="preserve"> A and </w:t>
      </w:r>
      <w:proofErr w:type="spellStart"/>
      <w:r w:rsidRPr="00F50E89">
        <w:rPr>
          <w:rFonts w:ascii="Times New Roman" w:hAnsi="Times New Roman" w:cs="Times New Roman"/>
          <w:sz w:val="28"/>
          <w:szCs w:val="28"/>
        </w:rPr>
        <w:t>fumonisin</w:t>
      </w:r>
      <w:proofErr w:type="spellEnd"/>
      <w:r w:rsidRPr="00F50E89">
        <w:rPr>
          <w:rFonts w:ascii="Times New Roman" w:hAnsi="Times New Roman" w:cs="Times New Roman"/>
          <w:sz w:val="28"/>
          <w:szCs w:val="28"/>
        </w:rPr>
        <w:t xml:space="preserve"> B2 production in </w:t>
      </w:r>
      <w:proofErr w:type="spellStart"/>
      <w:r w:rsidRPr="00F50E89">
        <w:rPr>
          <w:rFonts w:ascii="Times New Roman" w:hAnsi="Times New Roman" w:cs="Times New Roman"/>
          <w:i/>
          <w:sz w:val="28"/>
          <w:szCs w:val="28"/>
        </w:rPr>
        <w:t>Aspergillus</w:t>
      </w:r>
      <w:proofErr w:type="spellEnd"/>
      <w:r w:rsidRPr="00F50E89">
        <w:rPr>
          <w:rFonts w:ascii="Times New Roman" w:hAnsi="Times New Roman" w:cs="Times New Roman"/>
          <w:i/>
          <w:sz w:val="28"/>
          <w:szCs w:val="28"/>
        </w:rPr>
        <w:t xml:space="preserve"> </w:t>
      </w:r>
      <w:proofErr w:type="spellStart"/>
      <w:r w:rsidRPr="00F50E89">
        <w:rPr>
          <w:rFonts w:ascii="Times New Roman" w:hAnsi="Times New Roman" w:cs="Times New Roman"/>
          <w:i/>
          <w:sz w:val="28"/>
          <w:szCs w:val="28"/>
        </w:rPr>
        <w:t>niger</w:t>
      </w:r>
      <w:proofErr w:type="spellEnd"/>
      <w:r w:rsidRPr="00F50E89">
        <w:rPr>
          <w:rFonts w:ascii="Times New Roman" w:hAnsi="Times New Roman" w:cs="Times New Roman"/>
          <w:sz w:val="28"/>
          <w:szCs w:val="28"/>
        </w:rPr>
        <w:t xml:space="preserve">: A food safety concern. </w:t>
      </w:r>
      <w:r w:rsidRPr="00F50E89">
        <w:rPr>
          <w:rFonts w:ascii="Times New Roman" w:hAnsi="Times New Roman" w:cs="Times New Roman"/>
          <w:i/>
          <w:sz w:val="28"/>
          <w:szCs w:val="28"/>
        </w:rPr>
        <w:t>International Journal of Food Microbiology</w:t>
      </w:r>
      <w:r w:rsidRPr="00F50E89">
        <w:rPr>
          <w:rFonts w:ascii="Times New Roman" w:hAnsi="Times New Roman" w:cs="Times New Roman"/>
          <w:sz w:val="28"/>
          <w:szCs w:val="28"/>
        </w:rPr>
        <w:t xml:space="preserve">, 384, 109915. </w:t>
      </w:r>
      <w:hyperlink r:id="rId26" w:history="1">
        <w:r w:rsidRPr="00F50E89">
          <w:rPr>
            <w:rStyle w:val="Hyperlink"/>
            <w:rFonts w:ascii="Times New Roman" w:hAnsi="Times New Roman" w:cs="Times New Roman"/>
            <w:sz w:val="28"/>
            <w:szCs w:val="28"/>
          </w:rPr>
          <w:t>https://doi.org/10.1016/j.ijfoodmicro.2023.109915</w:t>
        </w:r>
      </w:hyperlink>
    </w:p>
    <w:p w14:paraId="0CA41980"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0E7304E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 </w:t>
      </w: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Gupta, A., </w:t>
      </w:r>
      <w:proofErr w:type="spellStart"/>
      <w:r w:rsidRPr="005A2A75">
        <w:rPr>
          <w:rFonts w:ascii="Times New Roman" w:hAnsi="Times New Roman" w:cs="Times New Roman"/>
          <w:sz w:val="28"/>
          <w:szCs w:val="28"/>
        </w:rPr>
        <w:t>Pandhi</w:t>
      </w:r>
      <w:proofErr w:type="spellEnd"/>
      <w:r w:rsidRPr="005A2A75">
        <w:rPr>
          <w:rFonts w:ascii="Times New Roman" w:hAnsi="Times New Roman" w:cs="Times New Roman"/>
          <w:sz w:val="28"/>
          <w:szCs w:val="28"/>
        </w:rPr>
        <w:t xml:space="preserve">, S., &amp; Sharma, B. (2023). Mycotoxins in food and feed: Occurrence, detection, and control strategies. </w:t>
      </w:r>
      <w:r w:rsidRPr="005A2A75">
        <w:rPr>
          <w:rFonts w:ascii="Times New Roman" w:hAnsi="Times New Roman" w:cs="Times New Roman"/>
          <w:i/>
          <w:sz w:val="28"/>
          <w:szCs w:val="28"/>
        </w:rPr>
        <w:t>Frontiers in Microbiology</w:t>
      </w:r>
      <w:r w:rsidRPr="005A2A75">
        <w:rPr>
          <w:rFonts w:ascii="Times New Roman" w:hAnsi="Times New Roman" w:cs="Times New Roman"/>
          <w:sz w:val="28"/>
          <w:szCs w:val="28"/>
        </w:rPr>
        <w:t xml:space="preserve">, </w:t>
      </w:r>
      <w:r w:rsidRPr="005A2A75">
        <w:rPr>
          <w:rFonts w:ascii="Times New Roman" w:hAnsi="Times New Roman" w:cs="Times New Roman"/>
          <w:i/>
          <w:sz w:val="28"/>
          <w:szCs w:val="28"/>
        </w:rPr>
        <w:t>14</w:t>
      </w:r>
      <w:r w:rsidRPr="005A2A75">
        <w:rPr>
          <w:rFonts w:ascii="Times New Roman" w:hAnsi="Times New Roman" w:cs="Times New Roman"/>
          <w:sz w:val="28"/>
          <w:szCs w:val="28"/>
        </w:rPr>
        <w:t xml:space="preserve">, 1089642. </w:t>
      </w:r>
      <w:hyperlink r:id="rId27" w:history="1">
        <w:r w:rsidRPr="005A2A75">
          <w:rPr>
            <w:rStyle w:val="Hyperlink"/>
            <w:rFonts w:ascii="Times New Roman" w:hAnsi="Times New Roman" w:cs="Times New Roman"/>
            <w:sz w:val="28"/>
            <w:szCs w:val="28"/>
          </w:rPr>
          <w:t>https://doi.org/10.3389/fmicb.2023.1089642</w:t>
        </w:r>
      </w:hyperlink>
    </w:p>
    <w:p w14:paraId="6D904E6F"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541DF8D3" w14:textId="77777777" w:rsidR="006B5D2E" w:rsidRPr="00F50E89"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lastRenderedPageBreak/>
        <w:t>Molla</w:t>
      </w:r>
      <w:proofErr w:type="spellEnd"/>
      <w:r w:rsidRPr="00F50E89">
        <w:rPr>
          <w:rFonts w:ascii="Times New Roman" w:hAnsi="Times New Roman" w:cs="Times New Roman"/>
          <w:sz w:val="28"/>
          <w:szCs w:val="28"/>
        </w:rPr>
        <w:t xml:space="preserve">, M., Adeoye, A. O., &amp; Yakubu, M. E. (2021). Spectrum of fungal agents in otomycosis among patients attending tertiary hospital in North-Central Nigeria. </w:t>
      </w:r>
      <w:r w:rsidRPr="00F50E89">
        <w:rPr>
          <w:rFonts w:ascii="Times New Roman" w:hAnsi="Times New Roman" w:cs="Times New Roman"/>
          <w:i/>
          <w:sz w:val="28"/>
          <w:szCs w:val="28"/>
        </w:rPr>
        <w:t>Nigerian Journal of Medical Mycology, 17</w:t>
      </w:r>
      <w:r w:rsidRPr="00F50E89">
        <w:rPr>
          <w:rFonts w:ascii="Times New Roman" w:hAnsi="Times New Roman" w:cs="Times New Roman"/>
          <w:sz w:val="28"/>
          <w:szCs w:val="28"/>
        </w:rPr>
        <w:t>(1), 22–28.</w:t>
      </w:r>
    </w:p>
    <w:p w14:paraId="1CDFA446"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AADE14E"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 170</w:t>
      </w:r>
      <w:r w:rsidRPr="00F50E89">
        <w:rPr>
          <w:rFonts w:ascii="Times New Roman" w:hAnsi="Times New Roman" w:cs="Times New Roman"/>
          <w:sz w:val="28"/>
          <w:szCs w:val="28"/>
        </w:rPr>
        <w:t xml:space="preserve">, 113559. </w:t>
      </w:r>
      <w:hyperlink r:id="rId28" w:history="1">
        <w:r w:rsidRPr="00F50E89">
          <w:rPr>
            <w:rStyle w:val="Hyperlink"/>
            <w:rFonts w:ascii="Times New Roman" w:hAnsi="Times New Roman" w:cs="Times New Roman"/>
            <w:sz w:val="28"/>
            <w:szCs w:val="28"/>
          </w:rPr>
          <w:t>https://doi.org/10.1016/j.fct.2023.113559</w:t>
        </w:r>
      </w:hyperlink>
    </w:p>
    <w:p w14:paraId="0BA938F1"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5FA3397" w14:textId="77777777" w:rsidR="006B5D2E" w:rsidRDefault="006B5D2E" w:rsidP="006B5D2E">
      <w:pPr>
        <w:spacing w:line="360" w:lineRule="auto"/>
        <w:ind w:left="720" w:hanging="720"/>
        <w:jc w:val="both"/>
        <w:rPr>
          <w:rFonts w:ascii="Times New Roman" w:hAnsi="Times New Roman" w:cs="Times New Roman"/>
          <w:sz w:val="28"/>
          <w:szCs w:val="28"/>
        </w:rPr>
      </w:pPr>
      <w:proofErr w:type="spellStart"/>
      <w:r w:rsidRPr="00F50E89">
        <w:rPr>
          <w:rFonts w:ascii="Times New Roman" w:hAnsi="Times New Roman" w:cs="Times New Roman"/>
          <w:sz w:val="28"/>
          <w:szCs w:val="28"/>
        </w:rPr>
        <w:t>Mahato</w:t>
      </w:r>
      <w:proofErr w:type="spellEnd"/>
      <w:r w:rsidRPr="00F50E89">
        <w:rPr>
          <w:rFonts w:ascii="Times New Roman" w:hAnsi="Times New Roman" w:cs="Times New Roman"/>
          <w:sz w:val="28"/>
          <w:szCs w:val="28"/>
        </w:rPr>
        <w:t xml:space="preserve">, D. K., Lee, K. E., &amp; Kang, S. C. (2023). Co-occurrence and toxicological interactions of multiple mycotoxins in food and feed. </w:t>
      </w:r>
      <w:r w:rsidRPr="00F50E89">
        <w:rPr>
          <w:rFonts w:ascii="Times New Roman" w:hAnsi="Times New Roman" w:cs="Times New Roman"/>
          <w:i/>
          <w:sz w:val="28"/>
          <w:szCs w:val="28"/>
        </w:rPr>
        <w:t>Food and Chemical Toxicology</w:t>
      </w:r>
      <w:r w:rsidRPr="00F50E89">
        <w:rPr>
          <w:rFonts w:ascii="Times New Roman" w:hAnsi="Times New Roman" w:cs="Times New Roman"/>
          <w:sz w:val="28"/>
          <w:szCs w:val="28"/>
        </w:rPr>
        <w:t xml:space="preserve">, 170, 113559. </w:t>
      </w:r>
      <w:hyperlink r:id="rId29" w:history="1">
        <w:r w:rsidRPr="00F50E89">
          <w:rPr>
            <w:rStyle w:val="Hyperlink"/>
            <w:rFonts w:ascii="Times New Roman" w:hAnsi="Times New Roman" w:cs="Times New Roman"/>
            <w:sz w:val="28"/>
            <w:szCs w:val="28"/>
          </w:rPr>
          <w:t>https://doi.org/10.1016/j.fct.2023.113559</w:t>
        </w:r>
      </w:hyperlink>
    </w:p>
    <w:p w14:paraId="1A9A10FC"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238A4108" w14:textId="77777777" w:rsidR="006B5D2E" w:rsidRPr="005A2A75" w:rsidRDefault="006B5D2E" w:rsidP="006B5D2E">
      <w:pPr>
        <w:spacing w:line="360" w:lineRule="auto"/>
        <w:ind w:left="720" w:hanging="720"/>
        <w:jc w:val="both"/>
        <w:rPr>
          <w:rFonts w:ascii="Times New Roman" w:hAnsi="Times New Roman" w:cs="Times New Roman"/>
          <w:sz w:val="28"/>
          <w:szCs w:val="28"/>
        </w:rPr>
      </w:pPr>
      <w:proofErr w:type="spellStart"/>
      <w:r w:rsidRPr="005A2A75">
        <w:rPr>
          <w:rFonts w:ascii="Times New Roman" w:hAnsi="Times New Roman" w:cs="Times New Roman"/>
          <w:sz w:val="28"/>
          <w:szCs w:val="28"/>
        </w:rPr>
        <w:t>Mahato</w:t>
      </w:r>
      <w:proofErr w:type="spellEnd"/>
      <w:r w:rsidRPr="005A2A75">
        <w:rPr>
          <w:rFonts w:ascii="Times New Roman" w:hAnsi="Times New Roman" w:cs="Times New Roman"/>
          <w:sz w:val="28"/>
          <w:szCs w:val="28"/>
        </w:rPr>
        <w:t xml:space="preserve">, D. K., Lee, K. E., </w:t>
      </w:r>
      <w:proofErr w:type="spellStart"/>
      <w:r w:rsidRPr="005A2A75">
        <w:rPr>
          <w:rFonts w:ascii="Times New Roman" w:hAnsi="Times New Roman" w:cs="Times New Roman"/>
          <w:sz w:val="28"/>
          <w:szCs w:val="28"/>
        </w:rPr>
        <w:t>Kamle</w:t>
      </w:r>
      <w:proofErr w:type="spellEnd"/>
      <w:r w:rsidRPr="005A2A75">
        <w:rPr>
          <w:rFonts w:ascii="Times New Roman" w:hAnsi="Times New Roman" w:cs="Times New Roman"/>
          <w:sz w:val="28"/>
          <w:szCs w:val="28"/>
        </w:rPr>
        <w:t xml:space="preserve">, M., Devi, S., </w:t>
      </w:r>
      <w:proofErr w:type="spellStart"/>
      <w:r w:rsidRPr="005A2A75">
        <w:rPr>
          <w:rFonts w:ascii="Times New Roman" w:hAnsi="Times New Roman" w:cs="Times New Roman"/>
          <w:sz w:val="28"/>
          <w:szCs w:val="28"/>
        </w:rPr>
        <w:t>Dewangan</w:t>
      </w:r>
      <w:proofErr w:type="spellEnd"/>
      <w:r w:rsidRPr="005A2A75">
        <w:rPr>
          <w:rFonts w:ascii="Times New Roman" w:hAnsi="Times New Roman" w:cs="Times New Roman"/>
          <w:sz w:val="28"/>
          <w:szCs w:val="28"/>
        </w:rPr>
        <w:t xml:space="preserve">, H. K., Kumar, P., &amp; Kang, S. G. (2023). Citrinin and its health effects: An overview and recent updates. </w:t>
      </w:r>
      <w:proofErr w:type="spellStart"/>
      <w:r w:rsidRPr="005A2A75">
        <w:rPr>
          <w:rFonts w:ascii="Times New Roman" w:hAnsi="Times New Roman" w:cs="Times New Roman"/>
          <w:i/>
          <w:sz w:val="28"/>
          <w:szCs w:val="28"/>
        </w:rPr>
        <w:t>Toxicon</w:t>
      </w:r>
      <w:proofErr w:type="spellEnd"/>
      <w:r w:rsidRPr="005A2A75">
        <w:rPr>
          <w:rFonts w:ascii="Times New Roman" w:hAnsi="Times New Roman" w:cs="Times New Roman"/>
          <w:i/>
          <w:sz w:val="28"/>
          <w:szCs w:val="28"/>
        </w:rPr>
        <w:t>, 225</w:t>
      </w:r>
      <w:r w:rsidRPr="005A2A75">
        <w:rPr>
          <w:rFonts w:ascii="Times New Roman" w:hAnsi="Times New Roman" w:cs="Times New Roman"/>
          <w:sz w:val="28"/>
          <w:szCs w:val="28"/>
        </w:rPr>
        <w:t>, 106022. https://doi.org/10.1016/j.toxicon.2023.106022</w:t>
      </w:r>
    </w:p>
    <w:p w14:paraId="09ED8D34"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Milicevic, D. R., </w:t>
      </w:r>
      <w:proofErr w:type="spellStart"/>
      <w:r w:rsidRPr="005A2A75">
        <w:rPr>
          <w:rFonts w:ascii="Times New Roman" w:hAnsi="Times New Roman" w:cs="Times New Roman"/>
          <w:sz w:val="28"/>
          <w:szCs w:val="28"/>
        </w:rPr>
        <w:t>Jurisic</w:t>
      </w:r>
      <w:proofErr w:type="spellEnd"/>
      <w:r w:rsidRPr="005A2A75">
        <w:rPr>
          <w:rFonts w:ascii="Times New Roman" w:hAnsi="Times New Roman" w:cs="Times New Roman"/>
          <w:sz w:val="28"/>
          <w:szCs w:val="28"/>
        </w:rPr>
        <w:t xml:space="preserve">, V. B., &amp; </w:t>
      </w:r>
      <w:proofErr w:type="spellStart"/>
      <w:r w:rsidRPr="005A2A75">
        <w:rPr>
          <w:rFonts w:ascii="Times New Roman" w:hAnsi="Times New Roman" w:cs="Times New Roman"/>
          <w:sz w:val="28"/>
          <w:szCs w:val="28"/>
        </w:rPr>
        <w:t>Mandic</w:t>
      </w:r>
      <w:proofErr w:type="spellEnd"/>
      <w:r w:rsidRPr="005A2A75">
        <w:rPr>
          <w:rFonts w:ascii="Times New Roman" w:hAnsi="Times New Roman" w:cs="Times New Roman"/>
          <w:sz w:val="28"/>
          <w:szCs w:val="28"/>
        </w:rPr>
        <w:t xml:space="preserve">, A. I. (2021). Ochratoxin A in foodstuffs: Recent insights into toxicity, detection, and regulation. </w:t>
      </w:r>
      <w:r w:rsidRPr="005A2A75">
        <w:rPr>
          <w:rFonts w:ascii="Times New Roman" w:hAnsi="Times New Roman" w:cs="Times New Roman"/>
          <w:i/>
          <w:sz w:val="28"/>
          <w:szCs w:val="28"/>
        </w:rPr>
        <w:t>Food and Chemical Toxicology, 153</w:t>
      </w:r>
      <w:r w:rsidRPr="005A2A75">
        <w:rPr>
          <w:rFonts w:ascii="Times New Roman" w:hAnsi="Times New Roman" w:cs="Times New Roman"/>
          <w:sz w:val="28"/>
          <w:szCs w:val="28"/>
        </w:rPr>
        <w:t>, 112254. https://doi.org/10.1016/j.fct.2021.112254</w:t>
      </w:r>
    </w:p>
    <w:p w14:paraId="794EA754"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59763E7F" w14:textId="77777777" w:rsidR="006B5D2E"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lastRenderedPageBreak/>
        <w:t xml:space="preserve">Ogbonna, D. N., Okafor, F. C., &amp; </w:t>
      </w:r>
      <w:proofErr w:type="spellStart"/>
      <w:r w:rsidRPr="00F50E89">
        <w:rPr>
          <w:rFonts w:ascii="Times New Roman" w:hAnsi="Times New Roman" w:cs="Times New Roman"/>
          <w:sz w:val="28"/>
          <w:szCs w:val="28"/>
        </w:rPr>
        <w:t>Umeh</w:t>
      </w:r>
      <w:proofErr w:type="spellEnd"/>
      <w:r w:rsidRPr="00F50E89">
        <w:rPr>
          <w:rFonts w:ascii="Times New Roman" w:hAnsi="Times New Roman" w:cs="Times New Roman"/>
          <w:sz w:val="28"/>
          <w:szCs w:val="28"/>
        </w:rPr>
        <w:t xml:space="preserve">, E. U. (2021). Occurrence of fungi and aflatoxins in stored food grains. </w:t>
      </w:r>
      <w:r w:rsidRPr="00F50E89">
        <w:rPr>
          <w:rFonts w:ascii="Times New Roman" w:hAnsi="Times New Roman" w:cs="Times New Roman"/>
          <w:i/>
          <w:sz w:val="28"/>
          <w:szCs w:val="28"/>
        </w:rPr>
        <w:t>Journal of Environmental Health Research, 31</w:t>
      </w:r>
      <w:r w:rsidRPr="00F50E89">
        <w:rPr>
          <w:rFonts w:ascii="Times New Roman" w:hAnsi="Times New Roman" w:cs="Times New Roman"/>
          <w:sz w:val="28"/>
          <w:szCs w:val="28"/>
        </w:rPr>
        <w:t>(2), 145–153.</w:t>
      </w:r>
    </w:p>
    <w:p w14:paraId="28486714"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7CA7350A"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Righetti, L., </w:t>
      </w:r>
      <w:proofErr w:type="spellStart"/>
      <w:r w:rsidRPr="005A2A75">
        <w:rPr>
          <w:rFonts w:ascii="Times New Roman" w:hAnsi="Times New Roman" w:cs="Times New Roman"/>
          <w:sz w:val="28"/>
          <w:szCs w:val="28"/>
        </w:rPr>
        <w:t>Dall’Asta</w:t>
      </w:r>
      <w:proofErr w:type="spellEnd"/>
      <w:r w:rsidRPr="005A2A75">
        <w:rPr>
          <w:rFonts w:ascii="Times New Roman" w:hAnsi="Times New Roman" w:cs="Times New Roman"/>
          <w:sz w:val="28"/>
          <w:szCs w:val="28"/>
        </w:rPr>
        <w:t xml:space="preserve">, C., &amp; </w:t>
      </w:r>
      <w:proofErr w:type="spellStart"/>
      <w:r w:rsidRPr="005A2A75">
        <w:rPr>
          <w:rFonts w:ascii="Times New Roman" w:hAnsi="Times New Roman" w:cs="Times New Roman"/>
          <w:sz w:val="28"/>
          <w:szCs w:val="28"/>
        </w:rPr>
        <w:t>Galaverna</w:t>
      </w:r>
      <w:proofErr w:type="spellEnd"/>
      <w:r w:rsidRPr="005A2A75">
        <w:rPr>
          <w:rFonts w:ascii="Times New Roman" w:hAnsi="Times New Roman" w:cs="Times New Roman"/>
          <w:sz w:val="28"/>
          <w:szCs w:val="28"/>
        </w:rPr>
        <w:t xml:space="preserve">, G. (2021). </w:t>
      </w:r>
      <w:proofErr w:type="spellStart"/>
      <w:r w:rsidRPr="005A2A75">
        <w:rPr>
          <w:rFonts w:ascii="Times New Roman" w:hAnsi="Times New Roman" w:cs="Times New Roman"/>
          <w:sz w:val="28"/>
          <w:szCs w:val="28"/>
        </w:rPr>
        <w:t>Fumonisins</w:t>
      </w:r>
      <w:proofErr w:type="spellEnd"/>
      <w:r w:rsidRPr="005A2A75">
        <w:rPr>
          <w:rFonts w:ascii="Times New Roman" w:hAnsi="Times New Roman" w:cs="Times New Roman"/>
          <w:sz w:val="28"/>
          <w:szCs w:val="28"/>
        </w:rPr>
        <w:t xml:space="preserve">: Chemistry, occurrence, toxicology, and methods of analysis. </w:t>
      </w:r>
      <w:r w:rsidRPr="005A2A75">
        <w:rPr>
          <w:rFonts w:ascii="Times New Roman" w:hAnsi="Times New Roman" w:cs="Times New Roman"/>
          <w:i/>
          <w:sz w:val="28"/>
          <w:szCs w:val="28"/>
        </w:rPr>
        <w:t>World Mycotoxin Journal, 14</w:t>
      </w:r>
      <w:r w:rsidRPr="005A2A75">
        <w:rPr>
          <w:rFonts w:ascii="Times New Roman" w:hAnsi="Times New Roman" w:cs="Times New Roman"/>
          <w:sz w:val="28"/>
          <w:szCs w:val="28"/>
        </w:rPr>
        <w:t>(1), 5–24. https://doi.org/10.3920/WMJ2020.2557</w:t>
      </w:r>
    </w:p>
    <w:p w14:paraId="35AACB7A"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744CD11F"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F50E89">
        <w:rPr>
          <w:rFonts w:ascii="Times New Roman" w:hAnsi="Times New Roman" w:cs="Times New Roman"/>
          <w:sz w:val="28"/>
          <w:szCs w:val="28"/>
        </w:rPr>
        <w:t xml:space="preserve">Righetti, L., </w:t>
      </w:r>
      <w:proofErr w:type="spellStart"/>
      <w:r w:rsidRPr="00F50E89">
        <w:rPr>
          <w:rFonts w:ascii="Times New Roman" w:hAnsi="Times New Roman" w:cs="Times New Roman"/>
          <w:sz w:val="28"/>
          <w:szCs w:val="28"/>
        </w:rPr>
        <w:t>Galaverna</w:t>
      </w:r>
      <w:proofErr w:type="spellEnd"/>
      <w:r w:rsidRPr="00F50E89">
        <w:rPr>
          <w:rFonts w:ascii="Times New Roman" w:hAnsi="Times New Roman" w:cs="Times New Roman"/>
          <w:sz w:val="28"/>
          <w:szCs w:val="28"/>
        </w:rPr>
        <w:t xml:space="preserve">, G., &amp; </w:t>
      </w:r>
      <w:proofErr w:type="spellStart"/>
      <w:r w:rsidRPr="00F50E89">
        <w:rPr>
          <w:rFonts w:ascii="Times New Roman" w:hAnsi="Times New Roman" w:cs="Times New Roman"/>
          <w:sz w:val="28"/>
          <w:szCs w:val="28"/>
        </w:rPr>
        <w:t>Dall’Asta</w:t>
      </w:r>
      <w:proofErr w:type="spellEnd"/>
      <w:r w:rsidRPr="00F50E89">
        <w:rPr>
          <w:rFonts w:ascii="Times New Roman" w:hAnsi="Times New Roman" w:cs="Times New Roman"/>
          <w:sz w:val="28"/>
          <w:szCs w:val="28"/>
        </w:rPr>
        <w:t xml:space="preserve">, C. (2021). Innovation in mycotoxin detection: From the laboratory to the field. </w:t>
      </w:r>
      <w:r w:rsidRPr="00F50E89">
        <w:rPr>
          <w:rFonts w:ascii="Times New Roman" w:hAnsi="Times New Roman" w:cs="Times New Roman"/>
          <w:i/>
          <w:sz w:val="28"/>
          <w:szCs w:val="28"/>
        </w:rPr>
        <w:t>Analytical and Bioanalytical Chemistry</w:t>
      </w:r>
      <w:r w:rsidRPr="00F50E89">
        <w:rPr>
          <w:rFonts w:ascii="Times New Roman" w:hAnsi="Times New Roman" w:cs="Times New Roman"/>
          <w:sz w:val="28"/>
          <w:szCs w:val="28"/>
        </w:rPr>
        <w:t xml:space="preserve">, </w:t>
      </w:r>
      <w:r w:rsidRPr="00F50E89">
        <w:rPr>
          <w:rFonts w:ascii="Times New Roman" w:hAnsi="Times New Roman" w:cs="Times New Roman"/>
          <w:i/>
          <w:sz w:val="28"/>
          <w:szCs w:val="28"/>
        </w:rPr>
        <w:t>413</w:t>
      </w:r>
      <w:r w:rsidRPr="00F50E89">
        <w:rPr>
          <w:rFonts w:ascii="Times New Roman" w:hAnsi="Times New Roman" w:cs="Times New Roman"/>
          <w:sz w:val="28"/>
          <w:szCs w:val="28"/>
        </w:rPr>
        <w:t xml:space="preserve">(1), 97–113. </w:t>
      </w:r>
      <w:hyperlink r:id="rId30" w:history="1">
        <w:r w:rsidRPr="00F50E89">
          <w:rPr>
            <w:rStyle w:val="Hyperlink"/>
            <w:rFonts w:ascii="Times New Roman" w:hAnsi="Times New Roman" w:cs="Times New Roman"/>
            <w:sz w:val="28"/>
            <w:szCs w:val="28"/>
          </w:rPr>
          <w:t>https://doi.org/10.1007/s00216-020-03063-w</w:t>
        </w:r>
      </w:hyperlink>
    </w:p>
    <w:p w14:paraId="41FF8F3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427167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World Health Organization (WHO). (2022). </w:t>
      </w:r>
      <w:r w:rsidRPr="001000F3">
        <w:rPr>
          <w:rFonts w:ascii="Times New Roman" w:hAnsi="Times New Roman" w:cs="Times New Roman"/>
          <w:i/>
          <w:sz w:val="28"/>
          <w:szCs w:val="28"/>
        </w:rPr>
        <w:t>Mycotoxins: Health impacts and control strategies</w:t>
      </w:r>
      <w:r w:rsidRPr="001000F3">
        <w:rPr>
          <w:rFonts w:ascii="Times New Roman" w:hAnsi="Times New Roman" w:cs="Times New Roman"/>
          <w:sz w:val="28"/>
          <w:szCs w:val="28"/>
        </w:rPr>
        <w:t xml:space="preserve">. Geneva: WHO. https://www. Kumar, A., Singh, P., &amp; Verma, R. (2023). </w:t>
      </w:r>
      <w:proofErr w:type="spellStart"/>
      <w:r w:rsidRPr="001000F3">
        <w:rPr>
          <w:rFonts w:ascii="Times New Roman" w:hAnsi="Times New Roman" w:cs="Times New Roman"/>
          <w:sz w:val="28"/>
          <w:szCs w:val="28"/>
        </w:rPr>
        <w:t>Ochratoxin</w:t>
      </w:r>
      <w:proofErr w:type="spellEnd"/>
      <w:r w:rsidRPr="001000F3">
        <w:rPr>
          <w:rFonts w:ascii="Times New Roman" w:hAnsi="Times New Roman" w:cs="Times New Roman"/>
          <w:sz w:val="28"/>
          <w:szCs w:val="28"/>
        </w:rPr>
        <w:t xml:space="preserve"> A and </w:t>
      </w:r>
      <w:proofErr w:type="spellStart"/>
      <w:r w:rsidRPr="001000F3">
        <w:rPr>
          <w:rFonts w:ascii="Times New Roman" w:hAnsi="Times New Roman" w:cs="Times New Roman"/>
          <w:sz w:val="28"/>
          <w:szCs w:val="28"/>
        </w:rPr>
        <w:t>fumonisin</w:t>
      </w:r>
      <w:proofErr w:type="spellEnd"/>
      <w:r w:rsidRPr="001000F3">
        <w:rPr>
          <w:rFonts w:ascii="Times New Roman" w:hAnsi="Times New Roman" w:cs="Times New Roman"/>
          <w:sz w:val="28"/>
          <w:szCs w:val="28"/>
        </w:rPr>
        <w:t xml:space="preserve"> B2 production in </w:t>
      </w:r>
      <w:proofErr w:type="spellStart"/>
      <w:r w:rsidRPr="001000F3">
        <w:rPr>
          <w:rFonts w:ascii="Times New Roman" w:hAnsi="Times New Roman" w:cs="Times New Roman"/>
          <w:i/>
          <w:sz w:val="28"/>
          <w:szCs w:val="28"/>
        </w:rPr>
        <w:t>Aspergillus</w:t>
      </w:r>
      <w:proofErr w:type="spellEnd"/>
      <w:r w:rsidRPr="001000F3">
        <w:rPr>
          <w:rFonts w:ascii="Times New Roman" w:hAnsi="Times New Roman" w:cs="Times New Roman"/>
          <w:i/>
          <w:sz w:val="28"/>
          <w:szCs w:val="28"/>
        </w:rPr>
        <w:t xml:space="preserve">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 food safety concern. </w:t>
      </w:r>
      <w:r w:rsidRPr="001000F3">
        <w:rPr>
          <w:rFonts w:ascii="Times New Roman" w:hAnsi="Times New Roman" w:cs="Times New Roman"/>
          <w:i/>
          <w:sz w:val="28"/>
          <w:szCs w:val="28"/>
        </w:rPr>
        <w:t>International Journal of Food Microbiology</w:t>
      </w:r>
      <w:r w:rsidRPr="001000F3">
        <w:rPr>
          <w:rFonts w:ascii="Times New Roman" w:hAnsi="Times New Roman" w:cs="Times New Roman"/>
          <w:sz w:val="28"/>
          <w:szCs w:val="28"/>
        </w:rPr>
        <w:t>, 384, 109915.</w:t>
      </w:r>
    </w:p>
    <w:p w14:paraId="6A959E02"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08DB9736"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t xml:space="preserve">Zain, M. E. (2011). Impact of mycotoxins on humans and animals. </w:t>
      </w:r>
      <w:r w:rsidRPr="001000F3">
        <w:rPr>
          <w:rFonts w:ascii="Times New Roman" w:hAnsi="Times New Roman" w:cs="Times New Roman"/>
          <w:i/>
          <w:sz w:val="28"/>
          <w:szCs w:val="28"/>
        </w:rPr>
        <w:t>Journal of Saudi Chemical Society</w:t>
      </w:r>
      <w:r w:rsidRPr="001000F3">
        <w:rPr>
          <w:rFonts w:ascii="Times New Roman" w:hAnsi="Times New Roman" w:cs="Times New Roman"/>
          <w:sz w:val="28"/>
          <w:szCs w:val="28"/>
        </w:rPr>
        <w:t xml:space="preserve">, 15(2), 129–144. </w:t>
      </w:r>
      <w:hyperlink r:id="rId31" w:history="1">
        <w:r w:rsidRPr="001000F3">
          <w:rPr>
            <w:rStyle w:val="Hyperlink"/>
            <w:rFonts w:ascii="Times New Roman" w:hAnsi="Times New Roman" w:cs="Times New Roman"/>
            <w:sz w:val="28"/>
            <w:szCs w:val="28"/>
          </w:rPr>
          <w:t>https://doi.org/10.1016/j.jscs.2010.06.006</w:t>
        </w:r>
      </w:hyperlink>
    </w:p>
    <w:p w14:paraId="6B4495FB"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413AB432" w14:textId="77777777" w:rsidR="006B5D2E" w:rsidRDefault="006B5D2E" w:rsidP="006B5D2E">
      <w:pPr>
        <w:spacing w:line="360" w:lineRule="auto"/>
        <w:ind w:left="720" w:hanging="720"/>
        <w:jc w:val="both"/>
        <w:rPr>
          <w:rFonts w:ascii="Times New Roman" w:hAnsi="Times New Roman" w:cs="Times New Roman"/>
          <w:sz w:val="28"/>
          <w:szCs w:val="28"/>
        </w:rPr>
      </w:pPr>
      <w:r w:rsidRPr="001000F3">
        <w:rPr>
          <w:rFonts w:ascii="Times New Roman" w:hAnsi="Times New Roman" w:cs="Times New Roman"/>
          <w:sz w:val="28"/>
          <w:szCs w:val="28"/>
        </w:rPr>
        <w:lastRenderedPageBreak/>
        <w:t xml:space="preserve">Zhang, X., Wang, S., Zhou, Y., &amp; Tang, H. (2021). Molecular detection and quantification of </w:t>
      </w:r>
      <w:proofErr w:type="spellStart"/>
      <w:r w:rsidRPr="001000F3">
        <w:rPr>
          <w:rFonts w:ascii="Times New Roman" w:hAnsi="Times New Roman" w:cs="Times New Roman"/>
          <w:i/>
          <w:sz w:val="28"/>
          <w:szCs w:val="28"/>
        </w:rPr>
        <w:t>Aspergillus</w:t>
      </w:r>
      <w:proofErr w:type="spellEnd"/>
      <w:r w:rsidRPr="001000F3">
        <w:rPr>
          <w:rFonts w:ascii="Times New Roman" w:hAnsi="Times New Roman" w:cs="Times New Roman"/>
          <w:i/>
          <w:sz w:val="28"/>
          <w:szCs w:val="28"/>
        </w:rPr>
        <w:t xml:space="preserve"> </w:t>
      </w:r>
      <w:proofErr w:type="spellStart"/>
      <w:r w:rsidRPr="001000F3">
        <w:rPr>
          <w:rFonts w:ascii="Times New Roman" w:hAnsi="Times New Roman" w:cs="Times New Roman"/>
          <w:i/>
          <w:sz w:val="28"/>
          <w:szCs w:val="28"/>
        </w:rPr>
        <w:t>niger</w:t>
      </w:r>
      <w:proofErr w:type="spellEnd"/>
      <w:r w:rsidRPr="001000F3">
        <w:rPr>
          <w:rFonts w:ascii="Times New Roman" w:hAnsi="Times New Roman" w:cs="Times New Roman"/>
          <w:sz w:val="28"/>
          <w:szCs w:val="28"/>
        </w:rPr>
        <w:t xml:space="preserve"> and </w:t>
      </w:r>
      <w:proofErr w:type="spellStart"/>
      <w:r w:rsidRPr="001000F3">
        <w:rPr>
          <w:rFonts w:ascii="Times New Roman" w:hAnsi="Times New Roman" w:cs="Times New Roman"/>
          <w:sz w:val="28"/>
          <w:szCs w:val="28"/>
        </w:rPr>
        <w:t>ochratoxin</w:t>
      </w:r>
      <w:proofErr w:type="spellEnd"/>
      <w:r w:rsidRPr="001000F3">
        <w:rPr>
          <w:rFonts w:ascii="Times New Roman" w:hAnsi="Times New Roman" w:cs="Times New Roman"/>
          <w:sz w:val="28"/>
          <w:szCs w:val="28"/>
        </w:rPr>
        <w:t xml:space="preserve"> A production genes in coffee beans using qPCR. </w:t>
      </w:r>
      <w:r w:rsidRPr="001000F3">
        <w:rPr>
          <w:rFonts w:ascii="Times New Roman" w:hAnsi="Times New Roman" w:cs="Times New Roman"/>
          <w:i/>
          <w:sz w:val="28"/>
          <w:szCs w:val="28"/>
        </w:rPr>
        <w:t>Journal of Applied Microbiology</w:t>
      </w:r>
      <w:r w:rsidRPr="001000F3">
        <w:rPr>
          <w:rFonts w:ascii="Times New Roman" w:hAnsi="Times New Roman" w:cs="Times New Roman"/>
          <w:sz w:val="28"/>
          <w:szCs w:val="28"/>
        </w:rPr>
        <w:t xml:space="preserve">, </w:t>
      </w:r>
      <w:r w:rsidRPr="001000F3">
        <w:rPr>
          <w:rFonts w:ascii="Times New Roman" w:hAnsi="Times New Roman" w:cs="Times New Roman"/>
          <w:i/>
          <w:sz w:val="28"/>
          <w:szCs w:val="28"/>
        </w:rPr>
        <w:t>130</w:t>
      </w:r>
      <w:r w:rsidRPr="001000F3">
        <w:rPr>
          <w:rFonts w:ascii="Times New Roman" w:hAnsi="Times New Roman" w:cs="Times New Roman"/>
          <w:sz w:val="28"/>
          <w:szCs w:val="28"/>
        </w:rPr>
        <w:t xml:space="preserve">(6), 1942–1953. </w:t>
      </w:r>
      <w:hyperlink r:id="rId32" w:history="1">
        <w:r w:rsidRPr="001000F3">
          <w:rPr>
            <w:rStyle w:val="Hyperlink"/>
            <w:rFonts w:ascii="Times New Roman" w:hAnsi="Times New Roman" w:cs="Times New Roman"/>
            <w:sz w:val="28"/>
            <w:szCs w:val="28"/>
          </w:rPr>
          <w:t>https://doi.org/10.1111/jam.149</w:t>
        </w:r>
      </w:hyperlink>
    </w:p>
    <w:p w14:paraId="041FBF4E" w14:textId="77777777" w:rsidR="006B5D2E" w:rsidRPr="001000F3" w:rsidRDefault="006B5D2E" w:rsidP="006B5D2E">
      <w:pPr>
        <w:spacing w:line="360" w:lineRule="auto"/>
        <w:ind w:left="720" w:hanging="720"/>
        <w:jc w:val="both"/>
        <w:rPr>
          <w:rFonts w:ascii="Times New Roman" w:hAnsi="Times New Roman" w:cs="Times New Roman"/>
          <w:sz w:val="28"/>
          <w:szCs w:val="28"/>
        </w:rPr>
      </w:pPr>
    </w:p>
    <w:p w14:paraId="50FABE58" w14:textId="77777777" w:rsidR="006B5D2E" w:rsidRPr="005A2A75" w:rsidRDefault="006B5D2E" w:rsidP="006B5D2E">
      <w:pPr>
        <w:spacing w:line="360" w:lineRule="auto"/>
        <w:ind w:left="720" w:hanging="720"/>
        <w:jc w:val="both"/>
        <w:rPr>
          <w:rFonts w:ascii="Times New Roman" w:hAnsi="Times New Roman" w:cs="Times New Roman"/>
          <w:sz w:val="28"/>
          <w:szCs w:val="28"/>
        </w:rPr>
      </w:pPr>
      <w:r w:rsidRPr="005A2A75">
        <w:rPr>
          <w:rFonts w:ascii="Times New Roman" w:hAnsi="Times New Roman" w:cs="Times New Roman"/>
          <w:sz w:val="28"/>
          <w:szCs w:val="28"/>
        </w:rPr>
        <w:t xml:space="preserve">Zhang, Q., Liu, X., Wang, Y., &amp; Zhou, H. (2021). Synergistic toxicity of ochratoxin A and citrinin: Evidence from in vitro and in vivo studies. </w:t>
      </w:r>
      <w:r w:rsidRPr="005A2A75">
        <w:rPr>
          <w:rFonts w:ascii="Times New Roman" w:hAnsi="Times New Roman" w:cs="Times New Roman"/>
          <w:i/>
          <w:sz w:val="28"/>
          <w:szCs w:val="28"/>
        </w:rPr>
        <w:t>Toxicology Letters, 348</w:t>
      </w:r>
      <w:r w:rsidRPr="005A2A75">
        <w:rPr>
          <w:rFonts w:ascii="Times New Roman" w:hAnsi="Times New Roman" w:cs="Times New Roman"/>
          <w:sz w:val="28"/>
          <w:szCs w:val="28"/>
        </w:rPr>
        <w:t>, 1–9. https://doi.org/10.1016/j.toxlet.2021.04.002</w:t>
      </w:r>
    </w:p>
    <w:p w14:paraId="3E6519D9" w14:textId="77777777" w:rsidR="006B5D2E" w:rsidRPr="00F50E89" w:rsidRDefault="006B5D2E" w:rsidP="006B5D2E">
      <w:pPr>
        <w:spacing w:line="360" w:lineRule="auto"/>
        <w:ind w:left="720" w:hanging="720"/>
        <w:jc w:val="both"/>
        <w:rPr>
          <w:rFonts w:ascii="Times New Roman" w:hAnsi="Times New Roman" w:cs="Times New Roman"/>
          <w:sz w:val="28"/>
          <w:szCs w:val="28"/>
        </w:rPr>
      </w:pPr>
    </w:p>
    <w:p w14:paraId="479D788B" w14:textId="77777777" w:rsidR="006B5D2E" w:rsidRPr="005A2A75" w:rsidRDefault="006B5D2E" w:rsidP="006B5D2E">
      <w:pPr>
        <w:spacing w:line="360" w:lineRule="auto"/>
        <w:ind w:left="720" w:hanging="720"/>
        <w:jc w:val="both"/>
        <w:rPr>
          <w:rFonts w:ascii="Times New Roman" w:hAnsi="Times New Roman" w:cs="Times New Roman"/>
          <w:sz w:val="28"/>
          <w:szCs w:val="28"/>
        </w:rPr>
      </w:pPr>
    </w:p>
    <w:p w14:paraId="60895BCF" w14:textId="77777777" w:rsidR="006B5D2E" w:rsidRPr="006B5D2E" w:rsidRDefault="006B5D2E" w:rsidP="006B5D2E">
      <w:pPr>
        <w:spacing w:after="160" w:line="480" w:lineRule="auto"/>
        <w:ind w:left="720"/>
        <w:jc w:val="both"/>
        <w:rPr>
          <w:rFonts w:ascii="Times New Roman" w:hAnsi="Times New Roman" w:cs="Times New Roman"/>
          <w:b/>
          <w:sz w:val="28"/>
          <w:szCs w:val="28"/>
        </w:rPr>
      </w:pPr>
    </w:p>
    <w:p w14:paraId="76F41D8E" w14:textId="77777777" w:rsidR="00765B6F" w:rsidRPr="00A15154" w:rsidRDefault="00765B6F" w:rsidP="00DD34A1">
      <w:pPr>
        <w:spacing w:line="240" w:lineRule="auto"/>
        <w:jc w:val="both"/>
        <w:rPr>
          <w:rFonts w:ascii="Times New Roman" w:hAnsi="Times New Roman" w:cs="Times New Roman"/>
          <w:sz w:val="28"/>
          <w:szCs w:val="28"/>
        </w:rPr>
      </w:pPr>
    </w:p>
    <w:sectPr w:rsidR="00765B6F" w:rsidRPr="00A15154" w:rsidSect="00DF34DD">
      <w:pgSz w:w="12240" w:h="15840"/>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2763ED1" w14:textId="77777777" w:rsidR="00C5689D" w:rsidRDefault="00C5689D" w:rsidP="00C5689D">
      <w:pPr>
        <w:spacing w:after="0" w:line="240" w:lineRule="auto"/>
      </w:pPr>
      <w:r>
        <w:separator/>
      </w:r>
    </w:p>
  </w:endnote>
  <w:endnote w:type="continuationSeparator" w:id="0">
    <w:p w14:paraId="30EEE6FE" w14:textId="77777777" w:rsidR="00C5689D" w:rsidRDefault="00C5689D" w:rsidP="00C5689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66123284"/>
      <w:docPartObj>
        <w:docPartGallery w:val="Page Numbers (Bottom of Page)"/>
        <w:docPartUnique/>
      </w:docPartObj>
    </w:sdtPr>
    <w:sdtEndPr>
      <w:rPr>
        <w:noProof/>
      </w:rPr>
    </w:sdtEndPr>
    <w:sdtContent>
      <w:p w14:paraId="66C59875" w14:textId="77777777" w:rsidR="00DF34DD" w:rsidRDefault="00DF34DD">
        <w:pPr>
          <w:pStyle w:val="Footer"/>
          <w:jc w:val="center"/>
        </w:pPr>
        <w:r>
          <w:fldChar w:fldCharType="begin"/>
        </w:r>
        <w:r>
          <w:instrText xml:space="preserve"> PAGE   \* MERGEFORMAT </w:instrText>
        </w:r>
        <w:r>
          <w:fldChar w:fldCharType="separate"/>
        </w:r>
        <w:r>
          <w:rPr>
            <w:noProof/>
          </w:rPr>
          <w:t>ix</w:t>
        </w:r>
        <w:r>
          <w:rPr>
            <w:noProof/>
          </w:rPr>
          <w:fldChar w:fldCharType="end"/>
        </w:r>
      </w:p>
    </w:sdtContent>
  </w:sdt>
  <w:p w14:paraId="4576C08E" w14:textId="77777777" w:rsidR="00DF34DD" w:rsidRDefault="00DF34DD">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23563215"/>
      <w:docPartObj>
        <w:docPartGallery w:val="Page Numbers (Bottom of Page)"/>
        <w:docPartUnique/>
      </w:docPartObj>
    </w:sdtPr>
    <w:sdtEndPr>
      <w:rPr>
        <w:noProof/>
      </w:rPr>
    </w:sdtEndPr>
    <w:sdtContent>
      <w:p w14:paraId="04ED1ADA" w14:textId="087DD650" w:rsidR="00C5689D" w:rsidRDefault="00C5689D">
        <w:pPr>
          <w:pStyle w:val="Footer"/>
          <w:jc w:val="center"/>
        </w:pPr>
        <w:r>
          <w:fldChar w:fldCharType="begin"/>
        </w:r>
        <w:r>
          <w:instrText xml:space="preserve"> PAGE   \* MERGEFORMAT </w:instrText>
        </w:r>
        <w:r>
          <w:fldChar w:fldCharType="separate"/>
        </w:r>
        <w:r w:rsidR="008070B4">
          <w:rPr>
            <w:noProof/>
          </w:rPr>
          <w:t>2</w:t>
        </w:r>
        <w:r>
          <w:rPr>
            <w:noProof/>
          </w:rPr>
          <w:fldChar w:fldCharType="end"/>
        </w:r>
      </w:p>
    </w:sdtContent>
  </w:sdt>
  <w:p w14:paraId="52D6D18C" w14:textId="77777777" w:rsidR="00C5689D" w:rsidRDefault="00C568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66CDCCE" w14:textId="77777777" w:rsidR="00C5689D" w:rsidRDefault="00C5689D" w:rsidP="00C5689D">
      <w:pPr>
        <w:spacing w:after="0" w:line="240" w:lineRule="auto"/>
      </w:pPr>
      <w:r>
        <w:separator/>
      </w:r>
    </w:p>
  </w:footnote>
  <w:footnote w:type="continuationSeparator" w:id="0">
    <w:p w14:paraId="12A88F26" w14:textId="77777777" w:rsidR="00C5689D" w:rsidRDefault="00C5689D" w:rsidP="00C5689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E14051"/>
    <w:multiLevelType w:val="multilevel"/>
    <w:tmpl w:val="4300D20E"/>
    <w:lvl w:ilvl="0">
      <w:start w:val="1"/>
      <w:numFmt w:val="decimal"/>
      <w:suff w:val="space"/>
      <w:lvlText w:val="%1"/>
      <w:lvlJc w:val="left"/>
      <w:pPr>
        <w:ind w:left="0" w:firstLine="0"/>
      </w:pPr>
      <w:rPr>
        <w:rFonts w:ascii="Times New Roman" w:hAnsi="Times New Roman" w:cs="Times New Roman" w:hint="default"/>
      </w:rPr>
    </w:lvl>
    <w:lvl w:ilvl="1">
      <w:start w:val="1"/>
      <w:numFmt w:val="decimal"/>
      <w:suff w:val="space"/>
      <w:lvlText w:val="%1.%2"/>
      <w:lvlJc w:val="left"/>
      <w:pPr>
        <w:ind w:left="0" w:firstLine="0"/>
      </w:pPr>
      <w:rPr>
        <w:rFonts w:ascii="Times New Roman" w:hAnsi="Times New Roman" w:cs="Times New Roman" w:hint="default"/>
      </w:rPr>
    </w:lvl>
    <w:lvl w:ilvl="2">
      <w:start w:val="1"/>
      <w:numFmt w:val="decimal"/>
      <w:suff w:val="space"/>
      <w:lvlText w:val="%1.%2.%3"/>
      <w:lvlJc w:val="left"/>
      <w:pPr>
        <w:ind w:left="0" w:firstLine="0"/>
      </w:pPr>
      <w:rPr>
        <w:rFonts w:ascii="Times New Roman" w:hAnsi="Times New Roman" w:cs="Times New Roman" w:hint="default"/>
      </w:rPr>
    </w:lvl>
    <w:lvl w:ilvl="3">
      <w:start w:val="1"/>
      <w:numFmt w:val="decimal"/>
      <w:suff w:val="space"/>
      <w:lvlText w:val="%1.%2.%3.%4"/>
      <w:lvlJc w:val="left"/>
      <w:pPr>
        <w:ind w:left="0" w:firstLine="0"/>
      </w:pPr>
      <w:rPr>
        <w:rFonts w:ascii="Times New Roman" w:hAnsi="Times New Roman" w:cs="Times New Roman" w:hint="default"/>
      </w:rPr>
    </w:lvl>
    <w:lvl w:ilvl="4">
      <w:start w:val="1"/>
      <w:numFmt w:val="decimal"/>
      <w:suff w:val="space"/>
      <w:lvlText w:val="%1.%2.%3.%4.%5"/>
      <w:lvlJc w:val="left"/>
      <w:pPr>
        <w:ind w:left="0" w:firstLine="0"/>
      </w:pPr>
      <w:rPr>
        <w:rFonts w:ascii="Times New Roman" w:hAnsi="Times New Roman" w:cs="Times New Roman" w:hint="default"/>
      </w:rPr>
    </w:lvl>
    <w:lvl w:ilvl="5">
      <w:start w:val="1"/>
      <w:numFmt w:val="decimal"/>
      <w:suff w:val="space"/>
      <w:lvlText w:val="%1.%2.%3.%4.%5.%6"/>
      <w:lvlJc w:val="left"/>
      <w:pPr>
        <w:ind w:left="0" w:firstLine="0"/>
      </w:pPr>
      <w:rPr>
        <w:rFonts w:ascii="Times New Roman" w:hAnsi="Times New Roman" w:cs="Times New Roman" w:hint="default"/>
      </w:rPr>
    </w:lvl>
    <w:lvl w:ilvl="6">
      <w:start w:val="1"/>
      <w:numFmt w:val="decimal"/>
      <w:suff w:val="space"/>
      <w:lvlText w:val="%1.%2.%3.%4.%5.%6.%7"/>
      <w:lvlJc w:val="left"/>
      <w:pPr>
        <w:ind w:left="0" w:firstLine="0"/>
      </w:pPr>
      <w:rPr>
        <w:rFonts w:ascii="Times New Roman" w:hAnsi="Times New Roman" w:cs="Times New Roman" w:hint="default"/>
      </w:rPr>
    </w:lvl>
    <w:lvl w:ilvl="7">
      <w:start w:val="1"/>
      <w:numFmt w:val="decimal"/>
      <w:suff w:val="space"/>
      <w:lvlText w:val="%1.%2.%3.%4.%5.%6.%7.%8"/>
      <w:lvlJc w:val="left"/>
      <w:pPr>
        <w:ind w:left="0" w:firstLine="0"/>
      </w:pPr>
      <w:rPr>
        <w:rFonts w:ascii="Times New Roman" w:hAnsi="Times New Roman" w:cs="Times New Roman" w:hint="default"/>
      </w:rPr>
    </w:lvl>
    <w:lvl w:ilvl="8">
      <w:start w:val="1"/>
      <w:numFmt w:val="decimal"/>
      <w:suff w:val="space"/>
      <w:lvlText w:val="%1.%2.%3.%4.%5.%6.%7.%8.%9"/>
      <w:lvlJc w:val="left"/>
      <w:pPr>
        <w:ind w:left="0" w:firstLine="0"/>
      </w:pPr>
      <w:rPr>
        <w:rFonts w:ascii="Times New Roman" w:hAnsi="Times New Roman" w:cs="Times New Roman" w:hint="default"/>
      </w:rPr>
    </w:lvl>
  </w:abstractNum>
  <w:abstractNum w:abstractNumId="1">
    <w:nsid w:val="220E34F0"/>
    <w:multiLevelType w:val="multilevel"/>
    <w:tmpl w:val="4BD0BFD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2">
    <w:nsid w:val="47CF2531"/>
    <w:multiLevelType w:val="multilevel"/>
    <w:tmpl w:val="1206E000"/>
    <w:lvl w:ilvl="0">
      <w:start w:val="2"/>
      <w:numFmt w:val="decimal"/>
      <w:lvlText w:val="%1"/>
      <w:lvlJc w:val="left"/>
      <w:pPr>
        <w:ind w:left="375" w:hanging="375"/>
      </w:pPr>
      <w:rPr>
        <w:rFonts w:hint="default"/>
      </w:rPr>
    </w:lvl>
    <w:lvl w:ilvl="1">
      <w:start w:val="3"/>
      <w:numFmt w:val="decimal"/>
      <w:lvlText w:val="%1.%2"/>
      <w:lvlJc w:val="left"/>
      <w:pPr>
        <w:ind w:left="375" w:hanging="37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3">
    <w:nsid w:val="4A130045"/>
    <w:multiLevelType w:val="hybridMultilevel"/>
    <w:tmpl w:val="2B3864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4D47726E"/>
    <w:multiLevelType w:val="hybridMultilevel"/>
    <w:tmpl w:val="54ACCF48"/>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90D1D3F"/>
    <w:multiLevelType w:val="hybridMultilevel"/>
    <w:tmpl w:val="631CC130"/>
    <w:lvl w:ilvl="0" w:tplc="E5D8441E">
      <w:start w:val="1"/>
      <w:numFmt w:val="bullet"/>
      <w:lvlText w:val=""/>
      <w:lvlJc w:val="left"/>
      <w:pPr>
        <w:ind w:left="360" w:hanging="360"/>
      </w:pPr>
      <w:rPr>
        <w:rFonts w:ascii="Wingdings" w:hAnsi="Wingdings" w:hint="default"/>
        <w:sz w:val="22"/>
      </w:rPr>
    </w:lvl>
    <w:lvl w:ilvl="1" w:tplc="A21A6B02">
      <w:numFmt w:val="decimal"/>
      <w:lvlText w:val=""/>
      <w:lvlJc w:val="left"/>
    </w:lvl>
    <w:lvl w:ilvl="2" w:tplc="95485A16">
      <w:numFmt w:val="decimal"/>
      <w:lvlText w:val=""/>
      <w:lvlJc w:val="left"/>
    </w:lvl>
    <w:lvl w:ilvl="3" w:tplc="68341002">
      <w:numFmt w:val="decimal"/>
      <w:lvlText w:val=""/>
      <w:lvlJc w:val="left"/>
    </w:lvl>
    <w:lvl w:ilvl="4" w:tplc="5C886142">
      <w:numFmt w:val="decimal"/>
      <w:lvlText w:val=""/>
      <w:lvlJc w:val="left"/>
    </w:lvl>
    <w:lvl w:ilvl="5" w:tplc="A8FC3776">
      <w:numFmt w:val="decimal"/>
      <w:lvlText w:val=""/>
      <w:lvlJc w:val="left"/>
    </w:lvl>
    <w:lvl w:ilvl="6" w:tplc="31DAE712">
      <w:numFmt w:val="decimal"/>
      <w:lvlText w:val=""/>
      <w:lvlJc w:val="left"/>
    </w:lvl>
    <w:lvl w:ilvl="7" w:tplc="1AE4FF32">
      <w:numFmt w:val="decimal"/>
      <w:lvlText w:val=""/>
      <w:lvlJc w:val="left"/>
    </w:lvl>
    <w:lvl w:ilvl="8" w:tplc="A70C1364">
      <w:numFmt w:val="decimal"/>
      <w:lvlText w:val=""/>
      <w:lvlJc w:val="left"/>
    </w:lvl>
  </w:abstractNum>
  <w:abstractNum w:abstractNumId="6">
    <w:nsid w:val="5FF17DB7"/>
    <w:multiLevelType w:val="multilevel"/>
    <w:tmpl w:val="8DE886B8"/>
    <w:lvl w:ilvl="0">
      <w:start w:val="1"/>
      <w:numFmt w:val="upperRoman"/>
      <w:lvlText w:val="%1."/>
      <w:lvlJc w:val="right"/>
      <w:pPr>
        <w:ind w:left="788" w:hanging="360"/>
      </w:pPr>
    </w:lvl>
    <w:lvl w:ilvl="1">
      <w:start w:val="4"/>
      <w:numFmt w:val="decimal"/>
      <w:isLgl/>
      <w:lvlText w:val="%1.%2"/>
      <w:lvlJc w:val="left"/>
      <w:pPr>
        <w:ind w:left="848" w:hanging="420"/>
      </w:pPr>
      <w:rPr>
        <w:rFonts w:hint="default"/>
      </w:rPr>
    </w:lvl>
    <w:lvl w:ilvl="2">
      <w:start w:val="1"/>
      <w:numFmt w:val="decimal"/>
      <w:isLgl/>
      <w:lvlText w:val="%1.%2.%3"/>
      <w:lvlJc w:val="left"/>
      <w:pPr>
        <w:ind w:left="1148" w:hanging="720"/>
      </w:pPr>
      <w:rPr>
        <w:rFonts w:hint="default"/>
      </w:rPr>
    </w:lvl>
    <w:lvl w:ilvl="3">
      <w:start w:val="1"/>
      <w:numFmt w:val="decimal"/>
      <w:isLgl/>
      <w:lvlText w:val="%1.%2.%3.%4"/>
      <w:lvlJc w:val="left"/>
      <w:pPr>
        <w:ind w:left="1508" w:hanging="1080"/>
      </w:pPr>
      <w:rPr>
        <w:rFonts w:hint="default"/>
      </w:rPr>
    </w:lvl>
    <w:lvl w:ilvl="4">
      <w:start w:val="1"/>
      <w:numFmt w:val="decimal"/>
      <w:isLgl/>
      <w:lvlText w:val="%1.%2.%3.%4.%5"/>
      <w:lvlJc w:val="left"/>
      <w:pPr>
        <w:ind w:left="1508" w:hanging="1080"/>
      </w:pPr>
      <w:rPr>
        <w:rFonts w:hint="default"/>
      </w:rPr>
    </w:lvl>
    <w:lvl w:ilvl="5">
      <w:start w:val="1"/>
      <w:numFmt w:val="decimal"/>
      <w:isLgl/>
      <w:lvlText w:val="%1.%2.%3.%4.%5.%6"/>
      <w:lvlJc w:val="left"/>
      <w:pPr>
        <w:ind w:left="1868" w:hanging="1440"/>
      </w:pPr>
      <w:rPr>
        <w:rFonts w:hint="default"/>
      </w:rPr>
    </w:lvl>
    <w:lvl w:ilvl="6">
      <w:start w:val="1"/>
      <w:numFmt w:val="decimal"/>
      <w:isLgl/>
      <w:lvlText w:val="%1.%2.%3.%4.%5.%6.%7"/>
      <w:lvlJc w:val="left"/>
      <w:pPr>
        <w:ind w:left="1868" w:hanging="1440"/>
      </w:pPr>
      <w:rPr>
        <w:rFonts w:hint="default"/>
      </w:rPr>
    </w:lvl>
    <w:lvl w:ilvl="7">
      <w:start w:val="1"/>
      <w:numFmt w:val="decimal"/>
      <w:isLgl/>
      <w:lvlText w:val="%1.%2.%3.%4.%5.%6.%7.%8"/>
      <w:lvlJc w:val="left"/>
      <w:pPr>
        <w:ind w:left="2228" w:hanging="1800"/>
      </w:pPr>
      <w:rPr>
        <w:rFonts w:hint="default"/>
      </w:rPr>
    </w:lvl>
    <w:lvl w:ilvl="8">
      <w:start w:val="1"/>
      <w:numFmt w:val="decimal"/>
      <w:isLgl/>
      <w:lvlText w:val="%1.%2.%3.%4.%5.%6.%7.%8.%9"/>
      <w:lvlJc w:val="left"/>
      <w:pPr>
        <w:ind w:left="2588" w:hanging="2160"/>
      </w:pPr>
      <w:rPr>
        <w:rFonts w:hint="default"/>
      </w:rPr>
    </w:lvl>
  </w:abstractNum>
  <w:abstractNum w:abstractNumId="7">
    <w:nsid w:val="71256D1F"/>
    <w:multiLevelType w:val="hybridMultilevel"/>
    <w:tmpl w:val="04442134"/>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3"/>
  </w:num>
  <w:num w:numId="3">
    <w:abstractNumId w:val="2"/>
  </w:num>
  <w:num w:numId="4">
    <w:abstractNumId w:val="6"/>
  </w:num>
  <w:num w:numId="5">
    <w:abstractNumId w:val="7"/>
  </w:num>
  <w:num w:numId="6">
    <w:abstractNumId w:val="5"/>
    <w:lvlOverride w:ilvl="0">
      <w:startOverride w:val="1"/>
    </w:lvlOverride>
  </w:num>
  <w:num w:numId="7">
    <w:abstractNumId w:val="5"/>
    <w:lvlOverride w:ilvl="0">
      <w:startOverride w:val="1"/>
    </w:lvlOverride>
  </w:num>
  <w:num w:numId="8">
    <w:abstractNumId w:val="5"/>
    <w:lvlOverride w:ilvl="0">
      <w:startOverride w:val="1"/>
    </w:lvlOverride>
  </w:num>
  <w:num w:numId="9">
    <w:abstractNumId w:val="5"/>
    <w:lvlOverride w:ilvl="0">
      <w:startOverride w:val="1"/>
    </w:lvlOverride>
  </w:num>
  <w:num w:numId="10">
    <w:abstractNumId w:val="5"/>
    <w:lvlOverride w:ilvl="0">
      <w:startOverride w:val="1"/>
    </w:lvlOverride>
  </w:num>
  <w:num w:numId="11">
    <w:abstractNumId w:val="5"/>
    <w:lvlOverride w:ilvl="0">
      <w:startOverride w:val="1"/>
    </w:lvlOverride>
  </w:num>
  <w:num w:numId="12">
    <w:abstractNumId w:val="5"/>
    <w:lvlOverride w:ilvl="0">
      <w:startOverride w:val="1"/>
    </w:lvlOverride>
  </w:num>
  <w:num w:numId="13">
    <w:abstractNumId w:val="4"/>
  </w:num>
  <w:num w:numId="1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269D3"/>
    <w:rsid w:val="0002243A"/>
    <w:rsid w:val="000575A4"/>
    <w:rsid w:val="00067BF8"/>
    <w:rsid w:val="00071AC7"/>
    <w:rsid w:val="0008272F"/>
    <w:rsid w:val="000D5351"/>
    <w:rsid w:val="0011187F"/>
    <w:rsid w:val="001269D3"/>
    <w:rsid w:val="00161A26"/>
    <w:rsid w:val="00192AF5"/>
    <w:rsid w:val="001B7CBC"/>
    <w:rsid w:val="002352E7"/>
    <w:rsid w:val="0027472D"/>
    <w:rsid w:val="002F26A4"/>
    <w:rsid w:val="0030478E"/>
    <w:rsid w:val="003307FC"/>
    <w:rsid w:val="003356B2"/>
    <w:rsid w:val="003E2783"/>
    <w:rsid w:val="003E67F0"/>
    <w:rsid w:val="00462973"/>
    <w:rsid w:val="004D02C9"/>
    <w:rsid w:val="004F6E67"/>
    <w:rsid w:val="00533C92"/>
    <w:rsid w:val="005E6FD4"/>
    <w:rsid w:val="006348C7"/>
    <w:rsid w:val="00645AAF"/>
    <w:rsid w:val="006B5D2E"/>
    <w:rsid w:val="006F04F7"/>
    <w:rsid w:val="00765B6F"/>
    <w:rsid w:val="007C1DD2"/>
    <w:rsid w:val="007E5CA2"/>
    <w:rsid w:val="008070B4"/>
    <w:rsid w:val="00822895"/>
    <w:rsid w:val="008515B7"/>
    <w:rsid w:val="00873231"/>
    <w:rsid w:val="00883215"/>
    <w:rsid w:val="008D0051"/>
    <w:rsid w:val="008D2B30"/>
    <w:rsid w:val="008D725C"/>
    <w:rsid w:val="00932B4D"/>
    <w:rsid w:val="00940E7B"/>
    <w:rsid w:val="009D521B"/>
    <w:rsid w:val="009F5B77"/>
    <w:rsid w:val="00A14106"/>
    <w:rsid w:val="00A15154"/>
    <w:rsid w:val="00A1691A"/>
    <w:rsid w:val="00A60AAA"/>
    <w:rsid w:val="00A918A7"/>
    <w:rsid w:val="00A9402B"/>
    <w:rsid w:val="00AA4509"/>
    <w:rsid w:val="00AB3F88"/>
    <w:rsid w:val="00AD5713"/>
    <w:rsid w:val="00AF5F41"/>
    <w:rsid w:val="00B12A8D"/>
    <w:rsid w:val="00B42B05"/>
    <w:rsid w:val="00B51DD8"/>
    <w:rsid w:val="00B67D45"/>
    <w:rsid w:val="00BB2AB6"/>
    <w:rsid w:val="00BC3764"/>
    <w:rsid w:val="00BC44F3"/>
    <w:rsid w:val="00BE5F42"/>
    <w:rsid w:val="00BE71EB"/>
    <w:rsid w:val="00BE7B4F"/>
    <w:rsid w:val="00C13044"/>
    <w:rsid w:val="00C20BC6"/>
    <w:rsid w:val="00C35AE1"/>
    <w:rsid w:val="00C51BF2"/>
    <w:rsid w:val="00C53E4A"/>
    <w:rsid w:val="00C5689D"/>
    <w:rsid w:val="00C602ED"/>
    <w:rsid w:val="00C61B3C"/>
    <w:rsid w:val="00C92C9A"/>
    <w:rsid w:val="00C95AF4"/>
    <w:rsid w:val="00CB052C"/>
    <w:rsid w:val="00D23785"/>
    <w:rsid w:val="00D43FFB"/>
    <w:rsid w:val="00D518C2"/>
    <w:rsid w:val="00D74686"/>
    <w:rsid w:val="00DD34A1"/>
    <w:rsid w:val="00DF34DD"/>
    <w:rsid w:val="00E32CE6"/>
    <w:rsid w:val="00E34BC8"/>
    <w:rsid w:val="00E453F5"/>
    <w:rsid w:val="00E46BB7"/>
    <w:rsid w:val="00E713DC"/>
    <w:rsid w:val="00E720F0"/>
    <w:rsid w:val="00EE344D"/>
    <w:rsid w:val="00F11E56"/>
    <w:rsid w:val="00F134DD"/>
    <w:rsid w:val="00F36E19"/>
    <w:rsid w:val="00F41B65"/>
    <w:rsid w:val="00F565BF"/>
    <w:rsid w:val="00FB384F"/>
    <w:rsid w:val="00FE728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1809A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269D3"/>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34BC8"/>
    <w:pPr>
      <w:ind w:left="720"/>
      <w:contextualSpacing/>
    </w:pPr>
  </w:style>
  <w:style w:type="table" w:styleId="TableGrid">
    <w:name w:val="Table Grid"/>
    <w:basedOn w:val="TableNormal"/>
    <w:uiPriority w:val="59"/>
    <w:rsid w:val="00F134DD"/>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Hyperlink">
    <w:name w:val="Hyperlink"/>
    <w:basedOn w:val="DefaultParagraphFont"/>
    <w:uiPriority w:val="99"/>
    <w:unhideWhenUsed/>
    <w:rsid w:val="006B5D2E"/>
    <w:rPr>
      <w:color w:val="0000FF" w:themeColor="hyperlink"/>
      <w:u w:val="single"/>
    </w:rPr>
  </w:style>
  <w:style w:type="paragraph" w:styleId="BalloonText">
    <w:name w:val="Balloon Text"/>
    <w:basedOn w:val="Normal"/>
    <w:link w:val="BalloonTextChar"/>
    <w:uiPriority w:val="99"/>
    <w:semiHidden/>
    <w:unhideWhenUsed/>
    <w:rsid w:val="00F36E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F36E19"/>
    <w:rPr>
      <w:rFonts w:ascii="Tahoma" w:hAnsi="Tahoma" w:cs="Tahoma"/>
      <w:sz w:val="16"/>
      <w:szCs w:val="16"/>
    </w:rPr>
  </w:style>
  <w:style w:type="paragraph" w:styleId="Header">
    <w:name w:val="header"/>
    <w:basedOn w:val="Normal"/>
    <w:link w:val="HeaderChar"/>
    <w:uiPriority w:val="99"/>
    <w:unhideWhenUsed/>
    <w:rsid w:val="00C5689D"/>
    <w:pPr>
      <w:tabs>
        <w:tab w:val="center" w:pos="4680"/>
        <w:tab w:val="right" w:pos="9360"/>
      </w:tabs>
      <w:spacing w:after="0" w:line="240" w:lineRule="auto"/>
    </w:pPr>
  </w:style>
  <w:style w:type="character" w:customStyle="1" w:styleId="HeaderChar">
    <w:name w:val="Header Char"/>
    <w:basedOn w:val="DefaultParagraphFont"/>
    <w:link w:val="Header"/>
    <w:uiPriority w:val="99"/>
    <w:rsid w:val="00C5689D"/>
  </w:style>
  <w:style w:type="paragraph" w:styleId="Footer">
    <w:name w:val="footer"/>
    <w:basedOn w:val="Normal"/>
    <w:link w:val="FooterChar"/>
    <w:uiPriority w:val="99"/>
    <w:unhideWhenUsed/>
    <w:rsid w:val="00C5689D"/>
    <w:pPr>
      <w:tabs>
        <w:tab w:val="center" w:pos="4680"/>
        <w:tab w:val="right" w:pos="9360"/>
      </w:tabs>
      <w:spacing w:after="0" w:line="240" w:lineRule="auto"/>
    </w:pPr>
  </w:style>
  <w:style w:type="character" w:customStyle="1" w:styleId="FooterChar">
    <w:name w:val="Footer Char"/>
    <w:basedOn w:val="DefaultParagraphFont"/>
    <w:link w:val="Footer"/>
    <w:uiPriority w:val="99"/>
    <w:rsid w:val="00C568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134964">
      <w:bodyDiv w:val="1"/>
      <w:marLeft w:val="0"/>
      <w:marRight w:val="0"/>
      <w:marTop w:val="0"/>
      <w:marBottom w:val="0"/>
      <w:divBdr>
        <w:top w:val="none" w:sz="0" w:space="0" w:color="auto"/>
        <w:left w:val="none" w:sz="0" w:space="0" w:color="auto"/>
        <w:bottom w:val="none" w:sz="0" w:space="0" w:color="auto"/>
        <w:right w:val="none" w:sz="0" w:space="0" w:color="auto"/>
      </w:divBdr>
    </w:div>
    <w:div w:id="24134641">
      <w:bodyDiv w:val="1"/>
      <w:marLeft w:val="0"/>
      <w:marRight w:val="0"/>
      <w:marTop w:val="0"/>
      <w:marBottom w:val="0"/>
      <w:divBdr>
        <w:top w:val="none" w:sz="0" w:space="0" w:color="auto"/>
        <w:left w:val="none" w:sz="0" w:space="0" w:color="auto"/>
        <w:bottom w:val="none" w:sz="0" w:space="0" w:color="auto"/>
        <w:right w:val="none" w:sz="0" w:space="0" w:color="auto"/>
      </w:divBdr>
    </w:div>
    <w:div w:id="46684375">
      <w:bodyDiv w:val="1"/>
      <w:marLeft w:val="0"/>
      <w:marRight w:val="0"/>
      <w:marTop w:val="0"/>
      <w:marBottom w:val="0"/>
      <w:divBdr>
        <w:top w:val="none" w:sz="0" w:space="0" w:color="auto"/>
        <w:left w:val="none" w:sz="0" w:space="0" w:color="auto"/>
        <w:bottom w:val="none" w:sz="0" w:space="0" w:color="auto"/>
        <w:right w:val="none" w:sz="0" w:space="0" w:color="auto"/>
      </w:divBdr>
    </w:div>
    <w:div w:id="104540065">
      <w:bodyDiv w:val="1"/>
      <w:marLeft w:val="0"/>
      <w:marRight w:val="0"/>
      <w:marTop w:val="0"/>
      <w:marBottom w:val="0"/>
      <w:divBdr>
        <w:top w:val="none" w:sz="0" w:space="0" w:color="auto"/>
        <w:left w:val="none" w:sz="0" w:space="0" w:color="auto"/>
        <w:bottom w:val="none" w:sz="0" w:space="0" w:color="auto"/>
        <w:right w:val="none" w:sz="0" w:space="0" w:color="auto"/>
      </w:divBdr>
    </w:div>
    <w:div w:id="242103948">
      <w:bodyDiv w:val="1"/>
      <w:marLeft w:val="0"/>
      <w:marRight w:val="0"/>
      <w:marTop w:val="0"/>
      <w:marBottom w:val="0"/>
      <w:divBdr>
        <w:top w:val="none" w:sz="0" w:space="0" w:color="auto"/>
        <w:left w:val="none" w:sz="0" w:space="0" w:color="auto"/>
        <w:bottom w:val="none" w:sz="0" w:space="0" w:color="auto"/>
        <w:right w:val="none" w:sz="0" w:space="0" w:color="auto"/>
      </w:divBdr>
    </w:div>
    <w:div w:id="244651573">
      <w:bodyDiv w:val="1"/>
      <w:marLeft w:val="0"/>
      <w:marRight w:val="0"/>
      <w:marTop w:val="0"/>
      <w:marBottom w:val="0"/>
      <w:divBdr>
        <w:top w:val="none" w:sz="0" w:space="0" w:color="auto"/>
        <w:left w:val="none" w:sz="0" w:space="0" w:color="auto"/>
        <w:bottom w:val="none" w:sz="0" w:space="0" w:color="auto"/>
        <w:right w:val="none" w:sz="0" w:space="0" w:color="auto"/>
      </w:divBdr>
    </w:div>
    <w:div w:id="277873825">
      <w:bodyDiv w:val="1"/>
      <w:marLeft w:val="0"/>
      <w:marRight w:val="0"/>
      <w:marTop w:val="0"/>
      <w:marBottom w:val="0"/>
      <w:divBdr>
        <w:top w:val="none" w:sz="0" w:space="0" w:color="auto"/>
        <w:left w:val="none" w:sz="0" w:space="0" w:color="auto"/>
        <w:bottom w:val="none" w:sz="0" w:space="0" w:color="auto"/>
        <w:right w:val="none" w:sz="0" w:space="0" w:color="auto"/>
      </w:divBdr>
    </w:div>
    <w:div w:id="409501658">
      <w:bodyDiv w:val="1"/>
      <w:marLeft w:val="0"/>
      <w:marRight w:val="0"/>
      <w:marTop w:val="0"/>
      <w:marBottom w:val="0"/>
      <w:divBdr>
        <w:top w:val="none" w:sz="0" w:space="0" w:color="auto"/>
        <w:left w:val="none" w:sz="0" w:space="0" w:color="auto"/>
        <w:bottom w:val="none" w:sz="0" w:space="0" w:color="auto"/>
        <w:right w:val="none" w:sz="0" w:space="0" w:color="auto"/>
      </w:divBdr>
    </w:div>
    <w:div w:id="448667953">
      <w:bodyDiv w:val="1"/>
      <w:marLeft w:val="0"/>
      <w:marRight w:val="0"/>
      <w:marTop w:val="0"/>
      <w:marBottom w:val="0"/>
      <w:divBdr>
        <w:top w:val="none" w:sz="0" w:space="0" w:color="auto"/>
        <w:left w:val="none" w:sz="0" w:space="0" w:color="auto"/>
        <w:bottom w:val="none" w:sz="0" w:space="0" w:color="auto"/>
        <w:right w:val="none" w:sz="0" w:space="0" w:color="auto"/>
      </w:divBdr>
    </w:div>
    <w:div w:id="537813152">
      <w:bodyDiv w:val="1"/>
      <w:marLeft w:val="0"/>
      <w:marRight w:val="0"/>
      <w:marTop w:val="0"/>
      <w:marBottom w:val="0"/>
      <w:divBdr>
        <w:top w:val="none" w:sz="0" w:space="0" w:color="auto"/>
        <w:left w:val="none" w:sz="0" w:space="0" w:color="auto"/>
        <w:bottom w:val="none" w:sz="0" w:space="0" w:color="auto"/>
        <w:right w:val="none" w:sz="0" w:space="0" w:color="auto"/>
      </w:divBdr>
    </w:div>
    <w:div w:id="563099338">
      <w:bodyDiv w:val="1"/>
      <w:marLeft w:val="0"/>
      <w:marRight w:val="0"/>
      <w:marTop w:val="0"/>
      <w:marBottom w:val="0"/>
      <w:divBdr>
        <w:top w:val="none" w:sz="0" w:space="0" w:color="auto"/>
        <w:left w:val="none" w:sz="0" w:space="0" w:color="auto"/>
        <w:bottom w:val="none" w:sz="0" w:space="0" w:color="auto"/>
        <w:right w:val="none" w:sz="0" w:space="0" w:color="auto"/>
      </w:divBdr>
    </w:div>
    <w:div w:id="630091100">
      <w:bodyDiv w:val="1"/>
      <w:marLeft w:val="0"/>
      <w:marRight w:val="0"/>
      <w:marTop w:val="0"/>
      <w:marBottom w:val="0"/>
      <w:divBdr>
        <w:top w:val="none" w:sz="0" w:space="0" w:color="auto"/>
        <w:left w:val="none" w:sz="0" w:space="0" w:color="auto"/>
        <w:bottom w:val="none" w:sz="0" w:space="0" w:color="auto"/>
        <w:right w:val="none" w:sz="0" w:space="0" w:color="auto"/>
      </w:divBdr>
    </w:div>
    <w:div w:id="692733562">
      <w:bodyDiv w:val="1"/>
      <w:marLeft w:val="0"/>
      <w:marRight w:val="0"/>
      <w:marTop w:val="0"/>
      <w:marBottom w:val="0"/>
      <w:divBdr>
        <w:top w:val="none" w:sz="0" w:space="0" w:color="auto"/>
        <w:left w:val="none" w:sz="0" w:space="0" w:color="auto"/>
        <w:bottom w:val="none" w:sz="0" w:space="0" w:color="auto"/>
        <w:right w:val="none" w:sz="0" w:space="0" w:color="auto"/>
      </w:divBdr>
    </w:div>
    <w:div w:id="711225036">
      <w:bodyDiv w:val="1"/>
      <w:marLeft w:val="0"/>
      <w:marRight w:val="0"/>
      <w:marTop w:val="0"/>
      <w:marBottom w:val="0"/>
      <w:divBdr>
        <w:top w:val="none" w:sz="0" w:space="0" w:color="auto"/>
        <w:left w:val="none" w:sz="0" w:space="0" w:color="auto"/>
        <w:bottom w:val="none" w:sz="0" w:space="0" w:color="auto"/>
        <w:right w:val="none" w:sz="0" w:space="0" w:color="auto"/>
      </w:divBdr>
    </w:div>
    <w:div w:id="772553571">
      <w:bodyDiv w:val="1"/>
      <w:marLeft w:val="0"/>
      <w:marRight w:val="0"/>
      <w:marTop w:val="0"/>
      <w:marBottom w:val="0"/>
      <w:divBdr>
        <w:top w:val="none" w:sz="0" w:space="0" w:color="auto"/>
        <w:left w:val="none" w:sz="0" w:space="0" w:color="auto"/>
        <w:bottom w:val="none" w:sz="0" w:space="0" w:color="auto"/>
        <w:right w:val="none" w:sz="0" w:space="0" w:color="auto"/>
      </w:divBdr>
    </w:div>
    <w:div w:id="905645133">
      <w:bodyDiv w:val="1"/>
      <w:marLeft w:val="0"/>
      <w:marRight w:val="0"/>
      <w:marTop w:val="0"/>
      <w:marBottom w:val="0"/>
      <w:divBdr>
        <w:top w:val="none" w:sz="0" w:space="0" w:color="auto"/>
        <w:left w:val="none" w:sz="0" w:space="0" w:color="auto"/>
        <w:bottom w:val="none" w:sz="0" w:space="0" w:color="auto"/>
        <w:right w:val="none" w:sz="0" w:space="0" w:color="auto"/>
      </w:divBdr>
    </w:div>
    <w:div w:id="943923545">
      <w:bodyDiv w:val="1"/>
      <w:marLeft w:val="0"/>
      <w:marRight w:val="0"/>
      <w:marTop w:val="0"/>
      <w:marBottom w:val="0"/>
      <w:divBdr>
        <w:top w:val="none" w:sz="0" w:space="0" w:color="auto"/>
        <w:left w:val="none" w:sz="0" w:space="0" w:color="auto"/>
        <w:bottom w:val="none" w:sz="0" w:space="0" w:color="auto"/>
        <w:right w:val="none" w:sz="0" w:space="0" w:color="auto"/>
      </w:divBdr>
    </w:div>
    <w:div w:id="947154358">
      <w:bodyDiv w:val="1"/>
      <w:marLeft w:val="0"/>
      <w:marRight w:val="0"/>
      <w:marTop w:val="0"/>
      <w:marBottom w:val="0"/>
      <w:divBdr>
        <w:top w:val="none" w:sz="0" w:space="0" w:color="auto"/>
        <w:left w:val="none" w:sz="0" w:space="0" w:color="auto"/>
        <w:bottom w:val="none" w:sz="0" w:space="0" w:color="auto"/>
        <w:right w:val="none" w:sz="0" w:space="0" w:color="auto"/>
      </w:divBdr>
    </w:div>
    <w:div w:id="1004626013">
      <w:bodyDiv w:val="1"/>
      <w:marLeft w:val="0"/>
      <w:marRight w:val="0"/>
      <w:marTop w:val="0"/>
      <w:marBottom w:val="0"/>
      <w:divBdr>
        <w:top w:val="none" w:sz="0" w:space="0" w:color="auto"/>
        <w:left w:val="none" w:sz="0" w:space="0" w:color="auto"/>
        <w:bottom w:val="none" w:sz="0" w:space="0" w:color="auto"/>
        <w:right w:val="none" w:sz="0" w:space="0" w:color="auto"/>
      </w:divBdr>
    </w:div>
    <w:div w:id="1020200223">
      <w:bodyDiv w:val="1"/>
      <w:marLeft w:val="0"/>
      <w:marRight w:val="0"/>
      <w:marTop w:val="0"/>
      <w:marBottom w:val="0"/>
      <w:divBdr>
        <w:top w:val="none" w:sz="0" w:space="0" w:color="auto"/>
        <w:left w:val="none" w:sz="0" w:space="0" w:color="auto"/>
        <w:bottom w:val="none" w:sz="0" w:space="0" w:color="auto"/>
        <w:right w:val="none" w:sz="0" w:space="0" w:color="auto"/>
      </w:divBdr>
    </w:div>
    <w:div w:id="1038622115">
      <w:bodyDiv w:val="1"/>
      <w:marLeft w:val="0"/>
      <w:marRight w:val="0"/>
      <w:marTop w:val="0"/>
      <w:marBottom w:val="0"/>
      <w:divBdr>
        <w:top w:val="none" w:sz="0" w:space="0" w:color="auto"/>
        <w:left w:val="none" w:sz="0" w:space="0" w:color="auto"/>
        <w:bottom w:val="none" w:sz="0" w:space="0" w:color="auto"/>
        <w:right w:val="none" w:sz="0" w:space="0" w:color="auto"/>
      </w:divBdr>
    </w:div>
    <w:div w:id="1046833430">
      <w:bodyDiv w:val="1"/>
      <w:marLeft w:val="0"/>
      <w:marRight w:val="0"/>
      <w:marTop w:val="0"/>
      <w:marBottom w:val="0"/>
      <w:divBdr>
        <w:top w:val="none" w:sz="0" w:space="0" w:color="auto"/>
        <w:left w:val="none" w:sz="0" w:space="0" w:color="auto"/>
        <w:bottom w:val="none" w:sz="0" w:space="0" w:color="auto"/>
        <w:right w:val="none" w:sz="0" w:space="0" w:color="auto"/>
      </w:divBdr>
    </w:div>
    <w:div w:id="1061371506">
      <w:bodyDiv w:val="1"/>
      <w:marLeft w:val="0"/>
      <w:marRight w:val="0"/>
      <w:marTop w:val="0"/>
      <w:marBottom w:val="0"/>
      <w:divBdr>
        <w:top w:val="none" w:sz="0" w:space="0" w:color="auto"/>
        <w:left w:val="none" w:sz="0" w:space="0" w:color="auto"/>
        <w:bottom w:val="none" w:sz="0" w:space="0" w:color="auto"/>
        <w:right w:val="none" w:sz="0" w:space="0" w:color="auto"/>
      </w:divBdr>
    </w:div>
    <w:div w:id="1248731857">
      <w:bodyDiv w:val="1"/>
      <w:marLeft w:val="0"/>
      <w:marRight w:val="0"/>
      <w:marTop w:val="0"/>
      <w:marBottom w:val="0"/>
      <w:divBdr>
        <w:top w:val="none" w:sz="0" w:space="0" w:color="auto"/>
        <w:left w:val="none" w:sz="0" w:space="0" w:color="auto"/>
        <w:bottom w:val="none" w:sz="0" w:space="0" w:color="auto"/>
        <w:right w:val="none" w:sz="0" w:space="0" w:color="auto"/>
      </w:divBdr>
    </w:div>
    <w:div w:id="1273439918">
      <w:bodyDiv w:val="1"/>
      <w:marLeft w:val="0"/>
      <w:marRight w:val="0"/>
      <w:marTop w:val="0"/>
      <w:marBottom w:val="0"/>
      <w:divBdr>
        <w:top w:val="none" w:sz="0" w:space="0" w:color="auto"/>
        <w:left w:val="none" w:sz="0" w:space="0" w:color="auto"/>
        <w:bottom w:val="none" w:sz="0" w:space="0" w:color="auto"/>
        <w:right w:val="none" w:sz="0" w:space="0" w:color="auto"/>
      </w:divBdr>
    </w:div>
    <w:div w:id="1373924523">
      <w:bodyDiv w:val="1"/>
      <w:marLeft w:val="0"/>
      <w:marRight w:val="0"/>
      <w:marTop w:val="0"/>
      <w:marBottom w:val="0"/>
      <w:divBdr>
        <w:top w:val="none" w:sz="0" w:space="0" w:color="auto"/>
        <w:left w:val="none" w:sz="0" w:space="0" w:color="auto"/>
        <w:bottom w:val="none" w:sz="0" w:space="0" w:color="auto"/>
        <w:right w:val="none" w:sz="0" w:space="0" w:color="auto"/>
      </w:divBdr>
    </w:div>
    <w:div w:id="1374886132">
      <w:bodyDiv w:val="1"/>
      <w:marLeft w:val="0"/>
      <w:marRight w:val="0"/>
      <w:marTop w:val="0"/>
      <w:marBottom w:val="0"/>
      <w:divBdr>
        <w:top w:val="none" w:sz="0" w:space="0" w:color="auto"/>
        <w:left w:val="none" w:sz="0" w:space="0" w:color="auto"/>
        <w:bottom w:val="none" w:sz="0" w:space="0" w:color="auto"/>
        <w:right w:val="none" w:sz="0" w:space="0" w:color="auto"/>
      </w:divBdr>
    </w:div>
    <w:div w:id="1425805729">
      <w:bodyDiv w:val="1"/>
      <w:marLeft w:val="0"/>
      <w:marRight w:val="0"/>
      <w:marTop w:val="0"/>
      <w:marBottom w:val="0"/>
      <w:divBdr>
        <w:top w:val="none" w:sz="0" w:space="0" w:color="auto"/>
        <w:left w:val="none" w:sz="0" w:space="0" w:color="auto"/>
        <w:bottom w:val="none" w:sz="0" w:space="0" w:color="auto"/>
        <w:right w:val="none" w:sz="0" w:space="0" w:color="auto"/>
      </w:divBdr>
    </w:div>
    <w:div w:id="1427919520">
      <w:bodyDiv w:val="1"/>
      <w:marLeft w:val="0"/>
      <w:marRight w:val="0"/>
      <w:marTop w:val="0"/>
      <w:marBottom w:val="0"/>
      <w:divBdr>
        <w:top w:val="none" w:sz="0" w:space="0" w:color="auto"/>
        <w:left w:val="none" w:sz="0" w:space="0" w:color="auto"/>
        <w:bottom w:val="none" w:sz="0" w:space="0" w:color="auto"/>
        <w:right w:val="none" w:sz="0" w:space="0" w:color="auto"/>
      </w:divBdr>
    </w:div>
    <w:div w:id="1436710275">
      <w:bodyDiv w:val="1"/>
      <w:marLeft w:val="0"/>
      <w:marRight w:val="0"/>
      <w:marTop w:val="0"/>
      <w:marBottom w:val="0"/>
      <w:divBdr>
        <w:top w:val="none" w:sz="0" w:space="0" w:color="auto"/>
        <w:left w:val="none" w:sz="0" w:space="0" w:color="auto"/>
        <w:bottom w:val="none" w:sz="0" w:space="0" w:color="auto"/>
        <w:right w:val="none" w:sz="0" w:space="0" w:color="auto"/>
      </w:divBdr>
    </w:div>
    <w:div w:id="1461533873">
      <w:bodyDiv w:val="1"/>
      <w:marLeft w:val="0"/>
      <w:marRight w:val="0"/>
      <w:marTop w:val="0"/>
      <w:marBottom w:val="0"/>
      <w:divBdr>
        <w:top w:val="none" w:sz="0" w:space="0" w:color="auto"/>
        <w:left w:val="none" w:sz="0" w:space="0" w:color="auto"/>
        <w:bottom w:val="none" w:sz="0" w:space="0" w:color="auto"/>
        <w:right w:val="none" w:sz="0" w:space="0" w:color="auto"/>
      </w:divBdr>
    </w:div>
    <w:div w:id="1465780885">
      <w:bodyDiv w:val="1"/>
      <w:marLeft w:val="0"/>
      <w:marRight w:val="0"/>
      <w:marTop w:val="0"/>
      <w:marBottom w:val="0"/>
      <w:divBdr>
        <w:top w:val="none" w:sz="0" w:space="0" w:color="auto"/>
        <w:left w:val="none" w:sz="0" w:space="0" w:color="auto"/>
        <w:bottom w:val="none" w:sz="0" w:space="0" w:color="auto"/>
        <w:right w:val="none" w:sz="0" w:space="0" w:color="auto"/>
      </w:divBdr>
    </w:div>
    <w:div w:id="1528836234">
      <w:bodyDiv w:val="1"/>
      <w:marLeft w:val="0"/>
      <w:marRight w:val="0"/>
      <w:marTop w:val="0"/>
      <w:marBottom w:val="0"/>
      <w:divBdr>
        <w:top w:val="none" w:sz="0" w:space="0" w:color="auto"/>
        <w:left w:val="none" w:sz="0" w:space="0" w:color="auto"/>
        <w:bottom w:val="none" w:sz="0" w:space="0" w:color="auto"/>
        <w:right w:val="none" w:sz="0" w:space="0" w:color="auto"/>
      </w:divBdr>
    </w:div>
    <w:div w:id="1549492787">
      <w:bodyDiv w:val="1"/>
      <w:marLeft w:val="0"/>
      <w:marRight w:val="0"/>
      <w:marTop w:val="0"/>
      <w:marBottom w:val="0"/>
      <w:divBdr>
        <w:top w:val="none" w:sz="0" w:space="0" w:color="auto"/>
        <w:left w:val="none" w:sz="0" w:space="0" w:color="auto"/>
        <w:bottom w:val="none" w:sz="0" w:space="0" w:color="auto"/>
        <w:right w:val="none" w:sz="0" w:space="0" w:color="auto"/>
      </w:divBdr>
    </w:div>
    <w:div w:id="1739354726">
      <w:bodyDiv w:val="1"/>
      <w:marLeft w:val="0"/>
      <w:marRight w:val="0"/>
      <w:marTop w:val="0"/>
      <w:marBottom w:val="0"/>
      <w:divBdr>
        <w:top w:val="none" w:sz="0" w:space="0" w:color="auto"/>
        <w:left w:val="none" w:sz="0" w:space="0" w:color="auto"/>
        <w:bottom w:val="none" w:sz="0" w:space="0" w:color="auto"/>
        <w:right w:val="none" w:sz="0" w:space="0" w:color="auto"/>
      </w:divBdr>
    </w:div>
    <w:div w:id="1751543032">
      <w:bodyDiv w:val="1"/>
      <w:marLeft w:val="0"/>
      <w:marRight w:val="0"/>
      <w:marTop w:val="0"/>
      <w:marBottom w:val="0"/>
      <w:divBdr>
        <w:top w:val="none" w:sz="0" w:space="0" w:color="auto"/>
        <w:left w:val="none" w:sz="0" w:space="0" w:color="auto"/>
        <w:bottom w:val="none" w:sz="0" w:space="0" w:color="auto"/>
        <w:right w:val="none" w:sz="0" w:space="0" w:color="auto"/>
      </w:divBdr>
    </w:div>
    <w:div w:id="1805197418">
      <w:bodyDiv w:val="1"/>
      <w:marLeft w:val="0"/>
      <w:marRight w:val="0"/>
      <w:marTop w:val="0"/>
      <w:marBottom w:val="0"/>
      <w:divBdr>
        <w:top w:val="none" w:sz="0" w:space="0" w:color="auto"/>
        <w:left w:val="none" w:sz="0" w:space="0" w:color="auto"/>
        <w:bottom w:val="none" w:sz="0" w:space="0" w:color="auto"/>
        <w:right w:val="none" w:sz="0" w:space="0" w:color="auto"/>
      </w:divBdr>
    </w:div>
    <w:div w:id="1864171576">
      <w:bodyDiv w:val="1"/>
      <w:marLeft w:val="0"/>
      <w:marRight w:val="0"/>
      <w:marTop w:val="0"/>
      <w:marBottom w:val="0"/>
      <w:divBdr>
        <w:top w:val="none" w:sz="0" w:space="0" w:color="auto"/>
        <w:left w:val="none" w:sz="0" w:space="0" w:color="auto"/>
        <w:bottom w:val="none" w:sz="0" w:space="0" w:color="auto"/>
        <w:right w:val="none" w:sz="0" w:space="0" w:color="auto"/>
      </w:divBdr>
    </w:div>
    <w:div w:id="20515671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hart" Target="charts/chart1.xml"/><Relationship Id="rId18" Type="http://schemas.openxmlformats.org/officeDocument/2006/relationships/hyperlink" Target="https://doi.org/10.3390/ijerph17124452" TargetMode="External"/><Relationship Id="rId26" Type="http://schemas.openxmlformats.org/officeDocument/2006/relationships/hyperlink" Target="https://doi.org/10.1016/j.ijfoodmicro.2023.109915" TargetMode="External"/><Relationship Id="rId3" Type="http://schemas.microsoft.com/office/2007/relationships/stylesWithEffects" Target="stylesWithEffects.xml"/><Relationship Id="rId21" Type="http://schemas.openxmlformats.org/officeDocument/2006/relationships/hyperlink" Target="https://doi.org/10.1093/mmy/myac014"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3.jpg"/><Relationship Id="rId17" Type="http://schemas.openxmlformats.org/officeDocument/2006/relationships/chart" Target="charts/chart5.xml"/><Relationship Id="rId25" Type="http://schemas.openxmlformats.org/officeDocument/2006/relationships/hyperlink" Target="https://doi.org/10.1016/j.ijfoodmicro.2023.109915" TargetMode="External"/><Relationship Id="rId33"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chart" Target="charts/chart4.xml"/><Relationship Id="rId20" Type="http://schemas.openxmlformats.org/officeDocument/2006/relationships/hyperlink" Target="https://doi.org/10.3390/toxins14010044" TargetMode="External"/><Relationship Id="rId29" Type="http://schemas.openxmlformats.org/officeDocument/2006/relationships/hyperlink" Target="https://doi.org/10.1016/j.fct.2023.113559"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jpg"/><Relationship Id="rId24" Type="http://schemas.openxmlformats.org/officeDocument/2006/relationships/hyperlink" Target="https://doi.org/10.1016/j.envres.2022.114906" TargetMode="External"/><Relationship Id="rId32" Type="http://schemas.openxmlformats.org/officeDocument/2006/relationships/hyperlink" Target="https://doi.org/10.1111/jam.149" TargetMode="External"/><Relationship Id="rId5" Type="http://schemas.openxmlformats.org/officeDocument/2006/relationships/webSettings" Target="webSettings.xml"/><Relationship Id="rId15" Type="http://schemas.openxmlformats.org/officeDocument/2006/relationships/chart" Target="charts/chart3.xml"/><Relationship Id="rId23" Type="http://schemas.openxmlformats.org/officeDocument/2006/relationships/hyperlink" Target="https://doi.org/10.3389/fmicb.2023.1190325" TargetMode="External"/><Relationship Id="rId28" Type="http://schemas.openxmlformats.org/officeDocument/2006/relationships/hyperlink" Target="https://doi.org/10.1016/j.fct.2023.113559" TargetMode="External"/><Relationship Id="rId10" Type="http://schemas.openxmlformats.org/officeDocument/2006/relationships/footer" Target="footer2.xml"/><Relationship Id="rId19" Type="http://schemas.openxmlformats.org/officeDocument/2006/relationships/hyperlink" Target="https://doi.org/10.3390/toxins14020094" TargetMode="External"/><Relationship Id="rId31" Type="http://schemas.openxmlformats.org/officeDocument/2006/relationships/hyperlink" Target="https://doi.org/10.1016/j.jscs.2010.06.006" TargetMode="External"/><Relationship Id="rId4" Type="http://schemas.openxmlformats.org/officeDocument/2006/relationships/settings" Target="settings.xml"/><Relationship Id="rId9" Type="http://schemas.openxmlformats.org/officeDocument/2006/relationships/image" Target="media/image1.jpg"/><Relationship Id="rId14" Type="http://schemas.openxmlformats.org/officeDocument/2006/relationships/chart" Target="charts/chart2.xml"/><Relationship Id="rId22" Type="http://schemas.openxmlformats.org/officeDocument/2006/relationships/hyperlink" Target="https://doi.org/10.5897/AJFS2021.2101" TargetMode="External"/><Relationship Id="rId27" Type="http://schemas.openxmlformats.org/officeDocument/2006/relationships/hyperlink" Target="https://doi.org/10.3389/fmicb.2023.1089642" TargetMode="External"/><Relationship Id="rId30" Type="http://schemas.openxmlformats.org/officeDocument/2006/relationships/hyperlink" Target="https://doi.org/10.1007/s00216-020-03063-w" TargetMode="External"/></Relationships>
</file>

<file path=word/charts/_rels/chart1.xml.rels><?xml version="1.0" encoding="UTF-8" standalone="yes"?>
<Relationships xmlns="http://schemas.openxmlformats.org/package/2006/relationships"><Relationship Id="rId3" Type="http://schemas.microsoft.com/office/2011/relationships/chartStyle" Target="style1.xml"/><Relationship Id="rId2" Type="http://schemas.microsoft.com/office/2011/relationships/chartColorStyle" Target="colors1.xml"/><Relationship Id="rId1" Type="http://schemas.openxmlformats.org/officeDocument/2006/relationships/package" Target="../embeddings/Microsoft_Excel_Worksheet1.xlsx"/></Relationships>
</file>

<file path=word/charts/_rels/chart2.xml.rels><?xml version="1.0" encoding="UTF-8" standalone="yes"?>
<Relationships xmlns="http://schemas.openxmlformats.org/package/2006/relationships"><Relationship Id="rId3" Type="http://schemas.microsoft.com/office/2011/relationships/chartStyle" Target="style2.xml"/><Relationship Id="rId2" Type="http://schemas.microsoft.com/office/2011/relationships/chartColorStyle" Target="colors2.xml"/><Relationship Id="rId1" Type="http://schemas.openxmlformats.org/officeDocument/2006/relationships/package" Target="../embeddings/Microsoft_Excel_Worksheet2.xlsx"/></Relationships>
</file>

<file path=word/charts/_rels/chart3.xml.rels><?xml version="1.0" encoding="UTF-8" standalone="yes"?>
<Relationships xmlns="http://schemas.openxmlformats.org/package/2006/relationships"><Relationship Id="rId3" Type="http://schemas.microsoft.com/office/2011/relationships/chartStyle" Target="style3.xml"/><Relationship Id="rId2" Type="http://schemas.microsoft.com/office/2011/relationships/chartColorStyle" Target="colors3.xml"/><Relationship Id="rId1" Type="http://schemas.openxmlformats.org/officeDocument/2006/relationships/package" Target="../embeddings/Microsoft_Excel_Worksheet3.xlsx"/></Relationships>
</file>

<file path=word/charts/_rels/chart4.xml.rels><?xml version="1.0" encoding="UTF-8" standalone="yes"?>
<Relationships xmlns="http://schemas.openxmlformats.org/package/2006/relationships"><Relationship Id="rId3" Type="http://schemas.microsoft.com/office/2011/relationships/chartStyle" Target="style4.xml"/><Relationship Id="rId2" Type="http://schemas.microsoft.com/office/2011/relationships/chartColorStyle" Target="colors4.xml"/><Relationship Id="rId1" Type="http://schemas.openxmlformats.org/officeDocument/2006/relationships/package" Target="../embeddings/Microsoft_Excel_Worksheet4.xlsx"/></Relationships>
</file>

<file path=word/charts/_rels/chart5.xml.rels><?xml version="1.0" encoding="UTF-8" standalone="yes"?>
<Relationships xmlns="http://schemas.openxmlformats.org/package/2006/relationships"><Relationship Id="rId3" Type="http://schemas.microsoft.com/office/2011/relationships/chartStyle" Target="style5.xml"/><Relationship Id="rId2" Type="http://schemas.microsoft.com/office/2011/relationships/chartColorStyle" Target="colors5.xml"/><Relationship Id="rId1" Type="http://schemas.openxmlformats.org/officeDocument/2006/relationships/package" Target="../embeddings/Microsoft_Excel_Worksheet5.xlsx"/></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1</c:v>
                </c:pt>
                <c:pt idx="3">
                  <c:v>6</c:v>
                </c:pt>
              </c:numCache>
            </c:numRef>
          </c:val>
          <c:extLst xmlns:c16r2="http://schemas.microsoft.com/office/drawing/2015/06/chart">
            <c:ext xmlns:c16="http://schemas.microsoft.com/office/drawing/2014/chart" uri="{C3380CC4-5D6E-409C-BE32-E72D297353CC}">
              <c16:uniqueId val="{00000000-3E7F-4F8E-870C-7A1E1AFEC7D3}"/>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2.5</c:v>
                </c:pt>
                <c:pt idx="1">
                  <c:v>2.5</c:v>
                </c:pt>
                <c:pt idx="2">
                  <c:v>2.5</c:v>
                </c:pt>
                <c:pt idx="3">
                  <c:v>0</c:v>
                </c:pt>
              </c:numCache>
            </c:numRef>
          </c:val>
          <c:extLst xmlns:c16r2="http://schemas.microsoft.com/office/drawing/2015/06/chart">
            <c:ext xmlns:c16="http://schemas.microsoft.com/office/drawing/2014/chart" uri="{C3380CC4-5D6E-409C-BE32-E72D297353CC}">
              <c16:uniqueId val="{00000001-3E7F-4F8E-870C-7A1E1AFEC7D3}"/>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3</c:v>
                </c:pt>
                <c:pt idx="1">
                  <c:v>3</c:v>
                </c:pt>
                <c:pt idx="2">
                  <c:v>3</c:v>
                </c:pt>
                <c:pt idx="3">
                  <c:v>0</c:v>
                </c:pt>
              </c:numCache>
            </c:numRef>
          </c:val>
          <c:extLst xmlns:c16r2="http://schemas.microsoft.com/office/drawing/2015/06/chart">
            <c:ext xmlns:c16="http://schemas.microsoft.com/office/drawing/2014/chart" uri="{C3380CC4-5D6E-409C-BE32-E72D297353CC}">
              <c16:uniqueId val="{00000002-3E7F-4F8E-870C-7A1E1AFEC7D3}"/>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0</c:v>
                </c:pt>
              </c:numCache>
            </c:numRef>
          </c:val>
          <c:extLst xmlns:c16r2="http://schemas.microsoft.com/office/drawing/2015/06/chart">
            <c:ext xmlns:c16="http://schemas.microsoft.com/office/drawing/2014/chart" uri="{C3380CC4-5D6E-409C-BE32-E72D297353CC}">
              <c16:uniqueId val="{00000003-3E7F-4F8E-870C-7A1E1AFEC7D3}"/>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4</c:v>
                </c:pt>
                <c:pt idx="1">
                  <c:v>4</c:v>
                </c:pt>
                <c:pt idx="2">
                  <c:v>4</c:v>
                </c:pt>
                <c:pt idx="3">
                  <c:v>0</c:v>
                </c:pt>
              </c:numCache>
            </c:numRef>
          </c:val>
          <c:extLst xmlns:c16r2="http://schemas.microsoft.com/office/drawing/2015/06/chart">
            <c:ext xmlns:c16="http://schemas.microsoft.com/office/drawing/2014/chart" uri="{C3380CC4-5D6E-409C-BE32-E72D297353CC}">
              <c16:uniqueId val="{00000004-3E7F-4F8E-870C-7A1E1AFEC7D3}"/>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numCache>
            </c:numRef>
          </c:val>
          <c:extLst xmlns:c16r2="http://schemas.microsoft.com/office/drawing/2015/06/chart">
            <c:ext xmlns:c16="http://schemas.microsoft.com/office/drawing/2014/chart" uri="{C3380CC4-5D6E-409C-BE32-E72D297353CC}">
              <c16:uniqueId val="{00000005-3E7F-4F8E-870C-7A1E1AFEC7D3}"/>
            </c:ext>
          </c:extLst>
        </c:ser>
        <c:dLbls>
          <c:showLegendKey val="0"/>
          <c:showVal val="0"/>
          <c:showCatName val="0"/>
          <c:showSerName val="0"/>
          <c:showPercent val="0"/>
          <c:showBubbleSize val="0"/>
        </c:dLbls>
        <c:gapWidth val="219"/>
        <c:overlap val="-27"/>
        <c:axId val="163118080"/>
        <c:axId val="197944064"/>
      </c:barChart>
      <c:catAx>
        <c:axId val="163118080"/>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7944064"/>
        <c:crosses val="autoZero"/>
        <c:auto val="1"/>
        <c:lblAlgn val="ctr"/>
        <c:lblOffset val="100"/>
        <c:noMultiLvlLbl val="0"/>
      </c:catAx>
      <c:valAx>
        <c:axId val="197944064"/>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63118080"/>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3"/>
                <c:pt idx="0">
                  <c:v>DAY 1</c:v>
                </c:pt>
                <c:pt idx="1">
                  <c:v>DAY 2</c:v>
                </c:pt>
                <c:pt idx="2">
                  <c:v>DAY 3</c:v>
                </c:pt>
              </c:strCache>
            </c:strRef>
          </c:cat>
          <c:val>
            <c:numRef>
              <c:f>Sheet1!$B$2:$B$5</c:f>
              <c:numCache>
                <c:formatCode>General</c:formatCode>
                <c:ptCount val="4"/>
                <c:pt idx="0">
                  <c:v>1</c:v>
                </c:pt>
                <c:pt idx="1">
                  <c:v>1</c:v>
                </c:pt>
                <c:pt idx="2">
                  <c:v>6</c:v>
                </c:pt>
                <c:pt idx="3">
                  <c:v>0</c:v>
                </c:pt>
              </c:numCache>
            </c:numRef>
          </c:val>
          <c:extLst xmlns:c16r2="http://schemas.microsoft.com/office/drawing/2015/06/chart">
            <c:ext xmlns:c16="http://schemas.microsoft.com/office/drawing/2014/chart" uri="{C3380CC4-5D6E-409C-BE32-E72D297353CC}">
              <c16:uniqueId val="{00000000-4909-44C0-979A-6BC22E5EEFB5}"/>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3"/>
                <c:pt idx="0">
                  <c:v>DAY 1</c:v>
                </c:pt>
                <c:pt idx="1">
                  <c:v>DAY 2</c:v>
                </c:pt>
                <c:pt idx="2">
                  <c:v>DAY 3</c:v>
                </c:pt>
              </c:strCache>
            </c:strRef>
          </c:cat>
          <c:val>
            <c:numRef>
              <c:f>Sheet1!$C$2:$C$5</c:f>
              <c:numCache>
                <c:formatCode>General</c:formatCode>
                <c:ptCount val="4"/>
                <c:pt idx="0">
                  <c:v>2.5</c:v>
                </c:pt>
                <c:pt idx="1">
                  <c:v>2</c:v>
                </c:pt>
                <c:pt idx="2">
                  <c:v>0</c:v>
                </c:pt>
                <c:pt idx="3">
                  <c:v>0</c:v>
                </c:pt>
              </c:numCache>
            </c:numRef>
          </c:val>
          <c:extLst xmlns:c16r2="http://schemas.microsoft.com/office/drawing/2015/06/chart">
            <c:ext xmlns:c16="http://schemas.microsoft.com/office/drawing/2014/chart" uri="{C3380CC4-5D6E-409C-BE32-E72D297353CC}">
              <c16:uniqueId val="{00000001-4909-44C0-979A-6BC22E5EEFB5}"/>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3"/>
                <c:pt idx="0">
                  <c:v>DAY 1</c:v>
                </c:pt>
                <c:pt idx="1">
                  <c:v>DAY 2</c:v>
                </c:pt>
                <c:pt idx="2">
                  <c:v>DAY 3</c:v>
                </c:pt>
              </c:strCache>
            </c:strRef>
          </c:cat>
          <c:val>
            <c:numRef>
              <c:f>Sheet1!$D$2:$D$5</c:f>
              <c:numCache>
                <c:formatCode>General</c:formatCode>
                <c:ptCount val="4"/>
                <c:pt idx="0">
                  <c:v>1</c:v>
                </c:pt>
                <c:pt idx="1">
                  <c:v>1.5</c:v>
                </c:pt>
                <c:pt idx="2">
                  <c:v>0</c:v>
                </c:pt>
                <c:pt idx="3">
                  <c:v>0</c:v>
                </c:pt>
              </c:numCache>
            </c:numRef>
          </c:val>
          <c:extLst xmlns:c16r2="http://schemas.microsoft.com/office/drawing/2015/06/chart">
            <c:ext xmlns:c16="http://schemas.microsoft.com/office/drawing/2014/chart" uri="{C3380CC4-5D6E-409C-BE32-E72D297353CC}">
              <c16:uniqueId val="{00000002-4909-44C0-979A-6BC22E5EEFB5}"/>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3"/>
                <c:pt idx="0">
                  <c:v>DAY 1</c:v>
                </c:pt>
                <c:pt idx="1">
                  <c:v>DAY 2</c:v>
                </c:pt>
                <c:pt idx="2">
                  <c:v>DAY 3</c:v>
                </c:pt>
              </c:strCache>
            </c:strRef>
          </c:cat>
          <c:val>
            <c:numRef>
              <c:f>Sheet1!$E$2:$E$5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3-4909-44C0-979A-6BC22E5EEFB5}"/>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3"/>
                <c:pt idx="0">
                  <c:v>DAY 1</c:v>
                </c:pt>
                <c:pt idx="1">
                  <c:v>DAY 2</c:v>
                </c:pt>
                <c:pt idx="2">
                  <c:v>DAY 3</c:v>
                </c:pt>
              </c:strCache>
            </c:strRef>
          </c:cat>
          <c:val>
            <c:numRef>
              <c:f>Sheet1!$F$2:$F$5</c:f>
              <c:numCache>
                <c:formatCode>General</c:formatCode>
                <c:ptCount val="4"/>
                <c:pt idx="0">
                  <c:v>4</c:v>
                </c:pt>
                <c:pt idx="1">
                  <c:v>4</c:v>
                </c:pt>
                <c:pt idx="2">
                  <c:v>0</c:v>
                </c:pt>
                <c:pt idx="3">
                  <c:v>0</c:v>
                </c:pt>
              </c:numCache>
            </c:numRef>
          </c:val>
          <c:extLst xmlns:c16r2="http://schemas.microsoft.com/office/drawing/2015/06/chart">
            <c:ext xmlns:c16="http://schemas.microsoft.com/office/drawing/2014/chart" uri="{C3380CC4-5D6E-409C-BE32-E72D297353CC}">
              <c16:uniqueId val="{00000004-4909-44C0-979A-6BC22E5EEFB5}"/>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3"/>
                <c:pt idx="0">
                  <c:v>DAY 1</c:v>
                </c:pt>
                <c:pt idx="1">
                  <c:v>DAY 2</c:v>
                </c:pt>
                <c:pt idx="2">
                  <c:v>DAY 3</c:v>
                </c:pt>
              </c:strCache>
            </c:strRef>
          </c:cat>
          <c:val>
            <c:numRef>
              <c:f>Sheet1!$G$2:$G$5</c:f>
              <c:numCache>
                <c:formatCode>General</c:formatCode>
                <c:ptCount val="4"/>
                <c:pt idx="0">
                  <c:v>1</c:v>
                </c:pt>
                <c:pt idx="1">
                  <c:v>1</c:v>
                </c:pt>
                <c:pt idx="2">
                  <c:v>0</c:v>
                </c:pt>
                <c:pt idx="3">
                  <c:v>0</c:v>
                </c:pt>
              </c:numCache>
            </c:numRef>
          </c:val>
          <c:extLst xmlns:c16r2="http://schemas.microsoft.com/office/drawing/2015/06/chart">
            <c:ext xmlns:c16="http://schemas.microsoft.com/office/drawing/2014/chart" uri="{C3380CC4-5D6E-409C-BE32-E72D297353CC}">
              <c16:uniqueId val="{00000005-4909-44C0-979A-6BC22E5EEFB5}"/>
            </c:ext>
          </c:extLst>
        </c:ser>
        <c:dLbls>
          <c:showLegendKey val="0"/>
          <c:showVal val="0"/>
          <c:showCatName val="0"/>
          <c:showSerName val="0"/>
          <c:showPercent val="0"/>
          <c:showBubbleSize val="0"/>
        </c:dLbls>
        <c:gapWidth val="219"/>
        <c:overlap val="-27"/>
        <c:axId val="271785984"/>
        <c:axId val="273793792"/>
      </c:barChart>
      <c:catAx>
        <c:axId val="27178598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3793792"/>
        <c:crosses val="autoZero"/>
        <c:auto val="1"/>
        <c:lblAlgn val="ctr"/>
        <c:lblOffset val="100"/>
        <c:noMultiLvlLbl val="0"/>
      </c:catAx>
      <c:valAx>
        <c:axId val="2737937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27178598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3.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4"/>
                <c:pt idx="0">
                  <c:v>DAY 1</c:v>
                </c:pt>
                <c:pt idx="1">
                  <c:v>DAY 2</c:v>
                </c:pt>
                <c:pt idx="2">
                  <c:v>DAY 3</c:v>
                </c:pt>
                <c:pt idx="3">
                  <c:v>DAY 4</c:v>
                </c:pt>
              </c:strCache>
            </c:strRef>
          </c:cat>
          <c:val>
            <c:numRef>
              <c:f>Sheet1!$B$2:$B$5</c:f>
              <c:numCache>
                <c:formatCode>General</c:formatCode>
                <c:ptCount val="4"/>
                <c:pt idx="0">
                  <c:v>1</c:v>
                </c:pt>
                <c:pt idx="1">
                  <c:v>1</c:v>
                </c:pt>
                <c:pt idx="2">
                  <c:v>4.5</c:v>
                </c:pt>
                <c:pt idx="3">
                  <c:v>4.5</c:v>
                </c:pt>
              </c:numCache>
            </c:numRef>
          </c:val>
          <c:extLst xmlns:c16r2="http://schemas.microsoft.com/office/drawing/2015/06/chart">
            <c:ext xmlns:c16="http://schemas.microsoft.com/office/drawing/2014/chart" uri="{C3380CC4-5D6E-409C-BE32-E72D297353CC}">
              <c16:uniqueId val="{00000000-76DE-4761-AAE5-3396AB024427}"/>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4"/>
                <c:pt idx="0">
                  <c:v>DAY 1</c:v>
                </c:pt>
                <c:pt idx="1">
                  <c:v>DAY 2</c:v>
                </c:pt>
                <c:pt idx="2">
                  <c:v>DAY 3</c:v>
                </c:pt>
                <c:pt idx="3">
                  <c:v>DAY 4</c:v>
                </c:pt>
              </c:strCache>
            </c:strRef>
          </c:cat>
          <c:val>
            <c:numRef>
              <c:f>Sheet1!$C$2:$C$5</c:f>
              <c:numCache>
                <c:formatCode>General</c:formatCode>
                <c:ptCount val="4"/>
                <c:pt idx="0">
                  <c:v>1</c:v>
                </c:pt>
                <c:pt idx="1">
                  <c:v>1</c:v>
                </c:pt>
                <c:pt idx="2">
                  <c:v>2</c:v>
                </c:pt>
                <c:pt idx="3">
                  <c:v>2</c:v>
                </c:pt>
              </c:numCache>
            </c:numRef>
          </c:val>
          <c:extLst xmlns:c16r2="http://schemas.microsoft.com/office/drawing/2015/06/chart">
            <c:ext xmlns:c16="http://schemas.microsoft.com/office/drawing/2014/chart" uri="{C3380CC4-5D6E-409C-BE32-E72D297353CC}">
              <c16:uniqueId val="{00000001-76DE-4761-AAE5-3396AB024427}"/>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4"/>
                <c:pt idx="0">
                  <c:v>DAY 1</c:v>
                </c:pt>
                <c:pt idx="1">
                  <c:v>DAY 2</c:v>
                </c:pt>
                <c:pt idx="2">
                  <c:v>DAY 3</c:v>
                </c:pt>
                <c:pt idx="3">
                  <c:v>DAY 4</c:v>
                </c:pt>
              </c:strCache>
            </c:strRef>
          </c:cat>
          <c:val>
            <c:numRef>
              <c:f>Sheet1!$D$2:$D$5</c:f>
              <c:numCache>
                <c:formatCode>General</c:formatCode>
                <c:ptCount val="4"/>
                <c:pt idx="0">
                  <c:v>1</c:v>
                </c:pt>
                <c:pt idx="1">
                  <c:v>1</c:v>
                </c:pt>
                <c:pt idx="2">
                  <c:v>1.5</c:v>
                </c:pt>
                <c:pt idx="3">
                  <c:v>5.5</c:v>
                </c:pt>
              </c:numCache>
            </c:numRef>
          </c:val>
          <c:extLst xmlns:c16r2="http://schemas.microsoft.com/office/drawing/2015/06/chart">
            <c:ext xmlns:c16="http://schemas.microsoft.com/office/drawing/2014/chart" uri="{C3380CC4-5D6E-409C-BE32-E72D297353CC}">
              <c16:uniqueId val="{00000002-76DE-4761-AAE5-3396AB024427}"/>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4"/>
                <c:pt idx="0">
                  <c:v>DAY 1</c:v>
                </c:pt>
                <c:pt idx="1">
                  <c:v>DAY 2</c:v>
                </c:pt>
                <c:pt idx="2">
                  <c:v>DAY 3</c:v>
                </c:pt>
                <c:pt idx="3">
                  <c:v>DAY 4</c:v>
                </c:pt>
              </c:strCache>
            </c:strRef>
          </c:cat>
          <c:val>
            <c:numRef>
              <c:f>Sheet1!$E$2:$E$5</c:f>
              <c:numCache>
                <c:formatCode>General</c:formatCode>
                <c:ptCount val="4"/>
                <c:pt idx="0">
                  <c:v>1</c:v>
                </c:pt>
                <c:pt idx="1">
                  <c:v>1</c:v>
                </c:pt>
                <c:pt idx="2">
                  <c:v>3.5</c:v>
                </c:pt>
                <c:pt idx="3">
                  <c:v>3.5</c:v>
                </c:pt>
              </c:numCache>
            </c:numRef>
          </c:val>
          <c:extLst xmlns:c16r2="http://schemas.microsoft.com/office/drawing/2015/06/chart">
            <c:ext xmlns:c16="http://schemas.microsoft.com/office/drawing/2014/chart" uri="{C3380CC4-5D6E-409C-BE32-E72D297353CC}">
              <c16:uniqueId val="{00000003-76DE-4761-AAE5-3396AB024427}"/>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4"/>
                <c:pt idx="0">
                  <c:v>DAY 1</c:v>
                </c:pt>
                <c:pt idx="1">
                  <c:v>DAY 2</c:v>
                </c:pt>
                <c:pt idx="2">
                  <c:v>DAY 3</c:v>
                </c:pt>
                <c:pt idx="3">
                  <c:v>DAY 4</c:v>
                </c:pt>
              </c:strCache>
            </c:strRef>
          </c:cat>
          <c:val>
            <c:numRef>
              <c:f>Sheet1!$F$2:$F$5</c:f>
              <c:numCache>
                <c:formatCode>General</c:formatCode>
                <c:ptCount val="4"/>
                <c:pt idx="0">
                  <c:v>1</c:v>
                </c:pt>
                <c:pt idx="1">
                  <c:v>1</c:v>
                </c:pt>
                <c:pt idx="2">
                  <c:v>4</c:v>
                </c:pt>
                <c:pt idx="3">
                  <c:v>4</c:v>
                </c:pt>
              </c:numCache>
            </c:numRef>
          </c:val>
          <c:extLst xmlns:c16r2="http://schemas.microsoft.com/office/drawing/2015/06/chart">
            <c:ext xmlns:c16="http://schemas.microsoft.com/office/drawing/2014/chart" uri="{C3380CC4-5D6E-409C-BE32-E72D297353CC}">
              <c16:uniqueId val="{00000004-76DE-4761-AAE5-3396AB024427}"/>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4"/>
                <c:pt idx="0">
                  <c:v>DAY 1</c:v>
                </c:pt>
                <c:pt idx="1">
                  <c:v>DAY 2</c:v>
                </c:pt>
                <c:pt idx="2">
                  <c:v>DAY 3</c:v>
                </c:pt>
                <c:pt idx="3">
                  <c:v>DAY 4</c:v>
                </c:pt>
              </c:strCache>
            </c:strRef>
          </c:cat>
          <c:val>
            <c:numRef>
              <c:f>Sheet1!$G$2:$G$5</c:f>
              <c:numCache>
                <c:formatCode>General</c:formatCode>
                <c:ptCount val="4"/>
                <c:pt idx="0">
                  <c:v>1</c:v>
                </c:pt>
                <c:pt idx="1">
                  <c:v>1</c:v>
                </c:pt>
                <c:pt idx="2">
                  <c:v>4.5</c:v>
                </c:pt>
                <c:pt idx="3">
                  <c:v>0</c:v>
                </c:pt>
              </c:numCache>
            </c:numRef>
          </c:val>
          <c:extLst xmlns:c16r2="http://schemas.microsoft.com/office/drawing/2015/06/chart">
            <c:ext xmlns:c16="http://schemas.microsoft.com/office/drawing/2014/chart" uri="{C3380CC4-5D6E-409C-BE32-E72D297353CC}">
              <c16:uniqueId val="{00000005-76DE-4761-AAE5-3396AB024427}"/>
            </c:ext>
          </c:extLst>
        </c:ser>
        <c:dLbls>
          <c:showLegendKey val="0"/>
          <c:showVal val="0"/>
          <c:showCatName val="0"/>
          <c:showSerName val="0"/>
          <c:showPercent val="0"/>
          <c:showBubbleSize val="0"/>
        </c:dLbls>
        <c:gapWidth val="219"/>
        <c:overlap val="-27"/>
        <c:axId val="304939008"/>
        <c:axId val="306395392"/>
      </c:barChart>
      <c:catAx>
        <c:axId val="304939008"/>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6395392"/>
        <c:crosses val="autoZero"/>
        <c:auto val="1"/>
        <c:lblAlgn val="ctr"/>
        <c:lblOffset val="100"/>
        <c:noMultiLvlLbl val="0"/>
      </c:catAx>
      <c:valAx>
        <c:axId val="30639539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304939008"/>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4.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Physical apperance</c:v>
                </c:pt>
              </c:strCache>
            </c:strRef>
          </c:tx>
          <c:spPr>
            <a:solidFill>
              <a:schemeClr val="accent1"/>
            </a:solidFill>
            <a:ln>
              <a:noFill/>
            </a:ln>
            <a:effectLst/>
          </c:spPr>
          <c:invertIfNegative val="0"/>
          <c:cat>
            <c:strRef>
              <c:f>Sheet1!$A$2:$A$5</c:f>
              <c:strCache>
                <c:ptCount val="2"/>
                <c:pt idx="0">
                  <c:v>DAY 1</c:v>
                </c:pt>
                <c:pt idx="1">
                  <c:v>DAY 2</c:v>
                </c:pt>
              </c:strCache>
            </c:strRef>
          </c:cat>
          <c:val>
            <c:numRef>
              <c:f>Sheet1!$B$2:$B$5</c:f>
              <c:numCache>
                <c:formatCode>General</c:formatCode>
                <c:ptCount val="4"/>
                <c:pt idx="0">
                  <c:v>1</c:v>
                </c:pt>
                <c:pt idx="1">
                  <c:v>6</c:v>
                </c:pt>
              </c:numCache>
            </c:numRef>
          </c:val>
          <c:extLst xmlns:c16r2="http://schemas.microsoft.com/office/drawing/2015/06/chart">
            <c:ext xmlns:c16="http://schemas.microsoft.com/office/drawing/2014/chart" uri="{C3380CC4-5D6E-409C-BE32-E72D297353CC}">
              <c16:uniqueId val="{00000000-A71C-4B48-8827-CAD736FDD1AD}"/>
            </c:ext>
          </c:extLst>
        </c:ser>
        <c:ser>
          <c:idx val="1"/>
          <c:order val="1"/>
          <c:tx>
            <c:strRef>
              <c:f>Sheet1!$C$1</c:f>
              <c:strCache>
                <c:ptCount val="1"/>
                <c:pt idx="0">
                  <c:v>behaviour</c:v>
                </c:pt>
              </c:strCache>
            </c:strRef>
          </c:tx>
          <c:spPr>
            <a:solidFill>
              <a:schemeClr val="accent2"/>
            </a:solidFill>
            <a:ln>
              <a:noFill/>
            </a:ln>
            <a:effectLst/>
          </c:spPr>
          <c:invertIfNegative val="0"/>
          <c:cat>
            <c:strRef>
              <c:f>Sheet1!$A$2:$A$5</c:f>
              <c:strCache>
                <c:ptCount val="2"/>
                <c:pt idx="0">
                  <c:v>DAY 1</c:v>
                </c:pt>
                <c:pt idx="1">
                  <c:v>DAY 2</c:v>
                </c:pt>
              </c:strCache>
            </c:strRef>
          </c:cat>
          <c:val>
            <c:numRef>
              <c:f>Sheet1!$C$2:$C$5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1-A71C-4B48-8827-CAD736FDD1AD}"/>
            </c:ext>
          </c:extLst>
        </c:ser>
        <c:ser>
          <c:idx val="2"/>
          <c:order val="2"/>
          <c:tx>
            <c:strRef>
              <c:f>Sheet1!$D$1</c:f>
              <c:strCache>
                <c:ptCount val="1"/>
                <c:pt idx="0">
                  <c:v>locomotion</c:v>
                </c:pt>
              </c:strCache>
            </c:strRef>
          </c:tx>
          <c:spPr>
            <a:solidFill>
              <a:schemeClr val="accent3"/>
            </a:solidFill>
            <a:ln>
              <a:noFill/>
            </a:ln>
            <a:effectLst/>
          </c:spPr>
          <c:invertIfNegative val="0"/>
          <c:cat>
            <c:strRef>
              <c:f>Sheet1!$A$2:$A$5</c:f>
              <c:strCache>
                <c:ptCount val="2"/>
                <c:pt idx="0">
                  <c:v>DAY 1</c:v>
                </c:pt>
                <c:pt idx="1">
                  <c:v>DAY 2</c:v>
                </c:pt>
              </c:strCache>
            </c:strRef>
          </c:cat>
          <c:val>
            <c:numRef>
              <c:f>Sheet1!$D$2:$D$5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2-A71C-4B48-8827-CAD736FDD1AD}"/>
            </c:ext>
          </c:extLst>
        </c:ser>
        <c:ser>
          <c:idx val="3"/>
          <c:order val="3"/>
          <c:tx>
            <c:strRef>
              <c:f>Sheet1!$E$1</c:f>
              <c:strCache>
                <c:ptCount val="1"/>
                <c:pt idx="0">
                  <c:v>feeding</c:v>
                </c:pt>
              </c:strCache>
            </c:strRef>
          </c:tx>
          <c:spPr>
            <a:solidFill>
              <a:schemeClr val="accent4"/>
            </a:solidFill>
            <a:ln>
              <a:noFill/>
            </a:ln>
            <a:effectLst/>
          </c:spPr>
          <c:invertIfNegative val="0"/>
          <c:cat>
            <c:strRef>
              <c:f>Sheet1!$A$2:$A$5</c:f>
              <c:strCache>
                <c:ptCount val="2"/>
                <c:pt idx="0">
                  <c:v>DAY 1</c:v>
                </c:pt>
                <c:pt idx="1">
                  <c:v>DAY 2</c:v>
                </c:pt>
              </c:strCache>
            </c:strRef>
          </c:cat>
          <c:val>
            <c:numRef>
              <c:f>Sheet1!$E$2:$E$5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3-A71C-4B48-8827-CAD736FDD1AD}"/>
            </c:ext>
          </c:extLst>
        </c:ser>
        <c:ser>
          <c:idx val="4"/>
          <c:order val="4"/>
          <c:tx>
            <c:strRef>
              <c:f>Sheet1!$F$1</c:f>
              <c:strCache>
                <c:ptCount val="1"/>
                <c:pt idx="0">
                  <c:v>respiratory sign</c:v>
                </c:pt>
              </c:strCache>
            </c:strRef>
          </c:tx>
          <c:spPr>
            <a:solidFill>
              <a:schemeClr val="accent5"/>
            </a:solidFill>
            <a:ln>
              <a:noFill/>
            </a:ln>
            <a:effectLst/>
          </c:spPr>
          <c:invertIfNegative val="0"/>
          <c:cat>
            <c:strRef>
              <c:f>Sheet1!$A$2:$A$5</c:f>
              <c:strCache>
                <c:ptCount val="2"/>
                <c:pt idx="0">
                  <c:v>DAY 1</c:v>
                </c:pt>
                <c:pt idx="1">
                  <c:v>DAY 2</c:v>
                </c:pt>
              </c:strCache>
            </c:strRef>
          </c:cat>
          <c:val>
            <c:numRef>
              <c:f>Sheet1!$F$2:$F$5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4-A71C-4B48-8827-CAD736FDD1AD}"/>
            </c:ext>
          </c:extLst>
        </c:ser>
        <c:ser>
          <c:idx val="5"/>
          <c:order val="5"/>
          <c:tx>
            <c:strRef>
              <c:f>Sheet1!$G$1</c:f>
              <c:strCache>
                <c:ptCount val="1"/>
                <c:pt idx="0">
                  <c:v>eyes and nose</c:v>
                </c:pt>
              </c:strCache>
            </c:strRef>
          </c:tx>
          <c:spPr>
            <a:solidFill>
              <a:schemeClr val="accent6"/>
            </a:solidFill>
            <a:ln>
              <a:noFill/>
            </a:ln>
            <a:effectLst/>
          </c:spPr>
          <c:invertIfNegative val="0"/>
          <c:cat>
            <c:strRef>
              <c:f>Sheet1!$A$2:$A$5</c:f>
              <c:strCache>
                <c:ptCount val="2"/>
                <c:pt idx="0">
                  <c:v>DAY 1</c:v>
                </c:pt>
                <c:pt idx="1">
                  <c:v>DAY 2</c:v>
                </c:pt>
              </c:strCache>
            </c:strRef>
          </c:cat>
          <c:val>
            <c:numRef>
              <c:f>Sheet1!$G$2:$G$5</c:f>
              <c:numCache>
                <c:formatCode>General</c:formatCode>
                <c:ptCount val="4"/>
                <c:pt idx="0">
                  <c:v>1</c:v>
                </c:pt>
              </c:numCache>
            </c:numRef>
          </c:val>
          <c:extLst xmlns:c16r2="http://schemas.microsoft.com/office/drawing/2015/06/chart">
            <c:ext xmlns:c16="http://schemas.microsoft.com/office/drawing/2014/chart" uri="{C3380CC4-5D6E-409C-BE32-E72D297353CC}">
              <c16:uniqueId val="{00000005-A71C-4B48-8827-CAD736FDD1AD}"/>
            </c:ext>
          </c:extLst>
        </c:ser>
        <c:dLbls>
          <c:showLegendKey val="0"/>
          <c:showVal val="0"/>
          <c:showCatName val="0"/>
          <c:showSerName val="0"/>
          <c:showPercent val="0"/>
          <c:showBubbleSize val="0"/>
        </c:dLbls>
        <c:gapWidth val="219"/>
        <c:overlap val="-27"/>
        <c:axId val="156816896"/>
        <c:axId val="156818432"/>
      </c:barChart>
      <c:catAx>
        <c:axId val="156816896"/>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18432"/>
        <c:crosses val="autoZero"/>
        <c:auto val="1"/>
        <c:lblAlgn val="ctr"/>
        <c:lblOffset val="100"/>
        <c:noMultiLvlLbl val="0"/>
      </c:catAx>
      <c:valAx>
        <c:axId val="156818432"/>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56816896"/>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hart5.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barChart>
        <c:barDir val="col"/>
        <c:grouping val="clustered"/>
        <c:varyColors val="0"/>
        <c:ser>
          <c:idx val="0"/>
          <c:order val="0"/>
          <c:tx>
            <c:strRef>
              <c:f>Sheet1!$B$1</c:f>
              <c:strCache>
                <c:ptCount val="1"/>
                <c:pt idx="0">
                  <c:v>Blue</c:v>
                </c:pt>
              </c:strCache>
            </c:strRef>
          </c:tx>
          <c:spPr>
            <a:solidFill>
              <a:schemeClr val="accent1"/>
            </a:solidFill>
            <a:ln>
              <a:noFill/>
            </a:ln>
            <a:effectLst/>
          </c:spPr>
          <c:invertIfNegative val="0"/>
          <c:dLbls>
            <c:dLbl>
              <c:idx val="0"/>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4-7AD8-4C2A-9FF6-655E139E55EE}"/>
                </c:ext>
              </c:extLst>
            </c:dLbl>
            <c:dLbl>
              <c:idx val="1"/>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6-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Sheet1!$B$2:$B$5</c:f>
              <c:numCache>
                <c:formatCode>General</c:formatCode>
                <c:ptCount val="4"/>
                <c:pt idx="0">
                  <c:v>3</c:v>
                </c:pt>
                <c:pt idx="1">
                  <c:v>3</c:v>
                </c:pt>
                <c:pt idx="2">
                  <c:v>0</c:v>
                </c:pt>
                <c:pt idx="3">
                  <c:v>0</c:v>
                </c:pt>
              </c:numCache>
            </c:numRef>
          </c:val>
          <c:extLst xmlns:c16r2="http://schemas.microsoft.com/office/drawing/2015/06/chart">
            <c:ext xmlns:c16="http://schemas.microsoft.com/office/drawing/2014/chart" uri="{C3380CC4-5D6E-409C-BE32-E72D297353CC}">
              <c16:uniqueId val="{00000000-7AD8-4C2A-9FF6-655E139E55EE}"/>
            </c:ext>
          </c:extLst>
        </c:ser>
        <c:ser>
          <c:idx val="1"/>
          <c:order val="1"/>
          <c:tx>
            <c:strRef>
              <c:f>Sheet1!$C$1</c:f>
              <c:strCache>
                <c:ptCount val="1"/>
                <c:pt idx="0">
                  <c:v>Red</c:v>
                </c:pt>
              </c:strCache>
            </c:strRef>
          </c:tx>
          <c:spPr>
            <a:solidFill>
              <a:schemeClr val="accent2"/>
            </a:solidFill>
            <a:ln>
              <a:noFill/>
            </a:ln>
            <a:effectLst/>
          </c:spPr>
          <c:invertIfNegative val="0"/>
          <c:dLbls>
            <c:dLbl>
              <c:idx val="0"/>
              <c:tx>
                <c:rich>
                  <a:bodyPr/>
                  <a:lstStyle/>
                  <a:p>
                    <a:r>
                      <a:rPr lang="en-US"/>
                      <a:t>132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7-7AD8-4C2A-9FF6-655E139E55EE}"/>
                </c:ext>
              </c:extLst>
            </c:dLbl>
            <c:dLbl>
              <c:idx val="1"/>
              <c:tx>
                <c:rich>
                  <a:bodyPr/>
                  <a:lstStyle/>
                  <a:p>
                    <a:r>
                      <a:rPr lang="en-US"/>
                      <a:t>130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8-7AD8-4C2A-9FF6-655E139E55EE}"/>
                </c:ext>
              </c:extLst>
            </c:dLbl>
            <c:dLbl>
              <c:idx val="2"/>
              <c:tx>
                <c:rich>
                  <a:bodyPr/>
                  <a:lstStyle/>
                  <a:p>
                    <a:r>
                      <a:rPr lang="en-US"/>
                      <a:t>129</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9-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Sheet1!$C$2:$C$5</c:f>
              <c:numCache>
                <c:formatCode>General</c:formatCode>
                <c:ptCount val="4"/>
                <c:pt idx="0">
                  <c:v>4.5</c:v>
                </c:pt>
                <c:pt idx="1">
                  <c:v>4</c:v>
                </c:pt>
                <c:pt idx="2">
                  <c:v>3.3</c:v>
                </c:pt>
                <c:pt idx="3">
                  <c:v>0</c:v>
                </c:pt>
              </c:numCache>
            </c:numRef>
          </c:val>
          <c:extLst xmlns:c16r2="http://schemas.microsoft.com/office/drawing/2015/06/chart">
            <c:ext xmlns:c16="http://schemas.microsoft.com/office/drawing/2014/chart" uri="{C3380CC4-5D6E-409C-BE32-E72D297353CC}">
              <c16:uniqueId val="{00000001-7AD8-4C2A-9FF6-655E139E55EE}"/>
            </c:ext>
          </c:extLst>
        </c:ser>
        <c:ser>
          <c:idx val="2"/>
          <c:order val="2"/>
          <c:tx>
            <c:strRef>
              <c:f>Sheet1!$D$1</c:f>
              <c:strCache>
                <c:ptCount val="1"/>
                <c:pt idx="0">
                  <c:v>Green</c:v>
                </c:pt>
              </c:strCache>
            </c:strRef>
          </c:tx>
          <c:spPr>
            <a:solidFill>
              <a:schemeClr val="accent3"/>
            </a:solidFill>
            <a:ln>
              <a:noFill/>
            </a:ln>
            <a:effectLst/>
          </c:spPr>
          <c:invertIfNegative val="0"/>
          <c:dLbls>
            <c:dLbl>
              <c:idx val="0"/>
              <c:tx>
                <c:rich>
                  <a:bodyPr/>
                  <a:lstStyle/>
                  <a:p>
                    <a:r>
                      <a:rPr lang="en-US"/>
                      <a:t>127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A-7AD8-4C2A-9FF6-655E139E55EE}"/>
                </c:ext>
              </c:extLst>
            </c:dLbl>
            <c:dLbl>
              <c:idx val="1"/>
              <c:tx>
                <c:rich>
                  <a:bodyPr/>
                  <a:lstStyle/>
                  <a:p>
                    <a:r>
                      <a:rPr lang="en-US"/>
                      <a:t>125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B-7AD8-4C2A-9FF6-655E139E55EE}"/>
                </c:ext>
              </c:extLst>
            </c:dLbl>
            <c:dLbl>
              <c:idx val="2"/>
              <c:tx>
                <c:rich>
                  <a:bodyPr/>
                  <a:lstStyle/>
                  <a:p>
                    <a:r>
                      <a:rPr lang="en-US"/>
                      <a:t>120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C-7AD8-4C2A-9FF6-655E139E55EE}"/>
                </c:ext>
              </c:extLst>
            </c:dLbl>
            <c:dLbl>
              <c:idx val="3"/>
              <c:tx>
                <c:rich>
                  <a:bodyPr/>
                  <a:lstStyle/>
                  <a:p>
                    <a:r>
                      <a:rPr lang="en-US"/>
                      <a:t>115</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D-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Sheet1!$D$2:$D$5</c:f>
              <c:numCache>
                <c:formatCode>General</c:formatCode>
                <c:ptCount val="4"/>
                <c:pt idx="0">
                  <c:v>3.5</c:v>
                </c:pt>
                <c:pt idx="1">
                  <c:v>3</c:v>
                </c:pt>
                <c:pt idx="2">
                  <c:v>2.5</c:v>
                </c:pt>
                <c:pt idx="3">
                  <c:v>2</c:v>
                </c:pt>
              </c:numCache>
            </c:numRef>
          </c:val>
          <c:extLst xmlns:c16r2="http://schemas.microsoft.com/office/drawing/2015/06/chart">
            <c:ext xmlns:c16="http://schemas.microsoft.com/office/drawing/2014/chart" uri="{C3380CC4-5D6E-409C-BE32-E72D297353CC}">
              <c16:uniqueId val="{00000002-7AD8-4C2A-9FF6-655E139E55EE}"/>
            </c:ext>
          </c:extLst>
        </c:ser>
        <c:ser>
          <c:idx val="3"/>
          <c:order val="3"/>
          <c:tx>
            <c:strRef>
              <c:f>Sheet1!$E$1</c:f>
              <c:strCache>
                <c:ptCount val="1"/>
                <c:pt idx="0">
                  <c:v>black</c:v>
                </c:pt>
              </c:strCache>
            </c:strRef>
          </c:tx>
          <c:spPr>
            <a:solidFill>
              <a:schemeClr val="accent4"/>
            </a:solidFill>
            <a:ln>
              <a:noFill/>
            </a:ln>
            <a:effectLst/>
          </c:spPr>
          <c:invertIfNegative val="0"/>
          <c:dLbls>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Sheet1!$E$2:$E$5</c:f>
              <c:numCache>
                <c:formatCode>General</c:formatCode>
                <c:ptCount val="4"/>
                <c:pt idx="0">
                  <c:v>2.2000000000000002</c:v>
                </c:pt>
              </c:numCache>
            </c:numRef>
          </c:val>
          <c:extLst xmlns:c16r2="http://schemas.microsoft.com/office/drawing/2015/06/chart">
            <c:ext xmlns:c16="http://schemas.microsoft.com/office/drawing/2014/chart" uri="{C3380CC4-5D6E-409C-BE32-E72D297353CC}">
              <c16:uniqueId val="{00000003-7AD8-4C2A-9FF6-655E139E55EE}"/>
            </c:ext>
          </c:extLst>
        </c:ser>
        <c:ser>
          <c:idx val="4"/>
          <c:order val="4"/>
          <c:tx>
            <c:strRef>
              <c:f>Sheet1!$F$1</c:f>
              <c:strCache>
                <c:ptCount val="1"/>
                <c:pt idx="0">
                  <c:v>control</c:v>
                </c:pt>
              </c:strCache>
            </c:strRef>
          </c:tx>
          <c:spPr>
            <a:solidFill>
              <a:schemeClr val="accent5"/>
            </a:solidFill>
            <a:ln>
              <a:noFill/>
            </a:ln>
            <a:effectLst/>
          </c:spPr>
          <c:invertIfNegative val="0"/>
          <c:dLbls>
            <c:dLbl>
              <c:idx val="0"/>
              <c:tx>
                <c:rich>
                  <a:bodyPr/>
                  <a:lstStyle/>
                  <a:p>
                    <a:r>
                      <a:rPr lang="en-US"/>
                      <a:t>150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E-7AD8-4C2A-9FF6-655E139E55EE}"/>
                </c:ext>
              </c:extLst>
            </c:dLbl>
            <c:dLbl>
              <c:idx val="1"/>
              <c:tx>
                <c:rich>
                  <a:bodyPr/>
                  <a:lstStyle/>
                  <a:p>
                    <a:r>
                      <a:rPr lang="en-US"/>
                      <a:t>152</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0F-7AD8-4C2A-9FF6-655E139E55EE}"/>
                </c:ext>
              </c:extLst>
            </c:dLbl>
            <c:dLbl>
              <c:idx val="2"/>
              <c:tx>
                <c:rich>
                  <a:bodyPr/>
                  <a:lstStyle/>
                  <a:p>
                    <a:r>
                      <a:rPr lang="en-US"/>
                      <a:t>157</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0-7AD8-4C2A-9FF6-655E139E55EE}"/>
                </c:ext>
              </c:extLst>
            </c:dLbl>
            <c:dLbl>
              <c:idx val="3"/>
              <c:tx>
                <c:rich>
                  <a:bodyPr/>
                  <a:lstStyle/>
                  <a:p>
                    <a:r>
                      <a:rPr lang="en-US"/>
                      <a:t>160</a:t>
                    </a:r>
                  </a:p>
                </c:rich>
              </c:tx>
              <c:dLblPos val="outEnd"/>
              <c:showLegendKey val="0"/>
              <c:showVal val="1"/>
              <c:showCatName val="0"/>
              <c:showSerName val="0"/>
              <c:showPercent val="0"/>
              <c:showBubbleSize val="0"/>
              <c:extLst xmlns:c16r2="http://schemas.microsoft.com/office/drawing/2015/06/chart">
                <c:ext xmlns:c15="http://schemas.microsoft.com/office/drawing/2012/chart" uri="{CE6537A1-D6FC-4f65-9D91-7224C49458BB}"/>
                <c:ext xmlns:c16="http://schemas.microsoft.com/office/drawing/2014/chart" uri="{C3380CC4-5D6E-409C-BE32-E72D297353CC}">
                  <c16:uniqueId val="{00000011-7AD8-4C2A-9FF6-655E139E55EE}"/>
                </c:ext>
              </c:extLst>
            </c:dLbl>
            <c:spPr>
              <a:noFill/>
              <a:ln>
                <a:noFill/>
              </a:ln>
              <a:effectLst/>
            </c:spPr>
            <c:txPr>
              <a:bodyPr rot="0" spcFirstLastPara="1" vertOverflow="ellipsis" vert="horz" wrap="square" lIns="38100" tIns="19050" rIns="38100" bIns="19050" anchor="ctr" anchorCtr="1">
                <a:spAutoFit/>
              </a:bodyPr>
              <a:lstStyle/>
              <a:p>
                <a:pPr>
                  <a:defRPr sz="900" b="0" i="0" u="none" strike="noStrike" kern="1200" baseline="0">
                    <a:solidFill>
                      <a:schemeClr val="tx1">
                        <a:lumMod val="75000"/>
                        <a:lumOff val="25000"/>
                      </a:schemeClr>
                    </a:solidFill>
                    <a:latin typeface="+mn-lt"/>
                    <a:ea typeface="+mn-ea"/>
                    <a:cs typeface="+mn-cs"/>
                  </a:defRPr>
                </a:pPr>
                <a:endParaRPr lang="en-US"/>
              </a:p>
            </c:txPr>
            <c:dLblPos val="outEnd"/>
            <c:showLegendKey val="0"/>
            <c:showVal val="1"/>
            <c:showCatName val="0"/>
            <c:showSerName val="0"/>
            <c:showPercent val="0"/>
            <c:showBubbleSize val="0"/>
            <c:showLeaderLines val="0"/>
            <c:extLst xmlns:c16r2="http://schemas.microsoft.com/office/drawing/2015/06/chart">
              <c:ext xmlns:c15="http://schemas.microsoft.com/office/drawing/2012/chart" uri="{CE6537A1-D6FC-4f65-9D91-7224C49458BB}">
                <c15:showLeaderLines val="1"/>
                <c15:leaderLines>
                  <c:spPr>
                    <a:ln w="9525" cap="flat" cmpd="sng" algn="ctr">
                      <a:solidFill>
                        <a:schemeClr val="tx1">
                          <a:lumMod val="35000"/>
                          <a:lumOff val="65000"/>
                        </a:schemeClr>
                      </a:solidFill>
                      <a:round/>
                    </a:ln>
                    <a:effectLst/>
                  </c:spPr>
                </c15:leaderLines>
              </c:ext>
            </c:extLst>
          </c:dLbls>
          <c:cat>
            <c:strRef>
              <c:f>Sheet1!$A$2:$A$5</c:f>
              <c:strCache>
                <c:ptCount val="4"/>
                <c:pt idx="0">
                  <c:v>day 1</c:v>
                </c:pt>
                <c:pt idx="1">
                  <c:v>day 2</c:v>
                </c:pt>
                <c:pt idx="2">
                  <c:v>day 3</c:v>
                </c:pt>
                <c:pt idx="3">
                  <c:v>day 4</c:v>
                </c:pt>
              </c:strCache>
            </c:strRef>
          </c:cat>
          <c:val>
            <c:numRef>
              <c:f>Sheet1!$F$2:$F$5</c:f>
              <c:numCache>
                <c:formatCode>General</c:formatCode>
                <c:ptCount val="4"/>
                <c:pt idx="0">
                  <c:v>5</c:v>
                </c:pt>
                <c:pt idx="1">
                  <c:v>5.2</c:v>
                </c:pt>
                <c:pt idx="2">
                  <c:v>5.5</c:v>
                </c:pt>
                <c:pt idx="3">
                  <c:v>6</c:v>
                </c:pt>
              </c:numCache>
            </c:numRef>
          </c:val>
          <c:extLst xmlns:c16r2="http://schemas.microsoft.com/office/drawing/2015/06/chart">
            <c:ext xmlns:c16="http://schemas.microsoft.com/office/drawing/2014/chart" uri="{C3380CC4-5D6E-409C-BE32-E72D297353CC}">
              <c16:uniqueId val="{00000005-7AD8-4C2A-9FF6-655E139E55EE}"/>
            </c:ext>
          </c:extLst>
        </c:ser>
        <c:dLbls>
          <c:dLblPos val="outEnd"/>
          <c:showLegendKey val="0"/>
          <c:showVal val="1"/>
          <c:showCatName val="0"/>
          <c:showSerName val="0"/>
          <c:showPercent val="0"/>
          <c:showBubbleSize val="0"/>
        </c:dLbls>
        <c:gapWidth val="219"/>
        <c:overlap val="-27"/>
        <c:axId val="199634944"/>
        <c:axId val="199636480"/>
      </c:barChart>
      <c:catAx>
        <c:axId val="199634944"/>
        <c:scaling>
          <c:orientation val="minMax"/>
        </c:scaling>
        <c:delete val="0"/>
        <c:axPos val="b"/>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636480"/>
        <c:crosses val="autoZero"/>
        <c:auto val="1"/>
        <c:lblAlgn val="ctr"/>
        <c:lblOffset val="100"/>
        <c:noMultiLvlLbl val="0"/>
      </c:catAx>
      <c:valAx>
        <c:axId val="199636480"/>
        <c:scaling>
          <c:orientation val="minMax"/>
        </c:scaling>
        <c:delete val="0"/>
        <c:axPos val="l"/>
        <c:majorGridlines>
          <c:spPr>
            <a:ln w="9525" cap="flat" cmpd="sng" algn="ctr">
              <a:solidFill>
                <a:schemeClr val="tx1">
                  <a:lumMod val="15000"/>
                  <a:lumOff val="85000"/>
                </a:schemeClr>
              </a:solidFill>
              <a:round/>
            </a:ln>
            <a:effectLst/>
          </c:spPr>
        </c:majorGridlines>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99634944"/>
        <c:crosses val="autoZero"/>
        <c:crossBetween val="between"/>
      </c:valAx>
      <c:spPr>
        <a:noFill/>
        <a:ln>
          <a:noFill/>
        </a:ln>
        <a:effectLst/>
      </c:spPr>
    </c:plotArea>
    <c:legend>
      <c:legendPos val="b"/>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3.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4.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5.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3.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4.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5.xml><?xml version="1.0" encoding="utf-8"?>
<cs:chartStyle xmlns:cs="http://schemas.microsoft.com/office/drawing/2012/chartStyle" xmlns:a="http://schemas.openxmlformats.org/drawingml/2006/main" id="20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10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dataPoint>
  <cs:dataPoint3D>
    <cs:lnRef idx="0"/>
    <cs:fillRef idx="1">
      <cs:styleClr val="auto"/>
    </cs:fillRef>
    <cs:effectRef idx="0"/>
    <cs:fontRef idx="minor">
      <a:schemeClr val="tx1"/>
    </cs:fontRef>
  </cs:dataPoint3D>
  <cs:dataPointLine>
    <cs:lnRef idx="0">
      <cs:styleClr val="auto"/>
    </cs:lnRef>
    <cs:fillRef idx="1"/>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1"/>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dk1"/>
    </cs:fontRef>
    <cs:spPr>
      <a:solidFill>
        <a:schemeClr val="dk1">
          <a:lumMod val="65000"/>
          <a:lumOff val="35000"/>
        </a:schemeClr>
      </a:solidFill>
      <a:ln w="9525">
        <a:solidFill>
          <a:schemeClr val="tx1">
            <a:lumMod val="65000"/>
            <a:lumOff val="35000"/>
          </a:schemeClr>
        </a:solidFill>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75000"/>
            <a:lumOff val="25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dk1"/>
    </cs:fontRef>
    <cs:spPr>
      <a:solidFill>
        <a:schemeClr val="lt1"/>
      </a:solidFill>
      <a:ln w="9525">
        <a:solidFill>
          <a:schemeClr val="tx1">
            <a:lumMod val="15000"/>
            <a:lumOff val="85000"/>
          </a:schemeClr>
        </a:solidFill>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575</TotalTime>
  <Pages>45</Pages>
  <Words>7075</Words>
  <Characters>40333</Characters>
  <Application>Microsoft Office Word</Application>
  <DocSecurity>0</DocSecurity>
  <Lines>336</Lines>
  <Paragraphs>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47314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USER</cp:lastModifiedBy>
  <cp:revision>39</cp:revision>
  <dcterms:created xsi:type="dcterms:W3CDTF">2025-04-23T13:38:00Z</dcterms:created>
  <dcterms:modified xsi:type="dcterms:W3CDTF">2025-08-14T16:21:00Z</dcterms:modified>
</cp:coreProperties>
</file>