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36"/>
          <w:szCs w:val="36"/>
          <w:lang w:val="en-US"/>
        </w:rPr>
      </w:pPr>
      <w:r>
        <w:rPr>
          <w:rFonts w:hint="default"/>
          <w:b/>
          <w:bCs/>
          <w:sz w:val="36"/>
          <w:szCs w:val="36"/>
          <w:lang w:val="en-US"/>
        </w:rPr>
        <w:t xml:space="preserve">COMPARATIVE STUDY OF ANTIOXIDANT AND PHYSICOCHEMICAL PROPERTIES OF FRESH AND PROCESSED STRAWBERRY </w:t>
      </w:r>
    </w:p>
    <w:p w14:paraId="7B3716EF">
      <w:pPr>
        <w:ind w:left="0" w:leftChars="0"/>
        <w:jc w:val="left"/>
        <w:rPr>
          <w:rFonts w:hint="default"/>
          <w:b/>
          <w:bCs/>
          <w:sz w:val="36"/>
          <w:szCs w:val="36"/>
          <w:lang w:val="en-US"/>
        </w:rPr>
      </w:pPr>
      <w:r>
        <w:rPr>
          <w:rFonts w:hint="default"/>
          <w:b/>
          <w:bCs/>
          <w:sz w:val="36"/>
          <w:szCs w:val="36"/>
          <w:lang w:val="en-US"/>
        </w:rPr>
        <w:t xml:space="preserve">                 BY </w:t>
      </w:r>
    </w:p>
    <w:p w14:paraId="5F0A8619">
      <w:pPr>
        <w:ind w:left="0" w:leftChars="0"/>
        <w:jc w:val="left"/>
        <w:rPr>
          <w:rFonts w:hint="default"/>
          <w:b/>
          <w:bCs/>
          <w:sz w:val="36"/>
          <w:szCs w:val="36"/>
          <w:lang w:val="en-US"/>
        </w:rPr>
      </w:pPr>
      <w:r>
        <w:rPr>
          <w:rFonts w:hint="default"/>
          <w:b/>
          <w:bCs/>
          <w:sz w:val="36"/>
          <w:szCs w:val="36"/>
          <w:lang w:val="en-US"/>
        </w:rPr>
        <w:t xml:space="preserve">       AFOLABI RIDWAN OLALEKAN </w:t>
      </w:r>
    </w:p>
    <w:p w14:paraId="32A685DB">
      <w:pPr>
        <w:ind w:left="0" w:leftChars="0"/>
        <w:jc w:val="left"/>
        <w:rPr>
          <w:rFonts w:hint="default"/>
          <w:b/>
          <w:bCs/>
          <w:sz w:val="36"/>
          <w:szCs w:val="36"/>
          <w:lang w:val="en-US"/>
        </w:rPr>
      </w:pPr>
      <w:r>
        <w:rPr>
          <w:rFonts w:hint="default"/>
          <w:b/>
          <w:bCs/>
          <w:sz w:val="36"/>
          <w:szCs w:val="36"/>
          <w:lang w:val="en-US"/>
        </w:rPr>
        <w:t xml:space="preserve">          ND/23/NAD/FT/0008</w:t>
      </w:r>
    </w:p>
    <w:p w14:paraId="06EAFF5B">
      <w:pPr>
        <w:ind w:left="0" w:leftChars="0"/>
        <w:jc w:val="left"/>
        <w:rPr>
          <w:rFonts w:hint="default"/>
          <w:b w:val="0"/>
          <w:bCs w:val="0"/>
          <w:sz w:val="36"/>
          <w:szCs w:val="36"/>
          <w:lang w:val="en-US"/>
        </w:rPr>
      </w:pPr>
      <w:r>
        <w:rPr>
          <w:rFonts w:hint="default"/>
          <w:b w:val="0"/>
          <w:bCs w:val="0"/>
          <w:sz w:val="36"/>
          <w:szCs w:val="36"/>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36"/>
          <w:szCs w:val="36"/>
          <w:lang w:val="en-US"/>
        </w:rPr>
      </w:pPr>
      <w:r>
        <w:rPr>
          <w:rFonts w:hint="default"/>
          <w:b w:val="0"/>
          <w:bCs w:val="0"/>
          <w:sz w:val="36"/>
          <w:szCs w:val="36"/>
          <w:lang w:val="en-US"/>
        </w:rPr>
        <w:t xml:space="preserve">   </w:t>
      </w:r>
    </w:p>
    <w:p w14:paraId="6C51F50C">
      <w:pPr>
        <w:ind w:left="0" w:leftChars="0"/>
        <w:jc w:val="left"/>
        <w:rPr>
          <w:rFonts w:hint="default"/>
          <w:b w:val="0"/>
          <w:bCs w:val="0"/>
          <w:sz w:val="36"/>
          <w:szCs w:val="36"/>
          <w:lang w:val="en-US"/>
        </w:rPr>
      </w:pPr>
      <w:r>
        <w:rPr>
          <w:rFonts w:hint="default"/>
          <w:b w:val="0"/>
          <w:bCs w:val="0"/>
          <w:sz w:val="36"/>
          <w:szCs w:val="36"/>
          <w:lang w:val="en-US"/>
        </w:rPr>
        <w:t xml:space="preserve"> IN PARTIAL FULFILLMENT OF THE REQUIREMENT FOR THE AWARD NATIONAL DIPLOMA (ND) IN NUTRITION AND DIETETICS </w:t>
      </w:r>
    </w:p>
    <w:p w14:paraId="7051BA61">
      <w:pPr>
        <w:ind w:left="0" w:leftChars="0"/>
        <w:jc w:val="left"/>
        <w:rPr>
          <w:rFonts w:hint="default"/>
          <w:b w:val="0"/>
          <w:bCs w:val="0"/>
          <w:sz w:val="36"/>
          <w:szCs w:val="36"/>
          <w:lang w:val="en-US"/>
        </w:rPr>
      </w:pPr>
      <w:r>
        <w:rPr>
          <w:rFonts w:hint="default"/>
          <w:b w:val="0"/>
          <w:bCs w:val="0"/>
          <w:sz w:val="36"/>
          <w:szCs w:val="36"/>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AFOLABI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625E909E">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would like to appreciate the efforts of my siblings </w:t>
      </w:r>
      <w:r>
        <w:rPr>
          <w:rFonts w:hint="default"/>
          <w:sz w:val="32"/>
          <w:szCs w:val="32"/>
          <w:lang w:val="en-US"/>
        </w:rPr>
        <w:t>AbdulAzeez</w:t>
      </w:r>
      <w:r>
        <w:rPr>
          <w:rFonts w:hint="eastAsia"/>
          <w:sz w:val="32"/>
          <w:szCs w:val="32"/>
        </w:rPr>
        <w:t xml:space="preserve">, </w:t>
      </w:r>
      <w:r>
        <w:rPr>
          <w:rFonts w:hint="default"/>
          <w:sz w:val="32"/>
          <w:szCs w:val="32"/>
          <w:lang w:val="en-US"/>
        </w:rPr>
        <w:t xml:space="preserve">Zainab, Rofiyat </w:t>
      </w:r>
      <w:r>
        <w:rPr>
          <w:rFonts w:hint="eastAsia"/>
          <w:sz w:val="32"/>
          <w:szCs w:val="32"/>
        </w:rPr>
        <w:t xml:space="preserve">and little </w:t>
      </w:r>
      <w:r>
        <w:rPr>
          <w:rFonts w:hint="default"/>
          <w:sz w:val="32"/>
          <w:szCs w:val="32"/>
          <w:lang w:val="en-US"/>
        </w:rPr>
        <w:t xml:space="preserve">Ismaeel </w:t>
      </w:r>
      <w:r>
        <w:rPr>
          <w:rFonts w:hint="eastAsia"/>
          <w:sz w:val="32"/>
          <w:szCs w:val="32"/>
        </w:rPr>
        <w:t>for their contribution towards the success of this</w:t>
      </w:r>
      <w:r>
        <w:rPr>
          <w:rFonts w:hint="default"/>
          <w:sz w:val="32"/>
          <w:szCs w:val="32"/>
          <w:lang w:val="en-US"/>
        </w:rPr>
        <w:t xml:space="preserve"> </w:t>
      </w:r>
      <w:r>
        <w:rPr>
          <w:rFonts w:hint="eastAsia"/>
          <w:sz w:val="32"/>
          <w:szCs w:val="32"/>
        </w:rPr>
        <w:t>project.</w:t>
      </w:r>
    </w:p>
    <w:p w14:paraId="34C9E1D5">
      <w:pPr>
        <w:ind w:left="0" w:leftChars="0"/>
        <w:jc w:val="left"/>
        <w:rPr>
          <w:rFonts w:hint="eastAsia"/>
          <w:sz w:val="32"/>
          <w:szCs w:val="32"/>
          <w:lang w:val="en-US"/>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14416AEA">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also thank the following people; Mrs. </w:t>
      </w:r>
      <w:r>
        <w:rPr>
          <w:rFonts w:hint="default"/>
          <w:sz w:val="32"/>
          <w:szCs w:val="32"/>
          <w:lang w:val="en-US"/>
        </w:rPr>
        <w:t xml:space="preserve">Fasilat </w:t>
      </w:r>
      <w:r>
        <w:rPr>
          <w:rFonts w:hint="eastAsia"/>
          <w:sz w:val="32"/>
          <w:szCs w:val="32"/>
        </w:rPr>
        <w:t xml:space="preserve">, </w:t>
      </w:r>
      <w:r>
        <w:rPr>
          <w:rFonts w:hint="default"/>
          <w:sz w:val="32"/>
          <w:szCs w:val="32"/>
          <w:lang w:val="en-US"/>
        </w:rPr>
        <w:t>Miss Shukroh Oyinade f</w:t>
      </w:r>
      <w:r>
        <w:rPr>
          <w:rFonts w:hint="eastAsia"/>
          <w:sz w:val="32"/>
          <w:szCs w:val="32"/>
        </w:rPr>
        <w:t xml:space="preserve">or their meaningful </w:t>
      </w:r>
      <w:r>
        <w:rPr>
          <w:rFonts w:hint="default"/>
          <w:sz w:val="32"/>
          <w:szCs w:val="32"/>
          <w:lang w:val="en-US"/>
        </w:rPr>
        <w:t xml:space="preserve"> </w:t>
      </w:r>
      <w:r>
        <w:rPr>
          <w:rFonts w:hint="eastAsia"/>
          <w:sz w:val="32"/>
          <w:szCs w:val="32"/>
        </w:rPr>
        <w:t xml:space="preserve">contribution towards my </w:t>
      </w:r>
      <w:r>
        <w:rPr>
          <w:rFonts w:hint="default"/>
          <w:sz w:val="32"/>
          <w:szCs w:val="32"/>
          <w:lang w:val="en-US"/>
        </w:rPr>
        <w:t xml:space="preserve">Polytechnic </w:t>
      </w:r>
      <w:r>
        <w:rPr>
          <w:rFonts w:hint="eastAsia"/>
          <w:sz w:val="32"/>
          <w:szCs w:val="32"/>
        </w:rPr>
        <w:t>Education.</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r>
        <w:rPr>
          <w:rFonts w:hint="default"/>
          <w:b/>
          <w:bCs/>
          <w:sz w:val="24"/>
          <w:szCs w:val="24"/>
          <w:lang w:val="en-US"/>
        </w:rPr>
        <w:t xml:space="preserve">       CHAPTER FIVE</w:t>
      </w:r>
    </w:p>
    <w:p w14:paraId="7F9B3C53">
      <w:pPr>
        <w:ind w:left="0" w:leftChars="0"/>
        <w:jc w:val="left"/>
        <w:rPr>
          <w:rFonts w:hint="default"/>
          <w:b/>
          <w:bCs/>
          <w:sz w:val="24"/>
          <w:szCs w:val="24"/>
          <w:lang w:val="en-US"/>
        </w:rPr>
      </w:pPr>
      <w:r>
        <w:rPr>
          <w:rFonts w:hint="default"/>
          <w:b/>
          <w:bCs/>
          <w:sz w:val="24"/>
          <w:szCs w:val="24"/>
          <w:lang w:val="en-US"/>
        </w:rPr>
        <w:t xml:space="preserve">5.0 Conclusion </w:t>
      </w:r>
    </w:p>
    <w:p w14:paraId="46506CDC">
      <w:pPr>
        <w:ind w:left="0" w:leftChars="0"/>
        <w:jc w:val="left"/>
        <w:rPr>
          <w:rFonts w:hint="default"/>
          <w:b/>
          <w:bCs/>
          <w:sz w:val="24"/>
          <w:szCs w:val="24"/>
          <w:lang w:val="en-US"/>
        </w:rPr>
      </w:pPr>
      <w:r>
        <w:rPr>
          <w:rFonts w:hint="default"/>
          <w:b/>
          <w:bCs/>
          <w:sz w:val="24"/>
          <w:szCs w:val="24"/>
          <w:lang w:val="en-US"/>
        </w:rPr>
        <w:t>5.2 Recommendation</w:t>
      </w:r>
    </w:p>
    <w:p w14:paraId="09FEE1DC">
      <w:pPr>
        <w:ind w:left="0" w:leftChars="0"/>
        <w:jc w:val="left"/>
        <w:rPr>
          <w:rFonts w:hint="default"/>
          <w:b/>
          <w:bCs/>
          <w:sz w:val="24"/>
          <w:szCs w:val="24"/>
          <w:lang w:val="en-US"/>
        </w:rPr>
      </w:pPr>
    </w:p>
    <w:p w14:paraId="651933DC">
      <w:pPr>
        <w:ind w:left="0" w:leftChars="0"/>
        <w:jc w:val="left"/>
        <w:rPr>
          <w:rFonts w:hint="default"/>
          <w:b/>
          <w:bCs/>
          <w:sz w:val="24"/>
          <w:szCs w:val="24"/>
          <w:lang w:val="en-US"/>
        </w:rPr>
      </w:pP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spacing w:line="480" w:lineRule="auto"/>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spacing w:line="480" w:lineRule="auto"/>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spacing w:line="480" w:lineRule="auto"/>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4612C661">
      <w:pPr>
        <w:spacing w:line="480" w:lineRule="auto"/>
        <w:rPr>
          <w:rFonts w:hint="default"/>
          <w:b/>
          <w:bCs/>
          <w:sz w:val="28"/>
          <w:szCs w:val="28"/>
          <w:lang w:val="en-US"/>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66E8C672">
      <w:pPr>
        <w:spacing w:line="480" w:lineRule="auto"/>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spacing w:line="480" w:lineRule="auto"/>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spacing w:line="480" w:lineRule="auto"/>
        <w:rPr>
          <w:rFonts w:hint="default"/>
          <w:b/>
          <w:bCs/>
          <w:sz w:val="28"/>
          <w:szCs w:val="28"/>
          <w:lang w:val="en-US"/>
        </w:rPr>
      </w:pPr>
      <w:r>
        <w:rPr>
          <w:rFonts w:hint="default"/>
          <w:b/>
          <w:bCs/>
          <w:sz w:val="28"/>
          <w:szCs w:val="28"/>
          <w:lang w:val="en-US"/>
        </w:rPr>
        <w:t xml:space="preserve"> </w:t>
      </w:r>
    </w:p>
    <w:p w14:paraId="01F58340">
      <w:pPr>
        <w:spacing w:line="480" w:lineRule="auto"/>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spacing w:line="480" w:lineRule="auto"/>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spacing w:line="480" w:lineRule="auto"/>
        <w:rPr>
          <w:rFonts w:hint="eastAsia"/>
          <w:sz w:val="28"/>
          <w:szCs w:val="28"/>
        </w:rPr>
      </w:pPr>
      <w:r>
        <w:rPr>
          <w:rFonts w:hint="eastAsia"/>
          <w:sz w:val="28"/>
          <w:szCs w:val="28"/>
        </w:rPr>
        <w:t>The specific objectives are:</w:t>
      </w:r>
    </w:p>
    <w:p w14:paraId="0251B40C">
      <w:pPr>
        <w:spacing w:line="480" w:lineRule="auto"/>
        <w:rPr>
          <w:rFonts w:hint="eastAsia"/>
          <w:sz w:val="28"/>
          <w:szCs w:val="28"/>
        </w:rPr>
      </w:pPr>
    </w:p>
    <w:p w14:paraId="5AF4F8A2">
      <w:pPr>
        <w:spacing w:line="480" w:lineRule="auto"/>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spacing w:line="480" w:lineRule="auto"/>
        <w:rPr>
          <w:rFonts w:hint="eastAsia"/>
          <w:sz w:val="28"/>
          <w:szCs w:val="28"/>
        </w:rPr>
      </w:pPr>
    </w:p>
    <w:p w14:paraId="77FEF80B">
      <w:pPr>
        <w:spacing w:line="480" w:lineRule="auto"/>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spacing w:line="480" w:lineRule="auto"/>
        <w:rPr>
          <w:rFonts w:hint="eastAsia"/>
          <w:sz w:val="28"/>
          <w:szCs w:val="28"/>
        </w:rPr>
      </w:pPr>
    </w:p>
    <w:p w14:paraId="3A607D9D">
      <w:pPr>
        <w:spacing w:line="480" w:lineRule="auto"/>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spacing w:line="480" w:lineRule="auto"/>
        <w:rPr>
          <w:rFonts w:hint="eastAsia"/>
          <w:sz w:val="28"/>
          <w:szCs w:val="28"/>
        </w:rPr>
      </w:pPr>
    </w:p>
    <w:p w14:paraId="2ACDB94F">
      <w:pPr>
        <w:spacing w:line="480" w:lineRule="auto"/>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spacing w:line="480" w:lineRule="auto"/>
        <w:rPr>
          <w:rFonts w:hint="default"/>
          <w:sz w:val="28"/>
          <w:szCs w:val="28"/>
          <w:lang w:val="en-US"/>
        </w:rPr>
      </w:pPr>
      <w:r>
        <w:rPr>
          <w:rFonts w:hint="default"/>
          <w:sz w:val="28"/>
          <w:szCs w:val="28"/>
          <w:lang w:val="en-US"/>
        </w:rPr>
        <w:t xml:space="preserve"> </w:t>
      </w:r>
    </w:p>
    <w:p w14:paraId="52652FD0">
      <w:pPr>
        <w:spacing w:line="480" w:lineRule="auto"/>
        <w:rPr>
          <w:rFonts w:hint="default"/>
          <w:sz w:val="28"/>
          <w:szCs w:val="28"/>
          <w:lang w:val="en-US"/>
        </w:rPr>
      </w:pPr>
    </w:p>
    <w:p w14:paraId="1409A6BF">
      <w:pPr>
        <w:spacing w:line="480" w:lineRule="auto"/>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spacing w:line="480" w:lineRule="auto"/>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spacing w:line="480" w:lineRule="auto"/>
        <w:rPr>
          <w:rFonts w:hint="eastAsia"/>
          <w:sz w:val="28"/>
          <w:szCs w:val="28"/>
        </w:rPr>
      </w:pPr>
    </w:p>
    <w:p w14:paraId="607B7F51">
      <w:pPr>
        <w:spacing w:line="480" w:lineRule="auto"/>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spacing w:line="480" w:lineRule="auto"/>
        <w:rPr>
          <w:rFonts w:hint="eastAsia"/>
          <w:sz w:val="28"/>
          <w:szCs w:val="28"/>
        </w:rPr>
      </w:pPr>
    </w:p>
    <w:p w14:paraId="10A6A237">
      <w:pPr>
        <w:spacing w:line="480" w:lineRule="auto"/>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spacing w:line="480" w:lineRule="auto"/>
        <w:rPr>
          <w:rFonts w:hint="eastAsia"/>
          <w:sz w:val="28"/>
          <w:szCs w:val="28"/>
        </w:rPr>
      </w:pPr>
    </w:p>
    <w:p w14:paraId="578C2AF7">
      <w:pPr>
        <w:spacing w:line="480" w:lineRule="auto"/>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spacing w:line="480" w:lineRule="auto"/>
        <w:rPr>
          <w:rFonts w:hint="eastAsia"/>
          <w:sz w:val="28"/>
          <w:szCs w:val="28"/>
        </w:rPr>
      </w:pPr>
    </w:p>
    <w:p w14:paraId="277BB42D">
      <w:pPr>
        <w:spacing w:line="480" w:lineRule="auto"/>
        <w:rPr>
          <w:rFonts w:hint="eastAsia"/>
          <w:sz w:val="28"/>
          <w:szCs w:val="28"/>
        </w:rPr>
      </w:pPr>
    </w:p>
    <w:p w14:paraId="19290DA3">
      <w:pPr>
        <w:spacing w:line="480" w:lineRule="auto"/>
        <w:rPr>
          <w:rFonts w:hint="eastAsia"/>
          <w:sz w:val="28"/>
          <w:szCs w:val="28"/>
          <w:lang w:val="en-US"/>
        </w:rPr>
      </w:pPr>
    </w:p>
    <w:p w14:paraId="14807FF0">
      <w:pPr>
        <w:spacing w:line="480" w:lineRule="auto"/>
        <w:rPr>
          <w:rFonts w:hint="eastAsia"/>
          <w:sz w:val="28"/>
          <w:szCs w:val="28"/>
          <w:lang w:val="en-US"/>
        </w:rPr>
      </w:pPr>
    </w:p>
    <w:p w14:paraId="41E3385F">
      <w:pPr>
        <w:spacing w:line="480" w:lineRule="auto"/>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spacing w:line="480" w:lineRule="auto"/>
        <w:rPr>
          <w:rFonts w:hint="default"/>
          <w:sz w:val="36"/>
          <w:szCs w:val="36"/>
          <w:lang w:val="en-US"/>
        </w:rPr>
      </w:pPr>
    </w:p>
    <w:p w14:paraId="52AEB3E4">
      <w:pPr>
        <w:spacing w:line="480" w:lineRule="auto"/>
        <w:rPr>
          <w:rFonts w:hint="default"/>
          <w:sz w:val="36"/>
          <w:szCs w:val="36"/>
          <w:lang w:val="en-US"/>
        </w:rPr>
      </w:pPr>
    </w:p>
    <w:p w14:paraId="08F56D48">
      <w:pPr>
        <w:spacing w:line="480" w:lineRule="auto"/>
        <w:rPr>
          <w:rFonts w:hint="default"/>
          <w:sz w:val="36"/>
          <w:szCs w:val="36"/>
          <w:lang w:val="en-US"/>
        </w:rPr>
      </w:pPr>
    </w:p>
    <w:p w14:paraId="6E3AE9E6">
      <w:pPr>
        <w:spacing w:line="480" w:lineRule="auto"/>
        <w:rPr>
          <w:rFonts w:hint="default"/>
          <w:sz w:val="36"/>
          <w:szCs w:val="36"/>
          <w:lang w:val="en-US"/>
        </w:rPr>
      </w:pPr>
    </w:p>
    <w:p w14:paraId="3351815A">
      <w:pPr>
        <w:spacing w:line="480" w:lineRule="auto"/>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spacing w:line="480" w:lineRule="auto"/>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spacing w:line="480" w:lineRule="auto"/>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spacing w:line="480" w:lineRule="auto"/>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spacing w:line="480" w:lineRule="auto"/>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spacing w:line="480" w:lineRule="auto"/>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spacing w:line="480" w:lineRule="auto"/>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spacing w:line="480" w:lineRule="auto"/>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spacing w:line="480" w:lineRule="auto"/>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spacing w:line="480" w:lineRule="auto"/>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19E90940">
      <w:pPr>
        <w:spacing w:line="480" w:lineRule="auto"/>
        <w:rPr>
          <w:rFonts w:hint="default"/>
          <w:b/>
          <w:bCs/>
          <w:sz w:val="28"/>
          <w:szCs w:val="28"/>
          <w:lang w:val="en-US"/>
        </w:rPr>
      </w:pPr>
    </w:p>
    <w:p w14:paraId="4EA8F546">
      <w:pPr>
        <w:spacing w:line="480" w:lineRule="auto"/>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spacing w:line="480" w:lineRule="auto"/>
        <w:rPr>
          <w:rFonts w:hint="eastAsia"/>
          <w:sz w:val="28"/>
          <w:szCs w:val="28"/>
        </w:rPr>
      </w:pPr>
      <w:r>
        <w:rPr>
          <w:rFonts w:hint="default"/>
          <w:b/>
          <w:bCs/>
          <w:sz w:val="28"/>
          <w:szCs w:val="28"/>
          <w:lang w:val="en-US"/>
        </w:rPr>
        <w:t xml:space="preserve">• CANNING </w:t>
      </w:r>
    </w:p>
    <w:p w14:paraId="3D42008A">
      <w:pPr>
        <w:spacing w:line="480" w:lineRule="auto"/>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spacing w:line="480" w:lineRule="auto"/>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spacing w:line="480" w:lineRule="auto"/>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spacing w:line="480" w:lineRule="auto"/>
        <w:rPr>
          <w:rFonts w:hint="default"/>
          <w:b/>
          <w:bCs/>
          <w:sz w:val="28"/>
          <w:szCs w:val="28"/>
          <w:lang w:val="en-US"/>
        </w:rPr>
      </w:pPr>
    </w:p>
    <w:p w14:paraId="6B01B27E">
      <w:pPr>
        <w:spacing w:line="480" w:lineRule="auto"/>
        <w:rPr>
          <w:rFonts w:hint="default"/>
          <w:b/>
          <w:bCs/>
          <w:sz w:val="28"/>
          <w:szCs w:val="28"/>
          <w:lang w:val="en-US"/>
        </w:rPr>
      </w:pPr>
    </w:p>
    <w:p w14:paraId="7E4AC8D5">
      <w:pPr>
        <w:spacing w:line="480" w:lineRule="auto"/>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spacing w:line="480" w:lineRule="auto"/>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spacing w:line="480" w:lineRule="auto"/>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spacing w:line="480" w:lineRule="auto"/>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spacing w:line="480" w:lineRule="auto"/>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spacing w:line="480" w:lineRule="auto"/>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spacing w:line="480" w:lineRule="auto"/>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spacing w:line="480" w:lineRule="auto"/>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spacing w:line="480" w:lineRule="auto"/>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spacing w:line="480" w:lineRule="auto"/>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spacing w:line="480" w:lineRule="auto"/>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spacing w:line="480" w:lineRule="auto"/>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spacing w:line="480" w:lineRule="auto"/>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spacing w:line="480" w:lineRule="auto"/>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spacing w:line="480" w:lineRule="auto"/>
        <w:rPr>
          <w:rFonts w:hint="default"/>
          <w:b/>
          <w:bCs/>
          <w:sz w:val="28"/>
          <w:szCs w:val="28"/>
          <w:lang w:val="en-US"/>
        </w:rPr>
      </w:pPr>
      <w:r>
        <w:rPr>
          <w:rFonts w:hint="default"/>
          <w:b/>
          <w:bCs/>
          <w:sz w:val="28"/>
          <w:szCs w:val="28"/>
          <w:lang w:val="en-US"/>
        </w:rPr>
        <w:t xml:space="preserve">2.3  EFFECT OF PROCESSING OF FRUIT </w:t>
      </w:r>
    </w:p>
    <w:p w14:paraId="23AC63BB">
      <w:pPr>
        <w:spacing w:line="480" w:lineRule="auto"/>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spacing w:line="480" w:lineRule="auto"/>
        <w:rPr>
          <w:rFonts w:hint="default"/>
          <w:b w:val="0"/>
          <w:bCs w:val="0"/>
          <w:sz w:val="28"/>
          <w:szCs w:val="28"/>
          <w:lang w:val="en-US"/>
        </w:rPr>
      </w:pPr>
    </w:p>
    <w:p w14:paraId="39FC319B">
      <w:pPr>
        <w:spacing w:line="480" w:lineRule="auto"/>
        <w:rPr>
          <w:rFonts w:hint="default"/>
          <w:b w:val="0"/>
          <w:bCs w:val="0"/>
          <w:sz w:val="28"/>
          <w:szCs w:val="28"/>
          <w:lang w:val="en-US"/>
        </w:rPr>
      </w:pPr>
    </w:p>
    <w:p w14:paraId="73BBFAF6">
      <w:pPr>
        <w:spacing w:line="480" w:lineRule="auto"/>
        <w:rPr>
          <w:rFonts w:hint="default"/>
          <w:b/>
          <w:bCs/>
          <w:sz w:val="28"/>
          <w:szCs w:val="28"/>
          <w:lang w:val="en-US"/>
        </w:rPr>
      </w:pPr>
      <w:r>
        <w:rPr>
          <w:rFonts w:hint="default"/>
          <w:b/>
          <w:bCs/>
          <w:sz w:val="28"/>
          <w:szCs w:val="28"/>
          <w:lang w:val="en-US"/>
        </w:rPr>
        <w:t xml:space="preserve">* Blanching </w:t>
      </w:r>
    </w:p>
    <w:p w14:paraId="4B0797CA">
      <w:pPr>
        <w:spacing w:line="480" w:lineRule="auto"/>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spacing w:line="480" w:lineRule="auto"/>
        <w:rPr>
          <w:rFonts w:hint="default"/>
          <w:b w:val="0"/>
          <w:bCs w:val="0"/>
          <w:sz w:val="28"/>
          <w:szCs w:val="28"/>
          <w:lang w:val="en-US"/>
        </w:rPr>
      </w:pPr>
      <w:r>
        <w:rPr>
          <w:rFonts w:hint="default"/>
          <w:b w:val="0"/>
          <w:bCs w:val="0"/>
          <w:sz w:val="28"/>
          <w:szCs w:val="28"/>
          <w:lang w:val="en-US"/>
        </w:rPr>
        <w:t xml:space="preserve"> </w:t>
      </w:r>
    </w:p>
    <w:p w14:paraId="4B7D439E">
      <w:pPr>
        <w:spacing w:line="480" w:lineRule="auto"/>
        <w:rPr>
          <w:rFonts w:hint="default"/>
          <w:b w:val="0"/>
          <w:bCs w:val="0"/>
          <w:sz w:val="28"/>
          <w:szCs w:val="28"/>
          <w:lang w:val="en-US"/>
        </w:rPr>
      </w:pPr>
      <w:r>
        <w:rPr>
          <w:rFonts w:hint="default"/>
          <w:b/>
          <w:bCs/>
          <w:sz w:val="28"/>
          <w:szCs w:val="28"/>
          <w:lang w:val="en-US"/>
        </w:rPr>
        <w:t xml:space="preserve">* Cooking/ thermal processing </w:t>
      </w:r>
    </w:p>
    <w:p w14:paraId="3A6A39F7">
      <w:pPr>
        <w:spacing w:line="480" w:lineRule="auto"/>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spacing w:line="480" w:lineRule="auto"/>
        <w:rPr>
          <w:rFonts w:hint="default"/>
          <w:b/>
          <w:bCs/>
          <w:sz w:val="28"/>
          <w:szCs w:val="28"/>
          <w:lang w:val="en-US"/>
        </w:rPr>
      </w:pPr>
    </w:p>
    <w:p w14:paraId="5C5D2F76">
      <w:pPr>
        <w:spacing w:line="480" w:lineRule="auto"/>
        <w:rPr>
          <w:rFonts w:hint="default"/>
          <w:b/>
          <w:bCs/>
          <w:sz w:val="28"/>
          <w:szCs w:val="28"/>
          <w:lang w:val="en-US"/>
        </w:rPr>
      </w:pPr>
      <w:r>
        <w:rPr>
          <w:rFonts w:hint="default"/>
          <w:b/>
          <w:bCs/>
          <w:sz w:val="28"/>
          <w:szCs w:val="28"/>
          <w:lang w:val="en-US"/>
        </w:rPr>
        <w:t>* Drying/Dehydration</w:t>
      </w:r>
    </w:p>
    <w:p w14:paraId="04561985">
      <w:pPr>
        <w:spacing w:line="480" w:lineRule="auto"/>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spacing w:line="480" w:lineRule="auto"/>
        <w:rPr>
          <w:rFonts w:hint="default"/>
          <w:b/>
          <w:bCs/>
          <w:sz w:val="28"/>
          <w:szCs w:val="28"/>
          <w:lang w:val="en-US"/>
        </w:rPr>
      </w:pPr>
    </w:p>
    <w:p w14:paraId="56DC5513">
      <w:pPr>
        <w:spacing w:line="480" w:lineRule="auto"/>
        <w:rPr>
          <w:rFonts w:hint="default"/>
          <w:b/>
          <w:bCs/>
          <w:sz w:val="28"/>
          <w:szCs w:val="28"/>
          <w:lang w:val="en-US"/>
        </w:rPr>
      </w:pPr>
      <w:r>
        <w:rPr>
          <w:rFonts w:hint="default"/>
          <w:b/>
          <w:bCs/>
          <w:sz w:val="28"/>
          <w:szCs w:val="28"/>
          <w:lang w:val="en-US"/>
        </w:rPr>
        <w:t xml:space="preserve">* Extrusion </w:t>
      </w:r>
    </w:p>
    <w:p w14:paraId="5BBD36EC">
      <w:pPr>
        <w:spacing w:line="480" w:lineRule="auto"/>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spacing w:line="480" w:lineRule="auto"/>
        <w:rPr>
          <w:rFonts w:hint="default"/>
          <w:b w:val="0"/>
          <w:bCs w:val="0"/>
          <w:sz w:val="28"/>
          <w:szCs w:val="28"/>
          <w:lang w:val="en-US"/>
        </w:rPr>
      </w:pPr>
    </w:p>
    <w:p w14:paraId="5A0FD5F6">
      <w:pPr>
        <w:spacing w:line="480" w:lineRule="auto"/>
        <w:rPr>
          <w:rFonts w:hint="default"/>
          <w:b w:val="0"/>
          <w:bCs w:val="0"/>
          <w:sz w:val="28"/>
          <w:szCs w:val="28"/>
          <w:lang w:val="en-US"/>
        </w:rPr>
      </w:pPr>
    </w:p>
    <w:p w14:paraId="7D1BF855">
      <w:pPr>
        <w:spacing w:line="480" w:lineRule="auto"/>
        <w:rPr>
          <w:rFonts w:hint="default"/>
          <w:b w:val="0"/>
          <w:bCs w:val="0"/>
          <w:sz w:val="28"/>
          <w:szCs w:val="28"/>
          <w:lang w:val="en-US"/>
        </w:rPr>
      </w:pPr>
    </w:p>
    <w:p w14:paraId="540EB037">
      <w:pPr>
        <w:spacing w:line="480" w:lineRule="auto"/>
        <w:rPr>
          <w:rFonts w:hint="default"/>
          <w:b w:val="0"/>
          <w:bCs w:val="0"/>
          <w:sz w:val="28"/>
          <w:szCs w:val="28"/>
          <w:lang w:val="en-US"/>
        </w:rPr>
      </w:pPr>
    </w:p>
    <w:p w14:paraId="4575A43B">
      <w:pPr>
        <w:spacing w:line="480" w:lineRule="auto"/>
        <w:rPr>
          <w:rFonts w:hint="default"/>
          <w:b/>
          <w:bCs/>
          <w:sz w:val="28"/>
          <w:szCs w:val="28"/>
          <w:lang w:val="en-US"/>
        </w:rPr>
      </w:pPr>
      <w:r>
        <w:rPr>
          <w:rFonts w:hint="default"/>
          <w:b/>
          <w:bCs/>
          <w:sz w:val="28"/>
          <w:szCs w:val="28"/>
          <w:lang w:val="en-US"/>
        </w:rPr>
        <w:t xml:space="preserve">* Irradiation </w:t>
      </w:r>
    </w:p>
    <w:p w14:paraId="36BE7740">
      <w:pPr>
        <w:spacing w:line="480" w:lineRule="auto"/>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spacing w:line="480" w:lineRule="auto"/>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spacing w:line="480" w:lineRule="auto"/>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spacing w:line="480" w:lineRule="auto"/>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spacing w:line="480" w:lineRule="auto"/>
        <w:rPr>
          <w:rFonts w:hint="default"/>
          <w:b w:val="0"/>
          <w:bCs w:val="0"/>
          <w:sz w:val="28"/>
          <w:szCs w:val="28"/>
          <w:lang w:val="en-US"/>
        </w:rPr>
      </w:pPr>
    </w:p>
    <w:p w14:paraId="483D87E7">
      <w:pPr>
        <w:numPr>
          <w:ilvl w:val="0"/>
          <w:numId w:val="0"/>
        </w:numPr>
        <w:spacing w:line="480" w:lineRule="auto"/>
        <w:rPr>
          <w:rFonts w:hint="default"/>
          <w:b/>
          <w:bCs/>
          <w:sz w:val="28"/>
          <w:szCs w:val="28"/>
          <w:lang w:val="en-US"/>
        </w:rPr>
      </w:pPr>
      <w:r>
        <w:rPr>
          <w:rFonts w:hint="default"/>
          <w:b/>
          <w:bCs/>
          <w:sz w:val="28"/>
          <w:szCs w:val="28"/>
          <w:lang w:val="en-US"/>
        </w:rPr>
        <w:t xml:space="preserve">2.4 NUTRITIONAL COMPOSITION OF STRAWBERRY </w:t>
      </w:r>
    </w:p>
    <w:p w14:paraId="29E9CF5C">
      <w:pPr>
        <w:spacing w:line="480" w:lineRule="auto"/>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spacing w:line="480" w:lineRule="auto"/>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spacing w:line="480" w:lineRule="auto"/>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spacing w:line="480" w:lineRule="auto"/>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spacing w:line="480" w:lineRule="auto"/>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spacing w:line="480" w:lineRule="auto"/>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spacing w:line="480" w:lineRule="auto"/>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spacing w:line="480" w:lineRule="auto"/>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spacing w:line="480" w:lineRule="auto"/>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spacing w:line="480" w:lineRule="auto"/>
        <w:rPr>
          <w:rFonts w:hint="default"/>
          <w:b w:val="0"/>
          <w:bCs w:val="0"/>
          <w:sz w:val="28"/>
          <w:szCs w:val="28"/>
          <w:lang w:val="en-US"/>
        </w:rPr>
      </w:pPr>
    </w:p>
    <w:p w14:paraId="4CC29F10">
      <w:pPr>
        <w:spacing w:line="480" w:lineRule="auto"/>
        <w:rPr>
          <w:rFonts w:hint="eastAsia"/>
          <w:sz w:val="28"/>
          <w:szCs w:val="28"/>
        </w:rPr>
      </w:pPr>
      <w:r>
        <w:rPr>
          <w:rFonts w:hint="default"/>
          <w:b/>
          <w:bCs/>
          <w:sz w:val="28"/>
          <w:szCs w:val="28"/>
          <w:lang w:val="en-US"/>
        </w:rPr>
        <w:t xml:space="preserve">2.5 TYPES OF FRUITS </w:t>
      </w:r>
    </w:p>
    <w:p w14:paraId="056803B1">
      <w:pPr>
        <w:numPr>
          <w:ilvl w:val="0"/>
          <w:numId w:val="2"/>
        </w:numPr>
        <w:spacing w:line="480" w:lineRule="auto"/>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spacing w:line="480" w:lineRule="auto"/>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spacing w:line="480" w:lineRule="auto"/>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spacing w:line="480" w:lineRule="auto"/>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spacing w:line="480" w:lineRule="auto"/>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spacing w:line="480" w:lineRule="auto"/>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spacing w:line="480" w:lineRule="auto"/>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spacing w:line="480" w:lineRule="auto"/>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spacing w:line="480" w:lineRule="auto"/>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spacing w:line="480" w:lineRule="auto"/>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spacing w:line="480" w:lineRule="auto"/>
        <w:rPr>
          <w:rFonts w:hint="eastAsia"/>
          <w:b w:val="0"/>
          <w:bCs w:val="0"/>
          <w:sz w:val="28"/>
          <w:szCs w:val="28"/>
          <w:lang w:val="en-US"/>
        </w:rPr>
      </w:pPr>
    </w:p>
    <w:p w14:paraId="13232FB9">
      <w:pPr>
        <w:spacing w:line="480" w:lineRule="auto"/>
        <w:rPr>
          <w:sz w:val="28"/>
          <w:szCs w:val="28"/>
          <w:lang w:val="en-US"/>
        </w:rPr>
      </w:pPr>
    </w:p>
    <w:p w14:paraId="08D75E70">
      <w:pPr>
        <w:spacing w:line="480" w:lineRule="auto"/>
        <w:rPr>
          <w:sz w:val="28"/>
          <w:szCs w:val="28"/>
          <w:lang w:val="en-US"/>
        </w:rPr>
      </w:pPr>
    </w:p>
    <w:p w14:paraId="2486610B">
      <w:pPr>
        <w:spacing w:line="480" w:lineRule="auto"/>
        <w:rPr>
          <w:sz w:val="28"/>
          <w:szCs w:val="28"/>
          <w:lang w:val="en-US"/>
        </w:rPr>
      </w:pPr>
    </w:p>
    <w:p w14:paraId="2DE9F17E">
      <w:pPr>
        <w:spacing w:line="480" w:lineRule="auto"/>
        <w:rPr>
          <w:sz w:val="28"/>
          <w:szCs w:val="28"/>
          <w:lang w:val="en-US"/>
        </w:rPr>
      </w:pPr>
    </w:p>
    <w:p w14:paraId="72273940">
      <w:pPr>
        <w:spacing w:line="480" w:lineRule="auto"/>
        <w:rPr>
          <w:sz w:val="28"/>
          <w:szCs w:val="28"/>
          <w:lang w:val="en-US"/>
        </w:rPr>
      </w:pPr>
    </w:p>
    <w:p w14:paraId="2EC397BE">
      <w:pPr>
        <w:spacing w:line="480" w:lineRule="auto"/>
        <w:rPr>
          <w:b/>
          <w:bCs/>
          <w:sz w:val="28"/>
          <w:szCs w:val="28"/>
          <w:lang w:val="en-US"/>
        </w:rPr>
      </w:pPr>
      <w:r>
        <w:rPr>
          <w:sz w:val="28"/>
          <w:szCs w:val="28"/>
          <w:lang w:val="en-US"/>
        </w:rPr>
        <w:t xml:space="preserve">                </w:t>
      </w:r>
      <w:r>
        <w:rPr>
          <w:b/>
          <w:bCs/>
          <w:sz w:val="40"/>
          <w:szCs w:val="40"/>
          <w:lang w:val="en-US"/>
        </w:rPr>
        <w:t>CHAPTER 3</w:t>
      </w:r>
    </w:p>
    <w:p w14:paraId="0C698909">
      <w:pPr>
        <w:spacing w:line="480" w:lineRule="auto"/>
        <w:rPr>
          <w:b/>
          <w:bCs/>
          <w:sz w:val="28"/>
          <w:szCs w:val="28"/>
          <w:lang w:val="en-US"/>
        </w:rPr>
      </w:pPr>
      <w:r>
        <w:rPr>
          <w:b/>
          <w:bCs/>
          <w:sz w:val="28"/>
          <w:szCs w:val="28"/>
          <w:lang w:val="en-US"/>
        </w:rPr>
        <w:t>3.1 MATERIALS</w:t>
      </w:r>
    </w:p>
    <w:p w14:paraId="3F5C2B5F">
      <w:pPr>
        <w:spacing w:line="480" w:lineRule="auto"/>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spacing w:line="480" w:lineRule="auto"/>
        <w:rPr>
          <w:b w:val="0"/>
          <w:bCs w:val="0"/>
          <w:sz w:val="28"/>
          <w:szCs w:val="28"/>
          <w:lang w:val="en-US"/>
        </w:rPr>
      </w:pPr>
      <w:r>
        <w:rPr>
          <w:b w:val="0"/>
          <w:bCs w:val="0"/>
          <w:sz w:val="28"/>
          <w:szCs w:val="28"/>
          <w:lang w:val="en-US"/>
        </w:rPr>
        <w:t xml:space="preserve"> </w:t>
      </w:r>
    </w:p>
    <w:p w14:paraId="25BE691A">
      <w:pPr>
        <w:numPr>
          <w:ilvl w:val="0"/>
          <w:numId w:val="0"/>
        </w:numPr>
        <w:spacing w:line="480" w:lineRule="auto"/>
        <w:rPr>
          <w:b w:val="0"/>
          <w:bCs w:val="0"/>
          <w:sz w:val="28"/>
          <w:szCs w:val="28"/>
          <w:lang w:val="en-US"/>
        </w:rPr>
      </w:pPr>
    </w:p>
    <w:p w14:paraId="2D841598">
      <w:pPr>
        <w:numPr>
          <w:ilvl w:val="0"/>
          <w:numId w:val="0"/>
        </w:numPr>
        <w:spacing w:line="480" w:lineRule="auto"/>
        <w:rPr>
          <w:b/>
          <w:bCs/>
          <w:sz w:val="28"/>
          <w:szCs w:val="28"/>
          <w:lang w:val="en-US"/>
        </w:rPr>
      </w:pPr>
      <w:r>
        <w:rPr>
          <w:b/>
          <w:bCs/>
          <w:sz w:val="28"/>
          <w:szCs w:val="28"/>
          <w:lang w:val="en-US"/>
        </w:rPr>
        <w:t xml:space="preserve">3.2  SAMPLE COLLECTION &amp; PREPARATION </w:t>
      </w:r>
    </w:p>
    <w:p w14:paraId="1B9EA9D0">
      <w:pPr>
        <w:numPr>
          <w:ilvl w:val="0"/>
          <w:numId w:val="0"/>
        </w:numPr>
        <w:spacing w:line="480" w:lineRule="auto"/>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spacing w:line="480" w:lineRule="auto"/>
        <w:rPr>
          <w:b w:val="0"/>
          <w:bCs w:val="0"/>
          <w:sz w:val="28"/>
          <w:szCs w:val="28"/>
          <w:lang w:val="en-US"/>
        </w:rPr>
      </w:pPr>
    </w:p>
    <w:p w14:paraId="60828B3C">
      <w:pPr>
        <w:numPr>
          <w:ilvl w:val="0"/>
          <w:numId w:val="0"/>
        </w:numPr>
        <w:spacing w:line="480" w:lineRule="auto"/>
        <w:rPr>
          <w:b/>
          <w:bCs/>
          <w:sz w:val="28"/>
          <w:szCs w:val="28"/>
          <w:lang w:val="en-US"/>
        </w:rPr>
      </w:pPr>
      <w:r>
        <w:rPr>
          <w:b/>
          <w:bCs/>
          <w:sz w:val="32"/>
          <w:szCs w:val="32"/>
          <w:lang w:val="en-US"/>
        </w:rPr>
        <w:t xml:space="preserve">3.2.2. Preparation of Strawberry </w:t>
      </w:r>
    </w:p>
    <w:p w14:paraId="5E133FA8">
      <w:pPr>
        <w:spacing w:line="480"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480"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480"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spacing w:line="480" w:lineRule="auto"/>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spacing w:line="480" w:lineRule="auto"/>
        <w:rPr>
          <w:rFonts w:ascii="Times New Roman" w:hAnsi="Times New Roman" w:cs="Times New Roman"/>
          <w:sz w:val="28"/>
          <w:szCs w:val="28"/>
        </w:rPr>
      </w:pPr>
    </w:p>
    <w:p w14:paraId="00D102E3">
      <w:pPr>
        <w:numPr>
          <w:ilvl w:val="0"/>
          <w:numId w:val="0"/>
        </w:numPr>
        <w:spacing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spacing w:line="480" w:lineRule="auto"/>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spacing w:line="480" w:lineRule="auto"/>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spacing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spacing w:line="480" w:lineRule="auto"/>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480"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480" w:lineRule="auto"/>
        <w:jc w:val="both"/>
        <w:rPr>
          <w:rFonts w:ascii="Times New Roman" w:hAnsi="Times New Roman" w:cs="Times New Roman"/>
          <w:b/>
          <w:sz w:val="28"/>
          <w:szCs w:val="28"/>
        </w:rPr>
      </w:pPr>
    </w:p>
    <w:p w14:paraId="7D01B566">
      <w:pPr>
        <w:spacing w:line="480" w:lineRule="auto"/>
        <w:jc w:val="both"/>
        <w:rPr>
          <w:rFonts w:ascii="Times New Roman" w:hAnsi="Times New Roman" w:cs="Times New Roman"/>
          <w:b/>
          <w:sz w:val="28"/>
          <w:szCs w:val="28"/>
          <w:lang w:val="en-US"/>
        </w:rPr>
      </w:pPr>
    </w:p>
    <w:p w14:paraId="7480D0B4">
      <w:pPr>
        <w:spacing w:line="480"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480"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480"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480"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480" w:lineRule="auto"/>
        <w:jc w:val="center"/>
        <w:rPr>
          <w:rFonts w:ascii="Times New Roman" w:hAnsi="Times New Roman" w:cs="Times New Roman"/>
          <w:sz w:val="28"/>
          <w:szCs w:val="28"/>
        </w:rPr>
      </w:pPr>
    </w:p>
    <w:p w14:paraId="4D9EDBC5">
      <w:pPr>
        <w:spacing w:line="480"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480"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480"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480"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480"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480"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480" w:lineRule="auto"/>
        <w:textAlignment w:val="baseline"/>
        <w:rPr>
          <w:sz w:val="28"/>
          <w:szCs w:val="28"/>
        </w:rPr>
      </w:pPr>
      <w:r>
        <w:rPr>
          <w:sz w:val="28"/>
          <w:szCs w:val="28"/>
        </w:rPr>
        <w:t>Triiodide oxidizes vitamin C to form dehydroascorbic acid:</w:t>
      </w:r>
    </w:p>
    <w:p w14:paraId="0145AFDF">
      <w:pPr>
        <w:pStyle w:val="9"/>
        <w:spacing w:before="0" w:after="0" w:line="480"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480"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480"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480"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480"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480"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480"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480" w:lineRule="auto"/>
        <w:jc w:val="both"/>
        <w:textAlignment w:val="baseline"/>
        <w:rPr>
          <w:sz w:val="28"/>
          <w:szCs w:val="28"/>
        </w:rPr>
      </w:pPr>
      <w:r>
        <w:rPr>
          <w:rStyle w:val="5"/>
          <w:sz w:val="28"/>
          <w:szCs w:val="28"/>
        </w:rPr>
        <w:t>Iodine Solution</w:t>
      </w:r>
    </w:p>
    <w:p w14:paraId="42AB65C0">
      <w:pPr>
        <w:spacing w:beforeAutospacing="1" w:after="0" w:afterAutospacing="1"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480"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480"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480"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480"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480"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spacing w:line="480" w:lineRule="auto"/>
        <w:rPr>
          <w:rFonts w:ascii="Times New Roman" w:hAnsi="Times New Roman" w:cs="Times New Roman"/>
          <w:b w:val="0"/>
          <w:bCs w:val="0"/>
          <w:sz w:val="28"/>
          <w:szCs w:val="28"/>
          <w:lang w:val="en-US"/>
        </w:rPr>
      </w:pPr>
    </w:p>
    <w:p w14:paraId="106D1E82">
      <w:pPr>
        <w:numPr>
          <w:ilvl w:val="0"/>
          <w:numId w:val="0"/>
        </w:numPr>
        <w:spacing w:line="480" w:lineRule="auto"/>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spacing w:line="480" w:lineRule="auto"/>
        <w:rPr>
          <w:rFonts w:ascii="Times New Roman" w:hAnsi="Times New Roman" w:cs="Times New Roman"/>
          <w:b w:val="0"/>
          <w:bCs w:val="0"/>
          <w:sz w:val="28"/>
          <w:szCs w:val="28"/>
          <w:lang w:val="en-US"/>
        </w:rPr>
      </w:pPr>
    </w:p>
    <w:p w14:paraId="5E8C9D37">
      <w:pPr>
        <w:numPr>
          <w:ilvl w:val="0"/>
          <w:numId w:val="0"/>
        </w:numPr>
        <w:spacing w:line="480" w:lineRule="auto"/>
        <w:rPr>
          <w:rFonts w:ascii="Times New Roman" w:hAnsi="Times New Roman" w:cs="Times New Roman"/>
          <w:b w:val="0"/>
          <w:bCs w:val="0"/>
          <w:sz w:val="28"/>
          <w:szCs w:val="28"/>
          <w:lang w:val="en-US"/>
        </w:rPr>
      </w:pPr>
    </w:p>
    <w:p w14:paraId="5E51E68C">
      <w:pPr>
        <w:numPr>
          <w:ilvl w:val="0"/>
          <w:numId w:val="0"/>
        </w:numPr>
        <w:spacing w:line="480" w:lineRule="auto"/>
        <w:rPr>
          <w:rFonts w:ascii="Times New Roman" w:hAnsi="Times New Roman" w:cs="Times New Roman"/>
          <w:b w:val="0"/>
          <w:bCs w:val="0"/>
          <w:sz w:val="28"/>
          <w:szCs w:val="28"/>
          <w:lang w:val="en-US"/>
        </w:rPr>
      </w:pPr>
    </w:p>
    <w:p w14:paraId="0C4008A5">
      <w:pPr>
        <w:numPr>
          <w:ilvl w:val="0"/>
          <w:numId w:val="0"/>
        </w:numPr>
        <w:spacing w:line="480" w:lineRule="auto"/>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55460A5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4.1</w:t>
      </w:r>
      <w:bookmarkStart w:id="0" w:name="_GoBack"/>
      <w:bookmarkEnd w:id="0"/>
      <w:r>
        <w:rPr>
          <w:rFonts w:ascii="Times New Roman" w:hAnsi="Times New Roman" w:cs="Times New Roman"/>
          <w:b/>
          <w:bCs/>
          <w:sz w:val="28"/>
          <w:szCs w:val="28"/>
          <w:lang w:val="en-US"/>
        </w:rPr>
        <w:t xml:space="preserve">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Layout w:type="fixed"/>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Layout w:type="fixed"/>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Layout w:type="fixed"/>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Layout w:type="fixed"/>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Layout w:type="fixed"/>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Layout w:type="fixed"/>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b/>
          <w:bCs/>
          <w:sz w:val="28"/>
          <w:szCs w:val="28"/>
          <w:lang w:val="en-US"/>
        </w:rPr>
        <w:t xml:space="preserve">4.1 Antioxidant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Fresh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Juice  </w:t>
            </w:r>
          </w:p>
        </w:tc>
      </w:tr>
      <w:tr w14:paraId="0FE19F32">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r w14:paraId="23412B4F">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195CDE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D1A5DB3">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B98069D">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51.52</w:t>
            </w:r>
          </w:p>
        </w:tc>
      </w:tr>
    </w:tbl>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From the study and the result obtained in table 4.1 it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66927F8B">
      <w:pPr>
        <w:numPr>
          <w:ilvl w:val="0"/>
          <w:numId w:val="0"/>
        </w:numPr>
        <w:rPr>
          <w:sz w:val="28"/>
          <w:szCs w:val="28"/>
          <w:lang w:val="en-US"/>
        </w:rPr>
      </w:pPr>
      <w:r>
        <w:rPr>
          <w:b/>
          <w:bCs/>
          <w:sz w:val="28"/>
          <w:szCs w:val="28"/>
          <w:lang w:val="en-US"/>
        </w:rPr>
        <w:t xml:space="preserve">4.2  Physicochemical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7B82826">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2F64224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10578B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fresh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1D42AE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juice  </w:t>
            </w:r>
          </w:p>
        </w:tc>
      </w:tr>
      <w:tr w14:paraId="12D2FEFE">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A03E4D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234947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FCA0A3A">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71D8D0BD">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9F5B3D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2C66F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8069DE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r w14:paraId="0DC90EDA">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B129A1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7C213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7AA0AF8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51.52</w:t>
            </w:r>
          </w:p>
        </w:tc>
      </w:tr>
    </w:tbl>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and  the result obtained in table 4.2 it shows that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22D4E223">
      <w:pPr>
        <w:spacing w:line="600" w:lineRule="auto"/>
        <w:rPr>
          <w:sz w:val="24"/>
          <w:szCs w:val="24"/>
          <w:lang w:val="en-US"/>
        </w:rPr>
      </w:pPr>
      <w:r>
        <w:rPr>
          <w:sz w:val="24"/>
          <w:szCs w:val="24"/>
          <w:lang w:val="en-US"/>
        </w:rPr>
        <w:t xml:space="preserve">                 </w:t>
      </w:r>
    </w:p>
    <w:p w14:paraId="41D4E594">
      <w:pPr>
        <w:spacing w:line="600" w:lineRule="auto"/>
        <w:rPr>
          <w:sz w:val="24"/>
          <w:szCs w:val="24"/>
          <w:lang w:val="en-US"/>
        </w:rPr>
      </w:pPr>
      <w:r>
        <w:rPr>
          <w:sz w:val="24"/>
          <w:szCs w:val="24"/>
          <w:lang w:val="en-US"/>
        </w:rPr>
        <w:t xml:space="preserve">              </w:t>
      </w:r>
      <w:r>
        <w:rPr>
          <w:b/>
          <w:bCs/>
          <w:sz w:val="24"/>
          <w:szCs w:val="24"/>
          <w:lang w:val="en-US"/>
        </w:rPr>
        <w:t xml:space="preserve">CHAPTER FIVE </w:t>
      </w:r>
      <w:r>
        <w:rPr>
          <w:sz w:val="24"/>
          <w:szCs w:val="24"/>
          <w:lang w:val="en-US"/>
        </w:rPr>
        <w:t xml:space="preserve"> </w:t>
      </w:r>
    </w:p>
    <w:p w14:paraId="340E4C92">
      <w:pPr>
        <w:spacing w:line="600" w:lineRule="auto"/>
        <w:rPr>
          <w:sz w:val="24"/>
          <w:szCs w:val="24"/>
        </w:rPr>
      </w:pPr>
      <w:r>
        <w:rPr>
          <w:b/>
          <w:bCs/>
          <w:sz w:val="24"/>
          <w:szCs w:val="24"/>
          <w:lang w:val="en-US"/>
        </w:rPr>
        <w:t xml:space="preserve">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7943C3C4">
      <w:pPr>
        <w:spacing w:line="600" w:lineRule="auto"/>
        <w:rPr>
          <w:sz w:val="24"/>
          <w:szCs w:val="24"/>
          <w:lang w:val="en-US"/>
        </w:rPr>
      </w:pPr>
    </w:p>
    <w:p w14:paraId="7AA78469">
      <w:pPr>
        <w:spacing w:line="600" w:lineRule="auto"/>
        <w:rPr>
          <w:lang w:val="en-US"/>
        </w:rPr>
      </w:pPr>
      <w:r>
        <w:rPr>
          <w:b/>
          <w:bCs/>
          <w:sz w:val="24"/>
          <w:szCs w:val="24"/>
          <w:lang w:val="en-US"/>
        </w:rPr>
        <w:t>RECOMMENDATION</w:t>
      </w:r>
    </w:p>
    <w:p w14:paraId="28788698">
      <w:pPr>
        <w:spacing w:line="600" w:lineRule="auto"/>
        <w:rPr>
          <w:lang w:val="en-US"/>
        </w:rPr>
      </w:pPr>
      <w:r>
        <w:rPr>
          <w:lang w:val="en-US"/>
        </w:rPr>
        <w:t xml:space="preserve"> From the research the study recommends that the fresh strawberry should be prioritized over juice in diet especially for individuals requiring high Vitamin C and antioxidant intake such as Patients with cardiovascular risk or compromised immunity additional studies should explore the effect of different preservation techniques examples freezes drying, pasteurization on antioxidant and Vitamin C retention to serve as a guide to the industrial food processing practices </w:t>
      </w:r>
    </w:p>
    <w:p w14:paraId="0F2DA195">
      <w:pPr>
        <w:spacing w:line="600" w:lineRule="auto"/>
        <w:rPr>
          <w:b/>
          <w:bCs/>
          <w:sz w:val="24"/>
          <w:szCs w:val="24"/>
          <w:lang w:val="en-US"/>
        </w:rPr>
      </w:pPr>
    </w:p>
    <w:p w14:paraId="71CFDB7C">
      <w:pPr>
        <w:spacing w:line="600" w:lineRule="auto"/>
        <w:rPr>
          <w:b/>
          <w:bCs/>
          <w:sz w:val="24"/>
          <w:szCs w:val="24"/>
          <w:lang w:val="en-US"/>
        </w:rPr>
      </w:pPr>
    </w:p>
    <w:p w14:paraId="1B6DA739">
      <w:pPr>
        <w:spacing w:line="600" w:lineRule="auto"/>
        <w:rPr>
          <w:b/>
          <w:bCs/>
          <w:sz w:val="24"/>
          <w:szCs w:val="24"/>
          <w:lang w:val="en-US"/>
        </w:rPr>
      </w:pPr>
      <w:r>
        <w:rPr>
          <w:b/>
          <w:bCs/>
          <w:sz w:val="24"/>
          <w:szCs w:val="24"/>
          <w:lang w:val="en-US"/>
        </w:rPr>
        <w:t xml:space="preserve">             REFERENCES </w:t>
      </w:r>
    </w:p>
    <w:p w14:paraId="5EA83E5A">
      <w:pPr>
        <w:numPr>
          <w:ilvl w:val="0"/>
          <w:numId w:val="0"/>
        </w:numPr>
        <w:spacing w:line="600" w:lineRule="auto"/>
        <w:rPr>
          <w:rFonts w:hint="eastAsia"/>
        </w:rPr>
      </w:pPr>
      <w:r>
        <w:rPr>
          <w:rFonts w:hint="default"/>
          <w:lang w:val="en-US"/>
        </w:rPr>
        <w:t xml:space="preserve">1.   </w:t>
      </w:r>
      <w:r>
        <w:rPr>
          <w:rFonts w:hint="eastAsia"/>
        </w:rPr>
        <w:t>Aaby K, Wrolstad RE, Ekeberg D, Skrede G (2007) J Agric Food</w:t>
      </w:r>
      <w:r>
        <w:rPr>
          <w:rFonts w:hint="default"/>
          <w:lang w:val="en-US"/>
        </w:rPr>
        <w:t xml:space="preserve">  </w:t>
      </w:r>
    </w:p>
    <w:p w14:paraId="41F805E7">
      <w:pPr>
        <w:numPr>
          <w:ilvl w:val="0"/>
          <w:numId w:val="0"/>
        </w:numPr>
        <w:spacing w:line="600" w:lineRule="auto"/>
        <w:ind w:leftChars="0"/>
        <w:rPr>
          <w:rFonts w:hint="eastAsia"/>
        </w:rPr>
      </w:pPr>
      <w:r>
        <w:rPr>
          <w:rFonts w:hint="default"/>
          <w:lang w:val="en-US"/>
        </w:rPr>
        <w:t xml:space="preserve">2.   </w:t>
      </w:r>
      <w:r>
        <w:rPr>
          <w:rFonts w:hint="eastAsia"/>
        </w:rPr>
        <w:t>Abers JE, Wrolstad RE (1979) J Food Sci 44:75–78</w:t>
      </w:r>
    </w:p>
    <w:p w14:paraId="3FD50A05">
      <w:pPr>
        <w:numPr>
          <w:ilvl w:val="0"/>
          <w:numId w:val="0"/>
        </w:numPr>
        <w:spacing w:line="600" w:lineRule="auto"/>
        <w:ind w:leftChars="0"/>
        <w:rPr>
          <w:rFonts w:hint="eastAsia"/>
        </w:rPr>
      </w:pPr>
      <w:r>
        <w:rPr>
          <w:rFonts w:hint="default"/>
          <w:lang w:val="en-US"/>
        </w:rPr>
        <w:t xml:space="preserve">3.   </w:t>
      </w:r>
      <w:r>
        <w:rPr>
          <w:rFonts w:hint="eastAsia"/>
        </w:rPr>
        <w:t>Chem 55:5156–5166</w:t>
      </w:r>
    </w:p>
    <w:p w14:paraId="6140EECA">
      <w:pPr>
        <w:numPr>
          <w:ilvl w:val="0"/>
          <w:numId w:val="0"/>
        </w:numPr>
        <w:spacing w:line="600" w:lineRule="auto"/>
        <w:ind w:leftChars="0"/>
        <w:rPr>
          <w:rFonts w:hint="eastAsia"/>
        </w:rPr>
      </w:pPr>
      <w:r>
        <w:rPr>
          <w:rFonts w:hint="default"/>
          <w:lang w:val="en-US"/>
        </w:rPr>
        <w:t>4.   Abby</w:t>
      </w:r>
      <w:r>
        <w:rPr>
          <w:rFonts w:hint="eastAsia"/>
        </w:rPr>
        <w:t xml:space="preserve"> K, Skrede G, Wrolstad RE (2005) J Agric Food Chem</w:t>
      </w:r>
      <w:r>
        <w:rPr>
          <w:rFonts w:hint="default"/>
          <w:lang w:val="en-US"/>
        </w:rPr>
        <w:t xml:space="preserve"> </w:t>
      </w:r>
      <w:r>
        <w:rPr>
          <w:rFonts w:hint="eastAsia"/>
        </w:rPr>
        <w:t>53:4032–4040⁠</w:t>
      </w:r>
    </w:p>
    <w:p w14:paraId="6148A2B1">
      <w:pPr>
        <w:numPr>
          <w:ilvl w:val="0"/>
          <w:numId w:val="0"/>
        </w:numPr>
        <w:spacing w:line="600" w:lineRule="auto"/>
        <w:ind w:leftChars="0"/>
        <w:rPr>
          <w:rFonts w:hint="eastAsia"/>
        </w:rPr>
      </w:pPr>
      <w:r>
        <w:rPr>
          <w:rFonts w:hint="default"/>
          <w:lang w:val="en-US"/>
        </w:rPr>
        <w:t xml:space="preserve">5.   </w:t>
      </w:r>
      <w:r>
        <w:rPr>
          <w:rFonts w:hint="eastAsia"/>
        </w:rPr>
        <w:t>Alam et al., 2019</w:t>
      </w:r>
    </w:p>
    <w:p w14:paraId="73344B74">
      <w:pPr>
        <w:numPr>
          <w:ilvl w:val="0"/>
          <w:numId w:val="0"/>
        </w:numPr>
        <w:spacing w:line="600" w:lineRule="auto"/>
        <w:ind w:leftChars="0"/>
        <w:rPr>
          <w:rFonts w:hint="eastAsia"/>
        </w:rPr>
      </w:pPr>
      <w:r>
        <w:rPr>
          <w:rFonts w:hint="default"/>
          <w:lang w:val="en-US"/>
        </w:rPr>
        <w:t xml:space="preserve">6.   </w:t>
      </w: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0"/>
        </w:numPr>
        <w:spacing w:line="600" w:lineRule="auto"/>
        <w:ind w:leftChars="0"/>
        <w:rPr>
          <w:rFonts w:hint="eastAsia"/>
        </w:rPr>
      </w:pPr>
      <w:r>
        <w:rPr>
          <w:rFonts w:hint="default"/>
          <w:lang w:val="en-US"/>
        </w:rPr>
        <w:t xml:space="preserve">7.   </w:t>
      </w:r>
      <w:r>
        <w:rPr>
          <w:rFonts w:hint="eastAsia"/>
        </w:rPr>
        <w:t>Balasundram et al., 2006</w:t>
      </w:r>
    </w:p>
    <w:p w14:paraId="0A29FCF4">
      <w:pPr>
        <w:numPr>
          <w:ilvl w:val="0"/>
          <w:numId w:val="0"/>
        </w:numPr>
        <w:spacing w:line="600" w:lineRule="auto"/>
        <w:ind w:leftChars="0"/>
        <w:rPr>
          <w:rFonts w:hint="eastAsia"/>
        </w:rPr>
      </w:pPr>
      <w:r>
        <w:rPr>
          <w:rFonts w:hint="default"/>
          <w:lang w:val="en-US"/>
        </w:rPr>
        <w:t xml:space="preserve">8.   </w:t>
      </w:r>
      <w:r>
        <w:rPr>
          <w:rFonts w:hint="eastAsia"/>
        </w:rPr>
        <w:t>Benzie IFF, Strain JJ (1996) Anal Biochem 239:70–76</w:t>
      </w:r>
    </w:p>
    <w:p w14:paraId="7CB5DCD0">
      <w:pPr>
        <w:numPr>
          <w:ilvl w:val="0"/>
          <w:numId w:val="0"/>
        </w:numPr>
        <w:spacing w:line="600" w:lineRule="auto"/>
        <w:ind w:leftChars="0"/>
        <w:rPr>
          <w:rFonts w:hint="eastAsia"/>
        </w:rPr>
      </w:pPr>
      <w:r>
        <w:rPr>
          <w:rFonts w:hint="default"/>
          <w:lang w:val="en-US"/>
        </w:rPr>
        <w:t xml:space="preserve">9.   </w:t>
      </w:r>
      <w:r>
        <w:rPr>
          <w:rFonts w:hint="eastAsia"/>
        </w:rPr>
        <w:t>Brindza et al., 2019</w:t>
      </w:r>
    </w:p>
    <w:p w14:paraId="77715314">
      <w:pPr>
        <w:numPr>
          <w:ilvl w:val="0"/>
          <w:numId w:val="0"/>
        </w:numPr>
        <w:spacing w:line="600" w:lineRule="auto"/>
        <w:ind w:leftChars="0"/>
        <w:rPr>
          <w:rFonts w:hint="eastAsia"/>
        </w:rPr>
      </w:pPr>
      <w:r>
        <w:rPr>
          <w:rFonts w:hint="default"/>
          <w:lang w:val="en-US"/>
        </w:rPr>
        <w:t xml:space="preserve">10.  </w:t>
      </w:r>
      <w:r>
        <w:rPr>
          <w:rFonts w:hint="eastAsia"/>
        </w:rPr>
        <w:t>Capanoglu et al., 2021</w:t>
      </w:r>
    </w:p>
    <w:p w14:paraId="6A8F64EB">
      <w:pPr>
        <w:numPr>
          <w:ilvl w:val="0"/>
          <w:numId w:val="0"/>
        </w:numPr>
        <w:spacing w:line="600" w:lineRule="auto"/>
        <w:ind w:leftChars="0"/>
        <w:rPr>
          <w:rFonts w:hint="eastAsia"/>
        </w:rPr>
      </w:pPr>
      <w:r>
        <w:rPr>
          <w:rFonts w:hint="default"/>
          <w:lang w:val="en-US"/>
        </w:rPr>
        <w:t xml:space="preserve">11.  </w:t>
      </w:r>
      <w:r>
        <w:rPr>
          <w:rFonts w:hint="eastAsia"/>
        </w:rPr>
        <w:t>Davey et al., 2000</w:t>
      </w:r>
    </w:p>
    <w:p w14:paraId="54BE7B9D">
      <w:pPr>
        <w:numPr>
          <w:ilvl w:val="0"/>
          <w:numId w:val="0"/>
        </w:numPr>
        <w:spacing w:line="600" w:lineRule="auto"/>
        <w:ind w:leftChars="0"/>
        <w:rPr>
          <w:rFonts w:hint="eastAsia"/>
        </w:rPr>
      </w:pPr>
      <w:r>
        <w:rPr>
          <w:rFonts w:hint="default"/>
          <w:lang w:val="en-US"/>
        </w:rPr>
        <w:t xml:space="preserve">12.  </w:t>
      </w:r>
      <w:r>
        <w:rPr>
          <w:rFonts w:hint="eastAsia"/>
        </w:rPr>
        <w:t>Deprez S, Mila I, Huneau JF, Tome D, Scalbert A (2001) Antioxid Redox Signal 3:957–967</w:t>
      </w:r>
    </w:p>
    <w:p w14:paraId="769464E0">
      <w:pPr>
        <w:numPr>
          <w:ilvl w:val="0"/>
          <w:numId w:val="0"/>
        </w:numPr>
        <w:spacing w:line="600" w:lineRule="auto"/>
        <w:ind w:leftChars="0"/>
        <w:rPr>
          <w:rFonts w:hint="eastAsia"/>
        </w:rPr>
      </w:pPr>
      <w:r>
        <w:rPr>
          <w:rFonts w:hint="default"/>
          <w:lang w:val="en-US"/>
        </w:rPr>
        <w:t xml:space="preserve">13.  </w:t>
      </w:r>
      <w:r>
        <w:rPr>
          <w:rFonts w:hint="eastAsia"/>
        </w:rPr>
        <w:t>Deprez S, Brezillon C, Rabot S, Philippe C, Mila I, Lapierre C, Scalbert A (2000) J Nutr 130:2733–2738</w:t>
      </w:r>
    </w:p>
    <w:p w14:paraId="39DDDCF4">
      <w:pPr>
        <w:numPr>
          <w:ilvl w:val="0"/>
          <w:numId w:val="0"/>
        </w:numPr>
        <w:spacing w:line="600" w:lineRule="auto"/>
        <w:ind w:leftChars="0"/>
        <w:rPr>
          <w:rFonts w:hint="eastAsia"/>
        </w:rPr>
      </w:pPr>
      <w:r>
        <w:rPr>
          <w:rFonts w:hint="default"/>
          <w:lang w:val="en-US"/>
        </w:rPr>
        <w:t xml:space="preserve">14.  </w:t>
      </w: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0"/>
        </w:numPr>
        <w:spacing w:line="600" w:lineRule="auto"/>
        <w:ind w:leftChars="0"/>
        <w:rPr>
          <w:rFonts w:hint="eastAsia"/>
        </w:rPr>
      </w:pPr>
      <w:r>
        <w:rPr>
          <w:rFonts w:hint="default"/>
          <w:lang w:val="en-US"/>
        </w:rPr>
        <w:t xml:space="preserve">15.  </w:t>
      </w:r>
      <w:r>
        <w:rPr>
          <w:rFonts w:hint="eastAsia"/>
        </w:rPr>
        <w:t>Guyot S, Marnet N, Laraba D, Sanoner P, Drilleau JF (1998) J Ag- ric Food Chem 46:1698–1705</w:t>
      </w:r>
    </w:p>
    <w:p w14:paraId="288345C1">
      <w:pPr>
        <w:numPr>
          <w:ilvl w:val="0"/>
          <w:numId w:val="0"/>
        </w:numPr>
        <w:spacing w:line="600" w:lineRule="auto"/>
        <w:ind w:leftChars="0"/>
        <w:rPr>
          <w:rFonts w:hint="eastAsia"/>
        </w:rPr>
      </w:pPr>
      <w:r>
        <w:rPr>
          <w:rFonts w:hint="default"/>
          <w:lang w:val="en-US"/>
        </w:rPr>
        <w:t xml:space="preserve">16.  </w:t>
      </w:r>
      <w:r>
        <w:rPr>
          <w:rFonts w:hint="eastAsia"/>
        </w:rPr>
        <w:t>Guo C, Cao G, Solic E, Prior RL (1997) J Agric Food Chem 45:1787–1796</w:t>
      </w:r>
    </w:p>
    <w:p w14:paraId="75451737">
      <w:pPr>
        <w:numPr>
          <w:ilvl w:val="0"/>
          <w:numId w:val="0"/>
        </w:numPr>
        <w:spacing w:line="600" w:lineRule="auto"/>
        <w:ind w:leftChars="0"/>
        <w:rPr>
          <w:rFonts w:hint="default"/>
          <w:lang w:val="en-US"/>
        </w:rPr>
      </w:pPr>
      <w:r>
        <w:rPr>
          <w:rFonts w:hint="default"/>
          <w:lang w:val="en-US"/>
        </w:rPr>
        <w:t xml:space="preserve">17.  </w:t>
      </w:r>
      <w:r>
        <w:rPr>
          <w:rFonts w:hint="eastAsia"/>
        </w:rPr>
        <w:t>Gu L, Kelm MA, Hammerstone JF, Beecher G, Holden J, Hayto</w:t>
      </w:r>
      <w:r>
        <w:rPr>
          <w:rFonts w:hint="default"/>
          <w:lang w:val="en-US"/>
        </w:rPr>
        <w:t xml:space="preserve"> </w:t>
      </w:r>
      <w:r>
        <w:rPr>
          <w:rFonts w:hint="eastAsia"/>
        </w:rPr>
        <w:t xml:space="preserve">witz D, Gebhardt S, Prior RL (2004) J Nutr </w:t>
      </w:r>
      <w:r>
        <w:rPr>
          <w:rFonts w:hint="default"/>
          <w:lang w:val="en-US"/>
        </w:rPr>
        <w:t xml:space="preserve">              </w:t>
      </w:r>
    </w:p>
    <w:p w14:paraId="60641EF0">
      <w:pPr>
        <w:numPr>
          <w:ilvl w:val="0"/>
          <w:numId w:val="0"/>
        </w:numPr>
        <w:spacing w:line="600" w:lineRule="auto"/>
        <w:ind w:leftChars="0"/>
        <w:rPr>
          <w:rFonts w:hint="eastAsia"/>
        </w:rPr>
      </w:pPr>
      <w:r>
        <w:rPr>
          <w:rFonts w:hint="default"/>
          <w:lang w:val="en-US"/>
        </w:rPr>
        <w:t xml:space="preserve">     </w:t>
      </w:r>
      <w:r>
        <w:rPr>
          <w:rFonts w:hint="eastAsia"/>
        </w:rPr>
        <w:t>34:613–617</w:t>
      </w:r>
    </w:p>
    <w:p w14:paraId="50316578">
      <w:pPr>
        <w:numPr>
          <w:ilvl w:val="0"/>
          <w:numId w:val="0"/>
        </w:numPr>
        <w:spacing w:line="600" w:lineRule="auto"/>
        <w:ind w:leftChars="0"/>
        <w:rPr>
          <w:rFonts w:hint="eastAsia"/>
        </w:rPr>
      </w:pPr>
      <w:r>
        <w:rPr>
          <w:rFonts w:hint="default"/>
          <w:lang w:val="en-US"/>
        </w:rPr>
        <w:t xml:space="preserve">18.  </w:t>
      </w:r>
      <w:r>
        <w:rPr>
          <w:rFonts w:hint="eastAsia"/>
        </w:rPr>
        <w:t>Guyot S, Marnet N, Laraba D, Sanoner P, Drilleau JF (1998) J Ag- ric Food Chem 1698–1705</w:t>
      </w:r>
    </w:p>
    <w:p w14:paraId="48D81B7B">
      <w:pPr>
        <w:numPr>
          <w:ilvl w:val="0"/>
          <w:numId w:val="0"/>
        </w:numPr>
        <w:spacing w:line="600" w:lineRule="auto"/>
        <w:ind w:leftChars="0"/>
        <w:rPr>
          <w:rFonts w:hint="eastAsia"/>
        </w:rPr>
      </w:pPr>
      <w:r>
        <w:rPr>
          <w:rFonts w:hint="default"/>
          <w:lang w:val="en-US"/>
        </w:rPr>
        <w:t xml:space="preserve">19.  </w:t>
      </w:r>
      <w:r>
        <w:rPr>
          <w:rFonts w:hint="eastAsia"/>
        </w:rPr>
        <w:t>Halliwell &amp; Gutteridge, 2021</w:t>
      </w:r>
    </w:p>
    <w:p w14:paraId="523D5F41">
      <w:pPr>
        <w:numPr>
          <w:ilvl w:val="0"/>
          <w:numId w:val="0"/>
        </w:numPr>
        <w:spacing w:line="600" w:lineRule="auto"/>
        <w:ind w:leftChars="0"/>
        <w:rPr>
          <w:rFonts w:hint="eastAsia"/>
        </w:rPr>
      </w:pPr>
      <w:r>
        <w:rPr>
          <w:rFonts w:hint="default"/>
          <w:lang w:val="en-US"/>
        </w:rPr>
        <w:t xml:space="preserve">20.  </w:t>
      </w:r>
      <w:r>
        <w:rPr>
          <w:rFonts w:hint="eastAsia"/>
        </w:rPr>
        <w:t>Hannum SM (2004) Crit Rev Food Sci 44:1–17</w:t>
      </w:r>
    </w:p>
    <w:p w14:paraId="1C5255B4">
      <w:pPr>
        <w:numPr>
          <w:ilvl w:val="0"/>
          <w:numId w:val="0"/>
        </w:numPr>
        <w:spacing w:line="600" w:lineRule="auto"/>
        <w:ind w:leftChars="0"/>
        <w:rPr>
          <w:rFonts w:hint="eastAsia"/>
        </w:rPr>
      </w:pPr>
      <w:r>
        <w:rPr>
          <w:rFonts w:hint="default"/>
          <w:lang w:val="en-US"/>
        </w:rPr>
        <w:t xml:space="preserve">21.  </w:t>
      </w:r>
      <w:r>
        <w:rPr>
          <w:rFonts w:hint="eastAsia"/>
        </w:rPr>
        <w:t>Hebert C, Charles MT, Willemot C, Gauthier L, Khanizadeh S, Cousineau J (2002) Acta Hort 567:659–662</w:t>
      </w:r>
    </w:p>
    <w:p w14:paraId="78D30E1C">
      <w:pPr>
        <w:numPr>
          <w:ilvl w:val="0"/>
          <w:numId w:val="0"/>
        </w:numPr>
        <w:spacing w:line="600" w:lineRule="auto"/>
        <w:ind w:leftChars="0"/>
        <w:jc w:val="left"/>
        <w:rPr>
          <w:rFonts w:hint="default"/>
          <w:lang w:val="en-US"/>
        </w:rPr>
      </w:pPr>
      <w:r>
        <w:rPr>
          <w:rFonts w:hint="default"/>
          <w:lang w:val="en-US"/>
        </w:rPr>
        <w:t xml:space="preserve">22.  </w:t>
      </w:r>
      <w:r>
        <w:rPr>
          <w:rFonts w:hint="eastAsia"/>
        </w:rPr>
        <w:t xml:space="preserve">Hagerman AE, Riedl KM, Jones GA, Sovik KN, Ritchard NT, Hartzfeld PW (1998) J Agric Food Chem </w:t>
      </w:r>
      <w:r>
        <w:rPr>
          <w:rFonts w:hint="default"/>
          <w:lang w:val="en-US"/>
        </w:rPr>
        <w:t xml:space="preserve"> </w:t>
      </w:r>
    </w:p>
    <w:p w14:paraId="3A3AF458">
      <w:pPr>
        <w:numPr>
          <w:ilvl w:val="0"/>
          <w:numId w:val="0"/>
        </w:numPr>
        <w:spacing w:line="600" w:lineRule="auto"/>
        <w:ind w:leftChars="0"/>
        <w:jc w:val="left"/>
        <w:rPr>
          <w:rFonts w:hint="eastAsia"/>
        </w:rPr>
      </w:pPr>
      <w:r>
        <w:rPr>
          <w:rFonts w:hint="default"/>
          <w:lang w:val="en-US"/>
        </w:rPr>
        <w:t xml:space="preserve">     </w:t>
      </w:r>
      <w:r>
        <w:rPr>
          <w:rFonts w:hint="eastAsia"/>
        </w:rPr>
        <w:t>46:1887–1892</w:t>
      </w:r>
    </w:p>
    <w:p w14:paraId="49D1A2B7">
      <w:pPr>
        <w:numPr>
          <w:ilvl w:val="0"/>
          <w:numId w:val="0"/>
        </w:numPr>
        <w:spacing w:line="600" w:lineRule="auto"/>
        <w:ind w:leftChars="0"/>
        <w:rPr>
          <w:rFonts w:hint="eastAsia"/>
        </w:rPr>
      </w:pPr>
      <w:r>
        <w:rPr>
          <w:rFonts w:hint="default"/>
          <w:lang w:val="en-US"/>
        </w:rPr>
        <w:t xml:space="preserve">23.  </w:t>
      </w:r>
      <w:r>
        <w:rPr>
          <w:rFonts w:hint="eastAsia"/>
        </w:rPr>
        <w:t>Häkkinen SH, Törrönen AR (2000) Food Res Int 33:517–524</w:t>
      </w:r>
    </w:p>
    <w:p w14:paraId="3A1A8574">
      <w:pPr>
        <w:numPr>
          <w:ilvl w:val="0"/>
          <w:numId w:val="0"/>
        </w:numPr>
        <w:spacing w:line="600" w:lineRule="auto"/>
        <w:ind w:leftChars="0"/>
        <w:rPr>
          <w:rFonts w:hint="default"/>
          <w:lang w:val="en-US"/>
        </w:rPr>
      </w:pPr>
      <w:r>
        <w:rPr>
          <w:rFonts w:hint="default"/>
          <w:lang w:val="en-US"/>
        </w:rPr>
        <w:t xml:space="preserve">24.  </w:t>
      </w:r>
      <w:r>
        <w:rPr>
          <w:rFonts w:hint="eastAsia"/>
        </w:rPr>
        <w:t>Jackman RL, Smith JL (1996) Hendry GAF, Houghton JD (eds)</w:t>
      </w:r>
      <w:r>
        <w:rPr>
          <w:rFonts w:hint="default"/>
          <w:lang w:val="en-US"/>
        </w:rPr>
        <w:t xml:space="preserve"> </w:t>
      </w:r>
      <w:r>
        <w:rPr>
          <w:rFonts w:hint="eastAsia"/>
        </w:rPr>
        <w:t>Blackie Academic &amp; Professional, Glasgow,pp</w:t>
      </w:r>
      <w:r>
        <w:rPr>
          <w:rFonts w:hint="default"/>
          <w:lang w:val="en-US"/>
        </w:rPr>
        <w:t xml:space="preserve">                                      </w:t>
      </w:r>
    </w:p>
    <w:p w14:paraId="5A2A7C31">
      <w:pPr>
        <w:numPr>
          <w:ilvl w:val="0"/>
          <w:numId w:val="0"/>
        </w:numPr>
        <w:spacing w:line="600" w:lineRule="auto"/>
        <w:ind w:leftChars="0"/>
        <w:rPr>
          <w:rFonts w:hint="eastAsia"/>
        </w:rPr>
      </w:pPr>
      <w:r>
        <w:rPr>
          <w:rFonts w:hint="default"/>
          <w:lang w:val="en-US"/>
        </w:rPr>
        <w:t xml:space="preserve">     249</w:t>
      </w:r>
      <w:r>
        <w:rPr>
          <w:rFonts w:hint="eastAsia"/>
        </w:rPr>
        <w:t>–309</w:t>
      </w:r>
    </w:p>
    <w:p w14:paraId="5CC0A91C">
      <w:pPr>
        <w:numPr>
          <w:ilvl w:val="0"/>
          <w:numId w:val="0"/>
        </w:numPr>
        <w:spacing w:line="600" w:lineRule="auto"/>
        <w:ind w:leftChars="0"/>
        <w:rPr>
          <w:rFonts w:hint="eastAsia"/>
        </w:rPr>
      </w:pPr>
      <w:r>
        <w:rPr>
          <w:rFonts w:hint="default"/>
          <w:lang w:val="en-US"/>
        </w:rPr>
        <w:t xml:space="preserve">25.  </w:t>
      </w:r>
      <w:r>
        <w:rPr>
          <w:rFonts w:hint="eastAsia"/>
        </w:rPr>
        <w:t>Kennedy JA, Hayasaka Y, Vidal S, Waters EJ, Jones GP (2001) J Agric Food Chem 49:5348–5355</w:t>
      </w:r>
    </w:p>
    <w:p w14:paraId="7F1137E6">
      <w:pPr>
        <w:numPr>
          <w:ilvl w:val="0"/>
          <w:numId w:val="0"/>
        </w:numPr>
        <w:spacing w:line="600" w:lineRule="auto"/>
        <w:ind w:leftChars="0"/>
        <w:rPr>
          <w:rFonts w:hint="eastAsia"/>
        </w:rPr>
      </w:pPr>
      <w:r>
        <w:rPr>
          <w:rFonts w:hint="default"/>
          <w:lang w:val="en-US"/>
        </w:rPr>
        <w:t xml:space="preserve">26.  </w:t>
      </w:r>
      <w:r>
        <w:rPr>
          <w:rFonts w:hint="eastAsia"/>
        </w:rPr>
        <w:t>Klopotek Y, Otto K, Bohm V (2005) J Agric Food Chem</w:t>
      </w:r>
      <w:r>
        <w:rPr>
          <w:rFonts w:hint="default"/>
          <w:lang w:val="en-US"/>
        </w:rPr>
        <w:t xml:space="preserve"> </w:t>
      </w:r>
      <w:r>
        <w:rPr>
          <w:rFonts w:hint="eastAsia"/>
        </w:rPr>
        <w:t>53:5640–5646</w:t>
      </w:r>
    </w:p>
    <w:p w14:paraId="29D9BDDD">
      <w:pPr>
        <w:numPr>
          <w:ilvl w:val="0"/>
          <w:numId w:val="0"/>
        </w:numPr>
        <w:spacing w:line="600" w:lineRule="auto"/>
        <w:ind w:leftChars="0"/>
        <w:rPr>
          <w:rFonts w:hint="eastAsia"/>
        </w:rPr>
      </w:pPr>
      <w:r>
        <w:rPr>
          <w:rFonts w:hint="default"/>
          <w:lang w:val="en-US"/>
        </w:rPr>
        <w:t xml:space="preserve">27.  </w:t>
      </w:r>
      <w:r>
        <w:rPr>
          <w:rFonts w:hint="eastAsia"/>
        </w:rPr>
        <w:t>Lindley MG (1998) Trends Food Sci Technol 9:336–341</w:t>
      </w:r>
    </w:p>
    <w:p w14:paraId="225EFD3A">
      <w:pPr>
        <w:numPr>
          <w:ilvl w:val="0"/>
          <w:numId w:val="0"/>
        </w:numPr>
        <w:spacing w:line="600" w:lineRule="auto"/>
        <w:ind w:leftChars="0"/>
        <w:rPr>
          <w:rFonts w:hint="eastAsia"/>
        </w:rPr>
      </w:pPr>
      <w:r>
        <w:rPr>
          <w:rFonts w:hint="default"/>
          <w:lang w:val="en-US"/>
        </w:rPr>
        <w:t xml:space="preserve">28.  </w:t>
      </w:r>
      <w:r>
        <w:rPr>
          <w:rFonts w:hint="eastAsia"/>
        </w:rPr>
        <w:t>Lugasi A, Hovari J (2002) Acta Alimentaria 31:63–71</w:t>
      </w:r>
    </w:p>
    <w:p w14:paraId="00E381C5">
      <w:pPr>
        <w:numPr>
          <w:ilvl w:val="0"/>
          <w:numId w:val="0"/>
        </w:numPr>
        <w:spacing w:line="600" w:lineRule="auto"/>
        <w:ind w:leftChars="0"/>
        <w:rPr>
          <w:rFonts w:hint="eastAsia"/>
        </w:rPr>
      </w:pPr>
      <w:r>
        <w:rPr>
          <w:rFonts w:hint="default"/>
          <w:lang w:val="en-US"/>
        </w:rPr>
        <w:t>29.  L</w:t>
      </w:r>
      <w:r>
        <w:rPr>
          <w:rFonts w:hint="eastAsia"/>
        </w:rPr>
        <w:t>e Bourvellec C, Le Quere J-M, Renard C (2007) J Agric Food</w:t>
      </w:r>
      <w:r>
        <w:rPr>
          <w:rFonts w:hint="default"/>
          <w:lang w:val="en-US"/>
        </w:rPr>
        <w:t xml:space="preserve"> </w:t>
      </w:r>
      <w:r>
        <w:rPr>
          <w:rFonts w:hint="eastAsia"/>
        </w:rPr>
        <w:t>Chem 55:7896–7904</w:t>
      </w:r>
    </w:p>
    <w:p w14:paraId="49F330EA">
      <w:pPr>
        <w:numPr>
          <w:ilvl w:val="0"/>
          <w:numId w:val="0"/>
        </w:numPr>
        <w:spacing w:line="600" w:lineRule="auto"/>
        <w:ind w:leftChars="0"/>
        <w:rPr>
          <w:rFonts w:hint="eastAsia"/>
        </w:rPr>
      </w:pPr>
      <w:r>
        <w:rPr>
          <w:rFonts w:hint="default"/>
          <w:lang w:val="en-US"/>
        </w:rPr>
        <w:t xml:space="preserve">30.  </w:t>
      </w:r>
      <w:r>
        <w:rPr>
          <w:rFonts w:hint="eastAsia"/>
        </w:rPr>
        <w:t>Maatta-Röhinen KR, Kamal-Eldin A, Törrönen AR (2004) J Agric Food Chem 52:6178–6187</w:t>
      </w:r>
    </w:p>
    <w:p w14:paraId="37FFB552">
      <w:pPr>
        <w:numPr>
          <w:ilvl w:val="0"/>
          <w:numId w:val="0"/>
        </w:numPr>
        <w:spacing w:line="600" w:lineRule="auto"/>
        <w:ind w:leftChars="0"/>
        <w:rPr>
          <w:rFonts w:hint="eastAsia"/>
        </w:rPr>
      </w:pPr>
      <w:r>
        <w:rPr>
          <w:rFonts w:hint="default"/>
          <w:lang w:val="en-US"/>
        </w:rPr>
        <w:t xml:space="preserve">31.  </w:t>
      </w:r>
      <w:r>
        <w:rPr>
          <w:rFonts w:hint="eastAsia"/>
        </w:rPr>
        <w:t>Meyers KJ, Watkins CB, Pritts MP, Liu RH (2003) J Agric Food</w:t>
      </w:r>
      <w:r>
        <w:rPr>
          <w:rFonts w:hint="default"/>
          <w:lang w:val="en-US"/>
        </w:rPr>
        <w:t xml:space="preserve"> </w:t>
      </w:r>
      <w:r>
        <w:rPr>
          <w:rFonts w:hint="eastAsia"/>
        </w:rPr>
        <w:t>Chem 51:6887–6892</w:t>
      </w:r>
    </w:p>
    <w:p w14:paraId="5EAC2725">
      <w:pPr>
        <w:numPr>
          <w:ilvl w:val="0"/>
          <w:numId w:val="0"/>
        </w:numPr>
        <w:spacing w:line="600" w:lineRule="auto"/>
        <w:ind w:leftChars="0"/>
        <w:rPr>
          <w:rFonts w:hint="eastAsia"/>
        </w:rPr>
      </w:pPr>
      <w:r>
        <w:rPr>
          <w:rFonts w:hint="default"/>
          <w:lang w:val="en-US"/>
        </w:rPr>
        <w:t xml:space="preserve">32.  </w:t>
      </w:r>
      <w:r>
        <w:rPr>
          <w:rFonts w:hint="eastAsia"/>
        </w:rPr>
        <w:t>Lindley MG (1998) Trends Food Sci Technol 9:336–341</w:t>
      </w:r>
    </w:p>
    <w:p w14:paraId="6B4D67B4">
      <w:pPr>
        <w:numPr>
          <w:ilvl w:val="0"/>
          <w:numId w:val="0"/>
        </w:numPr>
        <w:spacing w:line="600" w:lineRule="auto"/>
        <w:ind w:leftChars="0"/>
        <w:rPr>
          <w:rFonts w:hint="eastAsia"/>
        </w:rPr>
      </w:pPr>
      <w:r>
        <w:rPr>
          <w:rFonts w:hint="default"/>
          <w:lang w:val="en-US"/>
        </w:rPr>
        <w:t xml:space="preserve">33.  </w:t>
      </w:r>
      <w:r>
        <w:rPr>
          <w:rFonts w:hint="eastAsia"/>
        </w:rPr>
        <w:t>Markakis P (ed) (1982) Academic Press, New York, pp 163–180</w:t>
      </w:r>
    </w:p>
    <w:p w14:paraId="1EDE8393">
      <w:pPr>
        <w:numPr>
          <w:ilvl w:val="0"/>
          <w:numId w:val="0"/>
        </w:numPr>
        <w:spacing w:line="600" w:lineRule="auto"/>
        <w:ind w:leftChars="0"/>
        <w:rPr>
          <w:rFonts w:hint="default"/>
          <w:lang w:val="en-US"/>
        </w:rPr>
      </w:pPr>
      <w:r>
        <w:rPr>
          <w:rFonts w:hint="default"/>
          <w:lang w:val="en-US"/>
        </w:rPr>
        <w:t xml:space="preserve">34.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w:t>
      </w:r>
      <w:r>
        <w:rPr>
          <w:rFonts w:hint="default"/>
          <w:lang w:val="en-US"/>
        </w:rPr>
        <w:t xml:space="preserve">                    </w:t>
      </w:r>
    </w:p>
    <w:p w14:paraId="457A02B8">
      <w:pPr>
        <w:numPr>
          <w:ilvl w:val="0"/>
          <w:numId w:val="0"/>
        </w:numPr>
        <w:spacing w:line="600" w:lineRule="auto"/>
        <w:ind w:leftChars="0"/>
        <w:rPr>
          <w:rFonts w:hint="eastAsia"/>
        </w:rPr>
      </w:pPr>
      <w:r>
        <w:rPr>
          <w:rFonts w:hint="default"/>
          <w:lang w:val="en-US"/>
        </w:rPr>
        <w:t xml:space="preserve">     </w:t>
      </w:r>
      <w:r>
        <w:rPr>
          <w:rFonts w:hint="eastAsia"/>
        </w:rPr>
        <w:t>2010</w:t>
      </w:r>
    </w:p>
    <w:p w14:paraId="6CF1BA97">
      <w:pPr>
        <w:numPr>
          <w:ilvl w:val="0"/>
          <w:numId w:val="0"/>
        </w:numPr>
        <w:spacing w:line="600" w:lineRule="auto"/>
        <w:ind w:leftChars="0"/>
        <w:rPr>
          <w:rFonts w:hint="eastAsia"/>
        </w:rPr>
      </w:pPr>
      <w:r>
        <w:rPr>
          <w:rFonts w:hint="default"/>
          <w:lang w:val="en-US"/>
        </w:rPr>
        <w:t xml:space="preserve">35.  </w:t>
      </w:r>
      <w:r>
        <w:rPr>
          <w:rFonts w:hint="eastAsia"/>
        </w:rPr>
        <w:t>Renard CMGC, Baron A, Guyot S, Drilleau JF (2001) Int J Biol</w:t>
      </w:r>
    </w:p>
    <w:p w14:paraId="580803AB">
      <w:pPr>
        <w:numPr>
          <w:ilvl w:val="0"/>
          <w:numId w:val="0"/>
        </w:numPr>
        <w:spacing w:line="600" w:lineRule="auto"/>
        <w:ind w:leftChars="0"/>
        <w:rPr>
          <w:rFonts w:hint="eastAsia"/>
        </w:rPr>
      </w:pPr>
      <w:r>
        <w:rPr>
          <w:rFonts w:hint="default"/>
          <w:lang w:val="en-US"/>
        </w:rPr>
        <w:t xml:space="preserve">36.  </w:t>
      </w:r>
      <w:r>
        <w:rPr>
          <w:rFonts w:hint="eastAsia"/>
        </w:rPr>
        <w:t>Macromol 29:115–125</w:t>
      </w:r>
    </w:p>
    <w:p w14:paraId="79DEC8BB">
      <w:pPr>
        <w:numPr>
          <w:ilvl w:val="0"/>
          <w:numId w:val="0"/>
        </w:numPr>
        <w:spacing w:line="600" w:lineRule="auto"/>
        <w:ind w:leftChars="0"/>
        <w:rPr>
          <w:rFonts w:hint="default"/>
          <w:lang w:val="en-US"/>
        </w:rPr>
      </w:pPr>
      <w:r>
        <w:rPr>
          <w:rFonts w:hint="default"/>
          <w:lang w:val="en-US"/>
        </w:rPr>
        <w:t xml:space="preserve">37.  </w:t>
      </w:r>
      <w:r>
        <w:rPr>
          <w:rFonts w:hint="eastAsia"/>
        </w:rPr>
        <w:t>Re R, Pellegrini N, Proteggente A, Pannala A, Yang M, Rice- Evans C (1999) Free Radical Biol</w:t>
      </w:r>
      <w:r>
        <w:rPr>
          <w:rFonts w:hint="default"/>
          <w:lang w:val="en-US"/>
        </w:rPr>
        <w:t xml:space="preserve"> </w:t>
      </w:r>
      <w:r>
        <w:rPr>
          <w:rFonts w:hint="eastAsia"/>
        </w:rPr>
        <w:t xml:space="preserve">Med </w:t>
      </w:r>
      <w:r>
        <w:rPr>
          <w:rFonts w:hint="default"/>
          <w:lang w:val="en-US"/>
        </w:rPr>
        <w:t xml:space="preserve">                 </w:t>
      </w:r>
    </w:p>
    <w:p w14:paraId="1B2B9672">
      <w:pPr>
        <w:numPr>
          <w:ilvl w:val="0"/>
          <w:numId w:val="0"/>
        </w:numPr>
        <w:spacing w:line="600" w:lineRule="auto"/>
        <w:ind w:leftChars="0"/>
        <w:jc w:val="left"/>
        <w:rPr>
          <w:rFonts w:hint="eastAsia"/>
        </w:rPr>
      </w:pPr>
      <w:r>
        <w:rPr>
          <w:rFonts w:hint="default"/>
          <w:lang w:val="en-US"/>
        </w:rPr>
        <w:t xml:space="preserve">    </w:t>
      </w:r>
      <w:r>
        <w:rPr>
          <w:rFonts w:hint="eastAsia"/>
        </w:rPr>
        <w:t>26(9/10):1231–1237</w:t>
      </w:r>
    </w:p>
    <w:p w14:paraId="622608E2">
      <w:pPr>
        <w:numPr>
          <w:ilvl w:val="0"/>
          <w:numId w:val="0"/>
        </w:numPr>
        <w:spacing w:line="600" w:lineRule="auto"/>
        <w:ind w:leftChars="0"/>
        <w:rPr>
          <w:rFonts w:hint="eastAsia"/>
        </w:rPr>
      </w:pPr>
      <w:r>
        <w:rPr>
          <w:rFonts w:hint="default"/>
          <w:lang w:val="en-US"/>
        </w:rPr>
        <w:t xml:space="preserve">38.  </w:t>
      </w:r>
      <w:r>
        <w:rPr>
          <w:rFonts w:hint="eastAsia"/>
        </w:rPr>
        <w:t>Silva &amp; Oliveira, 2020</w:t>
      </w:r>
    </w:p>
    <w:p w14:paraId="07D1557F">
      <w:pPr>
        <w:numPr>
          <w:ilvl w:val="0"/>
          <w:numId w:val="0"/>
        </w:numPr>
        <w:spacing w:line="600" w:lineRule="auto"/>
        <w:ind w:leftChars="0"/>
        <w:rPr>
          <w:rFonts w:hint="eastAsia"/>
        </w:rPr>
      </w:pPr>
      <w:r>
        <w:rPr>
          <w:rFonts w:hint="default"/>
          <w:lang w:val="en-US"/>
        </w:rPr>
        <w:t xml:space="preserve">39.  </w:t>
      </w:r>
      <w:r>
        <w:rPr>
          <w:rFonts w:hint="eastAsia"/>
        </w:rPr>
        <w:t>Somers TC (1971) Phytochem 10:2175–2186</w:t>
      </w:r>
    </w:p>
    <w:p w14:paraId="0531EF48">
      <w:pPr>
        <w:numPr>
          <w:ilvl w:val="0"/>
          <w:numId w:val="0"/>
        </w:numPr>
        <w:spacing w:line="600" w:lineRule="auto"/>
        <w:ind w:leftChars="0"/>
        <w:rPr>
          <w:rFonts w:hint="eastAsia"/>
        </w:rPr>
      </w:pPr>
      <w:r>
        <w:rPr>
          <w:rFonts w:hint="default"/>
          <w:lang w:val="en-US"/>
        </w:rPr>
        <w:t xml:space="preserve">40.  </w:t>
      </w:r>
      <w:r>
        <w:rPr>
          <w:rFonts w:hint="eastAsia"/>
        </w:rPr>
        <w:t>Spayd SE, Morris JR (1981) J Food Sci 46:414–418</w:t>
      </w:r>
    </w:p>
    <w:p w14:paraId="55C5E1A7">
      <w:pPr>
        <w:numPr>
          <w:ilvl w:val="0"/>
          <w:numId w:val="0"/>
        </w:numPr>
        <w:spacing w:line="600" w:lineRule="auto"/>
        <w:ind w:leftChars="0"/>
        <w:rPr>
          <w:rFonts w:hint="eastAsia"/>
        </w:rPr>
      </w:pPr>
      <w:r>
        <w:rPr>
          <w:rFonts w:hint="default"/>
          <w:lang w:val="en-US"/>
        </w:rPr>
        <w:t xml:space="preserve">41.  </w:t>
      </w:r>
      <w:r>
        <w:rPr>
          <w:rFonts w:hint="eastAsia"/>
        </w:rPr>
        <w:t>Sun J, Chu Y-F, Wu X, Liu RH (2002) J Agric Food Chem 50:7449–7454</w:t>
      </w:r>
    </w:p>
    <w:p w14:paraId="5AF1BFE1">
      <w:pPr>
        <w:numPr>
          <w:ilvl w:val="0"/>
          <w:numId w:val="0"/>
        </w:numPr>
        <w:spacing w:line="600" w:lineRule="auto"/>
        <w:ind w:leftChars="0"/>
        <w:rPr>
          <w:rFonts w:hint="eastAsia"/>
        </w:rPr>
      </w:pPr>
      <w:r>
        <w:rPr>
          <w:rFonts w:hint="default"/>
          <w:lang w:val="en-US"/>
        </w:rPr>
        <w:t xml:space="preserve">42.  </w:t>
      </w:r>
      <w:r>
        <w:rPr>
          <w:rFonts w:hint="eastAsia"/>
        </w:rPr>
        <w:t>Sun et al., 2022</w:t>
      </w:r>
    </w:p>
    <w:p w14:paraId="50289AE3">
      <w:pPr>
        <w:numPr>
          <w:ilvl w:val="0"/>
          <w:numId w:val="0"/>
        </w:numPr>
        <w:spacing w:line="600" w:lineRule="auto"/>
        <w:ind w:leftChars="0"/>
        <w:rPr>
          <w:rFonts w:hint="eastAsia"/>
        </w:rPr>
      </w:pPr>
      <w:r>
        <w:rPr>
          <w:rFonts w:hint="default"/>
          <w:lang w:val="en-US"/>
        </w:rPr>
        <w:t xml:space="preserve">43.  </w:t>
      </w:r>
      <w:r>
        <w:rPr>
          <w:rFonts w:hint="eastAsia"/>
        </w:rPr>
        <w:t>Wu et al., 2011</w:t>
      </w:r>
    </w:p>
    <w:p w14:paraId="0926E6CD">
      <w:pPr>
        <w:numPr>
          <w:ilvl w:val="0"/>
          <w:numId w:val="0"/>
        </w:numPr>
        <w:spacing w:line="600" w:lineRule="auto"/>
        <w:ind w:leftChars="0"/>
        <w:rPr>
          <w:b w:val="0"/>
          <w:bCs w:val="0"/>
          <w:sz w:val="24"/>
          <w:szCs w:val="24"/>
          <w:lang w:val="en-US"/>
        </w:rPr>
      </w:pPr>
      <w:r>
        <w:rPr>
          <w:rFonts w:hint="default"/>
          <w:lang w:val="en-US"/>
        </w:rPr>
        <w:t xml:space="preserve">44. </w:t>
      </w:r>
      <w:r>
        <w:rPr>
          <w:rFonts w:hint="eastAsia"/>
        </w:rPr>
        <w:t>Yamagishi and Matsui, 2011</w:t>
      </w:r>
    </w:p>
    <w:p w14:paraId="41413719">
      <w:pPr>
        <w:spacing w:line="600" w:lineRule="auto"/>
        <w:rPr>
          <w:sz w:val="24"/>
          <w:szCs w:val="24"/>
        </w:rPr>
      </w:pPr>
    </w:p>
    <w:p w14:paraId="666BABD4">
      <w:pPr>
        <w:spacing w:line="600" w:lineRule="auto"/>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styleId="5">
    <w:name w:val="Strong"/>
    <w:basedOn w:val="3"/>
    <w:qFormat/>
    <w:uiPriority w:val="0"/>
    <w:rPr>
      <w:b/>
      <w:bCs/>
    </w:rPr>
  </w:style>
  <w:style w:type="table" w:styleId="7">
    <w:name w:val="Table Grid"/>
    <w:basedOn w:val="6"/>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uiPriority w:val="0"/>
  </w:style>
  <w:style w:type="paragraph" w:customStyle="1" w:styleId="9">
    <w:name w:val="comp1"/>
    <w:basedOn w:val="1"/>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2025-07-19T15:00:00Z</dcterms:created>
  <dc:creator>iPhone</dc:creator>
  <cp:lastModifiedBy>iPhone</cp:lastModifiedBy>
  <dcterms:modified xsi:type="dcterms:W3CDTF">2025-08-19T03:59:37Z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C4AE52806FE7943BF00F79683AE7D1E0_31</vt:lpwstr>
  </property>
</Properties>
</file>