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A7" w:rsidRPr="00E12C26" w:rsidRDefault="00AE32A7" w:rsidP="00F53473">
      <w:pPr>
        <w:spacing w:line="360" w:lineRule="auto"/>
        <w:contextualSpacing/>
        <w:jc w:val="center"/>
        <w:rPr>
          <w:rFonts w:ascii="Tw Cen MT" w:hAnsi="Tw Cen MT"/>
          <w:b/>
          <w:sz w:val="30"/>
          <w:szCs w:val="30"/>
        </w:rPr>
      </w:pPr>
      <w:r w:rsidRPr="00E12C26">
        <w:rPr>
          <w:rFonts w:ascii="Tw Cen MT" w:hAnsi="Tw Cen MT"/>
          <w:b/>
          <w:sz w:val="30"/>
          <w:szCs w:val="30"/>
        </w:rPr>
        <w:t>IMPACT</w:t>
      </w:r>
      <w:r w:rsidR="00EE148B" w:rsidRPr="00E12C26">
        <w:rPr>
          <w:rFonts w:ascii="Tw Cen MT" w:hAnsi="Tw Cen MT"/>
          <w:b/>
          <w:sz w:val="30"/>
          <w:szCs w:val="30"/>
        </w:rPr>
        <w:t xml:space="preserve"> OF</w:t>
      </w:r>
      <w:r w:rsidR="00E83F14" w:rsidRPr="00E12C26">
        <w:rPr>
          <w:rFonts w:ascii="Tw Cen MT" w:hAnsi="Tw Cen MT"/>
          <w:b/>
          <w:sz w:val="30"/>
          <w:szCs w:val="30"/>
        </w:rPr>
        <w:t xml:space="preserve"> MONETARY POLICY</w:t>
      </w:r>
      <w:r w:rsidRPr="00E12C26">
        <w:rPr>
          <w:rFonts w:ascii="Tw Cen MT" w:hAnsi="Tw Cen MT"/>
          <w:b/>
          <w:sz w:val="30"/>
          <w:szCs w:val="30"/>
        </w:rPr>
        <w:t xml:space="preserve"> ON</w:t>
      </w:r>
      <w:r w:rsidR="00D27F52" w:rsidRPr="00E12C26">
        <w:rPr>
          <w:rFonts w:ascii="Tw Cen MT" w:hAnsi="Tw Cen MT"/>
          <w:b/>
          <w:sz w:val="30"/>
          <w:szCs w:val="30"/>
        </w:rPr>
        <w:t xml:space="preserve"> FINANCIAL PERFORMANCE</w:t>
      </w:r>
      <w:r w:rsidR="00C3410B" w:rsidRPr="00E12C26">
        <w:rPr>
          <w:rFonts w:ascii="Tw Cen MT" w:hAnsi="Tw Cen MT"/>
          <w:b/>
          <w:sz w:val="30"/>
          <w:szCs w:val="30"/>
        </w:rPr>
        <w:t xml:space="preserve"> OF DEPOSIT MONEY BANK IN </w:t>
      </w:r>
      <w:r w:rsidRPr="00E12C26">
        <w:rPr>
          <w:rFonts w:ascii="Tw Cen MT" w:hAnsi="Tw Cen MT"/>
          <w:b/>
          <w:sz w:val="30"/>
          <w:szCs w:val="30"/>
        </w:rPr>
        <w:t>NIGERIA</w:t>
      </w:r>
    </w:p>
    <w:p w:rsidR="00C3410B" w:rsidRPr="00E12C26" w:rsidRDefault="00C3410B" w:rsidP="00F53473">
      <w:pPr>
        <w:spacing w:line="408" w:lineRule="auto"/>
        <w:contextualSpacing/>
        <w:jc w:val="center"/>
        <w:rPr>
          <w:rFonts w:ascii="Algerian" w:hAnsi="Algerian"/>
          <w:b/>
        </w:rPr>
      </w:pPr>
      <w:r w:rsidRPr="00E12C26">
        <w:rPr>
          <w:rFonts w:ascii="Algerian" w:hAnsi="Algerian"/>
          <w:b/>
        </w:rPr>
        <w:t>(A CASE STUDY OF G.T CON BANK ILORIN, PLC)</w:t>
      </w:r>
    </w:p>
    <w:p w:rsidR="00AE32A7" w:rsidRPr="003941CC" w:rsidRDefault="00AE32A7" w:rsidP="00F53473">
      <w:pPr>
        <w:spacing w:line="360" w:lineRule="auto"/>
        <w:contextualSpacing/>
        <w:jc w:val="center"/>
        <w:rPr>
          <w:b/>
        </w:rPr>
      </w:pPr>
    </w:p>
    <w:p w:rsidR="00AE32A7" w:rsidRPr="003941CC" w:rsidRDefault="00AE32A7" w:rsidP="00F53473">
      <w:pPr>
        <w:spacing w:line="360" w:lineRule="auto"/>
        <w:contextualSpacing/>
        <w:jc w:val="center"/>
        <w:rPr>
          <w:b/>
        </w:rPr>
      </w:pPr>
    </w:p>
    <w:p w:rsidR="00AE32A7" w:rsidRPr="00540CA3" w:rsidRDefault="00AE32A7" w:rsidP="00F53473">
      <w:pPr>
        <w:spacing w:line="360" w:lineRule="auto"/>
        <w:contextualSpacing/>
        <w:jc w:val="center"/>
        <w:rPr>
          <w:rFonts w:ascii="Vani" w:hAnsi="Vani"/>
          <w:b/>
          <w:sz w:val="36"/>
        </w:rPr>
      </w:pPr>
      <w:r w:rsidRPr="00540CA3">
        <w:rPr>
          <w:rFonts w:ascii="Vani" w:hAnsi="Vani"/>
          <w:b/>
          <w:sz w:val="36"/>
        </w:rPr>
        <w:t>By</w:t>
      </w:r>
    </w:p>
    <w:p w:rsidR="001462A3" w:rsidRPr="00635860" w:rsidRDefault="001462A3" w:rsidP="00F53473">
      <w:pPr>
        <w:jc w:val="center"/>
        <w:rPr>
          <w:rFonts w:ascii="Arial Black" w:hAnsi="Arial Black"/>
          <w:sz w:val="42"/>
        </w:rPr>
      </w:pPr>
      <w:r>
        <w:rPr>
          <w:rFonts w:ascii="Arial Black" w:hAnsi="Arial Black"/>
          <w:sz w:val="38"/>
        </w:rPr>
        <w:t>ABDULWAHAB UMAR OLADMEJI</w:t>
      </w:r>
    </w:p>
    <w:p w:rsidR="001462A3" w:rsidRPr="00827307" w:rsidRDefault="001462A3" w:rsidP="00177AF1">
      <w:pPr>
        <w:spacing w:line="360" w:lineRule="auto"/>
        <w:jc w:val="center"/>
        <w:rPr>
          <w:rFonts w:ascii="Arial Narrow" w:hAnsi="Arial Narrow"/>
          <w:b/>
          <w:sz w:val="40"/>
        </w:rPr>
      </w:pPr>
      <w:r>
        <w:rPr>
          <w:rFonts w:ascii="Arial Narrow" w:hAnsi="Arial Narrow"/>
          <w:b/>
          <w:sz w:val="40"/>
        </w:rPr>
        <w:t>ND/23/ACC/PT/0258</w:t>
      </w:r>
    </w:p>
    <w:p w:rsidR="00AE32A7" w:rsidRPr="003941CC" w:rsidRDefault="00AE32A7" w:rsidP="00F53473">
      <w:pPr>
        <w:spacing w:line="360" w:lineRule="auto"/>
        <w:contextualSpacing/>
        <w:jc w:val="center"/>
        <w:rPr>
          <w:b/>
        </w:rPr>
      </w:pPr>
    </w:p>
    <w:p w:rsidR="00347F46" w:rsidRPr="00BC1F35" w:rsidRDefault="00347F46" w:rsidP="00F53473">
      <w:pPr>
        <w:spacing w:line="360" w:lineRule="auto"/>
        <w:contextualSpacing/>
        <w:jc w:val="center"/>
        <w:rPr>
          <w:rFonts w:ascii="Britannic Bold" w:hAnsi="Britannic Bold" w:cs="Aharoni"/>
          <w:sz w:val="26"/>
        </w:rPr>
      </w:pPr>
      <w:r w:rsidRPr="00BC1F35">
        <w:rPr>
          <w:rFonts w:ascii="Britannic Bold" w:hAnsi="Britannic Bold" w:cs="Aharoni"/>
          <w:sz w:val="26"/>
        </w:rPr>
        <w:t xml:space="preserve">BEING A RESEARCH PROJECT SUBMITTED TO </w:t>
      </w:r>
      <w:r w:rsidR="008007AA" w:rsidRPr="00BC1F35">
        <w:rPr>
          <w:rFonts w:ascii="Britannic Bold" w:hAnsi="Britannic Bold" w:cs="Aharoni"/>
          <w:sz w:val="26"/>
        </w:rPr>
        <w:t xml:space="preserve">THE DEPARTMENT </w:t>
      </w:r>
      <w:r w:rsidRPr="00BC1F35">
        <w:rPr>
          <w:rFonts w:ascii="Britannic Bold" w:hAnsi="Britannic Bold" w:cs="Aharoni"/>
          <w:sz w:val="26"/>
        </w:rPr>
        <w:t xml:space="preserve">OF ACCOUNTANCY, </w:t>
      </w:r>
      <w:r w:rsidR="008007AA" w:rsidRPr="00BC1F35">
        <w:rPr>
          <w:rFonts w:ascii="Britannic Bold" w:hAnsi="Britannic Bold" w:cs="Aharoni"/>
          <w:sz w:val="26"/>
        </w:rPr>
        <w:t xml:space="preserve">INSTITUTE OF FINANCE AND </w:t>
      </w:r>
      <w:r w:rsidRPr="00BC1F35">
        <w:rPr>
          <w:rFonts w:ascii="Britannic Bold" w:hAnsi="Britannic Bold" w:cs="Aharoni"/>
          <w:sz w:val="26"/>
        </w:rPr>
        <w:t>MANAGEMENT STUDIES, KWARA STATE POLYTECHNIC, ILORIN</w:t>
      </w:r>
    </w:p>
    <w:p w:rsidR="00A63102" w:rsidRPr="00BC1F35" w:rsidRDefault="00A63102" w:rsidP="00F53473">
      <w:pPr>
        <w:spacing w:line="360" w:lineRule="auto"/>
        <w:contextualSpacing/>
        <w:jc w:val="center"/>
        <w:rPr>
          <w:rFonts w:ascii="Britannic Bold" w:hAnsi="Britannic Bold" w:cs="Aharoni"/>
          <w:sz w:val="26"/>
        </w:rPr>
      </w:pPr>
    </w:p>
    <w:p w:rsidR="00347F46" w:rsidRPr="00BC1F35" w:rsidRDefault="00347F46" w:rsidP="00F53473">
      <w:pPr>
        <w:spacing w:line="360" w:lineRule="auto"/>
        <w:contextualSpacing/>
        <w:jc w:val="center"/>
        <w:rPr>
          <w:rFonts w:ascii="Britannic Bold" w:hAnsi="Britannic Bold" w:cs="Aharoni"/>
          <w:sz w:val="26"/>
        </w:rPr>
      </w:pPr>
      <w:r w:rsidRPr="00BC1F35">
        <w:rPr>
          <w:rFonts w:ascii="Britannic Bold" w:hAnsi="Britannic Bold" w:cs="Aharoni"/>
          <w:sz w:val="26"/>
        </w:rPr>
        <w:t>IN PARTIAL FULFILLMENT OF THE REQUIREMENT</w:t>
      </w:r>
      <w:r w:rsidR="00A63102" w:rsidRPr="00BC1F35">
        <w:rPr>
          <w:rFonts w:ascii="Britannic Bold" w:hAnsi="Britannic Bold" w:cs="Aharoni"/>
          <w:sz w:val="26"/>
        </w:rPr>
        <w:t xml:space="preserve"> FOR THE </w:t>
      </w:r>
      <w:r w:rsidRPr="00BC1F35">
        <w:rPr>
          <w:rFonts w:ascii="Britannic Bold" w:hAnsi="Britannic Bold" w:cs="Aharoni"/>
          <w:sz w:val="26"/>
        </w:rPr>
        <w:t>AWARD OF NATIONAL DIPLOMA (ND)</w:t>
      </w:r>
      <w:r w:rsidR="00A63102" w:rsidRPr="00BC1F35">
        <w:rPr>
          <w:rFonts w:ascii="Britannic Bold" w:hAnsi="Britannic Bold" w:cs="Aharoni"/>
          <w:sz w:val="26"/>
        </w:rPr>
        <w:t xml:space="preserve"> </w:t>
      </w:r>
      <w:r w:rsidRPr="00BC1F35">
        <w:rPr>
          <w:rFonts w:ascii="Britannic Bold" w:hAnsi="Britannic Bold" w:cs="Aharoni"/>
          <w:sz w:val="26"/>
        </w:rPr>
        <w:t>IN ACCOUNTANCY, KWARA STATE POLYTECHNIC ILORIN</w:t>
      </w:r>
    </w:p>
    <w:p w:rsidR="00347F46" w:rsidRPr="00BC1F35" w:rsidRDefault="00347F46" w:rsidP="00F53473">
      <w:pPr>
        <w:spacing w:line="360" w:lineRule="auto"/>
        <w:contextualSpacing/>
        <w:jc w:val="center"/>
        <w:rPr>
          <w:rFonts w:ascii="Britannic Bold" w:hAnsi="Britannic Bold" w:cs="Aharoni"/>
          <w:sz w:val="26"/>
        </w:rPr>
      </w:pPr>
    </w:p>
    <w:p w:rsidR="00CB2BAD" w:rsidRDefault="00CB2BAD" w:rsidP="00F53473">
      <w:pPr>
        <w:spacing w:line="360" w:lineRule="auto"/>
        <w:contextualSpacing/>
        <w:jc w:val="center"/>
        <w:rPr>
          <w:rFonts w:ascii="Britannic Bold" w:hAnsi="Britannic Bold" w:cs="Aharoni"/>
          <w:sz w:val="26"/>
        </w:rPr>
      </w:pPr>
    </w:p>
    <w:p w:rsidR="00347F46" w:rsidRPr="00BC1F35" w:rsidRDefault="00CB2BAD" w:rsidP="00F53473">
      <w:pPr>
        <w:spacing w:line="360" w:lineRule="auto"/>
        <w:contextualSpacing/>
        <w:jc w:val="center"/>
        <w:rPr>
          <w:rFonts w:ascii="Britannic Bold" w:hAnsi="Britannic Bold"/>
        </w:rPr>
      </w:pPr>
      <w:r>
        <w:rPr>
          <w:rFonts w:ascii="Britannic Bold" w:hAnsi="Britannic Bold" w:cs="Aharoni"/>
          <w:sz w:val="26"/>
        </w:rPr>
        <w:tab/>
      </w:r>
      <w:r>
        <w:rPr>
          <w:rFonts w:ascii="Britannic Bold" w:hAnsi="Britannic Bold" w:cs="Aharoni"/>
          <w:sz w:val="26"/>
        </w:rPr>
        <w:tab/>
      </w:r>
      <w:r>
        <w:rPr>
          <w:rFonts w:ascii="Britannic Bold" w:hAnsi="Britannic Bold" w:cs="Aharoni"/>
          <w:sz w:val="26"/>
        </w:rPr>
        <w:tab/>
      </w:r>
      <w:r>
        <w:rPr>
          <w:rFonts w:ascii="Britannic Bold" w:hAnsi="Britannic Bold" w:cs="Aharoni"/>
          <w:sz w:val="26"/>
        </w:rPr>
        <w:tab/>
      </w:r>
      <w:r>
        <w:rPr>
          <w:rFonts w:ascii="Britannic Bold" w:hAnsi="Britannic Bold" w:cs="Aharoni"/>
          <w:sz w:val="26"/>
        </w:rPr>
        <w:tab/>
      </w:r>
      <w:r>
        <w:rPr>
          <w:rFonts w:ascii="Britannic Bold" w:hAnsi="Britannic Bold" w:cs="Aharoni"/>
          <w:sz w:val="26"/>
        </w:rPr>
        <w:tab/>
      </w:r>
      <w:r>
        <w:rPr>
          <w:rFonts w:ascii="Britannic Bold" w:hAnsi="Britannic Bold" w:cs="Aharoni"/>
          <w:sz w:val="26"/>
        </w:rPr>
        <w:tab/>
      </w:r>
      <w:r>
        <w:rPr>
          <w:rFonts w:ascii="Britannic Bold" w:hAnsi="Britannic Bold" w:cs="Aharoni"/>
          <w:sz w:val="26"/>
        </w:rPr>
        <w:tab/>
      </w:r>
      <w:r>
        <w:rPr>
          <w:rFonts w:ascii="Britannic Bold" w:hAnsi="Britannic Bold" w:cs="Aharoni"/>
          <w:sz w:val="26"/>
        </w:rPr>
        <w:tab/>
      </w:r>
      <w:r w:rsidR="008007AA" w:rsidRPr="00BC1F35">
        <w:rPr>
          <w:rFonts w:ascii="Britannic Bold" w:hAnsi="Britannic Bold" w:cs="Aharoni"/>
          <w:sz w:val="26"/>
        </w:rPr>
        <w:t>JULY</w:t>
      </w:r>
      <w:r w:rsidR="00347F46" w:rsidRPr="00BC1F35">
        <w:rPr>
          <w:rFonts w:ascii="Britannic Bold" w:hAnsi="Britannic Bold" w:cs="Aharoni"/>
          <w:sz w:val="26"/>
        </w:rPr>
        <w:t>, 2025</w:t>
      </w:r>
    </w:p>
    <w:p w:rsidR="00AE32A7" w:rsidRPr="003941CC" w:rsidRDefault="00AE32A7" w:rsidP="00F53473">
      <w:pPr>
        <w:spacing w:line="360" w:lineRule="auto"/>
        <w:contextualSpacing/>
        <w:jc w:val="center"/>
        <w:rPr>
          <w:b/>
        </w:rPr>
      </w:pPr>
    </w:p>
    <w:p w:rsidR="00AE32A7" w:rsidRPr="003941CC" w:rsidRDefault="00AE32A7" w:rsidP="00272FA5">
      <w:pPr>
        <w:spacing w:line="360" w:lineRule="auto"/>
        <w:ind w:left="5760" w:firstLine="720"/>
        <w:contextualSpacing/>
        <w:rPr>
          <w:b/>
        </w:rPr>
      </w:pPr>
    </w:p>
    <w:p w:rsidR="00AE32A7" w:rsidRPr="003D1B8C" w:rsidRDefault="00AE32A7" w:rsidP="003D1B8C">
      <w:pPr>
        <w:spacing w:after="100" w:line="360" w:lineRule="auto"/>
        <w:ind w:firstLine="720"/>
        <w:contextualSpacing/>
        <w:jc w:val="center"/>
        <w:rPr>
          <w:b/>
        </w:rPr>
      </w:pPr>
      <w:r w:rsidRPr="003941CC">
        <w:rPr>
          <w:b/>
        </w:rPr>
        <w:br w:type="page"/>
      </w:r>
      <w:r w:rsidRPr="003D1B8C">
        <w:rPr>
          <w:b/>
        </w:rPr>
        <w:lastRenderedPageBreak/>
        <w:t>CERTIFICATION</w:t>
      </w:r>
    </w:p>
    <w:p w:rsidR="00AE32A7" w:rsidRPr="003D1B8C" w:rsidRDefault="00AE32A7" w:rsidP="003D1B8C">
      <w:pPr>
        <w:spacing w:after="100" w:line="360" w:lineRule="auto"/>
        <w:contextualSpacing/>
      </w:pPr>
      <w:r w:rsidRPr="003D1B8C">
        <w:tab/>
        <w:t>This research work has been read and approved as meeting the requi</w:t>
      </w:r>
      <w:r w:rsidR="00685393" w:rsidRPr="003D1B8C">
        <w:t>rement for the award of High National Diploma in the Department of accountancy</w:t>
      </w:r>
      <w:r w:rsidR="0091685F" w:rsidRPr="003D1B8C">
        <w:t xml:space="preserve">, kwara state polytechnic, </w:t>
      </w:r>
      <w:proofErr w:type="gramStart"/>
      <w:r w:rsidR="0091685F" w:rsidRPr="003D1B8C">
        <w:t>Ilorin</w:t>
      </w:r>
      <w:proofErr w:type="gramEnd"/>
      <w:r w:rsidR="0091685F" w:rsidRPr="003D1B8C">
        <w:t xml:space="preserve"> kwara state.</w:t>
      </w:r>
    </w:p>
    <w:p w:rsidR="00AE32A7" w:rsidRPr="003D1B8C" w:rsidRDefault="00AE32A7" w:rsidP="003D1B8C">
      <w:pPr>
        <w:spacing w:after="100" w:line="360" w:lineRule="auto"/>
        <w:contextualSpacing/>
        <w:rPr>
          <w:u w:val="single"/>
        </w:rPr>
      </w:pPr>
    </w:p>
    <w:p w:rsidR="005D4935" w:rsidRPr="003D1B8C" w:rsidRDefault="005D4935" w:rsidP="004D1441">
      <w:pPr>
        <w:spacing w:after="100"/>
        <w:contextualSpacing/>
      </w:pPr>
      <w:r w:rsidRPr="003D1B8C">
        <w:t>__________________</w:t>
      </w:r>
      <w:r w:rsidRPr="003D1B8C">
        <w:tab/>
      </w:r>
      <w:r w:rsidRPr="003D1B8C">
        <w:tab/>
      </w:r>
      <w:r w:rsidRPr="003D1B8C">
        <w:tab/>
      </w:r>
      <w:r w:rsidRPr="003D1B8C">
        <w:tab/>
      </w:r>
      <w:r w:rsidRPr="003D1B8C">
        <w:tab/>
        <w:t>_______________</w:t>
      </w:r>
    </w:p>
    <w:p w:rsidR="005D4935" w:rsidRPr="003D1B8C" w:rsidRDefault="005D4935" w:rsidP="004D1441">
      <w:pPr>
        <w:spacing w:after="100"/>
        <w:contextualSpacing/>
        <w:rPr>
          <w:b/>
        </w:rPr>
      </w:pPr>
      <w:r w:rsidRPr="003D1B8C">
        <w:rPr>
          <w:b/>
        </w:rPr>
        <w:t xml:space="preserve">MR. </w:t>
      </w:r>
      <w:r w:rsidR="000422D4" w:rsidRPr="003D1B8C">
        <w:rPr>
          <w:b/>
        </w:rPr>
        <w:t>HASSAN O.A</w:t>
      </w:r>
      <w:r w:rsidRPr="003D1B8C">
        <w:rPr>
          <w:b/>
        </w:rPr>
        <w:tab/>
      </w:r>
      <w:r w:rsidRPr="003D1B8C">
        <w:rPr>
          <w:b/>
        </w:rPr>
        <w:tab/>
      </w:r>
      <w:r w:rsidRPr="003D1B8C">
        <w:rPr>
          <w:b/>
        </w:rPr>
        <w:tab/>
      </w:r>
      <w:r w:rsidRPr="003D1B8C">
        <w:rPr>
          <w:b/>
        </w:rPr>
        <w:tab/>
      </w:r>
      <w:r w:rsidRPr="003D1B8C">
        <w:rPr>
          <w:b/>
        </w:rPr>
        <w:tab/>
      </w:r>
      <w:r w:rsidRPr="003D1B8C">
        <w:rPr>
          <w:b/>
        </w:rPr>
        <w:tab/>
      </w:r>
      <w:r w:rsidR="004D1441">
        <w:rPr>
          <w:b/>
        </w:rPr>
        <w:tab/>
      </w:r>
      <w:r w:rsidRPr="003D1B8C">
        <w:rPr>
          <w:b/>
        </w:rPr>
        <w:t>DATE</w:t>
      </w:r>
    </w:p>
    <w:p w:rsidR="005D4935" w:rsidRPr="003D1B8C" w:rsidRDefault="005D4935" w:rsidP="004D1441">
      <w:pPr>
        <w:spacing w:after="100"/>
        <w:contextualSpacing/>
        <w:rPr>
          <w:b/>
          <w:i/>
        </w:rPr>
      </w:pPr>
      <w:r w:rsidRPr="003D1B8C">
        <w:rPr>
          <w:b/>
          <w:i/>
        </w:rPr>
        <w:t>Project Supervisor</w:t>
      </w:r>
    </w:p>
    <w:p w:rsidR="005D4935" w:rsidRPr="003D1B8C" w:rsidRDefault="005D4935" w:rsidP="003D1B8C">
      <w:pPr>
        <w:spacing w:after="100" w:line="360" w:lineRule="auto"/>
        <w:contextualSpacing/>
      </w:pPr>
    </w:p>
    <w:p w:rsidR="005D4935" w:rsidRPr="003D1B8C" w:rsidRDefault="005D4935" w:rsidP="003D1B8C">
      <w:pPr>
        <w:spacing w:after="100" w:line="360" w:lineRule="auto"/>
        <w:contextualSpacing/>
      </w:pPr>
    </w:p>
    <w:p w:rsidR="005D4935" w:rsidRPr="003D1B8C" w:rsidRDefault="005D4935" w:rsidP="004D1441">
      <w:pPr>
        <w:spacing w:after="100"/>
        <w:contextualSpacing/>
      </w:pPr>
      <w:r w:rsidRPr="003D1B8C">
        <w:t>__________________</w:t>
      </w:r>
      <w:r w:rsidRPr="003D1B8C">
        <w:tab/>
      </w:r>
      <w:r w:rsidRPr="003D1B8C">
        <w:tab/>
      </w:r>
      <w:r w:rsidRPr="003D1B8C">
        <w:tab/>
      </w:r>
      <w:r w:rsidRPr="003D1B8C">
        <w:tab/>
      </w:r>
      <w:r w:rsidRPr="003D1B8C">
        <w:tab/>
      </w:r>
      <w:r w:rsidR="004A0299" w:rsidRPr="003D1B8C">
        <w:t xml:space="preserve"> </w:t>
      </w:r>
      <w:r w:rsidRPr="003D1B8C">
        <w:t>_______________</w:t>
      </w:r>
    </w:p>
    <w:p w:rsidR="005D4935" w:rsidRPr="003D1B8C" w:rsidRDefault="005D4935" w:rsidP="004D1441">
      <w:pPr>
        <w:spacing w:after="100"/>
        <w:contextualSpacing/>
        <w:rPr>
          <w:b/>
        </w:rPr>
      </w:pPr>
      <w:r w:rsidRPr="003D1B8C">
        <w:rPr>
          <w:b/>
        </w:rPr>
        <w:t xml:space="preserve">MR. </w:t>
      </w:r>
      <w:r w:rsidR="006F6DB2" w:rsidRPr="003D1B8C">
        <w:rPr>
          <w:b/>
        </w:rPr>
        <w:t>HASSAN O.A</w:t>
      </w:r>
      <w:r w:rsidRPr="003D1B8C">
        <w:rPr>
          <w:b/>
        </w:rPr>
        <w:tab/>
      </w:r>
      <w:r w:rsidRPr="003D1B8C">
        <w:rPr>
          <w:b/>
        </w:rPr>
        <w:tab/>
      </w:r>
      <w:r w:rsidRPr="003D1B8C">
        <w:rPr>
          <w:b/>
        </w:rPr>
        <w:tab/>
      </w:r>
      <w:r w:rsidRPr="003D1B8C">
        <w:rPr>
          <w:b/>
        </w:rPr>
        <w:tab/>
      </w:r>
      <w:r w:rsidRPr="003D1B8C">
        <w:rPr>
          <w:b/>
        </w:rPr>
        <w:tab/>
      </w:r>
      <w:r w:rsidRPr="003D1B8C">
        <w:rPr>
          <w:b/>
        </w:rPr>
        <w:tab/>
      </w:r>
      <w:r w:rsidR="004D1441">
        <w:rPr>
          <w:b/>
        </w:rPr>
        <w:tab/>
      </w:r>
      <w:r w:rsidRPr="003D1B8C">
        <w:rPr>
          <w:b/>
        </w:rPr>
        <w:t>DATE</w:t>
      </w:r>
    </w:p>
    <w:p w:rsidR="005D4935" w:rsidRPr="003D1B8C" w:rsidRDefault="005D4935" w:rsidP="004D1441">
      <w:pPr>
        <w:spacing w:after="100"/>
        <w:contextualSpacing/>
        <w:rPr>
          <w:b/>
          <w:i/>
        </w:rPr>
      </w:pPr>
      <w:r w:rsidRPr="003D1B8C">
        <w:rPr>
          <w:b/>
          <w:i/>
        </w:rPr>
        <w:t>Project Co-ordinator</w:t>
      </w:r>
    </w:p>
    <w:p w:rsidR="005D4935" w:rsidRPr="003D1B8C" w:rsidRDefault="005D4935" w:rsidP="003D1B8C">
      <w:pPr>
        <w:spacing w:after="100" w:line="360" w:lineRule="auto"/>
        <w:contextualSpacing/>
        <w:rPr>
          <w:b/>
        </w:rPr>
      </w:pPr>
    </w:p>
    <w:p w:rsidR="005D4935" w:rsidRPr="003D1B8C" w:rsidRDefault="005D4935" w:rsidP="003D1B8C">
      <w:pPr>
        <w:spacing w:after="100" w:line="360" w:lineRule="auto"/>
        <w:contextualSpacing/>
      </w:pPr>
    </w:p>
    <w:p w:rsidR="005D4935" w:rsidRPr="003D1B8C" w:rsidRDefault="005D4935" w:rsidP="004D1441">
      <w:pPr>
        <w:spacing w:after="100"/>
        <w:contextualSpacing/>
      </w:pPr>
      <w:r w:rsidRPr="003D1B8C">
        <w:t>_________________</w:t>
      </w:r>
      <w:r w:rsidRPr="003D1B8C">
        <w:tab/>
      </w:r>
      <w:r w:rsidRPr="003D1B8C">
        <w:tab/>
      </w:r>
      <w:r w:rsidRPr="003D1B8C">
        <w:tab/>
      </w:r>
      <w:r w:rsidRPr="003D1B8C">
        <w:tab/>
      </w:r>
      <w:r w:rsidRPr="003D1B8C">
        <w:tab/>
      </w:r>
      <w:r w:rsidR="004D1441">
        <w:tab/>
      </w:r>
      <w:r w:rsidRPr="003D1B8C">
        <w:t>_______________</w:t>
      </w:r>
    </w:p>
    <w:p w:rsidR="005D4935" w:rsidRPr="003D1B8C" w:rsidRDefault="005D4935" w:rsidP="004D1441">
      <w:pPr>
        <w:spacing w:after="100"/>
        <w:contextualSpacing/>
        <w:rPr>
          <w:b/>
        </w:rPr>
      </w:pPr>
      <w:r w:rsidRPr="003D1B8C">
        <w:rPr>
          <w:b/>
        </w:rPr>
        <w:t>MR. ABIOYE J.O</w:t>
      </w:r>
      <w:r w:rsidRPr="003D1B8C">
        <w:rPr>
          <w:b/>
        </w:rPr>
        <w:tab/>
      </w:r>
      <w:r w:rsidRPr="003D1B8C">
        <w:rPr>
          <w:b/>
        </w:rPr>
        <w:tab/>
      </w:r>
      <w:r w:rsidRPr="003D1B8C">
        <w:rPr>
          <w:b/>
        </w:rPr>
        <w:tab/>
      </w:r>
      <w:r w:rsidRPr="003D1B8C">
        <w:rPr>
          <w:b/>
        </w:rPr>
        <w:tab/>
      </w:r>
      <w:r w:rsidRPr="003D1B8C">
        <w:rPr>
          <w:b/>
        </w:rPr>
        <w:tab/>
      </w:r>
      <w:r w:rsidRPr="003D1B8C">
        <w:rPr>
          <w:b/>
        </w:rPr>
        <w:tab/>
      </w:r>
      <w:r w:rsidR="004D1441">
        <w:rPr>
          <w:b/>
        </w:rPr>
        <w:tab/>
      </w:r>
      <w:r w:rsidRPr="003D1B8C">
        <w:rPr>
          <w:b/>
        </w:rPr>
        <w:t>DATE</w:t>
      </w:r>
    </w:p>
    <w:p w:rsidR="005D4935" w:rsidRPr="003D1B8C" w:rsidRDefault="006F6DB2" w:rsidP="004D1441">
      <w:pPr>
        <w:spacing w:after="100"/>
        <w:contextualSpacing/>
        <w:rPr>
          <w:b/>
          <w:i/>
        </w:rPr>
      </w:pPr>
      <w:r w:rsidRPr="003D1B8C">
        <w:rPr>
          <w:b/>
          <w:i/>
        </w:rPr>
        <w:t>(</w:t>
      </w:r>
      <w:r w:rsidR="005D4935" w:rsidRPr="003D1B8C">
        <w:rPr>
          <w:b/>
          <w:i/>
        </w:rPr>
        <w:t>Head of Department</w:t>
      </w:r>
      <w:r w:rsidRPr="003D1B8C">
        <w:rPr>
          <w:b/>
          <w:i/>
        </w:rPr>
        <w:t>)</w:t>
      </w:r>
    </w:p>
    <w:p w:rsidR="00AE32A7" w:rsidRDefault="00AE32A7" w:rsidP="00272FA5">
      <w:pPr>
        <w:spacing w:line="480" w:lineRule="auto"/>
        <w:contextualSpacing/>
        <w:rPr>
          <w:b/>
          <w:u w:val="single"/>
        </w:rPr>
      </w:pPr>
    </w:p>
    <w:p w:rsidR="006F6DB2" w:rsidRPr="004D1441" w:rsidRDefault="00AE32A7" w:rsidP="00272FA5">
      <w:pPr>
        <w:contextualSpacing/>
        <w:rPr>
          <w:b/>
        </w:rPr>
      </w:pPr>
      <w:r w:rsidRPr="004D1441">
        <w:rPr>
          <w:b/>
        </w:rPr>
        <w:t>_____</w:t>
      </w:r>
      <w:r w:rsidR="00095E4D" w:rsidRPr="004D1441">
        <w:rPr>
          <w:b/>
        </w:rPr>
        <w:t>___________</w:t>
      </w:r>
      <w:r w:rsidR="003D1B8C" w:rsidRPr="004D1441">
        <w:rPr>
          <w:b/>
        </w:rPr>
        <w:t xml:space="preserve">                                                             </w:t>
      </w:r>
      <w:r w:rsidR="004D1441">
        <w:rPr>
          <w:b/>
        </w:rPr>
        <w:tab/>
      </w:r>
      <w:r w:rsidR="003D1B8C" w:rsidRPr="004D1441">
        <w:rPr>
          <w:b/>
        </w:rPr>
        <w:t>____________</w:t>
      </w:r>
      <w:r w:rsidR="004D1441">
        <w:rPr>
          <w:b/>
        </w:rPr>
        <w:t>___</w:t>
      </w:r>
    </w:p>
    <w:p w:rsidR="003D1B8C" w:rsidRPr="004D1441" w:rsidRDefault="006F6DB2" w:rsidP="00470F91">
      <w:pPr>
        <w:contextualSpacing/>
        <w:rPr>
          <w:b/>
        </w:rPr>
      </w:pPr>
      <w:r w:rsidRPr="004D1441">
        <w:rPr>
          <w:b/>
        </w:rPr>
        <w:t>MR. ABDULRAHMAN ABDULLLATEEF, F.C.A</w:t>
      </w:r>
      <w:r w:rsidR="003D1B8C" w:rsidRPr="004D1441">
        <w:rPr>
          <w:b/>
        </w:rPr>
        <w:tab/>
      </w:r>
      <w:r w:rsidR="003D1B8C" w:rsidRPr="004D1441">
        <w:rPr>
          <w:b/>
        </w:rPr>
        <w:tab/>
        <w:t>DATE</w:t>
      </w:r>
    </w:p>
    <w:p w:rsidR="00910BE6" w:rsidRPr="003D1B8C" w:rsidRDefault="00095E4D" w:rsidP="00470F91">
      <w:pPr>
        <w:contextualSpacing/>
        <w:rPr>
          <w:b/>
          <w:sz w:val="28"/>
          <w:szCs w:val="28"/>
        </w:rPr>
      </w:pPr>
      <w:r w:rsidRPr="004D1441">
        <w:rPr>
          <w:b/>
          <w:i/>
        </w:rPr>
        <w:t>External Examiner</w:t>
      </w:r>
      <w:r w:rsidRPr="004D1441">
        <w:rPr>
          <w:b/>
          <w:i/>
        </w:rPr>
        <w:tab/>
      </w:r>
      <w:r w:rsidRPr="004D1441">
        <w:rPr>
          <w:b/>
          <w:i/>
        </w:rPr>
        <w:tab/>
      </w:r>
      <w:r w:rsidRPr="00095E4D">
        <w:rPr>
          <w:b/>
          <w:i/>
          <w:sz w:val="28"/>
          <w:szCs w:val="28"/>
        </w:rPr>
        <w:tab/>
      </w:r>
      <w:r w:rsidRPr="00095E4D">
        <w:rPr>
          <w:b/>
          <w:i/>
          <w:sz w:val="28"/>
          <w:szCs w:val="28"/>
        </w:rPr>
        <w:tab/>
      </w:r>
      <w:r>
        <w:rPr>
          <w:b/>
          <w:i/>
          <w:sz w:val="28"/>
          <w:szCs w:val="28"/>
        </w:rPr>
        <w:tab/>
        <w:t xml:space="preserve">        </w:t>
      </w:r>
    </w:p>
    <w:p w:rsidR="00910BE6" w:rsidRDefault="00910BE6" w:rsidP="00272FA5">
      <w:pPr>
        <w:spacing w:line="480" w:lineRule="auto"/>
        <w:contextualSpacing/>
        <w:rPr>
          <w:b/>
        </w:rPr>
      </w:pPr>
    </w:p>
    <w:p w:rsidR="00910BE6" w:rsidRDefault="00910BE6" w:rsidP="00272FA5">
      <w:pPr>
        <w:spacing w:line="480" w:lineRule="auto"/>
        <w:contextualSpacing/>
        <w:rPr>
          <w:b/>
        </w:rPr>
      </w:pPr>
    </w:p>
    <w:p w:rsidR="008F4434" w:rsidRDefault="008F4434" w:rsidP="00272FA5">
      <w:pPr>
        <w:spacing w:line="480" w:lineRule="auto"/>
        <w:contextualSpacing/>
        <w:rPr>
          <w:b/>
        </w:rPr>
      </w:pPr>
    </w:p>
    <w:p w:rsidR="003D1B8C" w:rsidRDefault="003D1B8C" w:rsidP="00CF0774">
      <w:pPr>
        <w:spacing w:line="480" w:lineRule="auto"/>
        <w:contextualSpacing/>
        <w:jc w:val="center"/>
        <w:rPr>
          <w:b/>
        </w:rPr>
      </w:pPr>
    </w:p>
    <w:p w:rsidR="003D1B8C" w:rsidRDefault="003D1B8C" w:rsidP="00CF0774">
      <w:pPr>
        <w:spacing w:line="480" w:lineRule="auto"/>
        <w:contextualSpacing/>
        <w:jc w:val="center"/>
        <w:rPr>
          <w:b/>
        </w:rPr>
      </w:pPr>
    </w:p>
    <w:p w:rsidR="003512CD" w:rsidRDefault="003512CD" w:rsidP="00CF0774">
      <w:pPr>
        <w:spacing w:line="480" w:lineRule="auto"/>
        <w:contextualSpacing/>
        <w:jc w:val="center"/>
        <w:rPr>
          <w:b/>
        </w:rPr>
      </w:pPr>
    </w:p>
    <w:p w:rsidR="003512CD" w:rsidRDefault="003512CD" w:rsidP="00CF0774">
      <w:pPr>
        <w:spacing w:line="480" w:lineRule="auto"/>
        <w:contextualSpacing/>
        <w:jc w:val="center"/>
        <w:rPr>
          <w:b/>
        </w:rPr>
      </w:pPr>
    </w:p>
    <w:p w:rsidR="003512CD" w:rsidRDefault="003512CD" w:rsidP="00CF0774">
      <w:pPr>
        <w:spacing w:line="480" w:lineRule="auto"/>
        <w:contextualSpacing/>
        <w:jc w:val="center"/>
        <w:rPr>
          <w:b/>
        </w:rPr>
      </w:pPr>
    </w:p>
    <w:p w:rsidR="00AE32A7" w:rsidRPr="003941CC" w:rsidRDefault="00AE32A7" w:rsidP="00CF0774">
      <w:pPr>
        <w:spacing w:line="480" w:lineRule="auto"/>
        <w:contextualSpacing/>
        <w:jc w:val="center"/>
        <w:rPr>
          <w:b/>
        </w:rPr>
      </w:pPr>
      <w:r w:rsidRPr="003941CC">
        <w:rPr>
          <w:b/>
        </w:rPr>
        <w:lastRenderedPageBreak/>
        <w:t>TABLE OF CONTENTS</w:t>
      </w:r>
    </w:p>
    <w:p w:rsidR="00AE32A7" w:rsidRPr="003941CC" w:rsidRDefault="00AE32A7" w:rsidP="00272FA5">
      <w:pPr>
        <w:spacing w:line="444" w:lineRule="auto"/>
        <w:contextualSpacing/>
      </w:pPr>
      <w:r w:rsidRPr="003941CC">
        <w:t xml:space="preserve">Title Page </w:t>
      </w:r>
      <w:r w:rsidRPr="003941CC">
        <w:tab/>
      </w:r>
      <w:r w:rsidRPr="003941CC">
        <w:tab/>
      </w:r>
      <w:r w:rsidRPr="003941CC">
        <w:tab/>
      </w:r>
      <w:r w:rsidRPr="003941CC">
        <w:tab/>
      </w:r>
      <w:r w:rsidRPr="003941CC">
        <w:tab/>
      </w:r>
      <w:r w:rsidRPr="003941CC">
        <w:tab/>
      </w:r>
      <w:r w:rsidRPr="003941CC">
        <w:tab/>
      </w:r>
      <w:r w:rsidRPr="003941CC">
        <w:tab/>
      </w:r>
      <w:r w:rsidRPr="003941CC">
        <w:tab/>
      </w:r>
      <w:r w:rsidRPr="003941CC">
        <w:tab/>
        <w:t>i</w:t>
      </w:r>
    </w:p>
    <w:p w:rsidR="00AE32A7" w:rsidRPr="003941CC" w:rsidRDefault="00AE32A7" w:rsidP="00272FA5">
      <w:pPr>
        <w:spacing w:line="444" w:lineRule="auto"/>
        <w:contextualSpacing/>
      </w:pPr>
      <w:r w:rsidRPr="003941CC">
        <w:t xml:space="preserve">Certification </w:t>
      </w:r>
      <w:r w:rsidRPr="003941CC">
        <w:tab/>
      </w:r>
      <w:r w:rsidRPr="003941CC">
        <w:tab/>
      </w:r>
      <w:r w:rsidRPr="003941CC">
        <w:tab/>
      </w:r>
      <w:r w:rsidRPr="003941CC">
        <w:tab/>
      </w:r>
      <w:r w:rsidRPr="003941CC">
        <w:tab/>
      </w:r>
      <w:r w:rsidRPr="003941CC">
        <w:tab/>
      </w:r>
      <w:r w:rsidRPr="003941CC">
        <w:tab/>
      </w:r>
      <w:r w:rsidRPr="003941CC">
        <w:tab/>
      </w:r>
      <w:r w:rsidRPr="003941CC">
        <w:tab/>
      </w:r>
      <w:r w:rsidRPr="003941CC">
        <w:tab/>
        <w:t>ii</w:t>
      </w:r>
    </w:p>
    <w:p w:rsidR="00AE32A7" w:rsidRPr="003941CC" w:rsidRDefault="00AE32A7" w:rsidP="00272FA5">
      <w:pPr>
        <w:spacing w:line="444" w:lineRule="auto"/>
        <w:contextualSpacing/>
      </w:pPr>
      <w:r w:rsidRPr="003941CC">
        <w:t xml:space="preserve">Dedication </w:t>
      </w:r>
      <w:r w:rsidRPr="003941CC">
        <w:tab/>
      </w:r>
      <w:r w:rsidRPr="003941CC">
        <w:tab/>
      </w:r>
      <w:r w:rsidRPr="003941CC">
        <w:tab/>
      </w:r>
      <w:r w:rsidRPr="003941CC">
        <w:tab/>
      </w:r>
      <w:r w:rsidRPr="003941CC">
        <w:tab/>
      </w:r>
      <w:r w:rsidRPr="003941CC">
        <w:tab/>
      </w:r>
      <w:r w:rsidRPr="003941CC">
        <w:tab/>
      </w:r>
      <w:r w:rsidRPr="003941CC">
        <w:tab/>
      </w:r>
      <w:r w:rsidRPr="003941CC">
        <w:tab/>
      </w:r>
      <w:r w:rsidRPr="003941CC">
        <w:tab/>
        <w:t>iii</w:t>
      </w:r>
    </w:p>
    <w:p w:rsidR="00AE32A7" w:rsidRPr="003941CC" w:rsidRDefault="00AE32A7" w:rsidP="00272FA5">
      <w:pPr>
        <w:spacing w:line="444" w:lineRule="auto"/>
        <w:contextualSpacing/>
      </w:pPr>
      <w:r w:rsidRPr="003941CC">
        <w:t>Acknowledgements</w:t>
      </w:r>
      <w:r w:rsidRPr="003941CC">
        <w:tab/>
      </w:r>
      <w:r w:rsidRPr="003941CC">
        <w:tab/>
      </w:r>
      <w:r w:rsidRPr="003941CC">
        <w:tab/>
      </w:r>
      <w:r w:rsidRPr="003941CC">
        <w:tab/>
      </w:r>
      <w:r w:rsidRPr="003941CC">
        <w:tab/>
      </w:r>
      <w:r w:rsidRPr="003941CC">
        <w:tab/>
      </w:r>
      <w:r w:rsidRPr="003941CC">
        <w:tab/>
      </w:r>
      <w:r w:rsidRPr="003941CC">
        <w:tab/>
      </w:r>
      <w:r w:rsidRPr="003941CC">
        <w:tab/>
      </w:r>
      <w:proofErr w:type="gramStart"/>
      <w:r w:rsidRPr="003941CC">
        <w:t>iv</w:t>
      </w:r>
      <w:proofErr w:type="gramEnd"/>
    </w:p>
    <w:p w:rsidR="00AE32A7" w:rsidRPr="003941CC" w:rsidRDefault="00AE32A7" w:rsidP="00272FA5">
      <w:pPr>
        <w:spacing w:line="444" w:lineRule="auto"/>
        <w:contextualSpacing/>
      </w:pPr>
      <w:r w:rsidRPr="003941CC">
        <w:t xml:space="preserve">Abstract </w:t>
      </w:r>
      <w:r w:rsidRPr="003941CC">
        <w:tab/>
      </w:r>
      <w:r w:rsidRPr="003941CC">
        <w:tab/>
      </w:r>
      <w:r w:rsidRPr="003941CC">
        <w:tab/>
      </w:r>
      <w:r w:rsidRPr="003941CC">
        <w:tab/>
      </w:r>
      <w:r w:rsidRPr="003941CC">
        <w:tab/>
      </w:r>
      <w:r w:rsidRPr="003941CC">
        <w:tab/>
      </w:r>
      <w:r w:rsidRPr="003941CC">
        <w:tab/>
      </w:r>
      <w:r w:rsidRPr="003941CC">
        <w:tab/>
      </w:r>
      <w:r w:rsidRPr="003941CC">
        <w:tab/>
      </w:r>
      <w:r w:rsidRPr="003941CC">
        <w:tab/>
      </w:r>
      <w:proofErr w:type="gramStart"/>
      <w:r w:rsidRPr="003941CC">
        <w:t>vi</w:t>
      </w:r>
      <w:proofErr w:type="gramEnd"/>
    </w:p>
    <w:p w:rsidR="00AE32A7" w:rsidRPr="003941CC" w:rsidRDefault="00AE32A7" w:rsidP="00272FA5">
      <w:pPr>
        <w:spacing w:line="444" w:lineRule="auto"/>
        <w:contextualSpacing/>
      </w:pPr>
      <w:r w:rsidRPr="003941CC">
        <w:t xml:space="preserve">Table of contents </w:t>
      </w:r>
      <w:r w:rsidRPr="003941CC">
        <w:tab/>
      </w:r>
      <w:r w:rsidRPr="003941CC">
        <w:tab/>
      </w:r>
      <w:r w:rsidRPr="003941CC">
        <w:tab/>
      </w:r>
      <w:r w:rsidRPr="003941CC">
        <w:tab/>
      </w:r>
      <w:r w:rsidRPr="003941CC">
        <w:tab/>
      </w:r>
      <w:r w:rsidRPr="003941CC">
        <w:tab/>
      </w:r>
      <w:r w:rsidRPr="003941CC">
        <w:tab/>
      </w:r>
      <w:r w:rsidRPr="003941CC">
        <w:tab/>
      </w:r>
      <w:r w:rsidRPr="003941CC">
        <w:tab/>
        <w:t>vii</w:t>
      </w:r>
    </w:p>
    <w:p w:rsidR="00AE32A7" w:rsidRPr="003941CC" w:rsidRDefault="00AE32A7" w:rsidP="00272FA5">
      <w:pPr>
        <w:spacing w:line="444" w:lineRule="auto"/>
        <w:contextualSpacing/>
        <w:rPr>
          <w:b/>
        </w:rPr>
      </w:pPr>
      <w:r w:rsidRPr="003941CC">
        <w:rPr>
          <w:b/>
        </w:rPr>
        <w:t>CHAPTER ONE: INTRODUCTION</w:t>
      </w:r>
    </w:p>
    <w:p w:rsidR="00AE32A7" w:rsidRPr="003941CC" w:rsidRDefault="00AE32A7" w:rsidP="00211F3E">
      <w:pPr>
        <w:numPr>
          <w:ilvl w:val="1"/>
          <w:numId w:val="8"/>
        </w:numPr>
        <w:spacing w:line="444" w:lineRule="auto"/>
        <w:contextualSpacing/>
      </w:pPr>
      <w:r w:rsidRPr="003941CC">
        <w:t xml:space="preserve">Background to the Study </w:t>
      </w:r>
      <w:r w:rsidRPr="003941CC">
        <w:tab/>
      </w:r>
      <w:r w:rsidRPr="003941CC">
        <w:tab/>
      </w:r>
      <w:r w:rsidRPr="003941CC">
        <w:tab/>
      </w:r>
      <w:r w:rsidRPr="003941CC">
        <w:tab/>
      </w:r>
      <w:r w:rsidRPr="003941CC">
        <w:tab/>
      </w:r>
      <w:r w:rsidRPr="003941CC">
        <w:tab/>
      </w:r>
      <w:r w:rsidRPr="003941CC">
        <w:tab/>
        <w:t>1</w:t>
      </w:r>
    </w:p>
    <w:p w:rsidR="00AE32A7" w:rsidRPr="003941CC" w:rsidRDefault="00AE32A7" w:rsidP="00211F3E">
      <w:pPr>
        <w:numPr>
          <w:ilvl w:val="1"/>
          <w:numId w:val="8"/>
        </w:numPr>
        <w:spacing w:line="444" w:lineRule="auto"/>
        <w:contextualSpacing/>
      </w:pPr>
      <w:r w:rsidRPr="003941CC">
        <w:t>St</w:t>
      </w:r>
      <w:r w:rsidR="00CC10DD">
        <w:t>ate</w:t>
      </w:r>
      <w:r w:rsidR="0080691A">
        <w:t xml:space="preserve">ment of  the Problem </w:t>
      </w:r>
      <w:r w:rsidR="0080691A">
        <w:tab/>
      </w:r>
      <w:r w:rsidR="0080691A">
        <w:tab/>
      </w:r>
      <w:r w:rsidR="0080691A">
        <w:tab/>
      </w:r>
      <w:r w:rsidR="0080691A">
        <w:tab/>
      </w:r>
      <w:r w:rsidR="0080691A">
        <w:tab/>
      </w:r>
      <w:r w:rsidR="0080691A">
        <w:tab/>
      </w:r>
      <w:r w:rsidR="0080691A">
        <w:tab/>
        <w:t>2</w:t>
      </w:r>
    </w:p>
    <w:p w:rsidR="00AE32A7" w:rsidRPr="003941CC" w:rsidRDefault="00B02943" w:rsidP="00211F3E">
      <w:pPr>
        <w:numPr>
          <w:ilvl w:val="1"/>
          <w:numId w:val="8"/>
        </w:numPr>
        <w:spacing w:line="444" w:lineRule="auto"/>
        <w:contextualSpacing/>
      </w:pPr>
      <w:r>
        <w:t xml:space="preserve">Objective of the Study </w:t>
      </w:r>
      <w:r>
        <w:tab/>
      </w:r>
      <w:r>
        <w:tab/>
      </w:r>
      <w:r>
        <w:tab/>
      </w:r>
      <w:r>
        <w:tab/>
      </w:r>
      <w:r>
        <w:tab/>
      </w:r>
      <w:r>
        <w:tab/>
      </w:r>
      <w:r>
        <w:tab/>
        <w:t>6</w:t>
      </w:r>
    </w:p>
    <w:p w:rsidR="00AE32A7" w:rsidRPr="003941CC" w:rsidRDefault="001D6412" w:rsidP="00211F3E">
      <w:pPr>
        <w:numPr>
          <w:ilvl w:val="1"/>
          <w:numId w:val="8"/>
        </w:numPr>
        <w:spacing w:line="444" w:lineRule="auto"/>
        <w:contextualSpacing/>
      </w:pPr>
      <w:r>
        <w:t>Research Questions</w:t>
      </w:r>
      <w:r w:rsidR="000948C2">
        <w:t xml:space="preserve"> </w:t>
      </w:r>
      <w:r w:rsidR="000948C2">
        <w:tab/>
      </w:r>
      <w:r w:rsidR="000948C2">
        <w:tab/>
      </w:r>
      <w:r w:rsidR="000948C2">
        <w:tab/>
      </w:r>
      <w:r w:rsidR="000948C2">
        <w:tab/>
      </w:r>
      <w:r w:rsidR="000948C2">
        <w:tab/>
      </w:r>
      <w:r w:rsidR="000948C2">
        <w:tab/>
      </w:r>
      <w:r w:rsidR="000948C2">
        <w:tab/>
      </w:r>
      <w:r w:rsidR="00CE2141">
        <w:t xml:space="preserve">             6</w:t>
      </w:r>
    </w:p>
    <w:p w:rsidR="00AE32A7" w:rsidRPr="003941CC" w:rsidRDefault="00563BE5" w:rsidP="00211F3E">
      <w:pPr>
        <w:numPr>
          <w:ilvl w:val="1"/>
          <w:numId w:val="8"/>
        </w:numPr>
        <w:spacing w:line="444" w:lineRule="auto"/>
        <w:contextualSpacing/>
      </w:pPr>
      <w:r>
        <w:t xml:space="preserve">Research </w:t>
      </w:r>
      <w:r w:rsidR="00CE2141">
        <w:t>Hypotheses</w:t>
      </w:r>
      <w:r w:rsidR="00103A2C">
        <w:t xml:space="preserve"> </w:t>
      </w:r>
      <w:r w:rsidR="00103A2C">
        <w:tab/>
      </w:r>
      <w:r w:rsidR="00103A2C">
        <w:tab/>
      </w:r>
      <w:r w:rsidR="00103A2C">
        <w:tab/>
      </w:r>
      <w:r w:rsidR="00103A2C">
        <w:tab/>
      </w:r>
      <w:r w:rsidR="00103A2C">
        <w:tab/>
      </w:r>
      <w:r w:rsidR="00103A2C">
        <w:tab/>
      </w:r>
      <w:r w:rsidR="00103A2C">
        <w:tab/>
      </w:r>
      <w:r w:rsidR="00103A2C">
        <w:tab/>
        <w:t>6</w:t>
      </w:r>
    </w:p>
    <w:p w:rsidR="00AE32A7" w:rsidRPr="003941CC" w:rsidRDefault="000948C2" w:rsidP="00211F3E">
      <w:pPr>
        <w:numPr>
          <w:ilvl w:val="1"/>
          <w:numId w:val="8"/>
        </w:numPr>
        <w:spacing w:line="444" w:lineRule="auto"/>
        <w:contextualSpacing/>
      </w:pPr>
      <w:r>
        <w:t xml:space="preserve"> </w:t>
      </w:r>
      <w:r w:rsidR="00CE2141">
        <w:t xml:space="preserve">Significant of the study       </w:t>
      </w:r>
      <w:r w:rsidR="007317D6">
        <w:tab/>
      </w:r>
      <w:r w:rsidR="007317D6">
        <w:tab/>
      </w:r>
      <w:r w:rsidR="007317D6">
        <w:tab/>
      </w:r>
      <w:r w:rsidR="007317D6">
        <w:tab/>
      </w:r>
      <w:r w:rsidR="007317D6">
        <w:tab/>
      </w:r>
      <w:r w:rsidR="007317D6">
        <w:tab/>
      </w:r>
      <w:r w:rsidR="007317D6">
        <w:tab/>
        <w:t>7</w:t>
      </w:r>
    </w:p>
    <w:p w:rsidR="003706B4" w:rsidRDefault="007317D6" w:rsidP="00211F3E">
      <w:pPr>
        <w:numPr>
          <w:ilvl w:val="1"/>
          <w:numId w:val="8"/>
        </w:numPr>
        <w:spacing w:line="444" w:lineRule="auto"/>
        <w:contextualSpacing/>
      </w:pPr>
      <w:r>
        <w:t xml:space="preserve">Scope of the Study </w:t>
      </w:r>
      <w:r w:rsidR="000948C2">
        <w:tab/>
      </w:r>
      <w:r w:rsidR="000948C2">
        <w:tab/>
      </w:r>
      <w:r w:rsidR="000948C2">
        <w:tab/>
      </w:r>
      <w:r w:rsidR="000948C2">
        <w:tab/>
      </w:r>
      <w:r w:rsidR="000948C2">
        <w:tab/>
      </w:r>
      <w:r w:rsidR="000948C2">
        <w:tab/>
      </w:r>
      <w:r w:rsidR="000948C2">
        <w:tab/>
      </w:r>
      <w:r>
        <w:t xml:space="preserve">            7</w:t>
      </w:r>
    </w:p>
    <w:p w:rsidR="00AE32A7" w:rsidRPr="003941CC" w:rsidRDefault="003706B4" w:rsidP="00211F3E">
      <w:pPr>
        <w:numPr>
          <w:ilvl w:val="1"/>
          <w:numId w:val="8"/>
        </w:numPr>
        <w:spacing w:line="444" w:lineRule="auto"/>
        <w:contextualSpacing/>
      </w:pPr>
      <w:r>
        <w:t>Limitation of the study                                                                                   7</w:t>
      </w:r>
      <w:r w:rsidR="00AE32A7" w:rsidRPr="003941CC">
        <w:t xml:space="preserve"> </w:t>
      </w:r>
    </w:p>
    <w:p w:rsidR="00AE32A7" w:rsidRPr="003941CC" w:rsidRDefault="00AE32A7" w:rsidP="00211F3E">
      <w:pPr>
        <w:numPr>
          <w:ilvl w:val="1"/>
          <w:numId w:val="8"/>
        </w:numPr>
        <w:spacing w:line="444" w:lineRule="auto"/>
        <w:contextualSpacing/>
      </w:pPr>
      <w:r w:rsidRPr="003941CC">
        <w:t xml:space="preserve">Definition of Variable Terms </w:t>
      </w:r>
      <w:r w:rsidRPr="003941CC">
        <w:tab/>
      </w:r>
      <w:r w:rsidRPr="003941CC">
        <w:tab/>
      </w:r>
      <w:r w:rsidRPr="003941CC">
        <w:tab/>
      </w:r>
      <w:r w:rsidRPr="003941CC">
        <w:tab/>
      </w:r>
      <w:r w:rsidRPr="003941CC">
        <w:tab/>
      </w:r>
      <w:r w:rsidRPr="003941CC">
        <w:tab/>
      </w:r>
      <w:r w:rsidR="00256A9E">
        <w:t xml:space="preserve">            </w:t>
      </w:r>
      <w:r w:rsidR="00B73A4A">
        <w:t>8</w:t>
      </w:r>
    </w:p>
    <w:p w:rsidR="00AE32A7" w:rsidRPr="003941CC" w:rsidRDefault="00AE32A7" w:rsidP="00272FA5">
      <w:pPr>
        <w:spacing w:line="444" w:lineRule="auto"/>
        <w:contextualSpacing/>
        <w:rPr>
          <w:b/>
        </w:rPr>
      </w:pPr>
      <w:r w:rsidRPr="003941CC">
        <w:rPr>
          <w:b/>
        </w:rPr>
        <w:t xml:space="preserve">CHAPTER TWO: REVIEW OF RELATED LITERATURE </w:t>
      </w:r>
    </w:p>
    <w:p w:rsidR="00AE32A7" w:rsidRPr="003941CC" w:rsidRDefault="00B940C5" w:rsidP="00211F3E">
      <w:pPr>
        <w:numPr>
          <w:ilvl w:val="1"/>
          <w:numId w:val="9"/>
        </w:numPr>
        <w:spacing w:line="444" w:lineRule="auto"/>
        <w:contextualSpacing/>
      </w:pPr>
      <w:r>
        <w:t xml:space="preserve">Conceptual Framework </w:t>
      </w:r>
      <w:r>
        <w:tab/>
      </w:r>
      <w:r>
        <w:tab/>
      </w:r>
      <w:r>
        <w:tab/>
      </w:r>
      <w:r>
        <w:tab/>
      </w:r>
      <w:r>
        <w:tab/>
      </w:r>
      <w:r>
        <w:tab/>
      </w:r>
      <w:r>
        <w:tab/>
        <w:t>10</w:t>
      </w:r>
    </w:p>
    <w:p w:rsidR="00AE32A7" w:rsidRPr="003941CC" w:rsidRDefault="00422B8D" w:rsidP="00272FA5">
      <w:pPr>
        <w:spacing w:line="444" w:lineRule="auto"/>
        <w:contextualSpacing/>
      </w:pPr>
      <w:r>
        <w:t>2.2</w:t>
      </w:r>
      <w:r w:rsidR="009A2790">
        <w:tab/>
        <w:t xml:space="preserve">Theoretical Framework </w:t>
      </w:r>
      <w:r w:rsidR="009A2790">
        <w:tab/>
      </w:r>
      <w:r w:rsidR="009A2790">
        <w:tab/>
      </w:r>
      <w:r w:rsidR="009A2790">
        <w:tab/>
      </w:r>
      <w:r w:rsidR="009A2790">
        <w:tab/>
      </w:r>
      <w:r w:rsidR="009A2790">
        <w:tab/>
      </w:r>
      <w:r w:rsidR="009A2790">
        <w:tab/>
      </w:r>
      <w:r w:rsidR="009A2790">
        <w:tab/>
        <w:t>24</w:t>
      </w:r>
    </w:p>
    <w:p w:rsidR="00AE32A7" w:rsidRPr="003941CC" w:rsidRDefault="00422B8D" w:rsidP="00272FA5">
      <w:pPr>
        <w:spacing w:line="444" w:lineRule="auto"/>
        <w:contextualSpacing/>
      </w:pPr>
      <w:r>
        <w:t>2.3</w:t>
      </w:r>
      <w:r w:rsidR="00AE32A7" w:rsidRPr="003941CC">
        <w:tab/>
      </w:r>
      <w:r w:rsidR="00926217">
        <w:t>Empirical Study</w:t>
      </w:r>
      <w:r w:rsidR="00926217">
        <w:tab/>
      </w:r>
      <w:r w:rsidR="00926217">
        <w:tab/>
      </w:r>
      <w:r w:rsidR="00926217">
        <w:tab/>
      </w:r>
      <w:r w:rsidR="00926217">
        <w:tab/>
      </w:r>
      <w:r w:rsidR="00926217">
        <w:tab/>
      </w:r>
      <w:r w:rsidR="00926217">
        <w:tab/>
      </w:r>
      <w:r w:rsidR="00926217">
        <w:tab/>
      </w:r>
      <w:r w:rsidR="00926217">
        <w:tab/>
        <w:t>26</w:t>
      </w:r>
    </w:p>
    <w:p w:rsidR="00AE32A7" w:rsidRPr="003941CC" w:rsidRDefault="00AE32A7" w:rsidP="00272FA5">
      <w:pPr>
        <w:spacing w:line="444" w:lineRule="auto"/>
        <w:contextualSpacing/>
        <w:rPr>
          <w:b/>
        </w:rPr>
      </w:pPr>
      <w:r w:rsidRPr="003941CC">
        <w:rPr>
          <w:b/>
        </w:rPr>
        <w:t xml:space="preserve">CHAPTER THREE: RESEARCH METHODOLOGY </w:t>
      </w:r>
    </w:p>
    <w:p w:rsidR="00AE32A7" w:rsidRPr="003941CC" w:rsidRDefault="008F55B8" w:rsidP="00211F3E">
      <w:pPr>
        <w:numPr>
          <w:ilvl w:val="1"/>
          <w:numId w:val="10"/>
        </w:numPr>
        <w:spacing w:line="444" w:lineRule="auto"/>
        <w:contextualSpacing/>
      </w:pPr>
      <w:r>
        <w:t>Introduction</w:t>
      </w:r>
      <w:r w:rsidR="005E164D">
        <w:tab/>
      </w:r>
      <w:r w:rsidR="005E164D">
        <w:tab/>
      </w:r>
      <w:r w:rsidR="005E164D">
        <w:tab/>
      </w:r>
      <w:r w:rsidR="005E164D">
        <w:tab/>
      </w:r>
      <w:r w:rsidR="005E164D">
        <w:tab/>
      </w:r>
      <w:r w:rsidR="005E164D">
        <w:tab/>
      </w:r>
      <w:r w:rsidR="005E164D">
        <w:tab/>
      </w:r>
      <w:r w:rsidR="005E164D">
        <w:tab/>
      </w:r>
      <w:r w:rsidR="000C188B">
        <w:t xml:space="preserve">            </w:t>
      </w:r>
      <w:r w:rsidR="00EB10A1">
        <w:t>30</w:t>
      </w:r>
    </w:p>
    <w:p w:rsidR="00AE32A7" w:rsidRPr="003941CC" w:rsidRDefault="000C188B" w:rsidP="00211F3E">
      <w:pPr>
        <w:numPr>
          <w:ilvl w:val="1"/>
          <w:numId w:val="10"/>
        </w:numPr>
        <w:spacing w:line="444" w:lineRule="auto"/>
        <w:contextualSpacing/>
      </w:pPr>
      <w:r>
        <w:t>Research Desigh</w:t>
      </w:r>
      <w:r w:rsidR="00EB10A1">
        <w:t xml:space="preserve"> </w:t>
      </w:r>
      <w:r w:rsidR="00EB10A1">
        <w:tab/>
      </w:r>
      <w:r w:rsidR="00EB10A1">
        <w:tab/>
      </w:r>
      <w:r w:rsidR="00EB10A1">
        <w:tab/>
      </w:r>
      <w:r w:rsidR="00EB10A1">
        <w:tab/>
      </w:r>
      <w:r w:rsidR="00EB10A1">
        <w:tab/>
      </w:r>
      <w:r w:rsidR="00EB10A1">
        <w:tab/>
      </w:r>
      <w:r w:rsidR="00EB10A1">
        <w:tab/>
      </w:r>
      <w:r w:rsidR="00EB10A1">
        <w:tab/>
        <w:t>30</w:t>
      </w:r>
    </w:p>
    <w:p w:rsidR="004664F7" w:rsidRDefault="00802A3B" w:rsidP="00211F3E">
      <w:pPr>
        <w:numPr>
          <w:ilvl w:val="1"/>
          <w:numId w:val="10"/>
        </w:numPr>
        <w:spacing w:line="444" w:lineRule="auto"/>
        <w:contextualSpacing/>
      </w:pPr>
      <w:r>
        <w:lastRenderedPageBreak/>
        <w:t>Population of the study</w:t>
      </w:r>
      <w:r>
        <w:tab/>
      </w:r>
      <w:r>
        <w:tab/>
      </w:r>
      <w:r>
        <w:tab/>
      </w:r>
      <w:r>
        <w:tab/>
      </w:r>
      <w:r>
        <w:tab/>
      </w:r>
      <w:r>
        <w:tab/>
      </w:r>
      <w:r>
        <w:tab/>
      </w:r>
      <w:r w:rsidR="004022A5">
        <w:t>30</w:t>
      </w:r>
    </w:p>
    <w:p w:rsidR="004664F7" w:rsidRDefault="004664F7" w:rsidP="00211F3E">
      <w:pPr>
        <w:numPr>
          <w:ilvl w:val="1"/>
          <w:numId w:val="10"/>
        </w:numPr>
        <w:spacing w:line="444" w:lineRule="auto"/>
        <w:contextualSpacing/>
      </w:pPr>
      <w:r>
        <w:t xml:space="preserve">Sample Size and Sampling Techniques </w:t>
      </w:r>
      <w:r w:rsidR="00EB448A">
        <w:tab/>
        <w:t xml:space="preserve">                </w:t>
      </w:r>
      <w:r w:rsidR="00EB448A">
        <w:tab/>
      </w:r>
      <w:r w:rsidR="00EB448A">
        <w:tab/>
      </w:r>
      <w:r w:rsidR="00EB448A">
        <w:tab/>
        <w:t>30</w:t>
      </w:r>
    </w:p>
    <w:p w:rsidR="00AE32A7" w:rsidRDefault="004664F7" w:rsidP="00211F3E">
      <w:pPr>
        <w:numPr>
          <w:ilvl w:val="1"/>
          <w:numId w:val="10"/>
        </w:numPr>
        <w:spacing w:line="444" w:lineRule="auto"/>
        <w:contextualSpacing/>
      </w:pPr>
      <w:r>
        <w:t xml:space="preserve">Source and Method of data Collection </w:t>
      </w:r>
      <w:r w:rsidRPr="003941CC">
        <w:t xml:space="preserve"> </w:t>
      </w:r>
      <w:r w:rsidR="005E164D">
        <w:t xml:space="preserve">                           </w:t>
      </w:r>
      <w:r w:rsidR="00DA4B4A">
        <w:t xml:space="preserve">                              3</w:t>
      </w:r>
      <w:r w:rsidR="00BE306E">
        <w:t>1</w:t>
      </w:r>
    </w:p>
    <w:p w:rsidR="000F25B7" w:rsidRPr="003941CC" w:rsidRDefault="000F25B7" w:rsidP="00211F3E">
      <w:pPr>
        <w:numPr>
          <w:ilvl w:val="1"/>
          <w:numId w:val="10"/>
        </w:numPr>
        <w:spacing w:line="444" w:lineRule="auto"/>
        <w:contextualSpacing/>
      </w:pPr>
      <w:r>
        <w:t>Instrument of Data collection</w:t>
      </w:r>
      <w:r w:rsidR="00CA746F">
        <w:t xml:space="preserve">                                            </w:t>
      </w:r>
      <w:r w:rsidR="004E53C1">
        <w:t xml:space="preserve">                              31</w:t>
      </w:r>
    </w:p>
    <w:p w:rsidR="00AE32A7" w:rsidRPr="003941CC" w:rsidRDefault="00AE32A7" w:rsidP="00211F3E">
      <w:pPr>
        <w:numPr>
          <w:ilvl w:val="1"/>
          <w:numId w:val="10"/>
        </w:numPr>
        <w:spacing w:line="444" w:lineRule="auto"/>
        <w:contextualSpacing/>
      </w:pPr>
      <w:r w:rsidRPr="003941CC">
        <w:t>Model Specification</w:t>
      </w:r>
      <w:r w:rsidR="000F25B7">
        <w:t xml:space="preserve"> </w:t>
      </w:r>
      <w:r w:rsidR="00CA746F">
        <w:t xml:space="preserve">                                                                                       </w:t>
      </w:r>
      <w:r w:rsidR="009B705B">
        <w:t xml:space="preserve"> </w:t>
      </w:r>
      <w:r w:rsidR="00E34596">
        <w:t>32</w:t>
      </w:r>
    </w:p>
    <w:p w:rsidR="00AE32A7" w:rsidRPr="003941CC" w:rsidRDefault="00AE32A7" w:rsidP="00272FA5">
      <w:pPr>
        <w:spacing w:line="444" w:lineRule="auto"/>
        <w:contextualSpacing/>
        <w:rPr>
          <w:b/>
        </w:rPr>
      </w:pPr>
      <w:r w:rsidRPr="003941CC">
        <w:rPr>
          <w:b/>
        </w:rPr>
        <w:t xml:space="preserve">CHAPTER FOUR: PRESENTATION OF DATA ANALYSIS </w:t>
      </w:r>
    </w:p>
    <w:p w:rsidR="00AE32A7" w:rsidRPr="003941CC" w:rsidRDefault="00AA3BF3" w:rsidP="00272FA5">
      <w:pPr>
        <w:spacing w:line="444" w:lineRule="auto"/>
        <w:contextualSpacing/>
      </w:pPr>
      <w:r>
        <w:t xml:space="preserve">4.1      </w:t>
      </w:r>
      <w:r w:rsidR="00AE32A7" w:rsidRPr="003941CC">
        <w:t xml:space="preserve"> Analysis and Interpretation of Results </w:t>
      </w:r>
      <w:r w:rsidR="00AE32A7" w:rsidRPr="003941CC">
        <w:tab/>
      </w:r>
      <w:r w:rsidR="00AE32A7" w:rsidRPr="003941CC">
        <w:tab/>
      </w:r>
      <w:r w:rsidR="00AE32A7" w:rsidRPr="003941CC">
        <w:tab/>
      </w:r>
      <w:r w:rsidR="00290C14">
        <w:t xml:space="preserve">      </w:t>
      </w:r>
      <w:r w:rsidR="00045173">
        <w:tab/>
      </w:r>
      <w:r w:rsidR="00045173">
        <w:tab/>
      </w:r>
      <w:r w:rsidR="0098773A">
        <w:t>36</w:t>
      </w:r>
    </w:p>
    <w:p w:rsidR="00AE32A7" w:rsidRPr="003941CC" w:rsidRDefault="00AE32A7" w:rsidP="00272FA5">
      <w:pPr>
        <w:spacing w:line="444" w:lineRule="auto"/>
        <w:contextualSpacing/>
      </w:pPr>
      <w:r w:rsidRPr="003941CC">
        <w:t>4.3</w:t>
      </w:r>
      <w:r w:rsidRPr="003941CC">
        <w:tab/>
        <w:t>In</w:t>
      </w:r>
      <w:r w:rsidR="006C3878">
        <w:t xml:space="preserve">terpretation of Result </w:t>
      </w:r>
      <w:r w:rsidR="006C3878">
        <w:tab/>
      </w:r>
      <w:r w:rsidR="006C3878">
        <w:tab/>
      </w:r>
      <w:r w:rsidR="006C3878">
        <w:tab/>
      </w:r>
      <w:r w:rsidR="006C3878">
        <w:tab/>
      </w:r>
      <w:r w:rsidR="006C3878">
        <w:tab/>
      </w:r>
      <w:r w:rsidR="006C3878">
        <w:tab/>
      </w:r>
      <w:r w:rsidR="006C3878">
        <w:tab/>
      </w:r>
      <w:r w:rsidR="0098773A">
        <w:t>36</w:t>
      </w:r>
    </w:p>
    <w:p w:rsidR="00AE32A7" w:rsidRPr="003941CC" w:rsidRDefault="00AE32A7" w:rsidP="00272FA5">
      <w:pPr>
        <w:spacing w:line="444" w:lineRule="auto"/>
        <w:contextualSpacing/>
      </w:pPr>
      <w:r w:rsidRPr="003941CC">
        <w:t>4.4</w:t>
      </w:r>
      <w:r w:rsidRPr="003941CC">
        <w:tab/>
        <w:t>Testing the Statistical Sign</w:t>
      </w:r>
      <w:r w:rsidR="0098773A">
        <w:t xml:space="preserve">ificance of the Parameters </w:t>
      </w:r>
      <w:r w:rsidR="0098773A">
        <w:tab/>
      </w:r>
      <w:r w:rsidR="0098773A">
        <w:tab/>
      </w:r>
      <w:r w:rsidR="0098773A">
        <w:tab/>
        <w:t>41</w:t>
      </w:r>
    </w:p>
    <w:p w:rsidR="00AE32A7" w:rsidRPr="003941CC" w:rsidRDefault="00AE32A7" w:rsidP="00272FA5">
      <w:pPr>
        <w:spacing w:line="444" w:lineRule="auto"/>
        <w:contextualSpacing/>
      </w:pPr>
      <w:r w:rsidRPr="003941CC">
        <w:t>4.5</w:t>
      </w:r>
      <w:r w:rsidRPr="003941CC">
        <w:tab/>
      </w:r>
      <w:r w:rsidR="0098773A">
        <w:t xml:space="preserve">Discussion of Results  </w:t>
      </w:r>
      <w:r w:rsidR="0098773A">
        <w:tab/>
      </w:r>
      <w:r w:rsidR="0098773A">
        <w:tab/>
      </w:r>
      <w:r w:rsidR="0098773A">
        <w:tab/>
      </w:r>
      <w:r w:rsidR="0098773A">
        <w:tab/>
      </w:r>
      <w:r w:rsidR="0098773A">
        <w:tab/>
      </w:r>
      <w:r w:rsidR="0098773A">
        <w:tab/>
      </w:r>
      <w:r w:rsidR="0098773A">
        <w:tab/>
        <w:t>42</w:t>
      </w:r>
    </w:p>
    <w:p w:rsidR="00AE32A7" w:rsidRPr="003941CC" w:rsidRDefault="00AE32A7" w:rsidP="00272FA5">
      <w:pPr>
        <w:spacing w:line="444" w:lineRule="auto"/>
        <w:contextualSpacing/>
        <w:rPr>
          <w:b/>
        </w:rPr>
      </w:pPr>
      <w:r w:rsidRPr="003941CC">
        <w:rPr>
          <w:b/>
        </w:rPr>
        <w:t xml:space="preserve">CHAPTER FIVE: SUMMARY, CONCLUSION AND RECOMMENDATIONS </w:t>
      </w:r>
    </w:p>
    <w:p w:rsidR="00AE32A7" w:rsidRPr="003941CC" w:rsidRDefault="00D24D30" w:rsidP="00211F3E">
      <w:pPr>
        <w:numPr>
          <w:ilvl w:val="1"/>
          <w:numId w:val="11"/>
        </w:numPr>
        <w:spacing w:line="444" w:lineRule="auto"/>
        <w:contextualSpacing/>
      </w:pPr>
      <w:r>
        <w:t xml:space="preserve">Summary </w:t>
      </w:r>
      <w:r>
        <w:tab/>
      </w:r>
      <w:r>
        <w:tab/>
      </w:r>
      <w:r>
        <w:tab/>
      </w:r>
      <w:r>
        <w:tab/>
      </w:r>
      <w:r>
        <w:tab/>
      </w:r>
      <w:r>
        <w:tab/>
      </w:r>
      <w:r>
        <w:tab/>
      </w:r>
      <w:r>
        <w:tab/>
      </w:r>
      <w:r>
        <w:tab/>
        <w:t>44</w:t>
      </w:r>
    </w:p>
    <w:p w:rsidR="00AE32A7" w:rsidRPr="003941CC" w:rsidRDefault="00215CE0" w:rsidP="00211F3E">
      <w:pPr>
        <w:numPr>
          <w:ilvl w:val="1"/>
          <w:numId w:val="11"/>
        </w:numPr>
        <w:spacing w:line="444" w:lineRule="auto"/>
        <w:contextualSpacing/>
      </w:pPr>
      <w:r>
        <w:t xml:space="preserve">Conclusion </w:t>
      </w:r>
      <w:r>
        <w:tab/>
      </w:r>
      <w:r>
        <w:tab/>
      </w:r>
      <w:r>
        <w:tab/>
      </w:r>
      <w:r>
        <w:tab/>
      </w:r>
      <w:r>
        <w:tab/>
      </w:r>
      <w:r>
        <w:tab/>
      </w:r>
      <w:r>
        <w:tab/>
      </w:r>
      <w:r>
        <w:tab/>
      </w:r>
      <w:r>
        <w:tab/>
        <w:t>45</w:t>
      </w:r>
    </w:p>
    <w:p w:rsidR="00AE32A7" w:rsidRPr="003941CC" w:rsidRDefault="00DD401D" w:rsidP="00211F3E">
      <w:pPr>
        <w:numPr>
          <w:ilvl w:val="1"/>
          <w:numId w:val="11"/>
        </w:numPr>
        <w:spacing w:line="444" w:lineRule="auto"/>
        <w:contextualSpacing/>
      </w:pPr>
      <w:r>
        <w:t>Recommendations</w:t>
      </w:r>
      <w:r>
        <w:tab/>
      </w:r>
      <w:r>
        <w:tab/>
      </w:r>
      <w:r>
        <w:tab/>
      </w:r>
      <w:r>
        <w:tab/>
      </w:r>
      <w:r>
        <w:tab/>
      </w:r>
      <w:r>
        <w:tab/>
      </w:r>
      <w:r>
        <w:tab/>
      </w:r>
      <w:r>
        <w:tab/>
        <w:t>46</w:t>
      </w:r>
    </w:p>
    <w:p w:rsidR="001850E7" w:rsidRDefault="00691BDA" w:rsidP="00272FA5">
      <w:pPr>
        <w:spacing w:line="444" w:lineRule="auto"/>
        <w:ind w:left="720"/>
        <w:contextualSpacing/>
        <w:sectPr w:rsidR="001850E7" w:rsidSect="001850E7">
          <w:footerReference w:type="even" r:id="rId7"/>
          <w:footerReference w:type="default" r:id="rId8"/>
          <w:footerReference w:type="first" r:id="rId9"/>
          <w:pgSz w:w="12240" w:h="15120" w:code="1"/>
          <w:pgMar w:top="1440" w:right="1800" w:bottom="1440" w:left="2160" w:header="720" w:footer="720" w:gutter="0"/>
          <w:pgNumType w:fmt="lowerRoman" w:start="1"/>
          <w:cols w:space="720"/>
          <w:titlePg/>
          <w:docGrid w:linePitch="360"/>
        </w:sectPr>
      </w:pPr>
      <w:r>
        <w:t xml:space="preserve">References </w:t>
      </w:r>
      <w:r>
        <w:tab/>
      </w:r>
      <w:r>
        <w:tab/>
      </w:r>
      <w:r>
        <w:tab/>
      </w:r>
      <w:r>
        <w:tab/>
      </w:r>
      <w:r>
        <w:tab/>
      </w:r>
      <w:r>
        <w:tab/>
      </w:r>
      <w:r>
        <w:tab/>
      </w:r>
      <w:r>
        <w:tab/>
      </w:r>
      <w:r>
        <w:tab/>
        <w:t>47</w:t>
      </w:r>
    </w:p>
    <w:p w:rsidR="00AE32A7" w:rsidRPr="003941CC" w:rsidRDefault="00AE32A7" w:rsidP="00664E09">
      <w:pPr>
        <w:spacing w:line="408" w:lineRule="auto"/>
        <w:contextualSpacing/>
        <w:jc w:val="center"/>
        <w:rPr>
          <w:b/>
        </w:rPr>
      </w:pPr>
      <w:r w:rsidRPr="003941CC">
        <w:rPr>
          <w:b/>
        </w:rPr>
        <w:lastRenderedPageBreak/>
        <w:t>CHAPTER ONE</w:t>
      </w:r>
    </w:p>
    <w:p w:rsidR="00AE32A7" w:rsidRPr="003941CC" w:rsidRDefault="00AE32A7" w:rsidP="00664E09">
      <w:pPr>
        <w:spacing w:line="408" w:lineRule="auto"/>
        <w:contextualSpacing/>
        <w:jc w:val="center"/>
        <w:rPr>
          <w:b/>
        </w:rPr>
      </w:pPr>
      <w:r w:rsidRPr="003941CC">
        <w:rPr>
          <w:b/>
        </w:rPr>
        <w:t>INTRODUCTION</w:t>
      </w:r>
    </w:p>
    <w:p w:rsidR="00E60249" w:rsidRDefault="00AE32A7" w:rsidP="00272FA5">
      <w:pPr>
        <w:numPr>
          <w:ilvl w:val="1"/>
          <w:numId w:val="1"/>
        </w:numPr>
        <w:spacing w:line="408" w:lineRule="auto"/>
        <w:contextualSpacing/>
        <w:rPr>
          <w:b/>
        </w:rPr>
      </w:pPr>
      <w:r w:rsidRPr="003941CC">
        <w:rPr>
          <w:b/>
        </w:rPr>
        <w:t>Background to the Study</w:t>
      </w:r>
      <w:r w:rsidR="00E60249">
        <w:rPr>
          <w:b/>
        </w:rPr>
        <w:t xml:space="preserve"> </w:t>
      </w:r>
    </w:p>
    <w:p w:rsidR="00760362" w:rsidRDefault="00392CA2" w:rsidP="00272FA5">
      <w:pPr>
        <w:spacing w:line="408" w:lineRule="auto"/>
        <w:contextualSpacing/>
      </w:pPr>
      <w:r w:rsidRPr="00240138">
        <w:t>Deposit Money Banks (DMBs) are central to the financial infrastructure of Nigeria. As licensed institutions under the supervision of the Central Bank of Nigeria (CBN), they perform essential functions such as deposit mobilization, loan advancement, and payment system facilitation. In their role as financial intermediaries, DMBs bridge the gap between surplus and deficit economic units by channeling funds from savers to borrowers. This intermediation process promotes economic development by enabling investment, expanding credit access, and fostering industrial growth (CBN, 2023). DMBs also support the transmission of monetary policy and are key actors in the maintenance of price stability, employment generation, and economic diversification efforts of the Nigerian government.</w:t>
      </w:r>
    </w:p>
    <w:p w:rsidR="00760362" w:rsidRDefault="00392CA2" w:rsidP="00272FA5">
      <w:pPr>
        <w:spacing w:line="408" w:lineRule="auto"/>
        <w:contextualSpacing/>
      </w:pPr>
      <w:r w:rsidRPr="00240138">
        <w:t>In Nigeria, the importance of DMBs has grown significantly over the past two decades. The sector has evolved through extensive reforms including banking consolidation, capital adequacy enforcement, anti-money laundering frameworks, digital banking expansion, and risk-based supervision (Sanusi, 2017; NDIC, 2021). These reforms have enhanced operational resilience and strengthened public trust. However, the sector continues to face persistent challenges such as exchange rate instability, high inflation, interest rate volatility, and policy inconsistencies. The performance of DMBs in such an environment is not solely a function of internal management but is also highly influenced by macroeconomic conditions, particularly monetary policy.</w:t>
      </w:r>
    </w:p>
    <w:p w:rsidR="00A519B2" w:rsidRDefault="00392CA2" w:rsidP="00272FA5">
      <w:pPr>
        <w:spacing w:line="408" w:lineRule="auto"/>
        <w:contextualSpacing/>
      </w:pPr>
      <w:r w:rsidRPr="00240138">
        <w:t xml:space="preserve">DMBs like GTCO Bank Plc are at the forefront of Nigeria’s banking innovation and financial inclusion efforts. GTCO has distinguished itself through robust electronic </w:t>
      </w:r>
      <w:r w:rsidRPr="00240138">
        <w:lastRenderedPageBreak/>
        <w:t>banking platforms, diversified financial services, and consistent profitability over the years. Yet, the financial outcomes of such banks are not immune to policy changes. For example, adjustments in the monetary policy rate (MPR), cash reserve ratio (CRR), or liquidity ratio by the CBN can significantly influence interest income, credit volume, investment yield, and general profitability. Therefore, to sustain their operations and competitiveness, DMBs must continuously monitor how monetary policy actions affect their financial performance.</w:t>
      </w:r>
    </w:p>
    <w:p w:rsidR="00B05AB4" w:rsidRDefault="00392CA2" w:rsidP="00272FA5">
      <w:pPr>
        <w:spacing w:line="408" w:lineRule="auto"/>
        <w:contextualSpacing/>
      </w:pPr>
      <w:r w:rsidRPr="00240138">
        <w:t xml:space="preserve">Financial performance is a critical metric for assessing the viability, sustainability, and profitability of any business entity. In the banking industry, it encompasses various dimensions including liquidity, profitability, asset quality, and capital adequacy. It is often assessed through quantitative indicators such as return on assets (ROA), return on equity (ROE), </w:t>
      </w:r>
      <w:proofErr w:type="gramStart"/>
      <w:r w:rsidRPr="00240138">
        <w:t>net</w:t>
      </w:r>
      <w:proofErr w:type="gramEnd"/>
      <w:r w:rsidRPr="00240138">
        <w:t xml:space="preserve"> interest margin (NIM), earnings per share (EPS), non-performing loan ratio (NPL), and cost-to-income ratio. These indicators provide insights into how efficiently a bank converts its assets into profits, manages its costs, maintains asset quality, and creates value for shareholders (Ibrahim &amp; Musa, 2020; Okonkwo &amp; Tijani, 2022).</w:t>
      </w:r>
    </w:p>
    <w:p w:rsidR="005239CB" w:rsidRDefault="00392CA2" w:rsidP="00272FA5">
      <w:pPr>
        <w:spacing w:line="408" w:lineRule="auto"/>
        <w:contextualSpacing/>
      </w:pPr>
      <w:r w:rsidRPr="00240138">
        <w:t>Sound financial performance is essential for deposit money banks to meet stakeholders’ expectations, comply with regulatory requirements, and fulfill their intermediation roles effectively. Shareholders rely on performance metrics to evaluate return on investment, while regulators use them to assess systemic risk. For customers, strong performance signals stability and trust. Furthermore, in the Nigerian context where external shocks and policy reversals are common, banks that demonstrate strong financial fundamentals are better positioned to absorb economic disruptions and remain competitive.</w:t>
      </w:r>
    </w:p>
    <w:p w:rsidR="004E00AB" w:rsidRDefault="00392CA2" w:rsidP="00272FA5">
      <w:pPr>
        <w:spacing w:line="408" w:lineRule="auto"/>
        <w:contextualSpacing/>
      </w:pPr>
      <w:r w:rsidRPr="00240138">
        <w:t xml:space="preserve">However, financial performance in the banking sector is largely influenced by the monetary environment in which banks operate. Monetary policy, formulated and </w:t>
      </w:r>
      <w:r w:rsidRPr="00240138">
        <w:lastRenderedPageBreak/>
        <w:t>implemented by the CBN, refers to the control of money supply, interest rates, and credit availability in the economy to achieve macroeconomic goals such as price stability, employment, and economic growth. Key monetary policy tools include the monetary policy rate (MPR), open market operations (OMO), reserve requirements, and liquidity ratios. For DMBs, these instruments affect the cost of funds, lending rates, deposit mobilization, and ultimately, profitability (Afolabi &amp; Bello, 2022).</w:t>
      </w:r>
      <w:r w:rsidR="004E00AB">
        <w:t xml:space="preserve"> </w:t>
      </w:r>
    </w:p>
    <w:p w:rsidR="004E00AB" w:rsidRDefault="00392CA2" w:rsidP="00272FA5">
      <w:pPr>
        <w:spacing w:line="408" w:lineRule="auto"/>
        <w:contextualSpacing/>
      </w:pPr>
      <w:r w:rsidRPr="00240138">
        <w:t>For instance, when the CBN increases the MPR to curb inflation, borrowing becomes more expensive, which may reduce credit demand and lower interest income for banks. Similarly, a high cash reserve ratio reduces the amount of funds banks can lend, thereby limiting their revenue-generating capacity. Conversely, expansionary monetary policy—such as lowering the MPR or increasing liquidity—can boost lending and profitability. Therefore, monetary policy decisions directly influence key components of bank financial performance and strategic decision-making.</w:t>
      </w:r>
    </w:p>
    <w:p w:rsidR="00857FC6" w:rsidRDefault="00392CA2" w:rsidP="00272FA5">
      <w:pPr>
        <w:spacing w:line="408" w:lineRule="auto"/>
        <w:contextualSpacing/>
      </w:pPr>
      <w:r w:rsidRPr="00240138">
        <w:t>GTCO Bank Plc, formerly Guaranty Trust Bank, serves as an excellent case study for this research due to its leading role in the Nigerian banking sector. Headquartered in Lagos with a strong presence in Ilorin and other cities, GTCO has consistently demonstrated strong financial health, operational efficiency, and customer loyalty. Nevertheless, like other banks in Nigeria, GTCO must adapt to shifts in the monetary policy landscape, especially those that affect lending rates, investment opportunities, and liquidity management. By analyzing GTCO’s financial performance under varying monetary policy regimes, this study seeks to uncover patterns and provide practical recommendations that can enhance the stability and performance of deposit money banks in Nigeria.</w:t>
      </w:r>
    </w:p>
    <w:p w:rsidR="00A65762" w:rsidRDefault="00392CA2" w:rsidP="00A65762">
      <w:pPr>
        <w:spacing w:line="408" w:lineRule="auto"/>
        <w:contextualSpacing/>
      </w:pPr>
      <w:r w:rsidRPr="00240138">
        <w:t xml:space="preserve">In conclusion, deposit money banks are essential agents of economic development and monetary stability in Nigeria. Their ability to deliver on this mandate depends on </w:t>
      </w:r>
      <w:r w:rsidRPr="00240138">
        <w:lastRenderedPageBreak/>
        <w:t>their financial strength and adaptability to monetary policy changes. With GTCO Bank Plc as a case study, this research aims to explore the dynamic relationship between monetary policy and financial performance, providing valuable insights for regulators, bank executives, investors, and academic researchers. The findings will help bridge the gap between monetary policy formulation and practical banking outcomes, thus contributing to more effective financial governance in Nigeria.</w:t>
      </w:r>
    </w:p>
    <w:p w:rsidR="00A65762" w:rsidRDefault="0060428B" w:rsidP="00A65762">
      <w:pPr>
        <w:spacing w:line="408" w:lineRule="auto"/>
        <w:contextualSpacing/>
        <w:rPr>
          <w:rStyle w:val="Strong"/>
          <w:bCs w:val="0"/>
        </w:rPr>
      </w:pPr>
      <w:r w:rsidRPr="0060428B">
        <w:rPr>
          <w:b/>
        </w:rPr>
        <w:t>1.2</w:t>
      </w:r>
      <w:r w:rsidR="00A65762">
        <w:tab/>
      </w:r>
      <w:r w:rsidR="00392CA2" w:rsidRPr="00237407">
        <w:rPr>
          <w:rStyle w:val="Strong"/>
          <w:bCs w:val="0"/>
        </w:rPr>
        <w:t>Statement of the Problem</w:t>
      </w:r>
    </w:p>
    <w:p w:rsidR="00C00148" w:rsidRDefault="00392CA2" w:rsidP="00C00148">
      <w:pPr>
        <w:spacing w:line="408" w:lineRule="auto"/>
        <w:contextualSpacing/>
      </w:pPr>
      <w:r>
        <w:t>Deposit Money Banks (DMBs) in Nigeria operate in an increasingly volatile economic environment characterized by inflationary pressures, exchange rate instability, and fluctuating interest rates. These macroeconomic challenges, coupled with internal inefficiencies, have adversely affected the financial performance of many banks. Over the years, several banks have recorded declining profitability, high cost-to-income ratios, and growing volumes of non-performing loans (NPLs), all of which point to deep-rooted structural and operational issues within the sector (Ibrahim &amp; Musa, 2020).</w:t>
      </w:r>
    </w:p>
    <w:p w:rsidR="000F3F4C" w:rsidRDefault="00392CA2" w:rsidP="000F3F4C">
      <w:pPr>
        <w:spacing w:line="408" w:lineRule="auto"/>
        <w:contextualSpacing/>
      </w:pPr>
      <w:r>
        <w:t>One of the major challenges affecting the financial performance of DMBs is liquidity management. Inconsistent inflow of deposits, constrained access to external funding, and strict regulatory requirements have limited the ability of banks to lend optimally and meet short-term obligations. Additionally, poor asset quality, driven by rising loan defaults and credit risk exposure, has continued to weaken the profitability and sustainability of many banks (Okonkwo &amp; Tijani, 2022). This situation is further worsened by foreign exchange volatility, which undermines banks' international transactions and inflates operating costs.</w:t>
      </w:r>
    </w:p>
    <w:p w:rsidR="00185E04" w:rsidRDefault="00392CA2" w:rsidP="00185E04">
      <w:pPr>
        <w:spacing w:line="408" w:lineRule="auto"/>
        <w:contextualSpacing/>
      </w:pPr>
      <w:r>
        <w:t xml:space="preserve">In the case of GTCO Bank Plc, although it remains one of Nigeria’s most reputable and resilient banks, it is not entirely insulated from these challenges. The bank, like many of its peers, has faced periods of declining returns on assets, reduced customer </w:t>
      </w:r>
      <w:r>
        <w:lastRenderedPageBreak/>
        <w:t>deposits due to inflationary erosion, and difficulty in sustaining profit margins amid regulatory tightening and rising operational expenses. These financial performance issues threaten not just short-term earnings but also long-term growth, investor confidence, and the overall health of the Nigerian banking sector.</w:t>
      </w:r>
    </w:p>
    <w:p w:rsidR="00294470" w:rsidRDefault="00392CA2" w:rsidP="00294470">
      <w:pPr>
        <w:spacing w:line="408" w:lineRule="auto"/>
        <w:contextualSpacing/>
      </w:pPr>
      <w:r>
        <w:t>In response to these financial challenges, the Central Bank of Nigeria (CBN) utilizes monetary policy as a key macroeconomic tool to stabilize the financial system. Through the manipulation of key policy instruments such as the Monetary Policy Rate (MPR), Cash Reserve Ratio (CRR), Open Market Operations (OMO), and Liquidity Ratio, the CBN seeks to influence the flow of credit, interest rates, and money supply. The effectiveness of these tools in addressing the financial difficulties of banks has, however, been a subject of ongoing debate (Adebayo &amp; Sunday, 2023).</w:t>
      </w:r>
    </w:p>
    <w:p w:rsidR="00294470" w:rsidRDefault="00392CA2" w:rsidP="00294470">
      <w:pPr>
        <w:spacing w:line="408" w:lineRule="auto"/>
        <w:contextualSpacing/>
      </w:pPr>
      <w:r>
        <w:t>While monetary policy is designed to stabilize inflation and promote liquidity, frequent and unpredictable adjustments to policy rates may also contribute to uncertainty in the banking sector. Nonetheless, a well-calibrated and consistently implemented monetary policy regime has the potential to enhance banks’ performance by improving credit availability, reducing inflation-induced costs, and strengthening public trust in the banking system.</w:t>
      </w:r>
    </w:p>
    <w:p w:rsidR="004377BF" w:rsidRDefault="00392CA2" w:rsidP="004377BF">
      <w:pPr>
        <w:spacing w:line="408" w:lineRule="auto"/>
        <w:contextualSpacing/>
      </w:pPr>
      <w:r>
        <w:t>It is against this backdrop that this study seeks to investigate the impact of monetary policy on the financial performance of deposit money banks in Nigeria, using GTCO Bank Plc as a case study. By exploring the specific challenges confronting banks and the role of monetary policy in resolving them, this research will contribute to the broader discourse on how best to align macroeconomic tools with the performance needs of the Nigerian banking sector.</w:t>
      </w:r>
    </w:p>
    <w:p w:rsidR="004377BF" w:rsidRDefault="004377BF" w:rsidP="004377BF">
      <w:pPr>
        <w:spacing w:line="408" w:lineRule="auto"/>
        <w:contextualSpacing/>
        <w:rPr>
          <w:b/>
        </w:rPr>
      </w:pPr>
    </w:p>
    <w:p w:rsidR="004377BF" w:rsidRDefault="004377BF" w:rsidP="004377BF">
      <w:pPr>
        <w:spacing w:line="408" w:lineRule="auto"/>
        <w:contextualSpacing/>
        <w:rPr>
          <w:b/>
        </w:rPr>
      </w:pPr>
    </w:p>
    <w:p w:rsidR="004377BF" w:rsidRDefault="004377BF" w:rsidP="004377BF">
      <w:pPr>
        <w:spacing w:line="408" w:lineRule="auto"/>
        <w:contextualSpacing/>
        <w:rPr>
          <w:b/>
        </w:rPr>
      </w:pPr>
    </w:p>
    <w:p w:rsidR="004377BF" w:rsidRDefault="00027B44" w:rsidP="00027B44">
      <w:pPr>
        <w:numPr>
          <w:ilvl w:val="1"/>
          <w:numId w:val="30"/>
        </w:numPr>
        <w:spacing w:line="408" w:lineRule="auto"/>
        <w:contextualSpacing/>
        <w:rPr>
          <w:rStyle w:val="Strong"/>
          <w:bCs w:val="0"/>
        </w:rPr>
      </w:pPr>
      <w:r>
        <w:rPr>
          <w:rStyle w:val="Strong"/>
          <w:bCs w:val="0"/>
        </w:rPr>
        <w:lastRenderedPageBreak/>
        <w:tab/>
      </w:r>
      <w:r w:rsidR="00392CA2" w:rsidRPr="004377BF">
        <w:rPr>
          <w:rStyle w:val="Strong"/>
          <w:bCs w:val="0"/>
        </w:rPr>
        <w:t>Objectives of the Study</w:t>
      </w:r>
    </w:p>
    <w:p w:rsidR="007900D4" w:rsidRDefault="00392CA2" w:rsidP="007900D4">
      <w:pPr>
        <w:spacing w:line="408" w:lineRule="auto"/>
        <w:contextualSpacing/>
      </w:pPr>
      <w:r>
        <w:t>The main objective of this study is to examine the impact of monetary policy on the financial performance of deposit money banks in Nigeria, using GTCO Bank Plc as a case study. The specific objectives are to:</w:t>
      </w:r>
    </w:p>
    <w:p w:rsidR="006603FB" w:rsidRDefault="00392CA2" w:rsidP="006603FB">
      <w:pPr>
        <w:numPr>
          <w:ilvl w:val="0"/>
          <w:numId w:val="29"/>
        </w:numPr>
        <w:spacing w:line="408" w:lineRule="auto"/>
        <w:contextualSpacing/>
      </w:pPr>
      <w:r>
        <w:t>Assess how the monetary policy rate (MPR) affects the profitability of GTCO Bank.</w:t>
      </w:r>
    </w:p>
    <w:p w:rsidR="006603FB" w:rsidRDefault="00392CA2" w:rsidP="006603FB">
      <w:pPr>
        <w:numPr>
          <w:ilvl w:val="0"/>
          <w:numId w:val="29"/>
        </w:numPr>
        <w:spacing w:line="408" w:lineRule="auto"/>
        <w:contextualSpacing/>
      </w:pPr>
      <w:r>
        <w:t>Examine the extent to which the cash reserve ratio (CRR) influences the liquidity position of GTCO Bank.</w:t>
      </w:r>
    </w:p>
    <w:p w:rsidR="008D0BDC" w:rsidRDefault="00392CA2" w:rsidP="008D0BDC">
      <w:pPr>
        <w:numPr>
          <w:ilvl w:val="0"/>
          <w:numId w:val="29"/>
        </w:numPr>
        <w:spacing w:line="408" w:lineRule="auto"/>
        <w:contextualSpacing/>
      </w:pPr>
      <w:r>
        <w:t>Investigate the effect of liquidity ratio and open market operations (OMO) on the lending capacity of GTCO Bank.</w:t>
      </w:r>
    </w:p>
    <w:p w:rsidR="008D0BDC" w:rsidRDefault="008D0BDC" w:rsidP="008D0BDC">
      <w:pPr>
        <w:numPr>
          <w:ilvl w:val="1"/>
          <w:numId w:val="31"/>
        </w:numPr>
        <w:spacing w:line="408" w:lineRule="auto"/>
        <w:ind w:left="360"/>
        <w:contextualSpacing/>
      </w:pPr>
      <w:r>
        <w:rPr>
          <w:b/>
          <w:bCs/>
          <w:sz w:val="27"/>
          <w:szCs w:val="27"/>
        </w:rPr>
        <w:tab/>
      </w:r>
      <w:r w:rsidR="00392CA2" w:rsidRPr="008D0BDC">
        <w:rPr>
          <w:b/>
          <w:bCs/>
          <w:sz w:val="27"/>
          <w:szCs w:val="27"/>
        </w:rPr>
        <w:t>Research Questions</w:t>
      </w:r>
    </w:p>
    <w:p w:rsidR="008D0BDC" w:rsidRDefault="003D119A" w:rsidP="003D119A">
      <w:pPr>
        <w:spacing w:line="408" w:lineRule="auto"/>
        <w:ind w:left="360"/>
        <w:contextualSpacing/>
      </w:pPr>
      <w:r>
        <w:t xml:space="preserve">1. </w:t>
      </w:r>
      <w:r w:rsidR="00392CA2" w:rsidRPr="00840637">
        <w:t>How does the monetary policy rate (MPR) affect the profitability of GTCO Bank?</w:t>
      </w:r>
    </w:p>
    <w:p w:rsidR="000142BC" w:rsidRDefault="00392CA2" w:rsidP="000142BC">
      <w:pPr>
        <w:numPr>
          <w:ilvl w:val="0"/>
          <w:numId w:val="31"/>
        </w:numPr>
        <w:spacing w:line="408" w:lineRule="auto"/>
        <w:contextualSpacing/>
      </w:pPr>
      <w:r w:rsidRPr="00840637">
        <w:t>To what extent does the cash reserve ratio (CRR) influence the liquidity position of GTCO Bank?</w:t>
      </w:r>
    </w:p>
    <w:p w:rsidR="003C0E1A" w:rsidRDefault="00392CA2" w:rsidP="003C0E1A">
      <w:pPr>
        <w:numPr>
          <w:ilvl w:val="0"/>
          <w:numId w:val="31"/>
        </w:numPr>
        <w:spacing w:line="408" w:lineRule="auto"/>
        <w:contextualSpacing/>
      </w:pPr>
      <w:r w:rsidRPr="00840637">
        <w:t xml:space="preserve">How </w:t>
      </w:r>
      <w:proofErr w:type="gramStart"/>
      <w:r w:rsidRPr="00840637">
        <w:t>does the liquidity ratio and open market operations</w:t>
      </w:r>
      <w:proofErr w:type="gramEnd"/>
      <w:r w:rsidRPr="00840637">
        <w:t xml:space="preserve"> (OMO) affect the lending capacity of GTCO Bank?</w:t>
      </w:r>
    </w:p>
    <w:p w:rsidR="003C0E1A" w:rsidRDefault="003C0E1A" w:rsidP="003C0E1A">
      <w:pPr>
        <w:spacing w:line="408" w:lineRule="auto"/>
        <w:ind w:left="0"/>
        <w:contextualSpacing/>
        <w:rPr>
          <w:b/>
          <w:bCs/>
          <w:sz w:val="27"/>
          <w:szCs w:val="27"/>
        </w:rPr>
      </w:pPr>
      <w:r w:rsidRPr="003C0E1A">
        <w:rPr>
          <w:b/>
        </w:rPr>
        <w:t>1.5</w:t>
      </w:r>
      <w:r>
        <w:tab/>
      </w:r>
      <w:r w:rsidR="00392CA2" w:rsidRPr="003C0E1A">
        <w:rPr>
          <w:b/>
          <w:bCs/>
          <w:sz w:val="27"/>
          <w:szCs w:val="27"/>
        </w:rPr>
        <w:t>Research Hypotheses</w:t>
      </w:r>
    </w:p>
    <w:p w:rsidR="00537E38" w:rsidRDefault="00392CA2" w:rsidP="00537E38">
      <w:pPr>
        <w:spacing w:line="408" w:lineRule="auto"/>
        <w:ind w:left="0"/>
        <w:contextualSpacing/>
      </w:pPr>
      <w:r w:rsidRPr="00840637">
        <w:t>The following hypotheses will be tested in the course of this study:</w:t>
      </w:r>
    </w:p>
    <w:p w:rsidR="00E44597" w:rsidRDefault="00392CA2" w:rsidP="00537E38">
      <w:pPr>
        <w:numPr>
          <w:ilvl w:val="0"/>
          <w:numId w:val="26"/>
        </w:numPr>
        <w:spacing w:line="408" w:lineRule="auto"/>
        <w:contextualSpacing/>
      </w:pPr>
      <w:r w:rsidRPr="00840637">
        <w:rPr>
          <w:b/>
        </w:rPr>
        <w:t>H</w:t>
      </w:r>
      <w:r w:rsidRPr="00840637">
        <w:rPr>
          <w:rFonts w:ascii="Cambria Math" w:hAnsi="Cambria Math" w:cs="Cambria Math"/>
          <w:b/>
        </w:rPr>
        <w:t>₀</w:t>
      </w:r>
      <w:r w:rsidRPr="00840637">
        <w:rPr>
          <w:b/>
        </w:rPr>
        <w:t>:</w:t>
      </w:r>
      <w:r w:rsidRPr="00840637">
        <w:t xml:space="preserve"> The monetary policy rate (MPR) has no significant effect on the profitability of GTCO Bank.</w:t>
      </w:r>
    </w:p>
    <w:p w:rsidR="00E44597" w:rsidRDefault="00392CA2" w:rsidP="00E44597">
      <w:pPr>
        <w:pStyle w:val="ListParagraph"/>
        <w:numPr>
          <w:ilvl w:val="0"/>
          <w:numId w:val="26"/>
        </w:numPr>
        <w:spacing w:line="408" w:lineRule="auto"/>
      </w:pPr>
      <w:r w:rsidRPr="00E44597">
        <w:rPr>
          <w:b/>
        </w:rPr>
        <w:t>H</w:t>
      </w:r>
      <w:r w:rsidRPr="00E44597">
        <w:rPr>
          <w:rFonts w:ascii="Cambria Math" w:hAnsi="Cambria Math" w:cs="Cambria Math"/>
          <w:b/>
        </w:rPr>
        <w:t>₀</w:t>
      </w:r>
      <w:r w:rsidRPr="00E44597">
        <w:rPr>
          <w:b/>
        </w:rPr>
        <w:t>:</w:t>
      </w:r>
      <w:r w:rsidRPr="0068322E">
        <w:t xml:space="preserve"> The cash reserve ratio (CRR) does not significantly influence the liquidity position of GTCO Bank.</w:t>
      </w:r>
    </w:p>
    <w:p w:rsidR="003866DA" w:rsidRDefault="00392CA2" w:rsidP="003866DA">
      <w:pPr>
        <w:pStyle w:val="ListParagraph"/>
        <w:numPr>
          <w:ilvl w:val="0"/>
          <w:numId w:val="26"/>
        </w:numPr>
        <w:spacing w:line="408" w:lineRule="auto"/>
      </w:pPr>
      <w:r w:rsidRPr="00E44597">
        <w:rPr>
          <w:b/>
        </w:rPr>
        <w:t>H</w:t>
      </w:r>
      <w:r w:rsidRPr="00E44597">
        <w:rPr>
          <w:rFonts w:ascii="Cambria Math" w:hAnsi="Cambria Math" w:cs="Cambria Math"/>
          <w:b/>
        </w:rPr>
        <w:t>₀</w:t>
      </w:r>
      <w:r w:rsidRPr="00E44597">
        <w:rPr>
          <w:b/>
        </w:rPr>
        <w:t>:</w:t>
      </w:r>
      <w:r w:rsidRPr="0068322E">
        <w:t xml:space="preserve"> Liquidity ratio and open market operations (OMO) have no significant effect on the lending capacity of GTCO Bank.</w:t>
      </w:r>
    </w:p>
    <w:p w:rsidR="00537E38" w:rsidRDefault="00537E38" w:rsidP="00537E38">
      <w:pPr>
        <w:pStyle w:val="ListParagraph"/>
        <w:spacing w:line="408" w:lineRule="auto"/>
        <w:ind w:left="0"/>
      </w:pPr>
    </w:p>
    <w:p w:rsidR="00E5318D" w:rsidRDefault="005D7E26" w:rsidP="00E5318D">
      <w:pPr>
        <w:pStyle w:val="ListParagraph"/>
        <w:spacing w:line="408" w:lineRule="auto"/>
        <w:ind w:left="0"/>
        <w:rPr>
          <w:rStyle w:val="Strong"/>
        </w:rPr>
      </w:pPr>
      <w:r>
        <w:rPr>
          <w:rStyle w:val="Strong"/>
        </w:rPr>
        <w:lastRenderedPageBreak/>
        <w:t>1.6</w:t>
      </w:r>
      <w:r>
        <w:rPr>
          <w:rStyle w:val="Strong"/>
        </w:rPr>
        <w:tab/>
      </w:r>
      <w:r w:rsidR="00392CA2" w:rsidRPr="006E2FCC">
        <w:rPr>
          <w:rStyle w:val="Strong"/>
        </w:rPr>
        <w:t>Significance of the Study</w:t>
      </w:r>
    </w:p>
    <w:p w:rsidR="00672F89" w:rsidRDefault="00392CA2" w:rsidP="00672F89">
      <w:pPr>
        <w:pStyle w:val="ListParagraph"/>
        <w:spacing w:line="408" w:lineRule="auto"/>
        <w:ind w:left="0"/>
      </w:pPr>
      <w:r>
        <w:t>This study is significant in several ways. First, it will provide useful insights to policymakers, particularly the Central Bank of Nigeria (CBN), on the effectiveness of monetary policy tools in enhancing the financial performance of deposit money banks in Nigeria. The findings will serve as feedback for improving future monetary policy decisions, ensuring they are better aligned with banking sector realities.</w:t>
      </w:r>
    </w:p>
    <w:p w:rsidR="00F32D22" w:rsidRDefault="00392CA2" w:rsidP="00F32D22">
      <w:pPr>
        <w:pStyle w:val="ListParagraph"/>
        <w:spacing w:line="408" w:lineRule="auto"/>
        <w:ind w:left="0"/>
      </w:pPr>
      <w:r>
        <w:t>Secondly, the study will benefit bank management and financial analysts by highlighting how specific monetary policy instruments such as the monetary policy rate (MPR), cash reserve ratio (CRR), and open market operations (OMO) affect profitability, liquidity, and lending capacity. This knowledge will aid in strategic decision-making, especially in navigating changing macroeconomic conditions.</w:t>
      </w:r>
    </w:p>
    <w:p w:rsidR="00F91405" w:rsidRDefault="00392CA2" w:rsidP="00F91405">
      <w:pPr>
        <w:pStyle w:val="ListParagraph"/>
        <w:spacing w:line="408" w:lineRule="auto"/>
        <w:ind w:left="0"/>
      </w:pPr>
      <w:r>
        <w:t>Furthermore, the research will be valuable to academic researchers and students as it contributes to the existing body of literature on monetary policy and financial performance, with a specific focus on a leading Nigerian bank — GTCO Plc. The study will also serve as a reference material for future studies in finance, economics, and banking.</w:t>
      </w:r>
    </w:p>
    <w:p w:rsidR="00F91405" w:rsidRDefault="00F91405" w:rsidP="00F91405">
      <w:pPr>
        <w:pStyle w:val="ListParagraph"/>
        <w:spacing w:line="408" w:lineRule="auto"/>
        <w:ind w:left="0"/>
        <w:rPr>
          <w:b/>
        </w:rPr>
      </w:pPr>
      <w:r w:rsidRPr="00F91405">
        <w:rPr>
          <w:b/>
        </w:rPr>
        <w:t>1.7</w:t>
      </w:r>
      <w:r>
        <w:tab/>
      </w:r>
      <w:r w:rsidR="00AE32A7" w:rsidRPr="003941CC">
        <w:rPr>
          <w:b/>
        </w:rPr>
        <w:t>Scope of the Study</w:t>
      </w:r>
    </w:p>
    <w:p w:rsidR="00F91405" w:rsidRDefault="00ED6699" w:rsidP="00F91405">
      <w:pPr>
        <w:pStyle w:val="ListParagraph"/>
        <w:spacing w:line="408" w:lineRule="auto"/>
        <w:ind w:left="0"/>
      </w:pPr>
      <w:r w:rsidRPr="003941CC">
        <w:t>The scope of this study covers the activities of deposit money banks in Nigeria, specifically G.T Con Bank Plc, Ilorin. The focus is on evaluating how fiscal and monetary policies between 2019 and 2025 have influenced their financial performance.</w:t>
      </w:r>
    </w:p>
    <w:p w:rsidR="00F91405" w:rsidRPr="00F91405" w:rsidRDefault="00F91405" w:rsidP="00F91405">
      <w:pPr>
        <w:pStyle w:val="ListParagraph"/>
        <w:spacing w:line="408" w:lineRule="auto"/>
        <w:ind w:left="0"/>
        <w:rPr>
          <w:b/>
        </w:rPr>
      </w:pPr>
      <w:r w:rsidRPr="00F91405">
        <w:rPr>
          <w:b/>
        </w:rPr>
        <w:t>1.8</w:t>
      </w:r>
      <w:r w:rsidRPr="00F91405">
        <w:rPr>
          <w:b/>
        </w:rPr>
        <w:tab/>
      </w:r>
      <w:r w:rsidR="00C45D81" w:rsidRPr="00F91405">
        <w:rPr>
          <w:b/>
        </w:rPr>
        <w:t>Limitations of the Study</w:t>
      </w:r>
    </w:p>
    <w:p w:rsidR="00F91405" w:rsidRDefault="00C45D81" w:rsidP="00F91405">
      <w:pPr>
        <w:pStyle w:val="ListParagraph"/>
        <w:spacing w:line="408" w:lineRule="auto"/>
        <w:ind w:left="0"/>
      </w:pPr>
      <w:proofErr w:type="gramStart"/>
      <w:r w:rsidRPr="003941CC">
        <w:t>Difficulty accessing complete financial data due to confidentiality.</w:t>
      </w:r>
      <w:proofErr w:type="gramEnd"/>
    </w:p>
    <w:p w:rsidR="00D87AAB" w:rsidRDefault="00C45D81" w:rsidP="00F91405">
      <w:pPr>
        <w:pStyle w:val="ListParagraph"/>
        <w:numPr>
          <w:ilvl w:val="0"/>
          <w:numId w:val="14"/>
        </w:numPr>
        <w:spacing w:line="408" w:lineRule="auto"/>
      </w:pPr>
      <w:r w:rsidRPr="003941CC">
        <w:t>Time constraints limiting broader data collection.</w:t>
      </w:r>
    </w:p>
    <w:p w:rsidR="00D87AAB" w:rsidRDefault="00C45D81" w:rsidP="00211F3E">
      <w:pPr>
        <w:pStyle w:val="NormalWeb"/>
        <w:numPr>
          <w:ilvl w:val="0"/>
          <w:numId w:val="14"/>
        </w:numPr>
        <w:spacing w:line="408" w:lineRule="auto"/>
        <w:contextualSpacing/>
      </w:pPr>
      <w:r w:rsidRPr="003941CC">
        <w:t>Possible response bias from staff during questionnaire administration.</w:t>
      </w:r>
    </w:p>
    <w:p w:rsidR="00D87AAB" w:rsidRDefault="00C45D81" w:rsidP="00211F3E">
      <w:pPr>
        <w:pStyle w:val="NormalWeb"/>
        <w:numPr>
          <w:ilvl w:val="0"/>
          <w:numId w:val="14"/>
        </w:numPr>
        <w:spacing w:line="408" w:lineRule="auto"/>
        <w:contextualSpacing/>
      </w:pPr>
      <w:r w:rsidRPr="003941CC">
        <w:t>Limited generalizability beyond the chosen firm.</w:t>
      </w:r>
    </w:p>
    <w:p w:rsidR="008D5ECF" w:rsidRPr="00F96949" w:rsidRDefault="00F96949" w:rsidP="00EC163E">
      <w:pPr>
        <w:spacing w:after="200" w:line="276" w:lineRule="auto"/>
        <w:rPr>
          <w:b/>
        </w:rPr>
      </w:pPr>
      <w:r w:rsidRPr="00F96949">
        <w:rPr>
          <w:b/>
        </w:rPr>
        <w:lastRenderedPageBreak/>
        <w:t>1.9</w:t>
      </w:r>
      <w:r w:rsidRPr="00F96949">
        <w:rPr>
          <w:b/>
        </w:rPr>
        <w:tab/>
      </w:r>
      <w:r w:rsidR="00AE32A7" w:rsidRPr="00F96949">
        <w:rPr>
          <w:b/>
        </w:rPr>
        <w:t xml:space="preserve">Definition of Variable Terms </w:t>
      </w:r>
    </w:p>
    <w:p w:rsidR="00AE32A7" w:rsidRPr="003B3E4F" w:rsidRDefault="00AE32A7" w:rsidP="00272FA5">
      <w:pPr>
        <w:pStyle w:val="ListParagraph"/>
        <w:spacing w:line="408" w:lineRule="auto"/>
        <w:ind w:left="0"/>
        <w:rPr>
          <w:b/>
          <w:bCs/>
        </w:rPr>
      </w:pPr>
      <w:r w:rsidRPr="003B3E4F">
        <w:rPr>
          <w:b/>
        </w:rPr>
        <w:t>Monetary Policy:</w:t>
      </w:r>
      <w:r w:rsidRPr="003B3E4F">
        <w:t xml:space="preserve"> </w:t>
      </w:r>
      <w:r w:rsidRPr="003B3E4F">
        <w:rPr>
          <w:color w:val="232323"/>
        </w:rPr>
        <w:t xml:space="preserve">This policy aims at stabilizing the economy by encouraging borrowing, investment, and controlling unemployment, inflation etc. Central bank creates monetary policy by controlling the money supply and the interest rate (specifically known as the "prime rate" or in economic terms, the "price of money"). </w:t>
      </w:r>
    </w:p>
    <w:p w:rsidR="0043249B" w:rsidRDefault="00AE32A7" w:rsidP="00272FA5">
      <w:pPr>
        <w:pStyle w:val="Heading2"/>
        <w:spacing w:before="0" w:beforeAutospacing="0" w:after="0" w:afterAutospacing="0" w:line="408" w:lineRule="auto"/>
        <w:contextualSpacing/>
        <w:rPr>
          <w:sz w:val="24"/>
          <w:szCs w:val="24"/>
        </w:rPr>
      </w:pPr>
      <w:r w:rsidRPr="003941CC">
        <w:rPr>
          <w:b/>
          <w:color w:val="000000"/>
          <w:sz w:val="24"/>
          <w:szCs w:val="24"/>
        </w:rPr>
        <w:t>Money Supply:</w:t>
      </w:r>
      <w:r w:rsidRPr="003941CC">
        <w:rPr>
          <w:sz w:val="24"/>
          <w:szCs w:val="24"/>
        </w:rPr>
        <w:t xml:space="preserve">, </w:t>
      </w:r>
      <w:proofErr w:type="gramStart"/>
      <w:r w:rsidRPr="003941CC">
        <w:rPr>
          <w:sz w:val="24"/>
          <w:szCs w:val="24"/>
        </w:rPr>
        <w:t>This</w:t>
      </w:r>
      <w:proofErr w:type="gramEnd"/>
      <w:r w:rsidRPr="003941CC">
        <w:rPr>
          <w:sz w:val="24"/>
          <w:szCs w:val="24"/>
        </w:rPr>
        <w:t xml:space="preserve"> is the amount of money in the economy at a given time. When the supply increases, the value of a unit of currency decreases, and people spend more. </w:t>
      </w:r>
      <w:proofErr w:type="gramStart"/>
      <w:r w:rsidRPr="003941CC">
        <w:rPr>
          <w:sz w:val="24"/>
          <w:szCs w:val="24"/>
        </w:rPr>
        <w:t>When the supply of money decreases, a unit of currency gains value, keeping inflation down.</w:t>
      </w:r>
      <w:proofErr w:type="gramEnd"/>
      <w:r w:rsidRPr="003941CC">
        <w:rPr>
          <w:sz w:val="24"/>
          <w:szCs w:val="24"/>
        </w:rPr>
        <w:t xml:space="preserve"> Central bank changes the money supply by buying or selling bonds or by printing money. </w:t>
      </w:r>
    </w:p>
    <w:p w:rsidR="00C01BA2" w:rsidRDefault="008F0D71" w:rsidP="00272FA5">
      <w:pPr>
        <w:pStyle w:val="Heading2"/>
        <w:spacing w:before="0" w:beforeAutospacing="0" w:after="0" w:afterAutospacing="0" w:line="408" w:lineRule="auto"/>
        <w:contextualSpacing/>
        <w:rPr>
          <w:sz w:val="24"/>
          <w:szCs w:val="24"/>
        </w:rPr>
      </w:pPr>
      <w:r>
        <w:rPr>
          <w:rStyle w:val="Strong"/>
        </w:rPr>
        <w:t xml:space="preserve"> </w:t>
      </w:r>
      <w:r w:rsidRPr="0043249B">
        <w:rPr>
          <w:rStyle w:val="Strong"/>
          <w:sz w:val="24"/>
          <w:szCs w:val="24"/>
        </w:rPr>
        <w:t>Monetary Policy:</w:t>
      </w:r>
      <w:r w:rsidR="0043249B">
        <w:rPr>
          <w:rStyle w:val="Strong"/>
          <w:sz w:val="24"/>
          <w:szCs w:val="24"/>
        </w:rPr>
        <w:t xml:space="preserve"> </w:t>
      </w:r>
      <w:r w:rsidRPr="0043249B">
        <w:rPr>
          <w:sz w:val="24"/>
          <w:szCs w:val="24"/>
        </w:rPr>
        <w:t>Monetary policy refers to the actions taken by a country’s central bank (in Nigeria, the Central Bank of Nigeria - CBN) to control the money supply, interest rates, and inflation with the aim of achieving macroeconomic objectives such as price stability, economic growth, and financial system stability.</w:t>
      </w:r>
    </w:p>
    <w:p w:rsidR="00E10B66" w:rsidRDefault="008F0D71" w:rsidP="00272FA5">
      <w:pPr>
        <w:pStyle w:val="Heading2"/>
        <w:spacing w:before="0" w:beforeAutospacing="0" w:after="0" w:afterAutospacing="0" w:line="408" w:lineRule="auto"/>
        <w:contextualSpacing/>
        <w:rPr>
          <w:sz w:val="24"/>
          <w:szCs w:val="24"/>
        </w:rPr>
      </w:pPr>
      <w:r w:rsidRPr="00C01BA2">
        <w:rPr>
          <w:rStyle w:val="Strong"/>
          <w:sz w:val="24"/>
          <w:szCs w:val="24"/>
        </w:rPr>
        <w:t>Financial Performance:</w:t>
      </w:r>
      <w:r w:rsidR="00C01BA2">
        <w:rPr>
          <w:rStyle w:val="Strong"/>
          <w:sz w:val="24"/>
          <w:szCs w:val="24"/>
        </w:rPr>
        <w:t xml:space="preserve"> </w:t>
      </w:r>
      <w:r w:rsidRPr="00C01BA2">
        <w:rPr>
          <w:sz w:val="24"/>
          <w:szCs w:val="24"/>
        </w:rPr>
        <w:t xml:space="preserve">This is a measure of how well a financial institution or business is achieving its financial objectives. In banks, it is commonly assessed using indicators like profitability, return on assets (ROA), return on equity (ROE), </w:t>
      </w:r>
      <w:proofErr w:type="gramStart"/>
      <w:r w:rsidRPr="00C01BA2">
        <w:rPr>
          <w:sz w:val="24"/>
          <w:szCs w:val="24"/>
        </w:rPr>
        <w:t>net</w:t>
      </w:r>
      <w:proofErr w:type="gramEnd"/>
      <w:r w:rsidRPr="00C01BA2">
        <w:rPr>
          <w:sz w:val="24"/>
          <w:szCs w:val="24"/>
        </w:rPr>
        <w:t xml:space="preserve"> interest margin (NIM), and loan performance.</w:t>
      </w:r>
    </w:p>
    <w:p w:rsidR="008F0D71" w:rsidRPr="00B146E6" w:rsidRDefault="008F0D71" w:rsidP="00272FA5">
      <w:pPr>
        <w:pStyle w:val="Heading2"/>
        <w:spacing w:before="0" w:beforeAutospacing="0" w:after="0" w:afterAutospacing="0" w:line="408" w:lineRule="auto"/>
        <w:contextualSpacing/>
        <w:rPr>
          <w:b/>
          <w:bCs/>
          <w:sz w:val="24"/>
          <w:szCs w:val="24"/>
        </w:rPr>
      </w:pPr>
      <w:r w:rsidRPr="007A067E">
        <w:rPr>
          <w:rStyle w:val="Strong"/>
          <w:sz w:val="24"/>
          <w:szCs w:val="24"/>
        </w:rPr>
        <w:t>Deposit Money Banks (DMBs):</w:t>
      </w:r>
      <w:r w:rsidR="007A067E" w:rsidRPr="007A067E">
        <w:rPr>
          <w:sz w:val="24"/>
          <w:szCs w:val="24"/>
        </w:rPr>
        <w:t xml:space="preserve"> </w:t>
      </w:r>
      <w:r w:rsidRPr="007A067E">
        <w:rPr>
          <w:sz w:val="24"/>
          <w:szCs w:val="24"/>
        </w:rPr>
        <w:t>These are financial institutions licensed by the CBN to accept deposits from the public and provide loans. Examples in Nigeria include GT</w:t>
      </w:r>
      <w:r w:rsidR="008C0238">
        <w:rPr>
          <w:sz w:val="24"/>
          <w:szCs w:val="24"/>
        </w:rPr>
        <w:t xml:space="preserve"> CO </w:t>
      </w:r>
      <w:r w:rsidRPr="007A067E">
        <w:rPr>
          <w:sz w:val="24"/>
          <w:szCs w:val="24"/>
        </w:rPr>
        <w:t>Bank, Zenith Bank, Access Bank, and First Bank. They play a key role in monetary transmission and credit intermediation.</w:t>
      </w:r>
    </w:p>
    <w:p w:rsidR="00AE32A7" w:rsidRPr="003941CC" w:rsidRDefault="00AE32A7" w:rsidP="00272FA5">
      <w:pPr>
        <w:pStyle w:val="Heading2"/>
        <w:spacing w:before="0" w:beforeAutospacing="0" w:after="0" w:afterAutospacing="0" w:line="408" w:lineRule="auto"/>
        <w:contextualSpacing/>
        <w:rPr>
          <w:color w:val="000000"/>
          <w:sz w:val="24"/>
          <w:szCs w:val="24"/>
        </w:rPr>
      </w:pPr>
      <w:r w:rsidRPr="003941CC">
        <w:rPr>
          <w:b/>
          <w:color w:val="000000"/>
          <w:sz w:val="24"/>
          <w:szCs w:val="24"/>
        </w:rPr>
        <w:t>Interest Rate:</w:t>
      </w:r>
      <w:r w:rsidRPr="003941CC">
        <w:rPr>
          <w:color w:val="000000"/>
          <w:sz w:val="24"/>
          <w:szCs w:val="24"/>
        </w:rPr>
        <w:t xml:space="preserve"> </w:t>
      </w:r>
      <w:r w:rsidRPr="003941CC">
        <w:rPr>
          <w:sz w:val="24"/>
          <w:szCs w:val="24"/>
        </w:rPr>
        <w:t xml:space="preserve"> Central bank determines the lowest possible interest rate in an economy, called the "prime rate." The central bank charges this rate on loans to commercial banks, and commercial banks charge each other a similar rate on loans. </w:t>
      </w:r>
      <w:r w:rsidRPr="003941CC">
        <w:rPr>
          <w:sz w:val="24"/>
          <w:szCs w:val="24"/>
        </w:rPr>
        <w:lastRenderedPageBreak/>
        <w:t xml:space="preserve">Banks charge customers a higher interest rate, but it goes up and down with the prime rate. Low interest rates encourage borrowing and investing (which are fundamental to a growing economy), whereas high interest rates encourage prudence and limit risk-taking (which control inflation). </w:t>
      </w:r>
    </w:p>
    <w:p w:rsidR="00AE32A7" w:rsidRPr="003941CC" w:rsidRDefault="00AE32A7" w:rsidP="00272FA5">
      <w:pPr>
        <w:pStyle w:val="Heading2"/>
        <w:spacing w:before="0" w:beforeAutospacing="0" w:after="0" w:afterAutospacing="0" w:line="408" w:lineRule="auto"/>
        <w:contextualSpacing/>
        <w:rPr>
          <w:color w:val="000000"/>
          <w:sz w:val="24"/>
          <w:szCs w:val="24"/>
        </w:rPr>
      </w:pPr>
      <w:r w:rsidRPr="003941CC">
        <w:rPr>
          <w:b/>
          <w:color w:val="000000"/>
          <w:sz w:val="24"/>
          <w:szCs w:val="24"/>
        </w:rPr>
        <w:t>Fiscal Policy:</w:t>
      </w:r>
      <w:r w:rsidRPr="003941CC">
        <w:rPr>
          <w:color w:val="000000"/>
          <w:sz w:val="24"/>
          <w:szCs w:val="24"/>
        </w:rPr>
        <w:t xml:space="preserve"> </w:t>
      </w:r>
      <w:r w:rsidRPr="003941CC">
        <w:rPr>
          <w:sz w:val="24"/>
          <w:szCs w:val="24"/>
        </w:rPr>
        <w:t xml:space="preserve">Fiscal policy concerns with government borrowing, spending and taxation, and influences the economy through aggregate demand (how much people spend). Governments pursue neutral fiscal policy when they balance their budgets, so that spending equals revenue. When governments build surpluses (spending equals less than revenue), they pursue a contractionary policy, whereas deficits (spending is more than revenue, implying government borrowing) signal an expansionary policy. </w:t>
      </w:r>
    </w:p>
    <w:p w:rsidR="00784074" w:rsidRDefault="00AE32A7" w:rsidP="00784074">
      <w:pPr>
        <w:pStyle w:val="Heading2"/>
        <w:spacing w:before="0" w:beforeAutospacing="0" w:after="0" w:afterAutospacing="0" w:line="408" w:lineRule="auto"/>
        <w:contextualSpacing/>
        <w:rPr>
          <w:sz w:val="24"/>
          <w:szCs w:val="24"/>
        </w:rPr>
      </w:pPr>
      <w:r w:rsidRPr="003941CC">
        <w:rPr>
          <w:b/>
          <w:color w:val="000000"/>
          <w:sz w:val="24"/>
          <w:szCs w:val="24"/>
        </w:rPr>
        <w:t>Aggregate Demand:</w:t>
      </w:r>
      <w:r w:rsidRPr="003941CC">
        <w:rPr>
          <w:color w:val="000000"/>
          <w:sz w:val="24"/>
          <w:szCs w:val="24"/>
        </w:rPr>
        <w:t xml:space="preserve"> </w:t>
      </w:r>
      <w:r w:rsidRPr="003941CC">
        <w:rPr>
          <w:sz w:val="24"/>
          <w:szCs w:val="24"/>
        </w:rPr>
        <w:t xml:space="preserve">Aggregate demand is the total amount of spending in an economy. Governments can affect aggregate demand through fiscal policy in two ways: taxation and expenditure. When a government decides on how much to tax, it influences the economic activity of the population. In general, tax cuts and tax incentives increase aggregate demand at the expense of government revenue, whereas increases in taxes have the opposite effect. Governments can also affect aggregate demand by how they spend, targeting specific industries with subsidies or government expansionary policy, and restricting federal projects and cutting subsidies in contradtionary policy. </w:t>
      </w:r>
    </w:p>
    <w:p w:rsidR="00AE32A7" w:rsidRPr="00784074" w:rsidRDefault="00B0680C" w:rsidP="00784074">
      <w:pPr>
        <w:pStyle w:val="Heading2"/>
        <w:spacing w:before="0" w:beforeAutospacing="0" w:after="0" w:afterAutospacing="0" w:line="408" w:lineRule="auto"/>
        <w:contextualSpacing/>
        <w:rPr>
          <w:color w:val="000000"/>
          <w:sz w:val="24"/>
          <w:szCs w:val="24"/>
        </w:rPr>
      </w:pPr>
      <w:r w:rsidRPr="00784074">
        <w:rPr>
          <w:b/>
          <w:color w:val="232323"/>
          <w:sz w:val="24"/>
          <w:szCs w:val="24"/>
        </w:rPr>
        <w:t xml:space="preserve">Deposited money </w:t>
      </w:r>
      <w:r w:rsidR="00AE32A7" w:rsidRPr="00784074">
        <w:rPr>
          <w:b/>
          <w:color w:val="232323"/>
          <w:sz w:val="24"/>
          <w:szCs w:val="24"/>
        </w:rPr>
        <w:t>Banks</w:t>
      </w:r>
      <w:r w:rsidR="00397CE2" w:rsidRPr="00784074">
        <w:rPr>
          <w:b/>
          <w:color w:val="232323"/>
          <w:sz w:val="24"/>
          <w:szCs w:val="24"/>
        </w:rPr>
        <w:t>:</w:t>
      </w:r>
      <w:r w:rsidR="00397CE2" w:rsidRPr="00784074">
        <w:rPr>
          <w:color w:val="232323"/>
          <w:sz w:val="24"/>
          <w:szCs w:val="24"/>
        </w:rPr>
        <w:t xml:space="preserve"> Banks </w:t>
      </w:r>
      <w:r w:rsidR="00AE32A7" w:rsidRPr="00784074">
        <w:rPr>
          <w:color w:val="232323"/>
          <w:sz w:val="24"/>
          <w:szCs w:val="24"/>
        </w:rPr>
        <w:t xml:space="preserve">are financial institutions which hold themselves out to the public (individual firms, organizations and governments) by accepting deposit and giving out advances as well as performing other services to their customers. They are otherwise known as joint stock banks. </w:t>
      </w:r>
    </w:p>
    <w:p w:rsidR="00AE32A7" w:rsidRPr="003941CC" w:rsidRDefault="00AE32A7" w:rsidP="00272FA5">
      <w:pPr>
        <w:spacing w:line="408" w:lineRule="auto"/>
        <w:contextualSpacing/>
        <w:jc w:val="center"/>
        <w:rPr>
          <w:b/>
        </w:rPr>
      </w:pPr>
      <w:r w:rsidRPr="00784074">
        <w:rPr>
          <w:color w:val="232323"/>
        </w:rPr>
        <w:br w:type="page"/>
      </w:r>
      <w:r w:rsidRPr="003941CC">
        <w:rPr>
          <w:b/>
        </w:rPr>
        <w:lastRenderedPageBreak/>
        <w:t>CHAPTER TWO</w:t>
      </w:r>
    </w:p>
    <w:p w:rsidR="00272FA5" w:rsidRDefault="00AE32A7" w:rsidP="00272FA5">
      <w:pPr>
        <w:spacing w:line="408" w:lineRule="auto"/>
        <w:contextualSpacing/>
        <w:jc w:val="center"/>
        <w:rPr>
          <w:b/>
        </w:rPr>
      </w:pPr>
      <w:r w:rsidRPr="003941CC">
        <w:rPr>
          <w:b/>
        </w:rPr>
        <w:t>REVIEW OF RELATED LITERATURE</w:t>
      </w:r>
    </w:p>
    <w:p w:rsidR="00272FA5" w:rsidRPr="00272FA5" w:rsidRDefault="00272FA5" w:rsidP="00272FA5">
      <w:pPr>
        <w:spacing w:line="408" w:lineRule="auto"/>
        <w:contextualSpacing/>
        <w:rPr>
          <w:rStyle w:val="Strong"/>
          <w:bCs w:val="0"/>
        </w:rPr>
      </w:pPr>
      <w:r w:rsidRPr="00272FA5">
        <w:rPr>
          <w:rStyle w:val="Strong"/>
          <w:bCs w:val="0"/>
        </w:rPr>
        <w:t>2.1</w:t>
      </w:r>
      <w:r w:rsidRPr="00272FA5">
        <w:rPr>
          <w:rStyle w:val="Strong"/>
          <w:bCs w:val="0"/>
        </w:rPr>
        <w:tab/>
      </w:r>
      <w:r w:rsidR="00C438A1" w:rsidRPr="00272FA5">
        <w:rPr>
          <w:rStyle w:val="Strong"/>
          <w:bCs w:val="0"/>
        </w:rPr>
        <w:t>Conceptual Framework</w:t>
      </w:r>
    </w:p>
    <w:p w:rsidR="00272FA5" w:rsidRDefault="00C438A1" w:rsidP="00272FA5">
      <w:pPr>
        <w:spacing w:line="408" w:lineRule="auto"/>
        <w:contextualSpacing/>
      </w:pPr>
      <w:r>
        <w:t xml:space="preserve">The conceptual framework serves as the foundation upon which a research study is constructed. It defines the key concepts and variables that are central to the research and establishes the relationships among them. In this study, the major concepts under consideration are </w:t>
      </w:r>
      <w:r>
        <w:rPr>
          <w:rStyle w:val="Strong"/>
        </w:rPr>
        <w:t>monetary policy</w:t>
      </w:r>
      <w:r>
        <w:t xml:space="preserve">, </w:t>
      </w:r>
      <w:r>
        <w:rPr>
          <w:rStyle w:val="Strong"/>
        </w:rPr>
        <w:t>financial performance</w:t>
      </w:r>
      <w:r>
        <w:t xml:space="preserve">, and </w:t>
      </w:r>
      <w:r>
        <w:rPr>
          <w:rStyle w:val="Strong"/>
        </w:rPr>
        <w:t>deposit money banks</w:t>
      </w:r>
      <w:r>
        <w:t>, all within the context of the Nigerian banking sector and GTCO Bank Plc specifically. Understanding these concepts and their interactions is vital to evaluating the effectiveness of monetary policy in influencing bank performance.</w:t>
      </w:r>
    </w:p>
    <w:p w:rsidR="00272FA5" w:rsidRPr="00272FA5" w:rsidRDefault="00272FA5" w:rsidP="00272FA5">
      <w:pPr>
        <w:spacing w:line="408" w:lineRule="auto"/>
        <w:contextualSpacing/>
        <w:rPr>
          <w:rStyle w:val="Strong"/>
          <w:b w:val="0"/>
          <w:bCs w:val="0"/>
        </w:rPr>
      </w:pPr>
      <w:r w:rsidRPr="00272FA5">
        <w:rPr>
          <w:b/>
        </w:rPr>
        <w:t>2.1.1</w:t>
      </w:r>
      <w:r w:rsidRPr="00272FA5">
        <w:rPr>
          <w:b/>
        </w:rPr>
        <w:tab/>
      </w:r>
      <w:r w:rsidR="00C438A1" w:rsidRPr="000705BA">
        <w:rPr>
          <w:rStyle w:val="Strong"/>
          <w:bCs w:val="0"/>
        </w:rPr>
        <w:t xml:space="preserve"> Concept of Monetary Policy</w:t>
      </w:r>
    </w:p>
    <w:p w:rsidR="007F0426" w:rsidRDefault="00C438A1" w:rsidP="007F0426">
      <w:pPr>
        <w:spacing w:line="408" w:lineRule="auto"/>
        <w:contextualSpacing/>
      </w:pPr>
      <w:r>
        <w:t xml:space="preserve">Monetary policy refers to the set of measures and tools used by a country’s central bank to regulate the money supply, control inflation, stabilize the exchange rate, and support sustainable economic growth. In Nigeria, the </w:t>
      </w:r>
      <w:r>
        <w:rPr>
          <w:rStyle w:val="Strong"/>
        </w:rPr>
        <w:t>Central Bank of Nigeria (CBN)</w:t>
      </w:r>
      <w:r>
        <w:t xml:space="preserve"> is constitutionally responsible for formulating and implementing monetary policy. The effectiveness of monetary policy is critical to achieving macroeconomic stability and promoting financial system soundness (CBN, 2023).</w:t>
      </w:r>
    </w:p>
    <w:p w:rsidR="00AD21F1" w:rsidRDefault="00C438A1" w:rsidP="00AD21F1">
      <w:pPr>
        <w:spacing w:line="408" w:lineRule="auto"/>
        <w:contextualSpacing/>
      </w:pPr>
      <w:r>
        <w:t>Monetary policy operates through two broad approaches:</w:t>
      </w:r>
    </w:p>
    <w:p w:rsidR="00AD21F1" w:rsidRPr="00AD21F1" w:rsidRDefault="00C438A1" w:rsidP="00211F3E">
      <w:pPr>
        <w:pStyle w:val="ListParagraph"/>
        <w:numPr>
          <w:ilvl w:val="0"/>
          <w:numId w:val="19"/>
        </w:numPr>
        <w:spacing w:line="408" w:lineRule="auto"/>
        <w:rPr>
          <w:b/>
        </w:rPr>
      </w:pPr>
      <w:r>
        <w:rPr>
          <w:rStyle w:val="Strong"/>
        </w:rPr>
        <w:t>Expansionary Monetary Policy</w:t>
      </w:r>
      <w:r>
        <w:t>: This is aimed at stimulating economic activity by increasing the money supply and reducing interest rates. It is typically used during periods of economic downturns, unemployment, or recessions.</w:t>
      </w:r>
    </w:p>
    <w:p w:rsidR="0068469A" w:rsidRPr="0068469A" w:rsidRDefault="00C438A1" w:rsidP="00211F3E">
      <w:pPr>
        <w:pStyle w:val="ListParagraph"/>
        <w:numPr>
          <w:ilvl w:val="0"/>
          <w:numId w:val="19"/>
        </w:numPr>
        <w:spacing w:line="408" w:lineRule="auto"/>
        <w:rPr>
          <w:b/>
        </w:rPr>
      </w:pPr>
      <w:r>
        <w:rPr>
          <w:rStyle w:val="Strong"/>
        </w:rPr>
        <w:t>Contractionary Monetary Policy</w:t>
      </w:r>
      <w:r>
        <w:t xml:space="preserve">: This is designed to reduce inflationary pressures by decreasing the money supply and increasing interest rates. It is </w:t>
      </w:r>
      <w:r>
        <w:lastRenderedPageBreak/>
        <w:t>commonly used when inflation is high or there is excessive economic overheating.</w:t>
      </w:r>
    </w:p>
    <w:p w:rsidR="005E62F5" w:rsidRDefault="00C438A1" w:rsidP="005E62F5">
      <w:pPr>
        <w:pStyle w:val="ListParagraph"/>
        <w:spacing w:line="408" w:lineRule="auto"/>
        <w:ind w:left="0"/>
      </w:pPr>
      <w:r>
        <w:t>To implement these strategies, the CBN uses several policy instruments, including:</w:t>
      </w:r>
    </w:p>
    <w:p w:rsidR="00170A5D" w:rsidRPr="00170A5D" w:rsidRDefault="00C438A1" w:rsidP="00211F3E">
      <w:pPr>
        <w:pStyle w:val="ListParagraph"/>
        <w:numPr>
          <w:ilvl w:val="0"/>
          <w:numId w:val="20"/>
        </w:numPr>
        <w:spacing w:line="408" w:lineRule="auto"/>
        <w:rPr>
          <w:b/>
        </w:rPr>
      </w:pPr>
      <w:r>
        <w:rPr>
          <w:rStyle w:val="Strong"/>
        </w:rPr>
        <w:t>Monetary Policy Rate (MPR)</w:t>
      </w:r>
      <w:r>
        <w:t>: This is the base interest rate at which the CBN lends to commercial banks. It serves as a benchmark for other interest rates in the economy. An increase in MPR usually leads to higher borrowing costs, which can reduce lending and consumption.</w:t>
      </w:r>
    </w:p>
    <w:p w:rsidR="0099470B" w:rsidRPr="0099470B" w:rsidRDefault="00C438A1" w:rsidP="00211F3E">
      <w:pPr>
        <w:pStyle w:val="ListParagraph"/>
        <w:numPr>
          <w:ilvl w:val="0"/>
          <w:numId w:val="20"/>
        </w:numPr>
        <w:spacing w:line="408" w:lineRule="auto"/>
        <w:rPr>
          <w:b/>
        </w:rPr>
      </w:pPr>
      <w:r>
        <w:rPr>
          <w:rStyle w:val="Strong"/>
        </w:rPr>
        <w:t>Cash Reserve Ratio (CRR)</w:t>
      </w:r>
      <w:r>
        <w:t>: This represents the minimum percentage of customer deposits and liabilities that banks must hold as reserves with the CBN. A high CRR limits banks’ lending capacity, while a low CRR boosts liquidity in the financial system.</w:t>
      </w:r>
    </w:p>
    <w:p w:rsidR="00212D50" w:rsidRPr="00212D50" w:rsidRDefault="00C438A1" w:rsidP="00211F3E">
      <w:pPr>
        <w:pStyle w:val="ListParagraph"/>
        <w:numPr>
          <w:ilvl w:val="0"/>
          <w:numId w:val="20"/>
        </w:numPr>
        <w:spacing w:line="408" w:lineRule="auto"/>
        <w:rPr>
          <w:b/>
        </w:rPr>
      </w:pPr>
      <w:r>
        <w:rPr>
          <w:rStyle w:val="Strong"/>
        </w:rPr>
        <w:t>Liquidity Ratio</w:t>
      </w:r>
      <w:r>
        <w:t>: This is the proportion of a bank's liquid assets to its liabilities. It is a critical measure of a bank’s ability to meet short-term obligations and reflects regulatory requirements designed to ensure financial soundness.</w:t>
      </w:r>
    </w:p>
    <w:p w:rsidR="00790366" w:rsidRPr="00790366" w:rsidRDefault="00C438A1" w:rsidP="00211F3E">
      <w:pPr>
        <w:pStyle w:val="ListParagraph"/>
        <w:numPr>
          <w:ilvl w:val="0"/>
          <w:numId w:val="20"/>
        </w:numPr>
        <w:spacing w:line="408" w:lineRule="auto"/>
        <w:rPr>
          <w:b/>
        </w:rPr>
      </w:pPr>
      <w:r>
        <w:rPr>
          <w:rStyle w:val="Strong"/>
        </w:rPr>
        <w:t>Open Market Operations (OMO)</w:t>
      </w:r>
      <w:r>
        <w:t>: These involve the buying and selling of government securities by the CBN to control money supply and interest rates. When the CBN sells securities, it mops up excess liquidity; when it buys, it injects liquidity into the system.</w:t>
      </w:r>
    </w:p>
    <w:p w:rsidR="00CA125C" w:rsidRDefault="00C438A1" w:rsidP="00CA125C">
      <w:pPr>
        <w:pStyle w:val="ListParagraph"/>
        <w:spacing w:line="408" w:lineRule="auto"/>
        <w:ind w:left="0"/>
      </w:pPr>
      <w:r>
        <w:t>Monetary policy decisions directly influence the operational and financial environment in which banks operate. For instance, an increase in MPR typically makes loans more expensive, thereby reducing loan uptake and potentially reducing banks’ interest income. Similarly, raising the CRR reduces banks’ lending ability, constraining their profit-generating capacity. On the other hand, accommodative or expansionary monetary policy can boost credit creation and improve profitability but may also increase credit risk exposure.</w:t>
      </w:r>
    </w:p>
    <w:p w:rsidR="007F5628" w:rsidRDefault="00C438A1" w:rsidP="007F5628">
      <w:pPr>
        <w:pStyle w:val="ListParagraph"/>
        <w:spacing w:line="408" w:lineRule="auto"/>
        <w:ind w:left="0"/>
      </w:pPr>
      <w:r>
        <w:lastRenderedPageBreak/>
        <w:t>In the context of GTCO Bank Plc, a Tier 1 Nigerian bank known for its financial strength and digital innovation, monetary policy changes impact key performance metrics such as return on equity (ROE), return on assets (ROA), and loan-to-deposit ratios. Understanding the dynamics of monetary policy is therefore essential in evaluating how macro-level interventions affect micro-level financial outcomes in the banking sector.</w:t>
      </w:r>
    </w:p>
    <w:p w:rsidR="00E21F99" w:rsidRDefault="00C438A1" w:rsidP="00E21F99">
      <w:pPr>
        <w:pStyle w:val="ListParagraph"/>
        <w:spacing w:line="408" w:lineRule="auto"/>
        <w:ind w:left="0"/>
      </w:pPr>
      <w:r>
        <w:t>Furthermore, monetary policy also interacts with other macroeconomic variables such as exchange rates, inflation, and GDP growth. For example, when inflation is rising rapidly, the CBN may adopt a tight monetary stance by increasing MPR and CRR, affecting not just banks’ profitability but also their risk appetite and loan portfolio quality (Adebayo &amp; Sunday, 2023). Hence, monetary policy is a crucial tool with both direct and indirect effects on bank performance.</w:t>
      </w:r>
    </w:p>
    <w:p w:rsidR="00FD42CD" w:rsidRDefault="00E21F99" w:rsidP="00FD42CD">
      <w:pPr>
        <w:pStyle w:val="ListParagraph"/>
        <w:spacing w:line="408" w:lineRule="auto"/>
        <w:ind w:left="0"/>
        <w:rPr>
          <w:rStyle w:val="Strong"/>
          <w:bCs w:val="0"/>
        </w:rPr>
      </w:pPr>
      <w:r w:rsidRPr="00FD42CD">
        <w:rPr>
          <w:rStyle w:val="Strong"/>
          <w:bCs w:val="0"/>
        </w:rPr>
        <w:t>2.1.2</w:t>
      </w:r>
      <w:r w:rsidRPr="00FD42CD">
        <w:rPr>
          <w:rStyle w:val="Strong"/>
          <w:bCs w:val="0"/>
        </w:rPr>
        <w:tab/>
      </w:r>
      <w:r w:rsidR="00C438A1" w:rsidRPr="00FD42CD">
        <w:rPr>
          <w:rStyle w:val="Strong"/>
          <w:bCs w:val="0"/>
        </w:rPr>
        <w:t>Financial Performance</w:t>
      </w:r>
    </w:p>
    <w:p w:rsidR="000A1E3C" w:rsidRDefault="00C438A1" w:rsidP="000A1E3C">
      <w:pPr>
        <w:pStyle w:val="ListParagraph"/>
        <w:spacing w:line="408" w:lineRule="auto"/>
        <w:ind w:left="0"/>
      </w:pPr>
      <w:r>
        <w:t>Financial performance refers to the ability of a business to generate revenues, manage costs, and maintain financial health over a defined period. For deposit money banks, financial performance is particularly significant because it determines their sustainability, stability, and ability to meet the needs of customers, regulators, and investors.</w:t>
      </w:r>
    </w:p>
    <w:p w:rsidR="00EF25F1" w:rsidRDefault="00C438A1" w:rsidP="00EF25F1">
      <w:pPr>
        <w:pStyle w:val="ListParagraph"/>
        <w:spacing w:line="408" w:lineRule="auto"/>
        <w:ind w:left="0"/>
      </w:pPr>
      <w:r>
        <w:t>According to Okonkwo and Tijani (2022), financial performance in the banking sector is assessed using multiple indicators, including:</w:t>
      </w:r>
    </w:p>
    <w:p w:rsidR="00EF25F1" w:rsidRDefault="00C438A1" w:rsidP="00211F3E">
      <w:pPr>
        <w:pStyle w:val="ListParagraph"/>
        <w:numPr>
          <w:ilvl w:val="0"/>
          <w:numId w:val="21"/>
        </w:numPr>
        <w:spacing w:line="408" w:lineRule="auto"/>
      </w:pPr>
      <w:r>
        <w:rPr>
          <w:rStyle w:val="Strong"/>
        </w:rPr>
        <w:t>Return on Assets (ROA)</w:t>
      </w:r>
      <w:r>
        <w:t>: Measures the profitability of the bank relative to its total assets.</w:t>
      </w:r>
    </w:p>
    <w:p w:rsidR="00486E23" w:rsidRDefault="00C438A1" w:rsidP="00211F3E">
      <w:pPr>
        <w:pStyle w:val="ListParagraph"/>
        <w:numPr>
          <w:ilvl w:val="0"/>
          <w:numId w:val="21"/>
        </w:numPr>
        <w:spacing w:line="408" w:lineRule="auto"/>
      </w:pPr>
      <w:r>
        <w:rPr>
          <w:rStyle w:val="Strong"/>
        </w:rPr>
        <w:t>Return on Equity (ROE)</w:t>
      </w:r>
      <w:r>
        <w:t>: Reflects the return generated on shareholders’ equity.</w:t>
      </w:r>
    </w:p>
    <w:p w:rsidR="00500B2C" w:rsidRDefault="00C438A1" w:rsidP="00211F3E">
      <w:pPr>
        <w:pStyle w:val="ListParagraph"/>
        <w:numPr>
          <w:ilvl w:val="0"/>
          <w:numId w:val="21"/>
        </w:numPr>
        <w:spacing w:line="408" w:lineRule="auto"/>
      </w:pPr>
      <w:r>
        <w:rPr>
          <w:rStyle w:val="Strong"/>
        </w:rPr>
        <w:t>Net Interest Margin (NIM)</w:t>
      </w:r>
      <w:r>
        <w:t>: Indicates the difference between interest income earned and interest paid, relative to interest-earning assets.</w:t>
      </w:r>
    </w:p>
    <w:p w:rsidR="00041CE2" w:rsidRDefault="00C438A1" w:rsidP="00211F3E">
      <w:pPr>
        <w:pStyle w:val="ListParagraph"/>
        <w:numPr>
          <w:ilvl w:val="0"/>
          <w:numId w:val="21"/>
        </w:numPr>
        <w:spacing w:line="408" w:lineRule="auto"/>
      </w:pPr>
      <w:r>
        <w:rPr>
          <w:rStyle w:val="Strong"/>
        </w:rPr>
        <w:lastRenderedPageBreak/>
        <w:t>Cost-to-Income Ratio</w:t>
      </w:r>
      <w:r>
        <w:t>: Shows how efficiently the bank manages its operating expenses in relation to its income.</w:t>
      </w:r>
    </w:p>
    <w:p w:rsidR="00041CE2" w:rsidRDefault="00C438A1" w:rsidP="00211F3E">
      <w:pPr>
        <w:pStyle w:val="ListParagraph"/>
        <w:numPr>
          <w:ilvl w:val="0"/>
          <w:numId w:val="21"/>
        </w:numPr>
        <w:spacing w:line="408" w:lineRule="auto"/>
      </w:pPr>
      <w:r>
        <w:rPr>
          <w:rStyle w:val="Strong"/>
        </w:rPr>
        <w:t>Loan-to-Deposit Ratio (LDR)</w:t>
      </w:r>
      <w:r>
        <w:t>: Measures the bank’s lending capacity relative to its deposit base.</w:t>
      </w:r>
    </w:p>
    <w:p w:rsidR="00041CE2" w:rsidRDefault="00C438A1" w:rsidP="00211F3E">
      <w:pPr>
        <w:pStyle w:val="ListParagraph"/>
        <w:numPr>
          <w:ilvl w:val="0"/>
          <w:numId w:val="21"/>
        </w:numPr>
        <w:spacing w:line="408" w:lineRule="auto"/>
      </w:pPr>
      <w:r>
        <w:rPr>
          <w:rStyle w:val="Strong"/>
        </w:rPr>
        <w:t>Non-Performing Loan Ratio (NPL)</w:t>
      </w:r>
      <w:r>
        <w:t>: Highlights the proportion of loans that are not being repaid as scheduled.</w:t>
      </w:r>
    </w:p>
    <w:p w:rsidR="00E149A0" w:rsidRDefault="00C438A1" w:rsidP="00E149A0">
      <w:pPr>
        <w:pStyle w:val="ListParagraph"/>
        <w:spacing w:line="408" w:lineRule="auto"/>
        <w:ind w:left="0"/>
      </w:pPr>
      <w:r>
        <w:t>Strong financial performance implies that the bank is not only profitable but also efficient, stable, and compliant with regulatory expectations. However, financial performance is not isolated from external influences. In Nigeria, banks operate in a volatile macroeconomic environment characterized by inflationary pressure, exchange rate instability, and inconsistent policy implementation. These factors significantly impact the cost of funds, risk exposure, and the overall performance of banks.</w:t>
      </w:r>
    </w:p>
    <w:p w:rsidR="00C9737F" w:rsidRDefault="00C438A1" w:rsidP="00C9737F">
      <w:pPr>
        <w:pStyle w:val="ListParagraph"/>
        <w:spacing w:line="408" w:lineRule="auto"/>
        <w:ind w:left="0"/>
      </w:pPr>
      <w:r>
        <w:t>In the case of GTCO Bank, the bank’s financial performance has generally been stable, supported by a strong asset base, diversified income streams, and a growing digital banking platform. However, challenges such as high CRR, rising inflation, and regulatory policy shifts have affected its profitability margins in certain periods. For example, when the CBN increased the CRR from 22.5% to 27.5%, it effectively sterilized a significant portion of banks' funds, limiting their ability to create credit and generate interest income.</w:t>
      </w:r>
    </w:p>
    <w:p w:rsidR="008020A3" w:rsidRDefault="00C438A1" w:rsidP="008020A3">
      <w:pPr>
        <w:pStyle w:val="ListParagraph"/>
        <w:spacing w:line="408" w:lineRule="auto"/>
        <w:ind w:left="0"/>
      </w:pPr>
      <w:r>
        <w:t>Financial performance is therefore a sensitive indicator that reflects how internal efficiency and external policy actions converge. When monetary policy is inconsistent or overly restrictive, it may suppress lending, reduce returns, and erode shareholders’ value. This study, therefore, seeks to understand how monetary policy contributes positively or negatively to the financial performance of GTCO Bank.</w:t>
      </w:r>
    </w:p>
    <w:p w:rsidR="00D8128A" w:rsidRPr="00FD2806" w:rsidRDefault="00D8128A" w:rsidP="00D8128A">
      <w:pPr>
        <w:pStyle w:val="ListParagraph"/>
        <w:spacing w:line="408" w:lineRule="auto"/>
        <w:ind w:left="0"/>
        <w:rPr>
          <w:rStyle w:val="Strong"/>
          <w:bCs w:val="0"/>
        </w:rPr>
      </w:pPr>
      <w:r w:rsidRPr="00FD2806">
        <w:rPr>
          <w:rStyle w:val="Strong"/>
          <w:bCs w:val="0"/>
        </w:rPr>
        <w:t>2.1.3</w:t>
      </w:r>
      <w:r w:rsidRPr="00FD2806">
        <w:rPr>
          <w:rStyle w:val="Strong"/>
          <w:bCs w:val="0"/>
        </w:rPr>
        <w:tab/>
      </w:r>
      <w:r w:rsidR="00C438A1" w:rsidRPr="00FD2806">
        <w:rPr>
          <w:rStyle w:val="Strong"/>
          <w:bCs w:val="0"/>
        </w:rPr>
        <w:t>Deposit Money Banks</w:t>
      </w:r>
    </w:p>
    <w:p w:rsidR="00FD2806" w:rsidRDefault="00C438A1" w:rsidP="00FD2806">
      <w:pPr>
        <w:pStyle w:val="ListParagraph"/>
        <w:spacing w:line="408" w:lineRule="auto"/>
        <w:ind w:left="0"/>
      </w:pPr>
      <w:r>
        <w:lastRenderedPageBreak/>
        <w:t>Deposit Money Banks (DMBs) are financial institutions that perform core banking functions such as deposit mobilization, credit extension, funds transfer, and financial intermediation. They are essential to the functioning of any modern economy and play a pivotal role in the implementation of monetary policy.</w:t>
      </w:r>
      <w:r w:rsidR="00FD2806">
        <w:t xml:space="preserve"> </w:t>
      </w:r>
    </w:p>
    <w:p w:rsidR="000F55E4" w:rsidRDefault="00C438A1" w:rsidP="000F55E4">
      <w:pPr>
        <w:pStyle w:val="ListParagraph"/>
        <w:spacing w:line="408" w:lineRule="auto"/>
        <w:ind w:left="0"/>
      </w:pPr>
      <w:r>
        <w:t xml:space="preserve">In Nigeria, DMBs are regulated by the </w:t>
      </w:r>
      <w:r w:rsidRPr="00FD2806">
        <w:rPr>
          <w:rStyle w:val="Strong"/>
          <w:b w:val="0"/>
        </w:rPr>
        <w:t>Central Bank of Nigeria (CBN)</w:t>
      </w:r>
      <w:r w:rsidRPr="00FD2806">
        <w:rPr>
          <w:b/>
        </w:rPr>
        <w:t xml:space="preserve"> </w:t>
      </w:r>
      <w:r w:rsidRPr="00FD2806">
        <w:t>and operate</w:t>
      </w:r>
      <w:r w:rsidRPr="00FD2806">
        <w:rPr>
          <w:b/>
        </w:rPr>
        <w:t xml:space="preserve"> </w:t>
      </w:r>
      <w:r w:rsidRPr="00FD2806">
        <w:t>under the</w:t>
      </w:r>
      <w:r w:rsidRPr="00FD2806">
        <w:rPr>
          <w:b/>
        </w:rPr>
        <w:t xml:space="preserve"> </w:t>
      </w:r>
      <w:r w:rsidRPr="00FD2806">
        <w:rPr>
          <w:rStyle w:val="Strong"/>
          <w:b w:val="0"/>
        </w:rPr>
        <w:t>Banks and Other Financial Institutions Act (BOFIA)</w:t>
      </w:r>
      <w:r w:rsidRPr="00FD2806">
        <w:rPr>
          <w:b/>
        </w:rPr>
        <w:t>.</w:t>
      </w:r>
      <w:r>
        <w:t xml:space="preserve"> Their key functions include:</w:t>
      </w:r>
    </w:p>
    <w:p w:rsidR="000F55E4" w:rsidRDefault="00C438A1" w:rsidP="00211F3E">
      <w:pPr>
        <w:pStyle w:val="ListParagraph"/>
        <w:numPr>
          <w:ilvl w:val="0"/>
          <w:numId w:val="22"/>
        </w:numPr>
        <w:spacing w:line="408" w:lineRule="auto"/>
      </w:pPr>
      <w:r>
        <w:t>Accepting deposits from individuals, businesses, and government agencies</w:t>
      </w:r>
    </w:p>
    <w:p w:rsidR="00D00B73" w:rsidRDefault="00C438A1" w:rsidP="00211F3E">
      <w:pPr>
        <w:pStyle w:val="ListParagraph"/>
        <w:numPr>
          <w:ilvl w:val="0"/>
          <w:numId w:val="22"/>
        </w:numPr>
        <w:spacing w:line="408" w:lineRule="auto"/>
      </w:pPr>
      <w:r>
        <w:t>Granting short-term and long-term loans to various sectors of the economy</w:t>
      </w:r>
    </w:p>
    <w:p w:rsidR="00D00B73" w:rsidRDefault="00C438A1" w:rsidP="00211F3E">
      <w:pPr>
        <w:pStyle w:val="ListParagraph"/>
        <w:numPr>
          <w:ilvl w:val="0"/>
          <w:numId w:val="22"/>
        </w:numPr>
        <w:spacing w:line="408" w:lineRule="auto"/>
      </w:pPr>
      <w:r>
        <w:t>Facilitating domestic and international payments</w:t>
      </w:r>
    </w:p>
    <w:p w:rsidR="00D00B73" w:rsidRDefault="00C438A1" w:rsidP="00211F3E">
      <w:pPr>
        <w:pStyle w:val="ListParagraph"/>
        <w:numPr>
          <w:ilvl w:val="0"/>
          <w:numId w:val="22"/>
        </w:numPr>
        <w:spacing w:line="408" w:lineRule="auto"/>
      </w:pPr>
      <w:r>
        <w:t>Investing in government and corporate securities</w:t>
      </w:r>
    </w:p>
    <w:p w:rsidR="00D00B73" w:rsidRDefault="00C438A1" w:rsidP="00211F3E">
      <w:pPr>
        <w:pStyle w:val="ListParagraph"/>
        <w:numPr>
          <w:ilvl w:val="0"/>
          <w:numId w:val="22"/>
        </w:numPr>
        <w:spacing w:line="408" w:lineRule="auto"/>
      </w:pPr>
      <w:r>
        <w:t>Providing financial advisory and asset management services</w:t>
      </w:r>
    </w:p>
    <w:p w:rsidR="00B364ED" w:rsidRDefault="00C438A1" w:rsidP="00B364ED">
      <w:pPr>
        <w:pStyle w:val="ListParagraph"/>
        <w:spacing w:line="408" w:lineRule="auto"/>
        <w:ind w:left="0"/>
      </w:pPr>
      <w:r>
        <w:t>DMBs are at the center of the monetary policy transmission mechanism. When the CBN alters the monetary policy rate, reserve requirements, or engages in open market operations, it is through DMBs that these policies are transmitted to the broader economy. For instance, a change in MPR affects the lending and deposit rates offered by DMBs, influencing savings and borrowing behavior across sectors.</w:t>
      </w:r>
    </w:p>
    <w:p w:rsidR="00F67BA0" w:rsidRDefault="00C438A1" w:rsidP="00F67BA0">
      <w:pPr>
        <w:pStyle w:val="ListParagraph"/>
        <w:spacing w:line="408" w:lineRule="auto"/>
        <w:ind w:left="0"/>
      </w:pPr>
      <w:r>
        <w:t>GTCO Bank Plc, formerly known as Guaranty Trust Bank, is one of Nigeria’s most successful and technologically advanced DMBs. It operates in multiple countries across Africa and has maintained strong financial performance over the years. However, as with other DMBs, its operations are deeply influenced by the monetary policy environment.</w:t>
      </w:r>
    </w:p>
    <w:p w:rsidR="002374EB" w:rsidRDefault="00C438A1" w:rsidP="002374EB">
      <w:pPr>
        <w:pStyle w:val="ListParagraph"/>
        <w:spacing w:line="408" w:lineRule="auto"/>
        <w:ind w:left="0"/>
      </w:pPr>
      <w:r>
        <w:t xml:space="preserve">DMBs face several challenges in Nigeria, including high CRR, regulatory constraints, foreign exchange volatility, and low financial inclusion in rural areas. These challenges affect their liquidity, profitability, and risk profile. For instance, when the CBN imposes stringent liquidity requirements or raises MPR to combat inflation, </w:t>
      </w:r>
      <w:r>
        <w:lastRenderedPageBreak/>
        <w:t>banks may struggle to maintain profitability, especially if customer borrowing decreases. At the same time, relaxed policies can expose banks to higher credit risk if not managed prudently.</w:t>
      </w:r>
    </w:p>
    <w:p w:rsidR="003429B5" w:rsidRDefault="00C438A1" w:rsidP="001516C5">
      <w:pPr>
        <w:pStyle w:val="ListParagraph"/>
        <w:spacing w:line="408" w:lineRule="auto"/>
        <w:ind w:left="0"/>
      </w:pPr>
      <w:r>
        <w:t>Therefore, understanding the nature and operations of deposit money banks is central to analyzing the effectiveness of monetary policy. Since DMBs are the main vehicles through which monetary policy affects credit availability, interest rate structure, and financial stability, this study focuses on their performance outcomes — particularly GTCO Bank — in relation to monetary policy interventions in Nigeria.</w:t>
      </w:r>
    </w:p>
    <w:p w:rsidR="001516C5" w:rsidRDefault="00AE32A7" w:rsidP="001516C5">
      <w:pPr>
        <w:pStyle w:val="ListParagraph"/>
        <w:spacing w:line="408" w:lineRule="auto"/>
        <w:ind w:left="0"/>
      </w:pPr>
      <w:r w:rsidRPr="003941CC">
        <w:t>In Nigeria, the key macroeconomic policies are monetary, fiscal, exchange rate and income polic</w:t>
      </w:r>
      <w:r w:rsidR="00A57D79">
        <w:t>ies. According to Anyanwu, (2023</w:t>
      </w:r>
      <w:r w:rsidRPr="003941CC">
        <w:t>) monetary policy involves measures designed to regulate and control the volume, cost, availability and direction of money and credit in an economy to achieve some specified macroeconomic policy objectives. That is, it is a deliberate effort by the monetary authorities (the Central Bank) to control the money supply and credit conditions for the purpose of achieving certain broad economic objectives.</w:t>
      </w:r>
    </w:p>
    <w:p w:rsidR="0037103F" w:rsidRDefault="00D92E21" w:rsidP="0037103F">
      <w:pPr>
        <w:pStyle w:val="ListParagraph"/>
        <w:spacing w:line="408" w:lineRule="auto"/>
        <w:ind w:left="0"/>
      </w:pPr>
      <w:r>
        <w:t>Akatu (2019</w:t>
      </w:r>
      <w:r w:rsidR="00AE32A7" w:rsidRPr="003941CC">
        <w:t xml:space="preserve">), defined monetary policy in Nigerian context encompasses action of the Central Bank of Nigeria that affects the availability and the cost of Commercial and Merchant Banks’ reserve balances and thereby the overall monetary and credit conditions in the economy. The main objective of such actions is to ensure that over time, the expansion of money and credit will be adequate for the long-run needs of the growing economy at stable prices. </w:t>
      </w:r>
    </w:p>
    <w:p w:rsidR="00BD53D9" w:rsidRDefault="00AE32A7" w:rsidP="00BD53D9">
      <w:pPr>
        <w:pStyle w:val="ListParagraph"/>
        <w:spacing w:line="408" w:lineRule="auto"/>
        <w:ind w:left="0"/>
      </w:pPr>
      <w:r w:rsidRPr="003941CC">
        <w:t>A closer look at the above definitions given by Ataku shows some degree of ambiguity because it fails to consider gov</w:t>
      </w:r>
      <w:r w:rsidR="00795215">
        <w:t>ernment influences. Nnanna (2022</w:t>
      </w:r>
      <w:r w:rsidRPr="003941CC">
        <w:t xml:space="preserve">), in his discussion of monetary policy in Nigeria emphasized that, Nigeria’s experience over the years revealed that the efficacy of monetary policy in Nigeria has been constrained by the fiscal operation of the government. In </w:t>
      </w:r>
      <w:r w:rsidR="00C30C13">
        <w:t xml:space="preserve">the same vein, Tunde Lemo, </w:t>
      </w:r>
      <w:r w:rsidR="00C30C13">
        <w:lastRenderedPageBreak/>
        <w:t>(2021</w:t>
      </w:r>
      <w:r w:rsidRPr="003941CC">
        <w:t>) expressed that monetary policy is to a panacea for jump starting economic growth, rather than the issues of monetary policy is quite limited in the presence of fiscal dominance.</w:t>
      </w:r>
    </w:p>
    <w:p w:rsidR="00BC3C23" w:rsidRDefault="00A57D79" w:rsidP="00BC3C23">
      <w:pPr>
        <w:pStyle w:val="ListParagraph"/>
        <w:spacing w:line="408" w:lineRule="auto"/>
        <w:ind w:left="0"/>
      </w:pPr>
      <w:r>
        <w:t>Dikko (2024</w:t>
      </w:r>
      <w:r w:rsidR="00AE32A7" w:rsidRPr="003941CC">
        <w:t xml:space="preserve">), in his published article understands monetary authority and federal government contribution to monetary policy. He opined that monetary policy refers to those measures that the federal government and central bank employ to control monetary aggregates. He further stated that monetary policy tries to accomplish economic objectives which revolve around the attainment of price stability, low inflation, </w:t>
      </w:r>
      <w:proofErr w:type="gramStart"/>
      <w:r w:rsidR="00AE32A7" w:rsidRPr="003941CC">
        <w:t>stable</w:t>
      </w:r>
      <w:proofErr w:type="gramEnd"/>
      <w:r w:rsidR="00AE32A7" w:rsidRPr="003941CC">
        <w:t xml:space="preserve"> exchange rate, favourable balance of payment, output growth and employment.</w:t>
      </w:r>
    </w:p>
    <w:p w:rsidR="0062611F" w:rsidRDefault="00AE32A7" w:rsidP="0062611F">
      <w:pPr>
        <w:pStyle w:val="ListParagraph"/>
        <w:spacing w:line="408" w:lineRule="auto"/>
        <w:ind w:left="0"/>
      </w:pPr>
      <w:r w:rsidRPr="003941CC">
        <w:t>Monetary policy variable instrument in Nigeria are aggregate credit ceiling, deposit ceilings, exchange controls, special deposits stabilization securities (direct monetary tools). On the other hand, indirect tools include Open Market Operation (OMO) cash reserve requirement, liquidity radio, minimum rediscount rate, selective credit policies etc. In consonance with this asse</w:t>
      </w:r>
      <w:r w:rsidR="009E255A">
        <w:t>rtion, Anyanwu and Oyefusi (2019</w:t>
      </w:r>
      <w:r w:rsidRPr="003941CC">
        <w:t>), summed up the ultimate target of monetary policy in Nigeria thus: “Due to conflicts in the attainment of these objectives, priorities are usually set and the ultimate targets of monetary policy are summed up as economic stabilization (growing, price stability and full employment) and external balance (sustainable balance of paym</w:t>
      </w:r>
      <w:r w:rsidR="00663600">
        <w:t>ent and stable exchange rates)”.</w:t>
      </w:r>
    </w:p>
    <w:p w:rsidR="00AE32A7" w:rsidRPr="0062611F" w:rsidRDefault="008007F1" w:rsidP="0062611F">
      <w:pPr>
        <w:pStyle w:val="ListParagraph"/>
        <w:spacing w:line="408" w:lineRule="auto"/>
        <w:ind w:left="0"/>
      </w:pPr>
      <w:r>
        <w:t>According to Jimoh, (2019</w:t>
      </w:r>
      <w:r w:rsidR="00AE32A7" w:rsidRPr="003941CC">
        <w:t>), to attain these ultimate goals, policy makers identify variables that have stable, certain and strong relationship with the ultimate goals, which are referred to as proximate targets/goals. The conventional wisdom is that the term of liquidity (or terms of credit and some measures of the quantity of liquidity) are possible proximate target variables which are:</w:t>
      </w:r>
    </w:p>
    <w:p w:rsidR="00AE32A7" w:rsidRPr="003941CC" w:rsidRDefault="00AE32A7" w:rsidP="00211F3E">
      <w:pPr>
        <w:numPr>
          <w:ilvl w:val="0"/>
          <w:numId w:val="2"/>
        </w:numPr>
        <w:tabs>
          <w:tab w:val="clear" w:pos="720"/>
        </w:tabs>
        <w:spacing w:line="408" w:lineRule="auto"/>
        <w:contextualSpacing/>
      </w:pPr>
      <w:r w:rsidRPr="003941CC">
        <w:lastRenderedPageBreak/>
        <w:t>Interest rate</w:t>
      </w:r>
    </w:p>
    <w:p w:rsidR="00AE32A7" w:rsidRPr="003941CC" w:rsidRDefault="00AE32A7" w:rsidP="00211F3E">
      <w:pPr>
        <w:numPr>
          <w:ilvl w:val="0"/>
          <w:numId w:val="2"/>
        </w:numPr>
        <w:spacing w:line="408" w:lineRule="auto"/>
        <w:contextualSpacing/>
      </w:pPr>
      <w:r w:rsidRPr="003941CC">
        <w:t xml:space="preserve">Money supply </w:t>
      </w:r>
    </w:p>
    <w:p w:rsidR="00AE32A7" w:rsidRPr="003941CC" w:rsidRDefault="00AE32A7" w:rsidP="00211F3E">
      <w:pPr>
        <w:numPr>
          <w:ilvl w:val="0"/>
          <w:numId w:val="2"/>
        </w:numPr>
        <w:spacing w:line="408" w:lineRule="auto"/>
        <w:contextualSpacing/>
      </w:pPr>
      <w:r w:rsidRPr="003941CC">
        <w:t>Narrow money supply (M</w:t>
      </w:r>
      <w:r w:rsidRPr="003941CC">
        <w:rPr>
          <w:vertAlign w:val="subscript"/>
        </w:rPr>
        <w:t>1</w:t>
      </w:r>
      <w:r w:rsidRPr="003941CC">
        <w:t>)-Currency plus demand deposits</w:t>
      </w:r>
    </w:p>
    <w:p w:rsidR="00AE32A7" w:rsidRPr="003941CC" w:rsidRDefault="00AE32A7" w:rsidP="00211F3E">
      <w:pPr>
        <w:numPr>
          <w:ilvl w:val="0"/>
          <w:numId w:val="2"/>
        </w:numPr>
        <w:spacing w:line="408" w:lineRule="auto"/>
        <w:contextualSpacing/>
      </w:pPr>
      <w:r w:rsidRPr="003941CC">
        <w:t>Broad money supply (M</w:t>
      </w:r>
      <w:r w:rsidRPr="003941CC">
        <w:rPr>
          <w:vertAlign w:val="subscript"/>
        </w:rPr>
        <w:t>2</w:t>
      </w:r>
      <w:r w:rsidRPr="003941CC">
        <w:t>)-M</w:t>
      </w:r>
      <w:r w:rsidRPr="003941CC">
        <w:rPr>
          <w:vertAlign w:val="subscript"/>
        </w:rPr>
        <w:t xml:space="preserve">1 </w:t>
      </w:r>
      <w:r w:rsidRPr="003941CC">
        <w:t xml:space="preserve"> plus-quasi-money (time and savings deposit)</w:t>
      </w:r>
    </w:p>
    <w:p w:rsidR="00AE32A7" w:rsidRPr="003941CC" w:rsidRDefault="00AE32A7" w:rsidP="00211F3E">
      <w:pPr>
        <w:numPr>
          <w:ilvl w:val="0"/>
          <w:numId w:val="2"/>
        </w:numPr>
        <w:spacing w:line="408" w:lineRule="auto"/>
        <w:contextualSpacing/>
      </w:pPr>
      <w:r w:rsidRPr="003941CC">
        <w:t>Domestic credit</w:t>
      </w:r>
    </w:p>
    <w:p w:rsidR="00AE32A7" w:rsidRPr="003941CC" w:rsidRDefault="00AE32A7" w:rsidP="00211F3E">
      <w:pPr>
        <w:numPr>
          <w:ilvl w:val="0"/>
          <w:numId w:val="2"/>
        </w:numPr>
        <w:spacing w:line="408" w:lineRule="auto"/>
        <w:contextualSpacing/>
      </w:pPr>
      <w:r w:rsidRPr="003941CC">
        <w:t>High-powered money or Monetary Base/Reserve money.</w:t>
      </w:r>
    </w:p>
    <w:p w:rsidR="00AE32A7" w:rsidRPr="003941CC" w:rsidRDefault="00491D8C" w:rsidP="00272FA5">
      <w:pPr>
        <w:spacing w:line="480" w:lineRule="auto"/>
        <w:contextualSpacing/>
        <w:rPr>
          <w:b/>
        </w:rPr>
      </w:pPr>
      <w:r w:rsidRPr="00491D8C">
        <w:rPr>
          <w:noProof/>
        </w:rPr>
        <w:pict>
          <v:group id="_x0000_s1028" style="position:absolute;left:0;text-align:left;margin-left:36pt;margin-top:2pt;width:292.5pt;height:247.5pt;z-index:251655168" coordorigin="2880,7515" coordsize="5850,4950">
            <v:line id="_x0000_s1029" style="position:absolute" from="6180,7515" to="6180,7950">
              <v:stroke endarrow="block"/>
            </v:line>
            <v:line id="_x0000_s1030" style="position:absolute" from="6195,8130" to="6195,8640">
              <v:stroke endarrow="block"/>
            </v:line>
            <v:line id="_x0000_s1031" style="position:absolute" from="6195,8865" to="6195,9405">
              <v:stroke endarrow="block"/>
            </v:line>
            <v:line id="_x0000_s1032" style="position:absolute;flip:x y" from="6300,9720" to="8280,10260"/>
            <v:line id="_x0000_s1033" style="position:absolute;flip:x" from="3960,9720" to="6300,10260">
              <v:stroke endarrow="block"/>
            </v:line>
            <v:line id="_x0000_s1034" style="position:absolute" from="2880,10440" to="2880,10800">
              <v:stroke endarrow="block"/>
            </v:line>
            <v:line id="_x0000_s1035" style="position:absolute" from="2880,10455" to="5400,10815">
              <v:stroke endarrow="block"/>
            </v:line>
            <v:line id="_x0000_s1036" style="position:absolute" from="8730,10470" to="8730,10830">
              <v:stroke endarrow="block"/>
            </v:line>
            <v:line id="_x0000_s1037" style="position:absolute" from="8685,12105" to="8685,12465">
              <v:stroke endarrow="block"/>
            </v:line>
            <v:line id="_x0000_s1038" style="position:absolute" from="5445,11145" to="5445,12405">
              <v:stroke endarrow="block"/>
            </v:line>
            <v:line id="_x0000_s1039" style="position:absolute" from="2880,11115" to="2880,12375">
              <v:stroke endarrow="block"/>
            </v:line>
          </v:group>
        </w:pict>
      </w:r>
      <w:r w:rsidR="00AE32A7" w:rsidRPr="003941CC">
        <w:rPr>
          <w:b/>
        </w:rPr>
        <w:t>Frame work for Monetary Policy in Nigeria</w:t>
      </w:r>
    </w:p>
    <w:p w:rsidR="00AE32A7" w:rsidRDefault="00AE32A7" w:rsidP="00272FA5">
      <w:pPr>
        <w:contextualSpacing/>
      </w:pPr>
      <w:r w:rsidRPr="003941CC">
        <w:t xml:space="preserve">Federal Government </w:t>
      </w:r>
    </w:p>
    <w:p w:rsidR="002F25D0" w:rsidRPr="003941CC" w:rsidRDefault="002F25D0" w:rsidP="00272FA5">
      <w:pPr>
        <w:contextualSpacing/>
      </w:pPr>
    </w:p>
    <w:p w:rsidR="00AE32A7" w:rsidRPr="003941CC" w:rsidRDefault="00AE32A7" w:rsidP="00272FA5">
      <w:pPr>
        <w:contextualSpacing/>
      </w:pPr>
      <w:r w:rsidRPr="003941CC">
        <w:t>(President/Head of state)</w:t>
      </w:r>
    </w:p>
    <w:p w:rsidR="00AE32A7" w:rsidRPr="003941CC" w:rsidRDefault="00AE32A7" w:rsidP="00272FA5">
      <w:pPr>
        <w:contextualSpacing/>
      </w:pPr>
      <w:r w:rsidRPr="003941CC">
        <w:t xml:space="preserve">      </w:t>
      </w:r>
    </w:p>
    <w:p w:rsidR="00AE32A7" w:rsidRPr="003941CC" w:rsidRDefault="00AE32A7" w:rsidP="00272FA5">
      <w:pPr>
        <w:contextualSpacing/>
      </w:pPr>
    </w:p>
    <w:p w:rsidR="00AE32A7" w:rsidRPr="003941CC" w:rsidRDefault="00AE32A7" w:rsidP="00272FA5">
      <w:pPr>
        <w:contextualSpacing/>
      </w:pPr>
      <w:r w:rsidRPr="003941CC">
        <w:t xml:space="preserve">Federal Ministry of Finance </w:t>
      </w:r>
    </w:p>
    <w:p w:rsidR="00AE32A7" w:rsidRPr="003941CC" w:rsidRDefault="00AE32A7" w:rsidP="00272FA5">
      <w:pPr>
        <w:contextualSpacing/>
      </w:pPr>
    </w:p>
    <w:p w:rsidR="00AE32A7" w:rsidRPr="003941CC" w:rsidRDefault="00AE32A7" w:rsidP="00272FA5">
      <w:pPr>
        <w:contextualSpacing/>
      </w:pPr>
    </w:p>
    <w:p w:rsidR="00AE32A7" w:rsidRPr="003941CC" w:rsidRDefault="00AE32A7" w:rsidP="00272FA5">
      <w:pPr>
        <w:contextualSpacing/>
      </w:pPr>
      <w:r w:rsidRPr="003941CC">
        <w:t>Central Bank of Nigeria</w:t>
      </w:r>
    </w:p>
    <w:p w:rsidR="00AE32A7" w:rsidRPr="003941CC" w:rsidRDefault="00AE32A7" w:rsidP="00272FA5">
      <w:pPr>
        <w:contextualSpacing/>
      </w:pPr>
    </w:p>
    <w:p w:rsidR="00AE32A7" w:rsidRPr="003941CC" w:rsidRDefault="00AE32A7" w:rsidP="00272FA5">
      <w:pPr>
        <w:contextualSpacing/>
      </w:pPr>
    </w:p>
    <w:p w:rsidR="00AE32A7" w:rsidRPr="003941CC" w:rsidRDefault="00AE32A7" w:rsidP="00272FA5">
      <w:pPr>
        <w:contextualSpacing/>
      </w:pPr>
      <w:r w:rsidRPr="003941CC">
        <w:t>Monetary Policy</w:t>
      </w:r>
    </w:p>
    <w:p w:rsidR="00AE32A7" w:rsidRPr="003941CC" w:rsidRDefault="00AE32A7" w:rsidP="00272FA5">
      <w:pPr>
        <w:contextualSpacing/>
      </w:pPr>
    </w:p>
    <w:p w:rsidR="00AE32A7" w:rsidRPr="003941CC" w:rsidRDefault="00AE32A7" w:rsidP="00272FA5">
      <w:pPr>
        <w:contextualSpacing/>
      </w:pPr>
    </w:p>
    <w:p w:rsidR="00AE32A7" w:rsidRPr="003941CC" w:rsidRDefault="00AE32A7" w:rsidP="00272FA5">
      <w:pPr>
        <w:contextualSpacing/>
      </w:pPr>
      <w:r w:rsidRPr="003941CC">
        <w:t xml:space="preserve">Tools/Instruments </w:t>
      </w:r>
      <w:r w:rsidRPr="003941CC">
        <w:tab/>
      </w:r>
      <w:r w:rsidRPr="003941CC">
        <w:tab/>
      </w:r>
      <w:r w:rsidRPr="003941CC">
        <w:tab/>
      </w:r>
      <w:r w:rsidRPr="003941CC">
        <w:tab/>
      </w:r>
      <w:r w:rsidRPr="003941CC">
        <w:tab/>
      </w:r>
      <w:r w:rsidRPr="003941CC">
        <w:tab/>
        <w:t>Targets/Goals</w:t>
      </w:r>
    </w:p>
    <w:p w:rsidR="00AE32A7" w:rsidRPr="003941CC" w:rsidRDefault="00AE32A7" w:rsidP="00272FA5">
      <w:pPr>
        <w:contextualSpacing/>
      </w:pPr>
    </w:p>
    <w:p w:rsidR="00AE32A7" w:rsidRPr="003941CC" w:rsidRDefault="00AE32A7" w:rsidP="00272FA5">
      <w:pPr>
        <w:contextualSpacing/>
      </w:pPr>
      <w:r w:rsidRPr="003941CC">
        <w:t xml:space="preserve">Direct Tools </w:t>
      </w:r>
      <w:r w:rsidRPr="003941CC">
        <w:tab/>
      </w:r>
      <w:r w:rsidRPr="003941CC">
        <w:tab/>
      </w:r>
      <w:r w:rsidRPr="003941CC">
        <w:tab/>
        <w:t xml:space="preserve">Indirect Tools </w:t>
      </w:r>
      <w:r w:rsidRPr="003941CC">
        <w:tab/>
      </w:r>
      <w:r w:rsidRPr="003941CC">
        <w:tab/>
        <w:t>Proximate Targets</w:t>
      </w:r>
    </w:p>
    <w:p w:rsidR="00AE32A7" w:rsidRPr="003941CC" w:rsidRDefault="00AE32A7" w:rsidP="00272FA5">
      <w:pPr>
        <w:contextualSpacing/>
      </w:pPr>
      <w:r w:rsidRPr="003941CC">
        <w:tab/>
      </w:r>
      <w:r w:rsidRPr="003941CC">
        <w:tab/>
      </w:r>
      <w:r w:rsidRPr="003941CC">
        <w:tab/>
      </w:r>
      <w:r w:rsidRPr="003941CC">
        <w:tab/>
      </w:r>
      <w:r w:rsidRPr="003941CC">
        <w:tab/>
      </w:r>
      <w:r w:rsidRPr="003941CC">
        <w:tab/>
      </w:r>
      <w:r w:rsidRPr="003941CC">
        <w:tab/>
      </w:r>
      <w:r w:rsidRPr="003941CC">
        <w:tab/>
        <w:t>- Interest Rate</w:t>
      </w:r>
    </w:p>
    <w:p w:rsidR="00AE32A7" w:rsidRPr="003941CC" w:rsidRDefault="00AE32A7" w:rsidP="00272FA5">
      <w:pPr>
        <w:contextualSpacing/>
      </w:pPr>
      <w:r w:rsidRPr="003941CC">
        <w:tab/>
      </w:r>
      <w:r w:rsidRPr="003941CC">
        <w:tab/>
      </w:r>
      <w:r w:rsidRPr="003941CC">
        <w:tab/>
      </w:r>
      <w:r w:rsidRPr="003941CC">
        <w:tab/>
      </w:r>
      <w:r w:rsidRPr="003941CC">
        <w:tab/>
      </w:r>
      <w:r w:rsidRPr="003941CC">
        <w:tab/>
      </w:r>
      <w:r w:rsidRPr="003941CC">
        <w:tab/>
      </w:r>
      <w:r w:rsidRPr="003941CC">
        <w:tab/>
        <w:t>- Money Supply (M</w:t>
      </w:r>
      <w:r w:rsidRPr="003941CC">
        <w:rPr>
          <w:vertAlign w:val="subscript"/>
        </w:rPr>
        <w:t>1</w:t>
      </w:r>
      <w:r w:rsidRPr="003941CC">
        <w:t>, M</w:t>
      </w:r>
      <w:r w:rsidRPr="003941CC">
        <w:rPr>
          <w:vertAlign w:val="subscript"/>
        </w:rPr>
        <w:t>2</w:t>
      </w:r>
      <w:r w:rsidRPr="003941CC">
        <w:t>)</w:t>
      </w:r>
    </w:p>
    <w:p w:rsidR="00AE32A7" w:rsidRPr="003941CC" w:rsidRDefault="00AE32A7" w:rsidP="00272FA5">
      <w:pPr>
        <w:contextualSpacing/>
      </w:pPr>
      <w:r w:rsidRPr="003941CC">
        <w:tab/>
      </w:r>
      <w:r w:rsidRPr="003941CC">
        <w:tab/>
      </w:r>
      <w:r w:rsidRPr="003941CC">
        <w:tab/>
      </w:r>
      <w:r w:rsidRPr="003941CC">
        <w:tab/>
      </w:r>
      <w:r w:rsidRPr="003941CC">
        <w:tab/>
      </w:r>
      <w:r w:rsidRPr="003941CC">
        <w:tab/>
      </w:r>
      <w:r w:rsidRPr="003941CC">
        <w:tab/>
      </w:r>
      <w:r w:rsidRPr="003941CC">
        <w:tab/>
        <w:t xml:space="preserve">- Domestic Credit </w:t>
      </w:r>
    </w:p>
    <w:p w:rsidR="00AE32A7" w:rsidRPr="003941CC" w:rsidRDefault="00AE32A7" w:rsidP="00272FA5">
      <w:pPr>
        <w:contextualSpacing/>
      </w:pPr>
      <w:r w:rsidRPr="003941CC">
        <w:tab/>
      </w:r>
      <w:r w:rsidRPr="003941CC">
        <w:tab/>
      </w:r>
      <w:r w:rsidRPr="003941CC">
        <w:tab/>
      </w:r>
      <w:r w:rsidRPr="003941CC">
        <w:tab/>
      </w:r>
      <w:r w:rsidRPr="003941CC">
        <w:tab/>
      </w:r>
      <w:r w:rsidRPr="003941CC">
        <w:tab/>
      </w:r>
      <w:r w:rsidRPr="003941CC">
        <w:tab/>
      </w:r>
      <w:r w:rsidRPr="003941CC">
        <w:tab/>
        <w:t>- Base Money</w:t>
      </w:r>
    </w:p>
    <w:p w:rsidR="00AE32A7" w:rsidRPr="003941CC" w:rsidRDefault="00AE32A7" w:rsidP="00272FA5">
      <w:pPr>
        <w:contextualSpacing/>
      </w:pPr>
    </w:p>
    <w:p w:rsidR="00AE32A7" w:rsidRPr="003941CC" w:rsidRDefault="00AE32A7" w:rsidP="00272FA5">
      <w:pPr>
        <w:contextualSpacing/>
      </w:pPr>
      <w:r w:rsidRPr="003941CC">
        <w:t>- Credit Ceilings</w:t>
      </w:r>
      <w:r w:rsidRPr="003941CC">
        <w:tab/>
      </w:r>
      <w:r w:rsidRPr="003941CC">
        <w:tab/>
        <w:t>- OMO</w:t>
      </w:r>
      <w:r w:rsidRPr="003941CC">
        <w:tab/>
      </w:r>
      <w:r w:rsidRPr="003941CC">
        <w:tab/>
      </w:r>
      <w:r w:rsidRPr="003941CC">
        <w:tab/>
      </w:r>
      <w:r w:rsidRPr="003941CC">
        <w:tab/>
        <w:t>Ultimate Targets/Goals</w:t>
      </w:r>
    </w:p>
    <w:p w:rsidR="00AE32A7" w:rsidRPr="003941CC" w:rsidRDefault="00AE32A7" w:rsidP="00272FA5">
      <w:pPr>
        <w:contextualSpacing/>
      </w:pPr>
      <w:r w:rsidRPr="003941CC">
        <w:t xml:space="preserve">- Deposit Ceilings </w:t>
      </w:r>
      <w:r w:rsidRPr="003941CC">
        <w:tab/>
      </w:r>
      <w:r w:rsidRPr="003941CC">
        <w:tab/>
        <w:t xml:space="preserve">- Cash Reserve Rate </w:t>
      </w:r>
      <w:r w:rsidRPr="003941CC">
        <w:tab/>
        <w:t xml:space="preserve">- Sustained Growth </w:t>
      </w:r>
    </w:p>
    <w:p w:rsidR="00AE32A7" w:rsidRPr="003941CC" w:rsidRDefault="00AE32A7" w:rsidP="00272FA5">
      <w:pPr>
        <w:contextualSpacing/>
      </w:pPr>
      <w:r w:rsidRPr="003941CC">
        <w:t xml:space="preserve">- Directed Credit </w:t>
      </w:r>
      <w:r w:rsidRPr="003941CC">
        <w:tab/>
      </w:r>
      <w:r w:rsidRPr="003941CC">
        <w:tab/>
        <w:t xml:space="preserve">- Liquidity Ratio </w:t>
      </w:r>
      <w:r w:rsidRPr="003941CC">
        <w:tab/>
      </w:r>
      <w:r w:rsidRPr="003941CC">
        <w:tab/>
        <w:t>- Price Stability</w:t>
      </w:r>
    </w:p>
    <w:p w:rsidR="00AE32A7" w:rsidRPr="003941CC" w:rsidRDefault="00AE32A7" w:rsidP="00272FA5">
      <w:pPr>
        <w:contextualSpacing/>
      </w:pPr>
      <w:r w:rsidRPr="003941CC">
        <w:t xml:space="preserve">- Exchange Controls </w:t>
      </w:r>
      <w:r w:rsidRPr="003941CC">
        <w:tab/>
        <w:t>- Min. Discount Rate</w:t>
      </w:r>
      <w:r w:rsidRPr="003941CC">
        <w:tab/>
        <w:t>- Full Employment</w:t>
      </w:r>
    </w:p>
    <w:p w:rsidR="00AE32A7" w:rsidRPr="003941CC" w:rsidRDefault="00AE32A7" w:rsidP="00272FA5">
      <w:pPr>
        <w:contextualSpacing/>
      </w:pPr>
      <w:r w:rsidRPr="003941CC">
        <w:t xml:space="preserve">- Stabilization </w:t>
      </w:r>
      <w:r w:rsidRPr="003941CC">
        <w:tab/>
      </w:r>
      <w:r w:rsidRPr="003941CC">
        <w:tab/>
        <w:t xml:space="preserve">- Parity Changes </w:t>
      </w:r>
      <w:r w:rsidRPr="003941CC">
        <w:tab/>
      </w:r>
      <w:r w:rsidRPr="003941CC">
        <w:tab/>
        <w:t>- Sustainable BOPs</w:t>
      </w:r>
    </w:p>
    <w:p w:rsidR="00AE32A7" w:rsidRPr="003941CC" w:rsidRDefault="00AE32A7" w:rsidP="00272FA5">
      <w:pPr>
        <w:contextualSpacing/>
      </w:pPr>
      <w:r w:rsidRPr="003941CC">
        <w:t xml:space="preserve">  Securities </w:t>
      </w:r>
      <w:r w:rsidRPr="003941CC">
        <w:tab/>
      </w:r>
      <w:r w:rsidRPr="003941CC">
        <w:tab/>
      </w:r>
      <w:r w:rsidRPr="003941CC">
        <w:tab/>
        <w:t xml:space="preserve">- Selective Credit </w:t>
      </w:r>
      <w:r w:rsidRPr="003941CC">
        <w:tab/>
      </w:r>
      <w:r w:rsidRPr="003941CC">
        <w:tab/>
        <w:t xml:space="preserve">- Exchange Rate Stability </w:t>
      </w:r>
    </w:p>
    <w:p w:rsidR="00AE32A7" w:rsidRPr="003941CC" w:rsidRDefault="00AE32A7" w:rsidP="00272FA5">
      <w:pPr>
        <w:contextualSpacing/>
      </w:pPr>
      <w:r w:rsidRPr="003941CC">
        <w:t xml:space="preserve">- Special Deposits </w:t>
      </w:r>
      <w:r w:rsidRPr="003941CC">
        <w:tab/>
      </w:r>
      <w:r w:rsidRPr="003941CC">
        <w:tab/>
        <w:t xml:space="preserve">   Policies </w:t>
      </w:r>
    </w:p>
    <w:p w:rsidR="00AE32A7" w:rsidRPr="003941CC" w:rsidRDefault="00AE32A7" w:rsidP="00272FA5">
      <w:pPr>
        <w:contextualSpacing/>
      </w:pPr>
      <w:r w:rsidRPr="003941CC">
        <w:t>- Deposit Placement</w:t>
      </w:r>
    </w:p>
    <w:p w:rsidR="000C1A5F" w:rsidRDefault="000C1A5F" w:rsidP="00272FA5">
      <w:pPr>
        <w:spacing w:line="360" w:lineRule="auto"/>
        <w:contextualSpacing/>
      </w:pPr>
      <w:r>
        <w:t xml:space="preserve">  </w:t>
      </w:r>
      <w:proofErr w:type="gramStart"/>
      <w:r>
        <w:t>Restrictions.</w:t>
      </w:r>
      <w:proofErr w:type="gramEnd"/>
    </w:p>
    <w:p w:rsidR="00AE32A7" w:rsidRPr="003941CC" w:rsidRDefault="00AE32A7" w:rsidP="00272FA5">
      <w:pPr>
        <w:spacing w:line="360" w:lineRule="auto"/>
        <w:contextualSpacing/>
      </w:pPr>
      <w:r w:rsidRPr="003941CC">
        <w:lastRenderedPageBreak/>
        <w:t xml:space="preserve">It was not feasible to use the market-based tools because of the narrowness and underdeveloped nature of the financial markets, the inadequate supply of the relevant debt instruments and the deliberate restrain on interest rates. The most popular instrument of monetary policy was the issuance of credit rationing guidelines, mostly in the form of setting the rates of change for the components and aggregate commercial bank loans and advances to the private sector. The control of interest rates at relatively low levels was done to promote investment and growth.  </w:t>
      </w:r>
    </w:p>
    <w:p w:rsidR="00AE32A7" w:rsidRPr="003941CC" w:rsidRDefault="00527987" w:rsidP="00272FA5">
      <w:pPr>
        <w:spacing w:line="408" w:lineRule="auto"/>
        <w:contextualSpacing/>
        <w:rPr>
          <w:b/>
        </w:rPr>
      </w:pPr>
      <w:r>
        <w:rPr>
          <w:b/>
        </w:rPr>
        <w:t>2.1.4</w:t>
      </w:r>
      <w:r w:rsidR="00AE32A7" w:rsidRPr="003941CC">
        <w:rPr>
          <w:b/>
        </w:rPr>
        <w:tab/>
        <w:t>Money Supply: Definition and Determinants</w:t>
      </w:r>
    </w:p>
    <w:p w:rsidR="00BF7F80" w:rsidRDefault="00AE32A7" w:rsidP="00272FA5">
      <w:pPr>
        <w:spacing w:line="408" w:lineRule="auto"/>
        <w:contextualSpacing/>
      </w:pPr>
      <w:r w:rsidRPr="003941CC">
        <w:t>The problem of defining money supply is still associated with a lot of controversy. According to Anyanwu (1993), money supply is the total amount of money (e.g. currency and demand deposits) in circulation in a country at any given time. Currency in circulation is made up of coins and notes, while demand deposits or checking current account are those obligations which are not related with any interest payment and accepted by the public as a means of exchange drawn without notice by means of cheque.</w:t>
      </w:r>
    </w:p>
    <w:p w:rsidR="00AE32A7" w:rsidRPr="003941CC" w:rsidRDefault="00AE32A7" w:rsidP="00272FA5">
      <w:pPr>
        <w:spacing w:line="408" w:lineRule="auto"/>
        <w:contextualSpacing/>
      </w:pPr>
      <w:r w:rsidRPr="003941CC">
        <w:t>The stock of money can be measured in any given time in an economy. There are two concepts employed in measuring money supply. The first defined as the stock of narrow money (usually designated by M</w:t>
      </w:r>
      <w:r w:rsidRPr="003941CC">
        <w:rPr>
          <w:vertAlign w:val="subscript"/>
        </w:rPr>
        <w:t>1</w:t>
      </w:r>
      <w:r w:rsidRPr="003941CC">
        <w:t>) consists of paper currencies and coins in circulation in the hands of the non-banking public and the demand deposit (of the non-banking public) with commercial bank. This first concept can be synonymous with that given by Anyanwu (1993). The second concept is defined, since the M</w:t>
      </w:r>
      <w:r w:rsidRPr="003941CC">
        <w:rPr>
          <w:vertAlign w:val="subscript"/>
        </w:rPr>
        <w:t>1</w:t>
      </w:r>
      <w:r w:rsidRPr="003941CC">
        <w:t xml:space="preserve"> is viewed as narrow in the sense that it does not contain commodities that are near monies. The concept defined money stock (designated by M</w:t>
      </w:r>
      <w:r w:rsidRPr="003941CC">
        <w:rPr>
          <w:vertAlign w:val="subscript"/>
        </w:rPr>
        <w:t>2</w:t>
      </w:r>
      <w:r w:rsidRPr="003941CC">
        <w:t>) as M</w:t>
      </w:r>
      <w:r w:rsidRPr="003941CC">
        <w:rPr>
          <w:vertAlign w:val="subscript"/>
        </w:rPr>
        <w:t>1</w:t>
      </w:r>
      <w:r w:rsidRPr="003941CC">
        <w:t xml:space="preserve"> plus time and savings (fixed) deposit. Thus, economists use the stock money to mean narrow money, since savings and time deposit are not usually a medium of exchange. The component of narrow money is usually called the stock of high-powered money. See Iyoha etal (1998).</w:t>
      </w:r>
    </w:p>
    <w:p w:rsidR="00AE32A7" w:rsidRPr="003941CC" w:rsidRDefault="00AE32A7" w:rsidP="00272FA5">
      <w:pPr>
        <w:spacing w:line="408" w:lineRule="auto"/>
        <w:contextualSpacing/>
      </w:pPr>
      <w:r w:rsidRPr="003941CC">
        <w:lastRenderedPageBreak/>
        <w:t>Money supply in Nigeria can be defined as the total amount of currencies outside the shore of banks, demand deposits with the central bank, less Federal, State and Local Governments’ demand deposits at commercial banks (see Ajayi and Ojo, 1981).</w:t>
      </w:r>
    </w:p>
    <w:p w:rsidR="00AE32A7" w:rsidRPr="003941CC" w:rsidRDefault="00AE32A7" w:rsidP="00272FA5">
      <w:pPr>
        <w:spacing w:line="408" w:lineRule="auto"/>
        <w:contextualSpacing/>
      </w:pPr>
      <w:r w:rsidRPr="003941CC">
        <w:t xml:space="preserve">However, for the purpose of this study, money supply shall be defined as a stock at a particular point in </w:t>
      </w:r>
      <w:proofErr w:type="gramStart"/>
      <w:r w:rsidRPr="003941CC">
        <w:t>time,</w:t>
      </w:r>
      <w:proofErr w:type="gramEnd"/>
      <w:r w:rsidRPr="003941CC">
        <w:t xml:space="preserve"> it conveys the idea of a flow over time. Thus, money supply at any moment is the total amount of money in the economy.</w:t>
      </w:r>
    </w:p>
    <w:p w:rsidR="00AE32A7" w:rsidRPr="003941CC" w:rsidRDefault="00AE32A7" w:rsidP="00272FA5">
      <w:pPr>
        <w:spacing w:line="408" w:lineRule="auto"/>
        <w:contextualSpacing/>
        <w:rPr>
          <w:b/>
        </w:rPr>
      </w:pPr>
      <w:r w:rsidRPr="003941CC">
        <w:rPr>
          <w:b/>
        </w:rPr>
        <w:t xml:space="preserve">Determinants </w:t>
      </w:r>
    </w:p>
    <w:p w:rsidR="00AE32A7" w:rsidRPr="003941CC" w:rsidRDefault="00AE32A7" w:rsidP="00272FA5">
      <w:pPr>
        <w:spacing w:line="408" w:lineRule="auto"/>
        <w:contextualSpacing/>
      </w:pPr>
      <w:r w:rsidRPr="003941CC">
        <w:t xml:space="preserve">According to Jhingan (1986), there are two theories of the determination of the money supply. Which one is exogenous determinant, while the other is endogenous determinant? This can be described broadly as: </w:t>
      </w:r>
    </w:p>
    <w:p w:rsidR="00AE32A7" w:rsidRPr="003941CC" w:rsidRDefault="00AE32A7" w:rsidP="00211F3E">
      <w:pPr>
        <w:numPr>
          <w:ilvl w:val="0"/>
          <w:numId w:val="4"/>
        </w:numPr>
        <w:spacing w:line="408" w:lineRule="auto"/>
        <w:contextualSpacing/>
      </w:pPr>
      <w:r w:rsidRPr="003941CC">
        <w:t>Required reserve ration.</w:t>
      </w:r>
    </w:p>
    <w:p w:rsidR="00AE32A7" w:rsidRPr="003941CC" w:rsidRDefault="00AE32A7" w:rsidP="00211F3E">
      <w:pPr>
        <w:numPr>
          <w:ilvl w:val="0"/>
          <w:numId w:val="4"/>
        </w:numPr>
        <w:spacing w:line="408" w:lineRule="auto"/>
        <w:contextualSpacing/>
      </w:pPr>
      <w:r w:rsidRPr="003941CC">
        <w:t>Level of bank reserve</w:t>
      </w:r>
    </w:p>
    <w:p w:rsidR="00AE32A7" w:rsidRPr="003941CC" w:rsidRDefault="00AE32A7" w:rsidP="00211F3E">
      <w:pPr>
        <w:numPr>
          <w:ilvl w:val="0"/>
          <w:numId w:val="4"/>
        </w:numPr>
        <w:spacing w:line="408" w:lineRule="auto"/>
        <w:contextualSpacing/>
      </w:pPr>
      <w:r w:rsidRPr="003941CC">
        <w:t>The desire of the people to hold currency relative to deposits.</w:t>
      </w:r>
    </w:p>
    <w:p w:rsidR="00AE32A7" w:rsidRPr="003941CC" w:rsidRDefault="00AE32A7" w:rsidP="00272FA5">
      <w:pPr>
        <w:spacing w:line="408" w:lineRule="auto"/>
        <w:ind w:firstLine="720"/>
        <w:contextualSpacing/>
      </w:pPr>
      <w:r w:rsidRPr="003941CC">
        <w:t xml:space="preserve">In other words, money supply is determined by the following factors: </w:t>
      </w:r>
    </w:p>
    <w:p w:rsidR="00AE32A7" w:rsidRPr="003941CC" w:rsidRDefault="00AE32A7" w:rsidP="00211F3E">
      <w:pPr>
        <w:numPr>
          <w:ilvl w:val="0"/>
          <w:numId w:val="5"/>
        </w:numPr>
        <w:spacing w:line="408" w:lineRule="auto"/>
        <w:contextualSpacing/>
      </w:pPr>
      <w:r w:rsidRPr="003941CC">
        <w:t>Central bank behaviour.</w:t>
      </w:r>
    </w:p>
    <w:p w:rsidR="00AE32A7" w:rsidRPr="003941CC" w:rsidRDefault="00AE32A7" w:rsidP="00211F3E">
      <w:pPr>
        <w:numPr>
          <w:ilvl w:val="0"/>
          <w:numId w:val="5"/>
        </w:numPr>
        <w:spacing w:line="408" w:lineRule="auto"/>
        <w:contextualSpacing/>
      </w:pPr>
      <w:r w:rsidRPr="003941CC">
        <w:t>Behaviour of non-bank public.</w:t>
      </w:r>
    </w:p>
    <w:p w:rsidR="00AE32A7" w:rsidRPr="003941CC" w:rsidRDefault="00AE32A7" w:rsidP="00211F3E">
      <w:pPr>
        <w:numPr>
          <w:ilvl w:val="0"/>
          <w:numId w:val="5"/>
        </w:numPr>
        <w:spacing w:line="408" w:lineRule="auto"/>
        <w:contextualSpacing/>
      </w:pPr>
      <w:r w:rsidRPr="003941CC">
        <w:t>Behaviour of commercial banks.</w:t>
      </w:r>
    </w:p>
    <w:p w:rsidR="00AE32A7" w:rsidRPr="003941CC" w:rsidRDefault="00AE32A7" w:rsidP="00211F3E">
      <w:pPr>
        <w:numPr>
          <w:ilvl w:val="0"/>
          <w:numId w:val="5"/>
        </w:numPr>
        <w:spacing w:line="408" w:lineRule="auto"/>
        <w:contextualSpacing/>
      </w:pPr>
      <w:r w:rsidRPr="003941CC">
        <w:t>Reserve requirement.</w:t>
      </w:r>
    </w:p>
    <w:p w:rsidR="00AE32A7" w:rsidRPr="003941CC" w:rsidRDefault="00AE32A7" w:rsidP="00211F3E">
      <w:pPr>
        <w:numPr>
          <w:ilvl w:val="0"/>
          <w:numId w:val="5"/>
        </w:numPr>
        <w:spacing w:line="408" w:lineRule="auto"/>
        <w:contextualSpacing/>
      </w:pPr>
      <w:r w:rsidRPr="003941CC">
        <w:t>Demand for currency.</w:t>
      </w:r>
    </w:p>
    <w:p w:rsidR="00AE32A7" w:rsidRPr="003941CC" w:rsidRDefault="00AE32A7" w:rsidP="00211F3E">
      <w:pPr>
        <w:numPr>
          <w:ilvl w:val="0"/>
          <w:numId w:val="5"/>
        </w:numPr>
        <w:spacing w:line="408" w:lineRule="auto"/>
        <w:contextualSpacing/>
      </w:pPr>
      <w:r w:rsidRPr="003941CC">
        <w:t>Demand for excess reserve.</w:t>
      </w:r>
    </w:p>
    <w:p w:rsidR="00AE32A7" w:rsidRPr="003941CC" w:rsidRDefault="00AE32A7" w:rsidP="00211F3E">
      <w:pPr>
        <w:numPr>
          <w:ilvl w:val="0"/>
          <w:numId w:val="5"/>
        </w:numPr>
        <w:spacing w:line="408" w:lineRule="auto"/>
        <w:contextualSpacing/>
      </w:pPr>
      <w:r w:rsidRPr="003941CC">
        <w:t>Interest rate.</w:t>
      </w:r>
    </w:p>
    <w:p w:rsidR="00AE32A7" w:rsidRPr="003941CC" w:rsidRDefault="00AE32A7" w:rsidP="00211F3E">
      <w:pPr>
        <w:numPr>
          <w:ilvl w:val="0"/>
          <w:numId w:val="5"/>
        </w:numPr>
        <w:spacing w:line="408" w:lineRule="auto"/>
        <w:contextualSpacing/>
      </w:pPr>
      <w:r w:rsidRPr="003941CC">
        <w:t>Bank rate.</w:t>
      </w:r>
    </w:p>
    <w:p w:rsidR="00AE32A7" w:rsidRPr="003941CC" w:rsidRDefault="0007764A" w:rsidP="00272FA5">
      <w:pPr>
        <w:spacing w:line="408" w:lineRule="auto"/>
        <w:contextualSpacing/>
        <w:rPr>
          <w:b/>
        </w:rPr>
      </w:pPr>
      <w:r>
        <w:rPr>
          <w:b/>
        </w:rPr>
        <w:t>2.1.5</w:t>
      </w:r>
      <w:r w:rsidR="00AE32A7" w:rsidRPr="003941CC">
        <w:rPr>
          <w:b/>
        </w:rPr>
        <w:tab/>
        <w:t>Monetary Policy Instruments</w:t>
      </w:r>
    </w:p>
    <w:p w:rsidR="00AE32A7" w:rsidRPr="003941CC" w:rsidRDefault="00AE32A7" w:rsidP="00272FA5">
      <w:pPr>
        <w:spacing w:line="408" w:lineRule="auto"/>
        <w:contextualSpacing/>
      </w:pPr>
      <w:r w:rsidRPr="003941CC">
        <w:t xml:space="preserve">According to Iyoha (2002), the instruments of monetary policy include the following </w:t>
      </w:r>
    </w:p>
    <w:p w:rsidR="00AE32A7" w:rsidRPr="003941CC" w:rsidRDefault="00AE32A7" w:rsidP="00211F3E">
      <w:pPr>
        <w:numPr>
          <w:ilvl w:val="0"/>
          <w:numId w:val="6"/>
        </w:numPr>
        <w:spacing w:line="408" w:lineRule="auto"/>
        <w:contextualSpacing/>
      </w:pPr>
      <w:r w:rsidRPr="003941CC">
        <w:t>Open Market Operation.</w:t>
      </w:r>
    </w:p>
    <w:p w:rsidR="00AE32A7" w:rsidRPr="003941CC" w:rsidRDefault="00AE32A7" w:rsidP="00211F3E">
      <w:pPr>
        <w:numPr>
          <w:ilvl w:val="0"/>
          <w:numId w:val="6"/>
        </w:numPr>
        <w:spacing w:line="408" w:lineRule="auto"/>
        <w:contextualSpacing/>
      </w:pPr>
      <w:r w:rsidRPr="003941CC">
        <w:t>Discount rate.</w:t>
      </w:r>
    </w:p>
    <w:p w:rsidR="00AE32A7" w:rsidRPr="003941CC" w:rsidRDefault="00AE32A7" w:rsidP="00211F3E">
      <w:pPr>
        <w:numPr>
          <w:ilvl w:val="0"/>
          <w:numId w:val="6"/>
        </w:numPr>
        <w:spacing w:line="408" w:lineRule="auto"/>
        <w:contextualSpacing/>
      </w:pPr>
      <w:r w:rsidRPr="003941CC">
        <w:lastRenderedPageBreak/>
        <w:t>Reserve requirement.</w:t>
      </w:r>
    </w:p>
    <w:p w:rsidR="00AE32A7" w:rsidRPr="003941CC" w:rsidRDefault="00AE32A7" w:rsidP="00211F3E">
      <w:pPr>
        <w:numPr>
          <w:ilvl w:val="0"/>
          <w:numId w:val="6"/>
        </w:numPr>
        <w:spacing w:line="408" w:lineRule="auto"/>
        <w:contextualSpacing/>
      </w:pPr>
      <w:r w:rsidRPr="003941CC">
        <w:t>Moral suasion.</w:t>
      </w:r>
    </w:p>
    <w:p w:rsidR="00AE32A7" w:rsidRPr="003941CC" w:rsidRDefault="00AE32A7" w:rsidP="00211F3E">
      <w:pPr>
        <w:numPr>
          <w:ilvl w:val="0"/>
          <w:numId w:val="6"/>
        </w:numPr>
        <w:spacing w:line="408" w:lineRule="auto"/>
        <w:contextualSpacing/>
      </w:pPr>
      <w:r w:rsidRPr="003941CC">
        <w:t xml:space="preserve">Direct control of banking system credit, and </w:t>
      </w:r>
    </w:p>
    <w:p w:rsidR="00AE32A7" w:rsidRPr="003941CC" w:rsidRDefault="00AE32A7" w:rsidP="00211F3E">
      <w:pPr>
        <w:numPr>
          <w:ilvl w:val="0"/>
          <w:numId w:val="6"/>
        </w:numPr>
        <w:spacing w:line="408" w:lineRule="auto"/>
        <w:contextualSpacing/>
      </w:pPr>
      <w:r w:rsidRPr="003941CC">
        <w:t>Direct regulation of interest rate.</w:t>
      </w:r>
    </w:p>
    <w:p w:rsidR="00AE32A7" w:rsidRPr="003941CC" w:rsidRDefault="00AE32A7" w:rsidP="00272FA5">
      <w:pPr>
        <w:spacing w:line="408" w:lineRule="auto"/>
        <w:contextualSpacing/>
      </w:pPr>
      <w:r w:rsidRPr="003941CC">
        <w:rPr>
          <w:b/>
        </w:rPr>
        <w:t>Open Market Operation</w:t>
      </w:r>
      <w:proofErr w:type="gramStart"/>
      <w:r w:rsidRPr="003941CC">
        <w:rPr>
          <w:b/>
        </w:rPr>
        <w:t>:-</w:t>
      </w:r>
      <w:proofErr w:type="gramEnd"/>
      <w:r w:rsidRPr="003941CC">
        <w:rPr>
          <w:b/>
        </w:rPr>
        <w:t xml:space="preserve"> </w:t>
      </w:r>
      <w:r w:rsidRPr="003941CC">
        <w:t xml:space="preserve">Involves the sales or purchase of government securities to/from commercial banks and non-bank public with the view to regulate the cost and availability of credit. The open market sale of securities by the Central Bank is contractionary while purchase depends on the existence of a well-developed securities market, i.e., expansionary which in responsive to market forces and one which has a large amount of easily marketable government securities. OMO has remained a major tool of monetary policy in Nigeria with its effective use in moderating the system’s liquidity. </w:t>
      </w:r>
    </w:p>
    <w:p w:rsidR="00AE32A7" w:rsidRPr="003941CC" w:rsidRDefault="00AE32A7" w:rsidP="00272FA5">
      <w:pPr>
        <w:spacing w:line="408" w:lineRule="auto"/>
        <w:contextualSpacing/>
      </w:pPr>
      <w:r w:rsidRPr="003941CC">
        <w:rPr>
          <w:b/>
        </w:rPr>
        <w:t>Discount Rate</w:t>
      </w:r>
      <w:proofErr w:type="gramStart"/>
      <w:r w:rsidRPr="003941CC">
        <w:rPr>
          <w:b/>
        </w:rPr>
        <w:t>:-</w:t>
      </w:r>
      <w:proofErr w:type="gramEnd"/>
      <w:r w:rsidRPr="003941CC">
        <w:t xml:space="preserve"> The rate of which Central Bank lends to its commercial banks. The interest rate charged by central bank is known as discount or rediscount rate. By varying discount rate central bank can influence the credit availability, as lender of last resort to commercial banks. Its direct impact is on credit cost, unlike OMO, that has direct impact on reserve of commercial banks.</w:t>
      </w:r>
    </w:p>
    <w:p w:rsidR="00AE32A7" w:rsidRPr="003941CC" w:rsidRDefault="00AE32A7" w:rsidP="00272FA5">
      <w:pPr>
        <w:spacing w:line="408" w:lineRule="auto"/>
        <w:contextualSpacing/>
      </w:pPr>
      <w:r w:rsidRPr="003941CC">
        <w:rPr>
          <w:b/>
        </w:rPr>
        <w:t>Reserve Requirement</w:t>
      </w:r>
      <w:proofErr w:type="gramStart"/>
      <w:r w:rsidRPr="003941CC">
        <w:rPr>
          <w:b/>
        </w:rPr>
        <w:t>:-</w:t>
      </w:r>
      <w:proofErr w:type="gramEnd"/>
      <w:r w:rsidRPr="003941CC">
        <w:rPr>
          <w:b/>
        </w:rPr>
        <w:t xml:space="preserve"> </w:t>
      </w:r>
      <w:r w:rsidRPr="003941CC">
        <w:t>Set a minimum balance on the liquidity of commercial banks vis-à-vis their liabilities. Reserve requirement is to ensure the solvency of banking system, and control the expansion of credit as an objective of monetary policy.</w:t>
      </w:r>
    </w:p>
    <w:p w:rsidR="00AE32A7" w:rsidRPr="003941CC" w:rsidRDefault="00AE32A7" w:rsidP="00272FA5">
      <w:pPr>
        <w:spacing w:line="408" w:lineRule="auto"/>
        <w:contextualSpacing/>
      </w:pPr>
      <w:r w:rsidRPr="003941CC">
        <w:rPr>
          <w:b/>
        </w:rPr>
        <w:t>Moral Suasion</w:t>
      </w:r>
      <w:proofErr w:type="gramStart"/>
      <w:r w:rsidRPr="003941CC">
        <w:rPr>
          <w:b/>
        </w:rPr>
        <w:t>:-</w:t>
      </w:r>
      <w:proofErr w:type="gramEnd"/>
      <w:r w:rsidRPr="003941CC">
        <w:t xml:space="preserve"> A process by which central bank make known to commercial banks officials through informal (oral or written) discussion the direction in which they wish monetary policy to proceed and the contribution, which is expected of the commercial banks. Unlike the formal compliance is not legally enforceable.</w:t>
      </w:r>
    </w:p>
    <w:p w:rsidR="00AE32A7" w:rsidRPr="003941CC" w:rsidRDefault="00AE32A7" w:rsidP="00272FA5">
      <w:pPr>
        <w:spacing w:line="408" w:lineRule="auto"/>
        <w:contextualSpacing/>
      </w:pPr>
      <w:r w:rsidRPr="003941CC">
        <w:rPr>
          <w:b/>
        </w:rPr>
        <w:lastRenderedPageBreak/>
        <w:t>Direct Control of Banking System</w:t>
      </w:r>
      <w:proofErr w:type="gramStart"/>
      <w:r w:rsidRPr="003941CC">
        <w:rPr>
          <w:b/>
        </w:rPr>
        <w:t>:-</w:t>
      </w:r>
      <w:proofErr w:type="gramEnd"/>
      <w:r w:rsidRPr="003941CC">
        <w:rPr>
          <w:b/>
        </w:rPr>
        <w:t xml:space="preserve"> </w:t>
      </w:r>
      <w:r w:rsidRPr="003941CC">
        <w:t>Involves the imposition of quantitative ceilings on the overall and/or sectoral distribution of credit by central bank. This tool is selective, not general, it is direct. This can be used as a weapon for economic development.</w:t>
      </w:r>
    </w:p>
    <w:p w:rsidR="00AE32A7" w:rsidRPr="003941CC" w:rsidRDefault="001846AE" w:rsidP="00272FA5">
      <w:pPr>
        <w:spacing w:line="408" w:lineRule="auto"/>
        <w:contextualSpacing/>
        <w:rPr>
          <w:b/>
        </w:rPr>
      </w:pPr>
      <w:r>
        <w:rPr>
          <w:b/>
        </w:rPr>
        <w:t>2.1.6</w:t>
      </w:r>
      <w:r w:rsidR="00AE32A7" w:rsidRPr="003941CC">
        <w:rPr>
          <w:b/>
        </w:rPr>
        <w:tab/>
        <w:t xml:space="preserve">Conduct of Monetary Policy to achieve Macroeconomic Stability </w:t>
      </w:r>
    </w:p>
    <w:p w:rsidR="00AE32A7" w:rsidRPr="003941CC" w:rsidRDefault="00AE32A7" w:rsidP="00272FA5">
      <w:pPr>
        <w:spacing w:line="408" w:lineRule="auto"/>
        <w:contextualSpacing/>
      </w:pPr>
      <w:r w:rsidRPr="003941CC">
        <w:t>Giving the bank’s mandate to promote macroeconomics stability through the conduct of monetary policy, it is pertinent to examine how monetary policy has faired vis-à-vis the attainment of its stated objectives to achieve domestic price stability as a necessary condition for promoting high output and employment growth and a healthy balance of payments position. However, maintenance of price stability is often difficult to attain, at least in the short-run because of its apparent conflicts with other macroeconomic objectives, such as output and employment growth. Consequently, monetary management invariably involves some trade-offs with other national economic policy objectives.</w:t>
      </w:r>
    </w:p>
    <w:p w:rsidR="00AE32A7" w:rsidRPr="003941CC" w:rsidRDefault="00AE32A7" w:rsidP="00272FA5">
      <w:pPr>
        <w:spacing w:line="408" w:lineRule="auto"/>
        <w:contextualSpacing/>
      </w:pPr>
      <w:r w:rsidRPr="003941CC">
        <w:t>The conduct of monetary policy solely relied on direct control measures, which involves imposition of selective sectoral control and credit ceiling, interest rate control, cash reserve requirement, exchange rate control and call for special deposits. The use of market-based instrument was not successful due to the under-development of the financial market in the early part of period under review.</w:t>
      </w:r>
    </w:p>
    <w:p w:rsidR="00AE32A7" w:rsidRPr="003941CC" w:rsidRDefault="00AE32A7" w:rsidP="00272FA5">
      <w:pPr>
        <w:spacing w:line="408" w:lineRule="auto"/>
        <w:contextualSpacing/>
      </w:pPr>
      <w:r w:rsidRPr="003941CC">
        <w:t xml:space="preserve">The focus of sectoral bank credit allocation was to energize activities in the real sector of the economy, while interest rate ceilings imposed were to promote investment and output growth. Imposition of call for advance deposits, compulsory deposits on bank on import and issuances of stabilization securities were introduced to reduce banks’ ability to expand credits in order to reduce domestic price pressure, balance of payment ‘s position. </w:t>
      </w:r>
    </w:p>
    <w:p w:rsidR="00437754" w:rsidRDefault="00AE32A7" w:rsidP="00272FA5">
      <w:pPr>
        <w:spacing w:line="408" w:lineRule="auto"/>
        <w:contextualSpacing/>
      </w:pPr>
      <w:r w:rsidRPr="003941CC">
        <w:lastRenderedPageBreak/>
        <w:t xml:space="preserve">The overall economic environment under which monetary policy was conducted deteriorated in the 1980s as the oil boom of the 1970s came to an unexpected end. The spot oil price from Bonny light fell from US$38.82 per barrel in 1980 to US$30.00 per barrel in1983, as the recession continued spot oil price fell further to US$14.16 per barrel in 1986, while export earnings from oil fell from </w:t>
      </w:r>
      <w:r w:rsidRPr="003941CC">
        <w:rPr>
          <w:dstrike/>
        </w:rPr>
        <w:t>N</w:t>
      </w:r>
      <w:r w:rsidRPr="003941CC">
        <w:t>13</w:t>
      </w:r>
      <w:proofErr w:type="gramStart"/>
      <w:r w:rsidRPr="003941CC">
        <w:t>,306.93</w:t>
      </w:r>
      <w:proofErr w:type="gramEnd"/>
      <w:r w:rsidRPr="003941CC">
        <w:t xml:space="preserve"> million to </w:t>
      </w:r>
      <w:r w:rsidRPr="003941CC">
        <w:rPr>
          <w:dstrike/>
        </w:rPr>
        <w:t>N</w:t>
      </w:r>
      <w:r w:rsidRPr="003941CC">
        <w:t xml:space="preserve">10,993 million in 1986. Thus, government developmental strategies changed the direct control measures aimed at reducing aggregate demand and restore external equilibrium </w:t>
      </w:r>
      <w:proofErr w:type="gramStart"/>
      <w:r w:rsidRPr="003941CC">
        <w:t>were</w:t>
      </w:r>
      <w:proofErr w:type="gramEnd"/>
      <w:r w:rsidRPr="003941CC">
        <w:t xml:space="preserve"> tightened up.</w:t>
      </w:r>
    </w:p>
    <w:p w:rsidR="00AE32A7" w:rsidRPr="003941CC" w:rsidRDefault="00437754" w:rsidP="00272FA5">
      <w:pPr>
        <w:spacing w:line="408" w:lineRule="auto"/>
        <w:contextualSpacing/>
      </w:pPr>
      <w:r w:rsidRPr="003941CC">
        <w:t xml:space="preserve"> </w:t>
      </w:r>
      <w:r w:rsidR="00AE32A7" w:rsidRPr="003941CC">
        <w:t>Thus, the Structural Adjustment Programme (SAP) was adopted in July, 1986 against the collapsed of world oil market and the ugly nature of the economy. It was designed to achieve internal and external balances by altering and restructuring the production and consumption patterns of the economy, eliminating price distortions, reducing the heavy dependence on crude oil exports and consumer goods imports, enhancing the non-oil export base and achieving sust</w:t>
      </w:r>
      <w:r w:rsidR="00692AF6">
        <w:t>ainable growth (see Sanusi, 2003</w:t>
      </w:r>
      <w:r w:rsidR="00AE32A7" w:rsidRPr="003941CC">
        <w:t>).</w:t>
      </w:r>
    </w:p>
    <w:p w:rsidR="00B671B9" w:rsidRDefault="00AE32A7" w:rsidP="00272FA5">
      <w:pPr>
        <w:spacing w:line="408" w:lineRule="auto"/>
        <w:contextualSpacing/>
      </w:pPr>
      <w:r w:rsidRPr="003941CC">
        <w:t xml:space="preserve">The objectives of monetary policy since 1986 have remained the same as earlier stated. In accordance with SAP, monetary policy was aimed at introducing market-oriented financial system for effective mobilization of financial savings and efficient resource allocation. The main instrument of the market-based is the Open Market Operation, (OMO). This is complemented by reserve requirements and discount window operations. The introduction of OMO in an economy that had been under direct control for </w:t>
      </w:r>
      <w:proofErr w:type="gramStart"/>
      <w:r w:rsidRPr="003941CC">
        <w:t>long,</w:t>
      </w:r>
      <w:proofErr w:type="gramEnd"/>
      <w:r w:rsidRPr="003941CC">
        <w:t xml:space="preserve"> needed substantial improvement in the macroeconomic, legal and infrastructural environment for effective operation.</w:t>
      </w:r>
    </w:p>
    <w:p w:rsidR="00F5009D" w:rsidRDefault="00AE32A7" w:rsidP="00272FA5">
      <w:pPr>
        <w:spacing w:line="408" w:lineRule="auto"/>
        <w:contextualSpacing/>
      </w:pPr>
      <w:r w:rsidRPr="003941CC">
        <w:t xml:space="preserve">In combination with monetary policy, a number of important and far-reaching financial policies were formulated and executed during this period. A major financial </w:t>
      </w:r>
      <w:r w:rsidRPr="003941CC">
        <w:lastRenderedPageBreak/>
        <w:t>policy was financial deregulation, which involves essentially interest rate and exchange rate deregulation (Udegbunam, 2003).</w:t>
      </w:r>
    </w:p>
    <w:p w:rsidR="00AE32A7" w:rsidRPr="003941CC" w:rsidRDefault="00AE32A7" w:rsidP="00272FA5">
      <w:pPr>
        <w:spacing w:line="408" w:lineRule="auto"/>
        <w:contextualSpacing/>
      </w:pPr>
      <w:r w:rsidRPr="003941CC">
        <w:t>To ensure successive take-off of market-oriented policy, thus, improve macroeconomic stability. The following measures were taken:</w:t>
      </w:r>
    </w:p>
    <w:p w:rsidR="00AE32A7" w:rsidRPr="003941CC" w:rsidRDefault="00AE32A7" w:rsidP="00211F3E">
      <w:pPr>
        <w:numPr>
          <w:ilvl w:val="1"/>
          <w:numId w:val="5"/>
        </w:numPr>
        <w:spacing w:line="408" w:lineRule="auto"/>
        <w:contextualSpacing/>
      </w:pPr>
      <w:r w:rsidRPr="003941CC">
        <w:t>Reduction in the minimum ceiling on credit growth allowed for banks.</w:t>
      </w:r>
    </w:p>
    <w:p w:rsidR="00AE32A7" w:rsidRPr="003941CC" w:rsidRDefault="00AE32A7" w:rsidP="00211F3E">
      <w:pPr>
        <w:numPr>
          <w:ilvl w:val="1"/>
          <w:numId w:val="5"/>
        </w:numPr>
        <w:spacing w:line="408" w:lineRule="auto"/>
        <w:contextualSpacing/>
      </w:pPr>
      <w:r w:rsidRPr="003941CC">
        <w:t>The recall of the special deposits requirements against outstanding external payment arrears to CBN from banks.</w:t>
      </w:r>
    </w:p>
    <w:p w:rsidR="00AE32A7" w:rsidRPr="003941CC" w:rsidRDefault="00AE32A7" w:rsidP="00211F3E">
      <w:pPr>
        <w:numPr>
          <w:ilvl w:val="1"/>
          <w:numId w:val="5"/>
        </w:numPr>
        <w:spacing w:line="408" w:lineRule="auto"/>
        <w:contextualSpacing/>
      </w:pPr>
      <w:r w:rsidRPr="003941CC">
        <w:t>Abolition of the use of foreign guarantee/currency deposits as collaterals for naira loans.</w:t>
      </w:r>
    </w:p>
    <w:p w:rsidR="00AE32A7" w:rsidRPr="003941CC" w:rsidRDefault="00AE32A7" w:rsidP="00211F3E">
      <w:pPr>
        <w:numPr>
          <w:ilvl w:val="1"/>
          <w:numId w:val="5"/>
        </w:numPr>
        <w:spacing w:line="408" w:lineRule="auto"/>
        <w:contextualSpacing/>
      </w:pPr>
      <w:r w:rsidRPr="003941CC">
        <w:t>Withdrawal of public sector deposits from banks to the CBN</w:t>
      </w:r>
    </w:p>
    <w:p w:rsidR="00AE32A7" w:rsidRPr="003941CC" w:rsidRDefault="00AE32A7" w:rsidP="00211F3E">
      <w:pPr>
        <w:numPr>
          <w:ilvl w:val="1"/>
          <w:numId w:val="5"/>
        </w:numPr>
        <w:spacing w:line="408" w:lineRule="auto"/>
        <w:contextualSpacing/>
      </w:pPr>
      <w:r w:rsidRPr="003941CC">
        <w:t>The use of stabilization securities for the purposes of reducing the size of excess liquidity in banks was re-introduced.</w:t>
      </w:r>
    </w:p>
    <w:p w:rsidR="00AE32A7" w:rsidRPr="003941CC" w:rsidRDefault="00AE32A7" w:rsidP="00211F3E">
      <w:pPr>
        <w:numPr>
          <w:ilvl w:val="1"/>
          <w:numId w:val="5"/>
        </w:numPr>
        <w:spacing w:line="408" w:lineRule="auto"/>
        <w:contextualSpacing/>
      </w:pPr>
      <w:r w:rsidRPr="003941CC">
        <w:t xml:space="preserve">Commercial banks’ cash reserve was increased. </w:t>
      </w:r>
    </w:p>
    <w:p w:rsidR="00AE32A7" w:rsidRPr="003941CC" w:rsidRDefault="00AE32A7" w:rsidP="00211F3E">
      <w:pPr>
        <w:numPr>
          <w:ilvl w:val="1"/>
          <w:numId w:val="5"/>
        </w:numPr>
        <w:spacing w:line="408" w:lineRule="auto"/>
        <w:contextualSpacing/>
      </w:pPr>
      <w:r w:rsidRPr="003941CC">
        <w:t xml:space="preserve">The minimum paid-up capital was increased to </w:t>
      </w:r>
      <w:r w:rsidRPr="003941CC">
        <w:rPr>
          <w:dstrike/>
        </w:rPr>
        <w:t>N</w:t>
      </w:r>
      <w:r w:rsidRPr="003941CC">
        <w:t xml:space="preserve">20million and </w:t>
      </w:r>
      <w:r w:rsidRPr="003941CC">
        <w:rPr>
          <w:dstrike/>
        </w:rPr>
        <w:t>N</w:t>
      </w:r>
      <w:r w:rsidRPr="003941CC">
        <w:t xml:space="preserve">12million for commercial and merchant banks respectively, in 1992, it was also increased to </w:t>
      </w:r>
      <w:r w:rsidRPr="003941CC">
        <w:rPr>
          <w:dstrike/>
        </w:rPr>
        <w:t>N</w:t>
      </w:r>
      <w:r w:rsidRPr="003941CC">
        <w:t xml:space="preserve"> 50million and </w:t>
      </w:r>
      <w:r w:rsidRPr="003941CC">
        <w:rPr>
          <w:dstrike/>
        </w:rPr>
        <w:t>N</w:t>
      </w:r>
      <w:r w:rsidRPr="003941CC">
        <w:t xml:space="preserve"> 40million for commercial and merchant banks respectively further, it was also increased in 1997, to </w:t>
      </w:r>
      <w:r w:rsidRPr="003941CC">
        <w:rPr>
          <w:dstrike/>
        </w:rPr>
        <w:t>N</w:t>
      </w:r>
      <w:r w:rsidRPr="003941CC">
        <w:t xml:space="preserve"> 500million for  both banks also increased to </w:t>
      </w:r>
      <w:r w:rsidRPr="003941CC">
        <w:rPr>
          <w:dstrike/>
        </w:rPr>
        <w:t>N</w:t>
      </w:r>
      <w:r w:rsidRPr="003941CC">
        <w:t xml:space="preserve"> 25billion with effect from 2005.</w:t>
      </w:r>
    </w:p>
    <w:p w:rsidR="00AE32A7" w:rsidRPr="003941CC" w:rsidRDefault="00AE32A7" w:rsidP="00211F3E">
      <w:pPr>
        <w:numPr>
          <w:ilvl w:val="1"/>
          <w:numId w:val="5"/>
        </w:numPr>
        <w:spacing w:line="408" w:lineRule="auto"/>
        <w:contextualSpacing/>
      </w:pPr>
      <w:r w:rsidRPr="003941CC">
        <w:t>The Nigeria Deposit Insurance Corporation (NDIC) was established in 1988 as an additional regulatory body to help in ensuring safety, soundness and confidence in the deregulated banking sector, and</w:t>
      </w:r>
    </w:p>
    <w:p w:rsidR="00AE32A7" w:rsidRPr="003941CC" w:rsidRDefault="00AE32A7" w:rsidP="00211F3E">
      <w:pPr>
        <w:numPr>
          <w:ilvl w:val="1"/>
          <w:numId w:val="5"/>
        </w:numPr>
        <w:spacing w:line="408" w:lineRule="auto"/>
        <w:contextualSpacing/>
      </w:pPr>
      <w:r w:rsidRPr="003941CC">
        <w:t>Two important decrees were promulgated to enhance the operation of CBN, they are CBN decree No24 of 1991 and Banks and Other Financial Institutions Decree (BODFID) No25 of 1991 these decrees widened further the powers of CBN in the area of monetary policy, bank supervision and examination, and prude</w:t>
      </w:r>
      <w:r w:rsidR="00061767">
        <w:t>ntial regulation (Udegbunam, 202</w:t>
      </w:r>
      <w:r w:rsidRPr="003941CC">
        <w:t>3).</w:t>
      </w:r>
    </w:p>
    <w:p w:rsidR="00A31B14" w:rsidRDefault="00AE32A7" w:rsidP="00A31B14">
      <w:pPr>
        <w:spacing w:line="408" w:lineRule="auto"/>
        <w:contextualSpacing/>
      </w:pPr>
      <w:r w:rsidRPr="003941CC">
        <w:lastRenderedPageBreak/>
        <w:t xml:space="preserve">Nevertheless, excess liquidity, money growth and inflation problems intensified. Thus, had adverse implications for monetary management, except in 1986 and 1990, inflation rate had been consistently two-digit, </w:t>
      </w:r>
      <w:proofErr w:type="gramStart"/>
      <w:r w:rsidRPr="003941CC">
        <w:t>between 1986-1999</w:t>
      </w:r>
      <w:proofErr w:type="gramEnd"/>
      <w:r w:rsidRPr="003941CC">
        <w:t>. This was attributed to persistent government deficits. Liquidity ratio increasingly exceeded 30% except in 1992, while M</w:t>
      </w:r>
      <w:r w:rsidRPr="003941CC">
        <w:rPr>
          <w:vertAlign w:val="subscript"/>
        </w:rPr>
        <w:t>1</w:t>
      </w:r>
      <w:r w:rsidRPr="003941CC">
        <w:t xml:space="preserve"> growth had been higher than the targeted growth over this </w:t>
      </w:r>
      <w:proofErr w:type="gramStart"/>
      <w:r w:rsidRPr="003941CC">
        <w:t>period,</w:t>
      </w:r>
      <w:proofErr w:type="gramEnd"/>
      <w:r w:rsidRPr="003941CC">
        <w:t xml:space="preserve"> this also was attributed to rapid increase in banks’ credit to the economy.</w:t>
      </w:r>
    </w:p>
    <w:p w:rsidR="00A31B14" w:rsidRDefault="00AE32A7" w:rsidP="00A36836">
      <w:pPr>
        <w:numPr>
          <w:ilvl w:val="1"/>
          <w:numId w:val="9"/>
        </w:numPr>
        <w:spacing w:line="408" w:lineRule="auto"/>
        <w:contextualSpacing/>
      </w:pPr>
      <w:r w:rsidRPr="005451CA">
        <w:rPr>
          <w:b/>
        </w:rPr>
        <w:t>Theoretical Framework</w:t>
      </w:r>
    </w:p>
    <w:p w:rsidR="00A36836" w:rsidRDefault="005F74CD" w:rsidP="00A36836">
      <w:pPr>
        <w:spacing w:line="408" w:lineRule="auto"/>
        <w:contextualSpacing/>
      </w:pPr>
      <w:r>
        <w:t xml:space="preserve">The theoretical framework provides the intellectual foundation that supports the investigation of the relationship between monetary policy and financial performance in deposit money banks. It helps to explain how and why certain variables </w:t>
      </w:r>
      <w:proofErr w:type="gramStart"/>
      <w:r>
        <w:t>interact,</w:t>
      </w:r>
      <w:proofErr w:type="gramEnd"/>
      <w:r>
        <w:t xml:space="preserve"> using established economic and financial theories. For this study, two major theories are adopted:</w:t>
      </w:r>
    </w:p>
    <w:p w:rsidR="00A36836" w:rsidRPr="00A36836" w:rsidRDefault="005F74CD" w:rsidP="00A36836">
      <w:pPr>
        <w:numPr>
          <w:ilvl w:val="0"/>
          <w:numId w:val="28"/>
        </w:numPr>
        <w:spacing w:line="408" w:lineRule="auto"/>
        <w:contextualSpacing/>
        <w:rPr>
          <w:rStyle w:val="Strong"/>
          <w:b w:val="0"/>
          <w:bCs w:val="0"/>
        </w:rPr>
      </w:pPr>
      <w:r w:rsidRPr="005451CA">
        <w:rPr>
          <w:rStyle w:val="Strong"/>
          <w:b w:val="0"/>
        </w:rPr>
        <w:t>The Keynesian Theory of Interest Rate and Investment</w:t>
      </w:r>
    </w:p>
    <w:p w:rsidR="007D3E25" w:rsidRPr="007D3E25" w:rsidRDefault="005F74CD" w:rsidP="007D3E25">
      <w:pPr>
        <w:numPr>
          <w:ilvl w:val="0"/>
          <w:numId w:val="28"/>
        </w:numPr>
        <w:spacing w:line="408" w:lineRule="auto"/>
        <w:contextualSpacing/>
        <w:rPr>
          <w:rStyle w:val="Strong"/>
          <w:b w:val="0"/>
          <w:bCs w:val="0"/>
        </w:rPr>
      </w:pPr>
      <w:r w:rsidRPr="00A36836">
        <w:rPr>
          <w:rStyle w:val="Strong"/>
          <w:b w:val="0"/>
        </w:rPr>
        <w:t>The Theory of Bank Liquidity Preference and Portfolio Behavior</w:t>
      </w:r>
    </w:p>
    <w:p w:rsidR="00A026BA" w:rsidRDefault="005F74CD" w:rsidP="00A026BA">
      <w:pPr>
        <w:spacing w:line="408" w:lineRule="auto"/>
        <w:ind w:left="0"/>
        <w:contextualSpacing/>
      </w:pPr>
      <w:r>
        <w:t>These theories help explain how monetary policy decisions—especially interest rate and liquidity controls—affect the behavior and performance of commercial banks like GTCO Plc.</w:t>
      </w:r>
    </w:p>
    <w:p w:rsidR="0076460C" w:rsidRDefault="005F74CD" w:rsidP="0076460C">
      <w:pPr>
        <w:spacing w:line="408" w:lineRule="auto"/>
        <w:ind w:left="0"/>
        <w:contextualSpacing/>
        <w:rPr>
          <w:rStyle w:val="Strong"/>
          <w:bCs w:val="0"/>
        </w:rPr>
      </w:pPr>
      <w:r w:rsidRPr="00153825">
        <w:rPr>
          <w:rStyle w:val="Strong"/>
          <w:bCs w:val="0"/>
        </w:rPr>
        <w:t>2.2.1 Keynesian Theory of Interest Rate and Investment</w:t>
      </w:r>
    </w:p>
    <w:p w:rsidR="00360152" w:rsidRDefault="005F74CD" w:rsidP="00360152">
      <w:pPr>
        <w:spacing w:line="408" w:lineRule="auto"/>
        <w:ind w:left="0"/>
        <w:contextualSpacing/>
      </w:pPr>
      <w:r>
        <w:t>The Keynesian theory, developed by economist John Maynard Keynes in the 1930s, posits that interest rates are determined by the interaction between the demand and supply of money in an economy. According to this theory, interest rates influence investment levels, consumption, and aggregate demand. In the context of banking, higher interest rates discourage borrowing, reduce credit demand, and limit investment by businesses and households.</w:t>
      </w:r>
    </w:p>
    <w:p w:rsidR="001A4A43" w:rsidRDefault="005F74CD" w:rsidP="001A4A43">
      <w:pPr>
        <w:spacing w:line="408" w:lineRule="auto"/>
        <w:ind w:left="0"/>
        <w:contextualSpacing/>
      </w:pPr>
      <w:r>
        <w:t xml:space="preserve">This theory is relevant to the present study because the </w:t>
      </w:r>
      <w:r>
        <w:rPr>
          <w:rStyle w:val="Strong"/>
        </w:rPr>
        <w:t>Monetary Policy Rate (MPR)</w:t>
      </w:r>
      <w:r>
        <w:t xml:space="preserve">—as determined by the Central Bank of Nigeria—is a key monetary policy </w:t>
      </w:r>
      <w:r>
        <w:lastRenderedPageBreak/>
        <w:t>tool used to influence interest rates in the economy. When the CBN raises the MPR, banks like GTCO respond by increasing lending rates, which often leads to reduced loan disbursement and a fall in interest income. Conversely, when the MPR is lowered, borrowing becomes cheaper, potentially increasing loan demand and boosting banks’ earnings.</w:t>
      </w:r>
    </w:p>
    <w:p w:rsidR="005316D3" w:rsidRDefault="005F74CD" w:rsidP="005316D3">
      <w:pPr>
        <w:spacing w:line="408" w:lineRule="auto"/>
        <w:ind w:left="0"/>
        <w:contextualSpacing/>
      </w:pPr>
      <w:r>
        <w:t>Keynesian theory also emphasizes the role of monetary policy in stabilizing the economy during periods of inflation or recession. Since banks rely heavily on interest income from loans and advances, changes in interest rates directly affect their financial performance. Therefore, this theory provides a useful lens through which the researcher can examine the effects of interest rate adjustments on GTCO Bank's profitability and financial stability.</w:t>
      </w:r>
    </w:p>
    <w:p w:rsidR="00EB709D" w:rsidRDefault="005F74CD" w:rsidP="00EB709D">
      <w:pPr>
        <w:spacing w:line="408" w:lineRule="auto"/>
        <w:ind w:left="0"/>
        <w:contextualSpacing/>
        <w:rPr>
          <w:rStyle w:val="Strong"/>
          <w:bCs w:val="0"/>
        </w:rPr>
      </w:pPr>
      <w:r w:rsidRPr="004671C6">
        <w:rPr>
          <w:rStyle w:val="Strong"/>
          <w:bCs w:val="0"/>
        </w:rPr>
        <w:t xml:space="preserve">2.2.2 </w:t>
      </w:r>
      <w:r>
        <w:rPr>
          <w:rStyle w:val="Strong"/>
          <w:bCs w:val="0"/>
        </w:rPr>
        <w:tab/>
      </w:r>
      <w:r w:rsidRPr="004671C6">
        <w:rPr>
          <w:rStyle w:val="Strong"/>
          <w:bCs w:val="0"/>
        </w:rPr>
        <w:t>Theory of Bank Liquidity Preference and Portfolio Behavior</w:t>
      </w:r>
    </w:p>
    <w:p w:rsidR="00584F62" w:rsidRDefault="005F74CD" w:rsidP="00584F62">
      <w:pPr>
        <w:spacing w:line="408" w:lineRule="auto"/>
        <w:ind w:left="0"/>
        <w:contextualSpacing/>
      </w:pPr>
      <w:r>
        <w:t>This theory, often associated with Tobin (1958) and later extensions by modern banking theorists, suggests that banks manage their assets and liabilities based on risk, return, and regulatory constraints. Banks prefer to hold a certain level of liquidity to meet withdrawal demands and unforeseen obligations. However, they also seek to maximize returns by allocating funds to interest-bearing assets, particularly loans and investments.</w:t>
      </w:r>
    </w:p>
    <w:p w:rsidR="000126AD" w:rsidRDefault="005F74CD" w:rsidP="000126AD">
      <w:pPr>
        <w:spacing w:line="408" w:lineRule="auto"/>
        <w:ind w:left="0"/>
        <w:contextualSpacing/>
      </w:pPr>
      <w:r>
        <w:t xml:space="preserve">Monetary policy directly affects bank liquidity through instruments such as the </w:t>
      </w:r>
      <w:r>
        <w:rPr>
          <w:rStyle w:val="Strong"/>
        </w:rPr>
        <w:t>Cash Reserve Ratio (CRR)</w:t>
      </w:r>
      <w:r>
        <w:t xml:space="preserve"> and </w:t>
      </w:r>
      <w:r>
        <w:rPr>
          <w:rStyle w:val="Strong"/>
        </w:rPr>
        <w:t>Liquidity Ratio</w:t>
      </w:r>
      <w:r>
        <w:t>. For instance, when the CBN raises the CRR, banks are required to keep a higher proportion of their deposits as reserves with the apex bank. This reduces the amount of funds available for lending and investment, thereby limiting the bank’s ability to generate revenue.</w:t>
      </w:r>
    </w:p>
    <w:p w:rsidR="007215EE" w:rsidRDefault="005F74CD" w:rsidP="007215EE">
      <w:pPr>
        <w:spacing w:line="408" w:lineRule="auto"/>
        <w:ind w:left="0"/>
        <w:contextualSpacing/>
      </w:pPr>
      <w:r>
        <w:t xml:space="preserve">According to the liquidity preference theory, banks must balance their need for profitability with regulatory requirements and risk exposure. A highly liquid bank may be safe but unprofitable, while a less liquid bank may be profitable but </w:t>
      </w:r>
      <w:r>
        <w:lastRenderedPageBreak/>
        <w:t>vulnerable to shocks. This delicate balance is constantly influenced by monetary policy decisions.</w:t>
      </w:r>
    </w:p>
    <w:p w:rsidR="000C1F44" w:rsidRDefault="005F74CD" w:rsidP="000C1F44">
      <w:pPr>
        <w:spacing w:line="408" w:lineRule="auto"/>
        <w:ind w:left="0"/>
        <w:contextualSpacing/>
      </w:pPr>
      <w:r>
        <w:t>In the case of GTCO Bank, adjustments in liquidity requirements impact its loan-to-deposit ratio, investment activities, and financial performance. For example, a higher CRR or liquidity ratio could constrain GTCO’s ability to disburse credit, affecting its interest income and overall profitability. Hence, the theory of liquidity preference supports the argument that monetary policy affects not only macroeconomic outcomes but also the micro-level performance of financial institutions.</w:t>
      </w:r>
    </w:p>
    <w:p w:rsidR="00EC6E3E" w:rsidRDefault="005F74CD" w:rsidP="00EC6E3E">
      <w:pPr>
        <w:spacing w:line="408" w:lineRule="auto"/>
        <w:ind w:left="0"/>
        <w:contextualSpacing/>
        <w:rPr>
          <w:rStyle w:val="Strong"/>
          <w:bCs w:val="0"/>
        </w:rPr>
      </w:pPr>
      <w:r w:rsidRPr="004671C6">
        <w:rPr>
          <w:rStyle w:val="Strong"/>
          <w:bCs w:val="0"/>
        </w:rPr>
        <w:t>2.2.3 Application of Theories to the Study</w:t>
      </w:r>
    </w:p>
    <w:p w:rsidR="00060BAE" w:rsidRDefault="005F74CD" w:rsidP="00060BAE">
      <w:pPr>
        <w:spacing w:line="408" w:lineRule="auto"/>
        <w:ind w:left="0"/>
        <w:contextualSpacing/>
      </w:pPr>
      <w:r>
        <w:t xml:space="preserve">Both the Keynesian theory and the liquidity preference theory offer valuable insights into how monetary policy tools influence the operational dynamics of deposit money banks. The </w:t>
      </w:r>
      <w:r>
        <w:rPr>
          <w:rStyle w:val="Strong"/>
        </w:rPr>
        <w:t>Keynesian theory</w:t>
      </w:r>
      <w:r>
        <w:t xml:space="preserve"> provides the macroeconomic rationale behind interest rate manipulation and its impact on investment and consumption. The </w:t>
      </w:r>
      <w:r>
        <w:rPr>
          <w:rStyle w:val="Strong"/>
        </w:rPr>
        <w:t>liquidity preference theory</w:t>
      </w:r>
      <w:r>
        <w:t>, on the other hand, explains how banks respond to policy changes in terms of liquidity management and risk-return decisions.</w:t>
      </w:r>
    </w:p>
    <w:p w:rsidR="006A3D29" w:rsidRDefault="005F74CD" w:rsidP="006A3D29">
      <w:pPr>
        <w:spacing w:line="408" w:lineRule="auto"/>
        <w:ind w:left="0"/>
        <w:contextualSpacing/>
      </w:pPr>
      <w:r>
        <w:t>In this study, these theories help to interpret how the Central Bank of Nigeria’s monetary policies affect GTCO Bank’s credit policies, profitability metrics (such as ROA and ROE), and risk management strategies. The combination of these theories provides a solid framework for understanding the financial behavior of banks within a regulated monetary environment.</w:t>
      </w:r>
    </w:p>
    <w:p w:rsidR="006A3D29" w:rsidRDefault="004F59DE" w:rsidP="006A3D29">
      <w:pPr>
        <w:spacing w:line="408" w:lineRule="auto"/>
        <w:ind w:left="0"/>
        <w:contextualSpacing/>
        <w:rPr>
          <w:rStyle w:val="Strong"/>
          <w:bCs w:val="0"/>
        </w:rPr>
      </w:pPr>
      <w:r>
        <w:rPr>
          <w:rStyle w:val="Strong"/>
          <w:bCs w:val="0"/>
        </w:rPr>
        <w:t>2.3</w:t>
      </w:r>
      <w:r>
        <w:rPr>
          <w:rStyle w:val="Strong"/>
          <w:bCs w:val="0"/>
        </w:rPr>
        <w:tab/>
      </w:r>
      <w:r w:rsidR="00553C1F" w:rsidRPr="00E27CD0">
        <w:rPr>
          <w:rStyle w:val="Strong"/>
          <w:bCs w:val="0"/>
        </w:rPr>
        <w:t>Empirical Review</w:t>
      </w:r>
    </w:p>
    <w:p w:rsidR="00FE1009" w:rsidRDefault="00553C1F" w:rsidP="006A3D29">
      <w:pPr>
        <w:spacing w:line="408" w:lineRule="auto"/>
        <w:ind w:left="0"/>
        <w:contextualSpacing/>
      </w:pPr>
      <w:r>
        <w:t xml:space="preserve">This section reviews prior studies that have investigated the relationship between monetary policy and the financial performance of deposit money banks in Nigeria. Reviewing empirical works helps to identify research gaps, build upon existing knowledge, and establish a foundation for comparison with the current study. </w:t>
      </w:r>
      <w:r w:rsidR="004F59DE">
        <w:t xml:space="preserve"> </w:t>
      </w:r>
      <w:r>
        <w:rPr>
          <w:rStyle w:val="Strong"/>
          <w:b w:val="0"/>
          <w:bCs w:val="0"/>
        </w:rPr>
        <w:t>Adebayo and Salami (2022)</w:t>
      </w:r>
      <w:r>
        <w:t xml:space="preserve"> </w:t>
      </w:r>
      <w:proofErr w:type="gramStart"/>
      <w:r>
        <w:t>The</w:t>
      </w:r>
      <w:proofErr w:type="gramEnd"/>
      <w:r>
        <w:t xml:space="preserve"> researchers examined the </w:t>
      </w:r>
      <w:r>
        <w:rPr>
          <w:rStyle w:val="Emphasis"/>
        </w:rPr>
        <w:t xml:space="preserve">impact of monetary policy </w:t>
      </w:r>
      <w:r>
        <w:rPr>
          <w:rStyle w:val="Emphasis"/>
        </w:rPr>
        <w:lastRenderedPageBreak/>
        <w:t>on profitability of Nigerian deposit money banks</w:t>
      </w:r>
      <w:r>
        <w:t xml:space="preserve"> between 2011 and 2020. Using regression analysis on secondary data from five major banks, they found that the </w:t>
      </w:r>
      <w:r>
        <w:rPr>
          <w:rStyle w:val="Strong"/>
        </w:rPr>
        <w:t>Monetary Policy Rate (MPR)</w:t>
      </w:r>
      <w:r>
        <w:t xml:space="preserve"> and </w:t>
      </w:r>
      <w:r>
        <w:rPr>
          <w:rStyle w:val="Strong"/>
        </w:rPr>
        <w:t>Cash Reserve Ratio (CRR)</w:t>
      </w:r>
      <w:r>
        <w:t xml:space="preserve"> had significant negative effects on banks' </w:t>
      </w:r>
      <w:r>
        <w:rPr>
          <w:rStyle w:val="Strong"/>
        </w:rPr>
        <w:t>Return on Assets (ROA)</w:t>
      </w:r>
      <w:r>
        <w:t xml:space="preserve"> and </w:t>
      </w:r>
      <w:r>
        <w:rPr>
          <w:rStyle w:val="Strong"/>
        </w:rPr>
        <w:t>Return on Equity (ROE)</w:t>
      </w:r>
      <w:r>
        <w:t xml:space="preserve">. The study concluded that monetary tightening reduces profitability. This supports the present study’s interest in assessing GTCO’s performance in light of recent policy actions. </w:t>
      </w:r>
      <w:r>
        <w:rPr>
          <w:rStyle w:val="Strong"/>
          <w:b w:val="0"/>
          <w:bCs w:val="0"/>
        </w:rPr>
        <w:t>Uche and Ibrahim (2021)</w:t>
      </w:r>
      <w:r>
        <w:t xml:space="preserve"> </w:t>
      </w:r>
      <w:proofErr w:type="gramStart"/>
      <w:r>
        <w:t>This</w:t>
      </w:r>
      <w:proofErr w:type="gramEnd"/>
      <w:r>
        <w:t xml:space="preserve"> study assessed the </w:t>
      </w:r>
      <w:r>
        <w:rPr>
          <w:rStyle w:val="Emphasis"/>
        </w:rPr>
        <w:t>influence of monetary policy instruments on the lending behavior of commercial banks in Nigeria</w:t>
      </w:r>
      <w:r>
        <w:t>. Using time series data from 2005–2020, they applied the ARDL model and found that changes in CRR and MPR significantly influenced the volume of loans issued. This finding is relevant to GTCO Bank, which relies heavily on interest income from loans to maintain financial stability.</w:t>
      </w:r>
      <w:r>
        <w:rPr>
          <w:rStyle w:val="Strong"/>
          <w:b w:val="0"/>
          <w:bCs w:val="0"/>
        </w:rPr>
        <w:t xml:space="preserve"> Chukwu and Okafor (2020)</w:t>
      </w:r>
      <w:r>
        <w:t xml:space="preserve"> </w:t>
      </w:r>
      <w:proofErr w:type="gramStart"/>
      <w:r>
        <w:t>The</w:t>
      </w:r>
      <w:proofErr w:type="gramEnd"/>
      <w:r>
        <w:t xml:space="preserve"> researchers investigated the </w:t>
      </w:r>
      <w:r>
        <w:rPr>
          <w:rStyle w:val="Emphasis"/>
        </w:rPr>
        <w:t>relationship between monetary policy tools and financial sustainability of deposit money banks in Nigeria</w:t>
      </w:r>
      <w:r>
        <w:t xml:space="preserve">. They discovered that frequent adjustments in liquidity ratio by the CBN created uncertainty in banks’ capital planning, affecting performance. Their findings highlight how regulatory changes directly impact bank profitability and planning — a key concern for GTCO Bank. </w:t>
      </w:r>
      <w:r>
        <w:rPr>
          <w:rStyle w:val="Strong"/>
          <w:b w:val="0"/>
          <w:bCs w:val="0"/>
        </w:rPr>
        <w:t>Olalekan and Ajayi (2019)</w:t>
      </w:r>
      <w:r>
        <w:t xml:space="preserve"> Using a sample of 10 Nigerian banks, this study evaluated how </w:t>
      </w:r>
      <w:r>
        <w:rPr>
          <w:rStyle w:val="Strong"/>
        </w:rPr>
        <w:t>CBN’s monetary policy framework</w:t>
      </w:r>
      <w:r>
        <w:t xml:space="preserve"> impacted bank performance over a 15-year period. Results showed a negative correlation between CRR and liquidity levels, concluding that high CRR policies reduce banks' ability to lend and earn profits. The relevance lies in how GTCO adapts to reserve requirements in its operations</w:t>
      </w:r>
      <w:r>
        <w:rPr>
          <w:rStyle w:val="Strong"/>
          <w:b w:val="0"/>
          <w:bCs w:val="0"/>
        </w:rPr>
        <w:t>. Musa and Bello (2023)</w:t>
      </w:r>
      <w:r>
        <w:t xml:space="preserve"> </w:t>
      </w:r>
      <w:proofErr w:type="gramStart"/>
      <w:r>
        <w:t>This</w:t>
      </w:r>
      <w:proofErr w:type="gramEnd"/>
      <w:r>
        <w:t xml:space="preserve"> study analyzed the </w:t>
      </w:r>
      <w:r>
        <w:rPr>
          <w:rStyle w:val="Emphasis"/>
        </w:rPr>
        <w:t>effect of monetary policy on the asset quality of deposit money banks in Nigeria</w:t>
      </w:r>
      <w:r>
        <w:t xml:space="preserve">. Using panel data from 2012–2021, the study revealed that monetary tightening reduces banks' capacity to maintain low </w:t>
      </w:r>
      <w:r>
        <w:rPr>
          <w:rStyle w:val="Strong"/>
        </w:rPr>
        <w:t>Non-Performing Loans (NPLs)</w:t>
      </w:r>
      <w:r>
        <w:t xml:space="preserve"> due to reduced creditworthiness of borrowers. The </w:t>
      </w:r>
      <w:r>
        <w:lastRenderedPageBreak/>
        <w:t xml:space="preserve">outcome is relevant to GTCO’s risk management practices during periods of high interest rates. </w:t>
      </w:r>
      <w:r>
        <w:rPr>
          <w:rStyle w:val="Strong"/>
          <w:b w:val="0"/>
          <w:bCs w:val="0"/>
        </w:rPr>
        <w:t>Nwachukwu and Odeh (2022)</w:t>
      </w:r>
      <w:r>
        <w:t xml:space="preserve"> </w:t>
      </w:r>
      <w:proofErr w:type="gramStart"/>
      <w:r>
        <w:t>The</w:t>
      </w:r>
      <w:proofErr w:type="gramEnd"/>
      <w:r>
        <w:t xml:space="preserve"> authors studied the </w:t>
      </w:r>
      <w:r>
        <w:rPr>
          <w:rStyle w:val="Emphasis"/>
        </w:rPr>
        <w:t>impact of exchange rate and monetary policy on financial performance of selected commercial banks in Nigeria</w:t>
      </w:r>
      <w:r>
        <w:t xml:space="preserve">. Findings showed that monetary policy instability, especially inconsistent interest rate policies, negatively affected profit margins. The study underscores the role of policy consistency, which is vital to GTCO Bank's financial forecasting. </w:t>
      </w:r>
      <w:r>
        <w:rPr>
          <w:rStyle w:val="Strong"/>
          <w:b w:val="0"/>
          <w:bCs w:val="0"/>
        </w:rPr>
        <w:t>Iroanya and Abdul (2021)</w:t>
      </w:r>
      <w:r>
        <w:t xml:space="preserve"> </w:t>
      </w:r>
      <w:proofErr w:type="gramStart"/>
      <w:r>
        <w:t>This</w:t>
      </w:r>
      <w:proofErr w:type="gramEnd"/>
      <w:r>
        <w:t xml:space="preserve"> research focused on the </w:t>
      </w:r>
      <w:r>
        <w:rPr>
          <w:rStyle w:val="Emphasis"/>
        </w:rPr>
        <w:t>effect of CRR and MPR on lending profitability</w:t>
      </w:r>
      <w:r>
        <w:t xml:space="preserve">. Using regression analysis, they found that an increase in CRR negatively affects net interest margin, while a stable MPR boosts loan growth. This aligns with the present study’s focus on profitability indicators in banks such as GTCO. </w:t>
      </w:r>
      <w:r>
        <w:rPr>
          <w:rStyle w:val="Strong"/>
          <w:b w:val="0"/>
          <w:bCs w:val="0"/>
        </w:rPr>
        <w:t>8. Adepoju and Okonkwo (2020)</w:t>
      </w:r>
      <w:r>
        <w:t xml:space="preserve"> </w:t>
      </w:r>
      <w:proofErr w:type="gramStart"/>
      <w:r>
        <w:t>Their</w:t>
      </w:r>
      <w:proofErr w:type="gramEnd"/>
      <w:r>
        <w:t xml:space="preserve"> study investigated the </w:t>
      </w:r>
      <w:r>
        <w:rPr>
          <w:rStyle w:val="Emphasis"/>
        </w:rPr>
        <w:t>long-run relationship between monetary policy indicators and the financial performance of Tier 1 banks in Nigeria</w:t>
      </w:r>
      <w:r>
        <w:t xml:space="preserve">. Using Johansen co-integration test, they found that CRR and MPR are long-term predictors of banks’ return on assets. This supports the present research framework applied to GTCO Bank as a Tier 1 financial institution. </w:t>
      </w:r>
      <w:proofErr w:type="gramStart"/>
      <w:r>
        <w:rPr>
          <w:rStyle w:val="Strong"/>
          <w:b w:val="0"/>
          <w:bCs w:val="0"/>
        </w:rPr>
        <w:t>Afolabi and James (2022).</w:t>
      </w:r>
      <w:proofErr w:type="gramEnd"/>
      <w:r>
        <w:t xml:space="preserve"> The study analyzed </w:t>
      </w:r>
      <w:r>
        <w:rPr>
          <w:rStyle w:val="Emphasis"/>
        </w:rPr>
        <w:t>CBN monetary policy effectiveness and commercial bank performance</w:t>
      </w:r>
      <w:r>
        <w:t xml:space="preserve"> using a VAR model. It concluded that banks respond to policy shocks with a lag, meaning financial performance effects are not immediate. This is important for evaluating quarterly or annual financial outcomes at GTCO Bank after policy announcements.</w:t>
      </w:r>
      <w:r>
        <w:rPr>
          <w:rStyle w:val="Strong"/>
          <w:b w:val="0"/>
          <w:bCs w:val="0"/>
        </w:rPr>
        <w:t xml:space="preserve"> </w:t>
      </w:r>
      <w:proofErr w:type="gramStart"/>
      <w:r>
        <w:rPr>
          <w:rStyle w:val="Strong"/>
          <w:b w:val="0"/>
          <w:bCs w:val="0"/>
        </w:rPr>
        <w:t>Lawal and Hassan (2019).</w:t>
      </w:r>
      <w:proofErr w:type="gramEnd"/>
      <w:r>
        <w:rPr>
          <w:rStyle w:val="Strong"/>
          <w:b w:val="0"/>
          <w:bCs w:val="0"/>
        </w:rPr>
        <w:t xml:space="preserve"> </w:t>
      </w:r>
      <w:r>
        <w:t xml:space="preserve">This study reviewed the </w:t>
      </w:r>
      <w:r>
        <w:rPr>
          <w:rStyle w:val="Emphasis"/>
        </w:rPr>
        <w:t>effect of liquidity ratio adjustments on credit creation</w:t>
      </w:r>
      <w:r>
        <w:t xml:space="preserve">. Findings revealed that liquidity requirements significantly affect deposit mobilization and credit extension. Since credit creation is a major income source for banks like GTCO, the study adds weight to concerns about restrictive liquidity policies. </w:t>
      </w:r>
      <w:r>
        <w:rPr>
          <w:rStyle w:val="Strong"/>
          <w:b w:val="0"/>
          <w:bCs w:val="0"/>
        </w:rPr>
        <w:t>Obi and Okere (2023)</w:t>
      </w:r>
      <w:r>
        <w:t xml:space="preserve"> </w:t>
      </w:r>
      <w:proofErr w:type="gramStart"/>
      <w:r>
        <w:t>The</w:t>
      </w:r>
      <w:proofErr w:type="gramEnd"/>
      <w:r>
        <w:t xml:space="preserve"> researchers focused on </w:t>
      </w:r>
      <w:r>
        <w:rPr>
          <w:rStyle w:val="Emphasis"/>
        </w:rPr>
        <w:t>monetary policy instruments and capital adequacy of Nigerian banks</w:t>
      </w:r>
      <w:r>
        <w:t xml:space="preserve">. Using data from 2010 to 2020, the study found that contractionary policy weakens </w:t>
      </w:r>
      <w:r>
        <w:lastRenderedPageBreak/>
        <w:t>capital buffers, limiting banks' ability to absorb losses. For GTCO Bank, this implies reduced flexibility under high reserve and interest rate regimes.</w:t>
      </w:r>
      <w:r>
        <w:rPr>
          <w:rStyle w:val="Strong"/>
          <w:b w:val="0"/>
          <w:bCs w:val="0"/>
        </w:rPr>
        <w:t xml:space="preserve"> Olatunde and George (2021)</w:t>
      </w:r>
      <w:r>
        <w:t xml:space="preserve"> </w:t>
      </w:r>
      <w:proofErr w:type="gramStart"/>
      <w:r>
        <w:t>This</w:t>
      </w:r>
      <w:proofErr w:type="gramEnd"/>
      <w:r>
        <w:t xml:space="preserve"> study assessed </w:t>
      </w:r>
      <w:r>
        <w:rPr>
          <w:rStyle w:val="Emphasis"/>
        </w:rPr>
        <w:t>how interest rate volatility affects profitability in commercial banks</w:t>
      </w:r>
      <w:r>
        <w:t>. The authors concluded that interest rate uncertainty increases cost of funds, reduces margin, and affects performance. The implication for GTCO Bank is the need to adopt hedging or risk adjustment strategies.</w:t>
      </w:r>
      <w:r>
        <w:rPr>
          <w:rStyle w:val="Strong"/>
          <w:b w:val="0"/>
          <w:bCs w:val="0"/>
        </w:rPr>
        <w:t xml:space="preserve"> Ahmed and Sanni (2022)</w:t>
      </w:r>
      <w:r>
        <w:t xml:space="preserve"> </w:t>
      </w:r>
      <w:proofErr w:type="gramStart"/>
      <w:r>
        <w:t>Their</w:t>
      </w:r>
      <w:proofErr w:type="gramEnd"/>
      <w:r>
        <w:t xml:space="preserve"> study evaluated </w:t>
      </w:r>
      <w:r>
        <w:rPr>
          <w:rStyle w:val="Emphasis"/>
        </w:rPr>
        <w:t>monetary policy influence on earnings quality</w:t>
      </w:r>
      <w:r>
        <w:t xml:space="preserve"> of Nigerian banks. Findings showed that loose monetary policy periods improved earnings, while tightening worsened quality due to aggressive loan issuance under pressure. The relevance is high, as GTCO must balance earnings growth and asset quality. </w:t>
      </w:r>
      <w:r>
        <w:rPr>
          <w:rStyle w:val="Strong"/>
          <w:b w:val="0"/>
          <w:bCs w:val="0"/>
        </w:rPr>
        <w:t>Onuoha and Okoli (2020)</w:t>
      </w:r>
      <w:r>
        <w:t xml:space="preserve"> </w:t>
      </w:r>
      <w:proofErr w:type="gramStart"/>
      <w:r>
        <w:t>The</w:t>
      </w:r>
      <w:proofErr w:type="gramEnd"/>
      <w:r>
        <w:t xml:space="preserve"> authors studied </w:t>
      </w:r>
      <w:r>
        <w:rPr>
          <w:rStyle w:val="Emphasis"/>
        </w:rPr>
        <w:t>how macroeconomic indicators driven by monetary policy impact bank performance</w:t>
      </w:r>
      <w:r>
        <w:t xml:space="preserve">. They found that inflation, interest rate, and money supply jointly explain variations in profitability. This supports the inclusion of multiple policy variables in analyzing GTCO Bank’s performance. </w:t>
      </w:r>
      <w:proofErr w:type="gramStart"/>
      <w:r>
        <w:rPr>
          <w:rStyle w:val="Strong"/>
          <w:b w:val="0"/>
          <w:bCs w:val="0"/>
        </w:rPr>
        <w:t>Bolaji and Temitope (2023)</w:t>
      </w:r>
      <w:r>
        <w:t>.</w:t>
      </w:r>
      <w:proofErr w:type="gramEnd"/>
      <w:r>
        <w:t xml:space="preserve"> This recent study focused on </w:t>
      </w:r>
      <w:r>
        <w:rPr>
          <w:rStyle w:val="Emphasis"/>
        </w:rPr>
        <w:t>post-COVID monetary policies and commercial bank recovery in Nigeria</w:t>
      </w:r>
      <w:r>
        <w:t>. They discovered that banks that adjusted swiftly to CRR and MPR changes had better financial performance than those that did not. GTCO Bank’s response to CBN policy shifts during recovery periods is thus a relevant performance factor</w:t>
      </w:r>
      <w:r w:rsidR="00612EEB">
        <w:t>.</w:t>
      </w:r>
    </w:p>
    <w:p w:rsidR="00FE1009" w:rsidRDefault="00FE1009" w:rsidP="00FE1009">
      <w:pPr>
        <w:pStyle w:val="ListParagraph"/>
        <w:spacing w:after="100" w:line="408" w:lineRule="auto"/>
        <w:ind w:left="0"/>
        <w:rPr>
          <w:b/>
        </w:rPr>
      </w:pPr>
    </w:p>
    <w:p w:rsidR="0029015C" w:rsidRDefault="0029015C" w:rsidP="00FE1009">
      <w:pPr>
        <w:pStyle w:val="ListParagraph"/>
        <w:spacing w:after="100" w:line="408" w:lineRule="auto"/>
        <w:ind w:left="0"/>
        <w:jc w:val="center"/>
        <w:rPr>
          <w:b/>
        </w:rPr>
      </w:pPr>
    </w:p>
    <w:p w:rsidR="0029015C" w:rsidRDefault="0029015C" w:rsidP="00FE1009">
      <w:pPr>
        <w:pStyle w:val="ListParagraph"/>
        <w:spacing w:after="100" w:line="408" w:lineRule="auto"/>
        <w:ind w:left="0"/>
        <w:jc w:val="center"/>
        <w:rPr>
          <w:b/>
        </w:rPr>
      </w:pPr>
    </w:p>
    <w:p w:rsidR="0029015C" w:rsidRDefault="0029015C" w:rsidP="00FE1009">
      <w:pPr>
        <w:pStyle w:val="ListParagraph"/>
        <w:spacing w:after="100" w:line="408" w:lineRule="auto"/>
        <w:ind w:left="0"/>
        <w:jc w:val="center"/>
        <w:rPr>
          <w:b/>
        </w:rPr>
      </w:pPr>
    </w:p>
    <w:p w:rsidR="0029015C" w:rsidRDefault="0029015C" w:rsidP="00FE1009">
      <w:pPr>
        <w:pStyle w:val="ListParagraph"/>
        <w:spacing w:after="100" w:line="408" w:lineRule="auto"/>
        <w:ind w:left="0"/>
        <w:jc w:val="center"/>
        <w:rPr>
          <w:b/>
        </w:rPr>
      </w:pPr>
    </w:p>
    <w:p w:rsidR="0029015C" w:rsidRDefault="0029015C" w:rsidP="00FE1009">
      <w:pPr>
        <w:pStyle w:val="ListParagraph"/>
        <w:spacing w:after="100" w:line="408" w:lineRule="auto"/>
        <w:ind w:left="0"/>
        <w:jc w:val="center"/>
        <w:rPr>
          <w:b/>
        </w:rPr>
      </w:pPr>
    </w:p>
    <w:p w:rsidR="00FE1009" w:rsidRDefault="00AE32A7" w:rsidP="00FE1009">
      <w:pPr>
        <w:pStyle w:val="ListParagraph"/>
        <w:spacing w:after="100" w:line="408" w:lineRule="auto"/>
        <w:ind w:left="0"/>
        <w:jc w:val="center"/>
        <w:rPr>
          <w:b/>
        </w:rPr>
      </w:pPr>
      <w:r w:rsidRPr="003941CC">
        <w:rPr>
          <w:b/>
        </w:rPr>
        <w:lastRenderedPageBreak/>
        <w:t>CHAPTER THREE</w:t>
      </w:r>
    </w:p>
    <w:p w:rsidR="000A5AA7" w:rsidRPr="00FE1009" w:rsidRDefault="00AE32A7" w:rsidP="00FE1009">
      <w:pPr>
        <w:pStyle w:val="ListParagraph"/>
        <w:spacing w:after="100" w:line="408" w:lineRule="auto"/>
        <w:ind w:left="0"/>
        <w:jc w:val="center"/>
      </w:pPr>
      <w:r w:rsidRPr="003941CC">
        <w:rPr>
          <w:b/>
        </w:rPr>
        <w:t>RESEARCH METHODOLOGY</w:t>
      </w:r>
    </w:p>
    <w:p w:rsidR="000A5AA7" w:rsidRPr="003941CC" w:rsidRDefault="00A23F66" w:rsidP="00272FA5">
      <w:pPr>
        <w:spacing w:line="408" w:lineRule="auto"/>
        <w:contextualSpacing/>
        <w:rPr>
          <w:b/>
        </w:rPr>
      </w:pPr>
      <w:r w:rsidRPr="003941CC">
        <w:rPr>
          <w:b/>
        </w:rPr>
        <w:t>3.0</w:t>
      </w:r>
      <w:r w:rsidR="009C01BB" w:rsidRPr="003941CC">
        <w:rPr>
          <w:b/>
        </w:rPr>
        <w:t xml:space="preserve"> Introduction</w:t>
      </w:r>
    </w:p>
    <w:p w:rsidR="000A5AA7" w:rsidRPr="003941CC" w:rsidRDefault="000A5AA7" w:rsidP="00272FA5">
      <w:pPr>
        <w:spacing w:line="408" w:lineRule="auto"/>
        <w:contextualSpacing/>
      </w:pPr>
      <w:r w:rsidRPr="003941CC">
        <w:t xml:space="preserve">In analyzing the data collected with specific reference to the effectiveness of monetary and fiscal policies of commercial banks in Nigeria, Ordinary Least Square (OLS) regression analysis is employed. Since the variables are more than two, the multiple regression analysis is used. The </w:t>
      </w:r>
      <w:proofErr w:type="gramStart"/>
      <w:r w:rsidRPr="003941CC">
        <w:t>statistical  inferences</w:t>
      </w:r>
      <w:proofErr w:type="gramEnd"/>
      <w:r w:rsidRPr="003941CC">
        <w:t xml:space="preserve"> such as  standard error  test  of the parameter estimate, </w:t>
      </w:r>
    </w:p>
    <w:p w:rsidR="000A5AA7" w:rsidRPr="003941CC" w:rsidRDefault="000A5AA7" w:rsidP="00272FA5">
      <w:pPr>
        <w:spacing w:line="408" w:lineRule="auto"/>
        <w:contextualSpacing/>
      </w:pPr>
      <w:proofErr w:type="gramStart"/>
      <w:r w:rsidRPr="003941CC">
        <w:t>t-test</w:t>
      </w:r>
      <w:proofErr w:type="gramEnd"/>
      <w:r w:rsidRPr="003941CC">
        <w:t xml:space="preserve"> and F-test are used in testing the model and hypothesis. </w:t>
      </w:r>
    </w:p>
    <w:p w:rsidR="00AE32A7" w:rsidRPr="003941CC" w:rsidRDefault="008362C4" w:rsidP="00272FA5">
      <w:pPr>
        <w:spacing w:line="408" w:lineRule="auto"/>
        <w:contextualSpacing/>
        <w:rPr>
          <w:b/>
        </w:rPr>
      </w:pPr>
      <w:r w:rsidRPr="003941CC">
        <w:rPr>
          <w:b/>
        </w:rPr>
        <w:t>3.2</w:t>
      </w:r>
      <w:r w:rsidR="00AE32A7" w:rsidRPr="003941CC">
        <w:rPr>
          <w:b/>
        </w:rPr>
        <w:t xml:space="preserve"> Research Design</w:t>
      </w:r>
    </w:p>
    <w:p w:rsidR="00821514" w:rsidRPr="003941CC" w:rsidRDefault="00AE32A7" w:rsidP="00272FA5">
      <w:pPr>
        <w:spacing w:line="408" w:lineRule="auto"/>
        <w:contextualSpacing/>
      </w:pPr>
      <w:r w:rsidRPr="003941CC">
        <w:t xml:space="preserve">This chapter deals with the methodology adopted in carrying out this research work. </w:t>
      </w:r>
    </w:p>
    <w:p w:rsidR="008362C4" w:rsidRPr="003941CC" w:rsidRDefault="00AE32A7" w:rsidP="00272FA5">
      <w:pPr>
        <w:spacing w:line="408" w:lineRule="auto"/>
        <w:contextualSpacing/>
      </w:pPr>
      <w:r w:rsidRPr="003941CC">
        <w:t>This research work is intended to examine the impacta of monetary and fiscal policies on commercial banks in Nigeria. In order to ensure the validity of this research work necessary data that will suit the research purpose will be generated. Details about model specification, a-prior expectation, data presentation among others are focused on this chapter.</w:t>
      </w:r>
    </w:p>
    <w:p w:rsidR="000327FB" w:rsidRPr="003941CC" w:rsidRDefault="008362C4" w:rsidP="00272FA5">
      <w:pPr>
        <w:spacing w:line="408" w:lineRule="auto"/>
        <w:contextualSpacing/>
        <w:rPr>
          <w:rStyle w:val="Strong"/>
        </w:rPr>
      </w:pPr>
      <w:r w:rsidRPr="003941CC">
        <w:rPr>
          <w:rStyle w:val="Strong"/>
        </w:rPr>
        <w:t>3.3 Population of the Study</w:t>
      </w:r>
    </w:p>
    <w:p w:rsidR="009D1763" w:rsidRPr="003941CC" w:rsidRDefault="008362C4" w:rsidP="00272FA5">
      <w:pPr>
        <w:spacing w:line="408" w:lineRule="auto"/>
        <w:contextualSpacing/>
      </w:pPr>
      <w:r w:rsidRPr="003941CC">
        <w:t xml:space="preserve">The target population for this study comprises all </w:t>
      </w:r>
      <w:r w:rsidRPr="00994F5F">
        <w:rPr>
          <w:rStyle w:val="Strong"/>
          <w:b w:val="0"/>
        </w:rPr>
        <w:t>staff of G.T Con Bank Plc, Ilorin</w:t>
      </w:r>
      <w:r w:rsidRPr="003941CC">
        <w:t xml:space="preserve">, including management, finance/account officers, and operational staff. Based on internal records and consultation with HR, the total population is </w:t>
      </w:r>
      <w:r w:rsidRPr="003941CC">
        <w:rPr>
          <w:rStyle w:val="Strong"/>
        </w:rPr>
        <w:t>200 employees</w:t>
      </w:r>
      <w:r w:rsidRPr="003941CC">
        <w:t xml:space="preserve"> as at 2025.</w:t>
      </w:r>
    </w:p>
    <w:p w:rsidR="003A4B22" w:rsidRPr="003941CC" w:rsidRDefault="009D1763" w:rsidP="00272FA5">
      <w:pPr>
        <w:spacing w:line="408" w:lineRule="auto"/>
        <w:contextualSpacing/>
        <w:rPr>
          <w:rStyle w:val="Strong"/>
        </w:rPr>
      </w:pPr>
      <w:r w:rsidRPr="003941CC">
        <w:rPr>
          <w:rStyle w:val="Strong"/>
        </w:rPr>
        <w:t>3.4 Sample Size and Sampling Techniques</w:t>
      </w:r>
    </w:p>
    <w:p w:rsidR="003A4B22" w:rsidRPr="003941CC" w:rsidRDefault="009D1763" w:rsidP="00272FA5">
      <w:pPr>
        <w:spacing w:line="408" w:lineRule="auto"/>
        <w:contextualSpacing/>
      </w:pPr>
      <w:r w:rsidRPr="002234A3">
        <w:t xml:space="preserve">Using </w:t>
      </w:r>
      <w:r w:rsidRPr="002234A3">
        <w:rPr>
          <w:rStyle w:val="Strong"/>
          <w:b w:val="0"/>
        </w:rPr>
        <w:t>Taro Yamane’s formula</w:t>
      </w:r>
      <w:r w:rsidRPr="002234A3">
        <w:rPr>
          <w:b/>
        </w:rPr>
        <w:t xml:space="preserve"> </w:t>
      </w:r>
      <w:r w:rsidRPr="002234A3">
        <w:t>for determining</w:t>
      </w:r>
      <w:r w:rsidRPr="003941CC">
        <w:t xml:space="preserve"> sample size:</w:t>
      </w:r>
    </w:p>
    <w:p w:rsidR="003A4B22" w:rsidRPr="003941CC" w:rsidRDefault="009D1763" w:rsidP="00272FA5">
      <w:pPr>
        <w:spacing w:line="408" w:lineRule="auto"/>
        <w:contextualSpacing/>
      </w:pPr>
      <w:r w:rsidRPr="003941CC">
        <w:rPr>
          <w:rStyle w:val="katex-mathml"/>
        </w:rPr>
        <w:t>n=N1+</w:t>
      </w:r>
      <w:proofErr w:type="gramStart"/>
      <w:r w:rsidRPr="003941CC">
        <w:rPr>
          <w:rStyle w:val="katex-mathml"/>
        </w:rPr>
        <w:t>N(</w:t>
      </w:r>
      <w:proofErr w:type="gramEnd"/>
      <w:r w:rsidRPr="003941CC">
        <w:rPr>
          <w:rStyle w:val="katex-mathml"/>
        </w:rPr>
        <w:t>e)2n = \frac{N}{1 + N(e)^2}</w:t>
      </w:r>
      <w:r w:rsidRPr="003941CC">
        <w:rPr>
          <w:rStyle w:val="mord"/>
        </w:rPr>
        <w:t>n</w:t>
      </w:r>
      <w:r w:rsidRPr="003941CC">
        <w:rPr>
          <w:rStyle w:val="mrel"/>
        </w:rPr>
        <w:t>=</w:t>
      </w:r>
      <w:r w:rsidRPr="003941CC">
        <w:rPr>
          <w:rStyle w:val="mord"/>
        </w:rPr>
        <w:t>1</w:t>
      </w:r>
      <w:r w:rsidRPr="003941CC">
        <w:rPr>
          <w:rStyle w:val="mbin"/>
        </w:rPr>
        <w:t>+</w:t>
      </w:r>
      <w:r w:rsidRPr="003941CC">
        <w:rPr>
          <w:rStyle w:val="mord"/>
        </w:rPr>
        <w:t>N</w:t>
      </w:r>
      <w:r w:rsidRPr="003941CC">
        <w:rPr>
          <w:rStyle w:val="mopen"/>
        </w:rPr>
        <w:t>(</w:t>
      </w:r>
      <w:r w:rsidRPr="003941CC">
        <w:rPr>
          <w:rStyle w:val="mord"/>
        </w:rPr>
        <w:t>e</w:t>
      </w:r>
      <w:r w:rsidRPr="003941CC">
        <w:rPr>
          <w:rStyle w:val="mclose"/>
        </w:rPr>
        <w:t>)</w:t>
      </w:r>
      <w:r w:rsidRPr="003941CC">
        <w:rPr>
          <w:rStyle w:val="mord"/>
        </w:rPr>
        <w:t>2N</w:t>
      </w:r>
      <w:r w:rsidRPr="003941CC">
        <w:rPr>
          <w:rStyle w:val="vlist-s"/>
        </w:rPr>
        <w:t>​</w:t>
      </w:r>
      <w:r w:rsidRPr="003941CC">
        <w:t xml:space="preserve"> </w:t>
      </w:r>
    </w:p>
    <w:p w:rsidR="003A4B22" w:rsidRPr="003941CC" w:rsidRDefault="009D1763" w:rsidP="00272FA5">
      <w:pPr>
        <w:spacing w:line="408" w:lineRule="auto"/>
        <w:contextualSpacing/>
      </w:pPr>
      <w:r w:rsidRPr="003941CC">
        <w:t>Where:</w:t>
      </w:r>
    </w:p>
    <w:p w:rsidR="003A4B22" w:rsidRPr="003941CC" w:rsidRDefault="009D1763" w:rsidP="00211F3E">
      <w:pPr>
        <w:pStyle w:val="ListParagraph"/>
        <w:numPr>
          <w:ilvl w:val="0"/>
          <w:numId w:val="12"/>
        </w:numPr>
        <w:spacing w:line="408" w:lineRule="auto"/>
      </w:pPr>
      <w:r w:rsidRPr="003941CC">
        <w:rPr>
          <w:rStyle w:val="Strong"/>
        </w:rPr>
        <w:lastRenderedPageBreak/>
        <w:t>n</w:t>
      </w:r>
      <w:r w:rsidRPr="003941CC">
        <w:t xml:space="preserve"> = sample size</w:t>
      </w:r>
    </w:p>
    <w:p w:rsidR="003A4B22" w:rsidRPr="003941CC" w:rsidRDefault="009D1763" w:rsidP="00211F3E">
      <w:pPr>
        <w:pStyle w:val="ListParagraph"/>
        <w:numPr>
          <w:ilvl w:val="0"/>
          <w:numId w:val="12"/>
        </w:numPr>
        <w:spacing w:line="408" w:lineRule="auto"/>
      </w:pPr>
      <w:r w:rsidRPr="003941CC">
        <w:rPr>
          <w:rStyle w:val="Strong"/>
        </w:rPr>
        <w:t>N</w:t>
      </w:r>
      <w:r w:rsidRPr="003941CC">
        <w:t xml:space="preserve"> = total population (200)</w:t>
      </w:r>
    </w:p>
    <w:p w:rsidR="00771CA9" w:rsidRPr="003941CC" w:rsidRDefault="009D1763" w:rsidP="00211F3E">
      <w:pPr>
        <w:pStyle w:val="ListParagraph"/>
        <w:numPr>
          <w:ilvl w:val="0"/>
          <w:numId w:val="12"/>
        </w:numPr>
        <w:spacing w:line="408" w:lineRule="auto"/>
      </w:pPr>
      <w:r w:rsidRPr="003941CC">
        <w:rPr>
          <w:rStyle w:val="Strong"/>
        </w:rPr>
        <w:t>e</w:t>
      </w:r>
      <w:r w:rsidRPr="003941CC">
        <w:t xml:space="preserve"> = margin of error (0.05)</w:t>
      </w:r>
    </w:p>
    <w:p w:rsidR="00771CA9" w:rsidRPr="003941CC" w:rsidRDefault="009D1763" w:rsidP="00272FA5">
      <w:pPr>
        <w:pStyle w:val="ListParagraph"/>
        <w:spacing w:line="408" w:lineRule="auto"/>
        <w:rPr>
          <w:rStyle w:val="katex-mathml"/>
        </w:rPr>
      </w:pPr>
      <w:r w:rsidRPr="003941CC">
        <w:rPr>
          <w:rStyle w:val="katex-mathml"/>
        </w:rPr>
        <w:t>n=2001+200(0.05)2=2001+0.5=2001</w:t>
      </w:r>
      <w:r w:rsidR="00771CA9" w:rsidRPr="003941CC">
        <w:rPr>
          <w:rStyle w:val="katex-mathml"/>
        </w:rPr>
        <w:t>.5=133.33≈133n = \frac{200}{1 +</w:t>
      </w:r>
    </w:p>
    <w:p w:rsidR="00771CA9" w:rsidRPr="003941CC" w:rsidRDefault="009D1763" w:rsidP="00272FA5">
      <w:pPr>
        <w:pStyle w:val="ListParagraph"/>
        <w:spacing w:line="408" w:lineRule="auto"/>
        <w:rPr>
          <w:rStyle w:val="katex-mathml"/>
        </w:rPr>
      </w:pPr>
      <w:r w:rsidRPr="003941CC">
        <w:rPr>
          <w:rStyle w:val="katex-mathml"/>
        </w:rPr>
        <w:t>200(0.05</w:t>
      </w:r>
      <w:proofErr w:type="gramStart"/>
      <w:r w:rsidRPr="003941CC">
        <w:rPr>
          <w:rStyle w:val="katex-mathml"/>
        </w:rPr>
        <w:t>)^</w:t>
      </w:r>
      <w:proofErr w:type="gramEnd"/>
      <w:r w:rsidRPr="003941CC">
        <w:rPr>
          <w:rStyle w:val="katex-mathml"/>
        </w:rPr>
        <w:t>2} = \frac{200}{1 + 0.5} = \</w:t>
      </w:r>
      <w:r w:rsidR="00771CA9" w:rsidRPr="003941CC">
        <w:rPr>
          <w:rStyle w:val="katex-mathml"/>
        </w:rPr>
        <w:t>frac{200}{1.5} = 133.33 \approx</w:t>
      </w:r>
    </w:p>
    <w:p w:rsidR="00771CA9" w:rsidRPr="003941CC" w:rsidRDefault="009D1763" w:rsidP="00272FA5">
      <w:pPr>
        <w:pStyle w:val="ListParagraph"/>
        <w:spacing w:line="408" w:lineRule="auto"/>
      </w:pPr>
      <w:r w:rsidRPr="003941CC">
        <w:rPr>
          <w:rStyle w:val="katex-mathml"/>
        </w:rPr>
        <w:t>133</w:t>
      </w:r>
      <w:r w:rsidRPr="003941CC">
        <w:rPr>
          <w:rStyle w:val="mord"/>
        </w:rPr>
        <w:t>n</w:t>
      </w:r>
      <w:r w:rsidRPr="003941CC">
        <w:rPr>
          <w:rStyle w:val="mrel"/>
        </w:rPr>
        <w:t>=</w:t>
      </w:r>
      <w:r w:rsidRPr="003941CC">
        <w:rPr>
          <w:rStyle w:val="mord"/>
        </w:rPr>
        <w:t>1</w:t>
      </w:r>
      <w:r w:rsidRPr="003941CC">
        <w:rPr>
          <w:rStyle w:val="mbin"/>
        </w:rPr>
        <w:t>+</w:t>
      </w:r>
      <w:r w:rsidRPr="003941CC">
        <w:rPr>
          <w:rStyle w:val="mord"/>
        </w:rPr>
        <w:t>200</w:t>
      </w:r>
      <w:r w:rsidRPr="003941CC">
        <w:rPr>
          <w:rStyle w:val="mopen"/>
        </w:rPr>
        <w:t>(</w:t>
      </w:r>
      <w:r w:rsidRPr="003941CC">
        <w:rPr>
          <w:rStyle w:val="mord"/>
        </w:rPr>
        <w:t>0.05</w:t>
      </w:r>
      <w:r w:rsidRPr="003941CC">
        <w:rPr>
          <w:rStyle w:val="mclose"/>
        </w:rPr>
        <w:t>)</w:t>
      </w:r>
      <w:r w:rsidRPr="003941CC">
        <w:rPr>
          <w:rStyle w:val="mord"/>
        </w:rPr>
        <w:t>2200</w:t>
      </w:r>
      <w:r w:rsidRPr="003941CC">
        <w:rPr>
          <w:rStyle w:val="vlist-s"/>
        </w:rPr>
        <w:t>​</w:t>
      </w:r>
      <w:r w:rsidRPr="003941CC">
        <w:rPr>
          <w:rStyle w:val="mrel"/>
        </w:rPr>
        <w:t>=</w:t>
      </w:r>
      <w:r w:rsidRPr="003941CC">
        <w:rPr>
          <w:rStyle w:val="mord"/>
        </w:rPr>
        <w:t>1</w:t>
      </w:r>
      <w:r w:rsidRPr="003941CC">
        <w:rPr>
          <w:rStyle w:val="mbin"/>
        </w:rPr>
        <w:t>+</w:t>
      </w:r>
      <w:r w:rsidRPr="003941CC">
        <w:rPr>
          <w:rStyle w:val="mord"/>
        </w:rPr>
        <w:t>0.5200</w:t>
      </w:r>
      <w:r w:rsidRPr="003941CC">
        <w:rPr>
          <w:rStyle w:val="vlist-s"/>
        </w:rPr>
        <w:t>​</w:t>
      </w:r>
      <w:r w:rsidRPr="003941CC">
        <w:rPr>
          <w:rStyle w:val="mrel"/>
        </w:rPr>
        <w:t>=</w:t>
      </w:r>
      <w:r w:rsidRPr="003941CC">
        <w:rPr>
          <w:rStyle w:val="mord"/>
        </w:rPr>
        <w:t>1.5200</w:t>
      </w:r>
      <w:r w:rsidRPr="003941CC">
        <w:rPr>
          <w:rStyle w:val="vlist-s"/>
        </w:rPr>
        <w:t>​</w:t>
      </w:r>
      <w:r w:rsidRPr="003941CC">
        <w:rPr>
          <w:rStyle w:val="mrel"/>
        </w:rPr>
        <w:t>=</w:t>
      </w:r>
      <w:r w:rsidRPr="003941CC">
        <w:rPr>
          <w:rStyle w:val="mord"/>
        </w:rPr>
        <w:t>133.33</w:t>
      </w:r>
      <w:r w:rsidRPr="003941CC">
        <w:rPr>
          <w:rStyle w:val="mrel"/>
        </w:rPr>
        <w:t>≈</w:t>
      </w:r>
      <w:r w:rsidRPr="003941CC">
        <w:rPr>
          <w:rStyle w:val="mord"/>
        </w:rPr>
        <w:t>133</w:t>
      </w:r>
      <w:r w:rsidRPr="003941CC">
        <w:t xml:space="preserve"> </w:t>
      </w:r>
    </w:p>
    <w:p w:rsidR="00771CA9" w:rsidRPr="003941CC" w:rsidRDefault="009D1763" w:rsidP="00272FA5">
      <w:pPr>
        <w:pStyle w:val="ListParagraph"/>
        <w:spacing w:line="408" w:lineRule="auto"/>
        <w:ind w:left="90"/>
      </w:pPr>
      <w:r w:rsidRPr="003941CC">
        <w:t xml:space="preserve">However, </w:t>
      </w:r>
      <w:r w:rsidR="00E72D30">
        <w:rPr>
          <w:rStyle w:val="Strong"/>
        </w:rPr>
        <w:t>80</w:t>
      </w:r>
      <w:r w:rsidR="00F07D8A">
        <w:rPr>
          <w:rStyle w:val="Strong"/>
        </w:rPr>
        <w:t xml:space="preserve"> </w:t>
      </w:r>
      <w:r w:rsidRPr="003941CC">
        <w:rPr>
          <w:rStyle w:val="Strong"/>
        </w:rPr>
        <w:t>correctly filled questionnaires</w:t>
      </w:r>
      <w:r w:rsidRPr="003941CC">
        <w:t xml:space="preserve"> were returned and used for analysis.</w:t>
      </w:r>
    </w:p>
    <w:p w:rsidR="00402C1F" w:rsidRPr="003941CC" w:rsidRDefault="009D1763" w:rsidP="00272FA5">
      <w:pPr>
        <w:pStyle w:val="ListParagraph"/>
        <w:spacing w:line="408" w:lineRule="auto"/>
        <w:ind w:left="90"/>
      </w:pPr>
      <w:r w:rsidRPr="003941CC">
        <w:rPr>
          <w:rStyle w:val="Strong"/>
        </w:rPr>
        <w:t>Sampling Technique</w:t>
      </w:r>
      <w:r w:rsidRPr="003941CC">
        <w:t xml:space="preserve">: A </w:t>
      </w:r>
      <w:r w:rsidRPr="003941CC">
        <w:rPr>
          <w:rStyle w:val="Strong"/>
        </w:rPr>
        <w:t>simple random sampling</w:t>
      </w:r>
      <w:r w:rsidRPr="003941CC">
        <w:t xml:space="preserve"> method was used to give all staff equal opportunity of being selected, eliminating bias and enhancing the generalizability of the findings.</w:t>
      </w:r>
    </w:p>
    <w:p w:rsidR="00811DFA" w:rsidRPr="003941CC" w:rsidRDefault="00FA40F8" w:rsidP="00FA40F8">
      <w:pPr>
        <w:pStyle w:val="ListParagraph"/>
        <w:spacing w:line="408" w:lineRule="auto"/>
        <w:ind w:left="0"/>
        <w:rPr>
          <w:rStyle w:val="Strong"/>
        </w:rPr>
      </w:pPr>
      <w:r>
        <w:rPr>
          <w:rStyle w:val="Strong"/>
        </w:rPr>
        <w:t>3.5</w:t>
      </w:r>
      <w:r>
        <w:rPr>
          <w:rStyle w:val="Strong"/>
        </w:rPr>
        <w:tab/>
      </w:r>
      <w:r w:rsidR="009D1763" w:rsidRPr="003941CC">
        <w:rPr>
          <w:rStyle w:val="Strong"/>
        </w:rPr>
        <w:t>Sources of Data</w:t>
      </w:r>
    </w:p>
    <w:p w:rsidR="00FB4389" w:rsidRPr="003941CC" w:rsidRDefault="009D1763" w:rsidP="00272FA5">
      <w:pPr>
        <w:pStyle w:val="ListParagraph"/>
        <w:spacing w:line="408" w:lineRule="auto"/>
        <w:ind w:left="90"/>
      </w:pPr>
      <w:r w:rsidRPr="003941CC">
        <w:t>Two major sources of data were used:</w:t>
      </w:r>
    </w:p>
    <w:p w:rsidR="00FB4389" w:rsidRPr="003941CC" w:rsidRDefault="009D1763" w:rsidP="00211F3E">
      <w:pPr>
        <w:pStyle w:val="ListParagraph"/>
        <w:numPr>
          <w:ilvl w:val="0"/>
          <w:numId w:val="13"/>
        </w:numPr>
        <w:spacing w:line="408" w:lineRule="auto"/>
      </w:pPr>
      <w:r w:rsidRPr="003941CC">
        <w:rPr>
          <w:rStyle w:val="Strong"/>
        </w:rPr>
        <w:t>Primary Data</w:t>
      </w:r>
      <w:r w:rsidRPr="003941CC">
        <w:t>: Collected through structured questionnaires administered to the staff of G.T Con Bank Plc.</w:t>
      </w:r>
    </w:p>
    <w:p w:rsidR="005D01A9" w:rsidRPr="003941CC" w:rsidRDefault="009D1763" w:rsidP="00211F3E">
      <w:pPr>
        <w:pStyle w:val="ListParagraph"/>
        <w:numPr>
          <w:ilvl w:val="0"/>
          <w:numId w:val="13"/>
        </w:numPr>
        <w:spacing w:line="408" w:lineRule="auto"/>
      </w:pPr>
      <w:r w:rsidRPr="003941CC">
        <w:rPr>
          <w:rStyle w:val="Strong"/>
        </w:rPr>
        <w:t>Secondary Data</w:t>
      </w:r>
      <w:r w:rsidRPr="003941CC">
        <w:t>: Sourced from textbooks, journal articles, CBN reports, NDIC publications, and previous related studies.</w:t>
      </w:r>
    </w:p>
    <w:p w:rsidR="00722AD6" w:rsidRPr="003941CC" w:rsidRDefault="00722AD6" w:rsidP="00272FA5">
      <w:pPr>
        <w:pStyle w:val="ListParagraph"/>
        <w:spacing w:line="408" w:lineRule="auto"/>
        <w:ind w:left="0"/>
      </w:pPr>
      <w:r w:rsidRPr="003941CC">
        <w:t>The sources of data are basically secondary from various commercial banks in Nigeria statistical bulletins of various issues. The variables adopted in carrying out this research work are commercial banks which are chosen as a proxy to economic development fiscal and monetary policy instruments.</w:t>
      </w:r>
    </w:p>
    <w:p w:rsidR="005D01A9" w:rsidRPr="003941CC" w:rsidRDefault="00B26CFD" w:rsidP="00B26CFD">
      <w:pPr>
        <w:pStyle w:val="ListParagraph"/>
        <w:spacing w:line="408" w:lineRule="auto"/>
        <w:ind w:left="0"/>
        <w:rPr>
          <w:rStyle w:val="Strong"/>
        </w:rPr>
      </w:pPr>
      <w:r>
        <w:rPr>
          <w:rStyle w:val="Strong"/>
        </w:rPr>
        <w:t>3.6</w:t>
      </w:r>
      <w:r>
        <w:rPr>
          <w:rStyle w:val="Strong"/>
        </w:rPr>
        <w:tab/>
      </w:r>
      <w:r w:rsidR="009D1763" w:rsidRPr="003941CC">
        <w:rPr>
          <w:rStyle w:val="Strong"/>
        </w:rPr>
        <w:t>Instrument and Techniques for Data Collection</w:t>
      </w:r>
    </w:p>
    <w:p w:rsidR="0084236D" w:rsidRPr="003941CC" w:rsidRDefault="009D1763" w:rsidP="00272FA5">
      <w:pPr>
        <w:pStyle w:val="ListParagraph"/>
        <w:spacing w:line="408" w:lineRule="auto"/>
        <w:ind w:left="0"/>
      </w:pPr>
      <w:r w:rsidRPr="003941CC">
        <w:t xml:space="preserve">The main instrument used in collecting data was </w:t>
      </w:r>
      <w:r w:rsidRPr="00D723B9">
        <w:t xml:space="preserve">a </w:t>
      </w:r>
      <w:r w:rsidRPr="000724B2">
        <w:rPr>
          <w:rStyle w:val="Strong"/>
          <w:b w:val="0"/>
        </w:rPr>
        <w:t>self-administered questionnaire</w:t>
      </w:r>
      <w:r w:rsidRPr="000724B2">
        <w:rPr>
          <w:b/>
        </w:rPr>
        <w:t>.</w:t>
      </w:r>
      <w:r w:rsidRPr="003941CC">
        <w:t xml:space="preserve"> The questionnaire was divided into two sections:</w:t>
      </w:r>
    </w:p>
    <w:p w:rsidR="00A065B5" w:rsidRPr="003941CC" w:rsidRDefault="009D1763" w:rsidP="00272FA5">
      <w:pPr>
        <w:pStyle w:val="ListParagraph"/>
        <w:spacing w:line="408" w:lineRule="auto"/>
        <w:ind w:left="0"/>
      </w:pPr>
      <w:r w:rsidRPr="003941CC">
        <w:t>Section A: Demographic information of respondents.</w:t>
      </w:r>
    </w:p>
    <w:p w:rsidR="00D23032" w:rsidRPr="003941CC" w:rsidRDefault="009D1763" w:rsidP="00272FA5">
      <w:pPr>
        <w:pStyle w:val="ListParagraph"/>
        <w:spacing w:line="408" w:lineRule="auto"/>
        <w:ind w:left="0"/>
      </w:pPr>
      <w:r w:rsidRPr="003941CC">
        <w:t>Section B: Questions related to the research objectives and hypotheses on fiscal and monetary policy and bank performance.</w:t>
      </w:r>
    </w:p>
    <w:p w:rsidR="0009288C" w:rsidRDefault="009D1763" w:rsidP="0009288C">
      <w:pPr>
        <w:pStyle w:val="ListParagraph"/>
        <w:spacing w:line="408" w:lineRule="auto"/>
        <w:ind w:left="0"/>
      </w:pPr>
      <w:r w:rsidRPr="003941CC">
        <w:lastRenderedPageBreak/>
        <w:t xml:space="preserve">The questionnaire consisted of </w:t>
      </w:r>
      <w:r w:rsidRPr="003941CC">
        <w:rPr>
          <w:rStyle w:val="Strong"/>
        </w:rPr>
        <w:t>close-ended questions</w:t>
      </w:r>
      <w:r w:rsidRPr="003941CC">
        <w:t xml:space="preserve"> using a </w:t>
      </w:r>
      <w:r w:rsidRPr="003941CC">
        <w:rPr>
          <w:rStyle w:val="Strong"/>
        </w:rPr>
        <w:t>Likert scale</w:t>
      </w:r>
      <w:r w:rsidRPr="003941CC">
        <w:t xml:space="preserve"> format (Strongly Agree to Strongly Disagree). All responses were coded and analyzed using frequency, percentage, and chi-square tests.</w:t>
      </w:r>
    </w:p>
    <w:p w:rsidR="0009288C" w:rsidRDefault="00B26CFD" w:rsidP="0009288C">
      <w:pPr>
        <w:pStyle w:val="ListParagraph"/>
        <w:spacing w:line="408" w:lineRule="auto"/>
        <w:ind w:left="0"/>
        <w:rPr>
          <w:b/>
        </w:rPr>
      </w:pPr>
      <w:r>
        <w:rPr>
          <w:b/>
        </w:rPr>
        <w:t>3.7</w:t>
      </w:r>
      <w:r w:rsidR="00634FB6">
        <w:rPr>
          <w:b/>
        </w:rPr>
        <w:tab/>
      </w:r>
      <w:r w:rsidR="00AE32A7" w:rsidRPr="003941CC">
        <w:rPr>
          <w:b/>
        </w:rPr>
        <w:t>Model Specification</w:t>
      </w:r>
    </w:p>
    <w:p w:rsidR="00AE32A7" w:rsidRPr="003941CC" w:rsidRDefault="00AE32A7" w:rsidP="0009288C">
      <w:pPr>
        <w:pStyle w:val="ListParagraph"/>
        <w:spacing w:line="408" w:lineRule="auto"/>
        <w:ind w:left="0"/>
      </w:pPr>
      <w:r w:rsidRPr="003941CC">
        <w:t>The multiple regression analysis will be adopted to show the relationship between variables of monetary and fiscal policies such as narrow money supply (M</w:t>
      </w:r>
      <w:r w:rsidRPr="003941CC">
        <w:rPr>
          <w:vertAlign w:val="subscript"/>
        </w:rPr>
        <w:t>1</w:t>
      </w:r>
      <w:r w:rsidRPr="003941CC">
        <w:t>), abroad money supply (M</w:t>
      </w:r>
      <w:r w:rsidRPr="003941CC">
        <w:rPr>
          <w:vertAlign w:val="subscript"/>
        </w:rPr>
        <w:t>2</w:t>
      </w:r>
      <w:r w:rsidRPr="003941CC">
        <w:t>) and Government Expenditure (G</w:t>
      </w:r>
      <w:r w:rsidRPr="003941CC">
        <w:rPr>
          <w:vertAlign w:val="subscript"/>
        </w:rPr>
        <w:t>e</w:t>
      </w:r>
      <w:r w:rsidRPr="003941CC">
        <w:t>) as the independent variables, but only M</w:t>
      </w:r>
      <w:r w:rsidRPr="003941CC">
        <w:rPr>
          <w:vertAlign w:val="subscript"/>
        </w:rPr>
        <w:t>2</w:t>
      </w:r>
      <w:r w:rsidRPr="003941CC">
        <w:t xml:space="preserve"> will be used in the mode since M</w:t>
      </w:r>
      <w:r w:rsidRPr="003941CC">
        <w:rPr>
          <w:vertAlign w:val="subscript"/>
        </w:rPr>
        <w:t>1</w:t>
      </w:r>
      <w:r w:rsidRPr="003941CC">
        <w:t xml:space="preserve"> is included in the formulation of M</w:t>
      </w:r>
      <w:r w:rsidRPr="003941CC">
        <w:rPr>
          <w:vertAlign w:val="subscript"/>
        </w:rPr>
        <w:t>2</w:t>
      </w:r>
      <w:r w:rsidRPr="003941CC">
        <w:t xml:space="preserve"> while commercial banks is taken as the dependent variable. Thus, in a normal form, the model could be formulated as:</w:t>
      </w:r>
    </w:p>
    <w:p w:rsidR="00AE32A7" w:rsidRPr="003941CC" w:rsidRDefault="00AE32A7" w:rsidP="00272FA5">
      <w:pPr>
        <w:spacing w:line="408" w:lineRule="auto"/>
        <w:ind w:left="720"/>
        <w:contextualSpacing/>
      </w:pPr>
      <w:r w:rsidRPr="003941CC">
        <w:t xml:space="preserve">CB = </w:t>
      </w:r>
      <w:r w:rsidRPr="003941CC">
        <w:sym w:font="Symbol" w:char="F0A6"/>
      </w:r>
      <w:r w:rsidRPr="003941CC">
        <w:t>(M</w:t>
      </w:r>
      <w:r w:rsidRPr="003941CC">
        <w:rPr>
          <w:vertAlign w:val="subscript"/>
        </w:rPr>
        <w:t>2</w:t>
      </w:r>
      <w:r w:rsidRPr="003941CC">
        <w:t>, G</w:t>
      </w:r>
      <w:r w:rsidRPr="003941CC">
        <w:rPr>
          <w:vertAlign w:val="subscript"/>
        </w:rPr>
        <w:t>e</w:t>
      </w:r>
      <w:r w:rsidRPr="003941CC">
        <w:t>, U)</w:t>
      </w:r>
    </w:p>
    <w:p w:rsidR="00AE32A7" w:rsidRPr="003941CC" w:rsidRDefault="00AE32A7" w:rsidP="00272FA5">
      <w:pPr>
        <w:spacing w:line="408" w:lineRule="auto"/>
        <w:contextualSpacing/>
      </w:pPr>
      <w:proofErr w:type="gramStart"/>
      <w:r w:rsidRPr="003941CC">
        <w:t>And in an explicit form expressed as:</w:t>
      </w:r>
      <w:proofErr w:type="gramEnd"/>
      <w:r w:rsidRPr="003941CC">
        <w:t xml:space="preserve"> </w:t>
      </w:r>
    </w:p>
    <w:p w:rsidR="00AE32A7" w:rsidRPr="003941CC" w:rsidRDefault="00AE32A7" w:rsidP="00272FA5">
      <w:pPr>
        <w:spacing w:line="408" w:lineRule="auto"/>
        <w:ind w:left="720"/>
        <w:contextualSpacing/>
      </w:pPr>
      <w:r w:rsidRPr="003941CC">
        <w:t xml:space="preserve">CB = </w:t>
      </w:r>
      <w:r w:rsidRPr="003941CC">
        <w:sym w:font="Symbol" w:char="F062"/>
      </w:r>
      <w:r w:rsidRPr="003941CC">
        <w:rPr>
          <w:vertAlign w:val="subscript"/>
        </w:rPr>
        <w:t>o</w:t>
      </w:r>
      <w:r w:rsidRPr="003941CC">
        <w:t xml:space="preserve"> + B</w:t>
      </w:r>
      <w:r w:rsidRPr="003941CC">
        <w:rPr>
          <w:vertAlign w:val="subscript"/>
        </w:rPr>
        <w:t>1</w:t>
      </w:r>
      <w:r w:rsidRPr="003941CC">
        <w:t>M</w:t>
      </w:r>
      <w:r w:rsidRPr="003941CC">
        <w:rPr>
          <w:vertAlign w:val="subscript"/>
        </w:rPr>
        <w:t>2</w:t>
      </w:r>
      <w:r w:rsidRPr="003941CC">
        <w:t xml:space="preserve"> + </w:t>
      </w:r>
      <w:r w:rsidRPr="003941CC">
        <w:sym w:font="Symbol" w:char="F062"/>
      </w:r>
      <w:r w:rsidRPr="003941CC">
        <w:rPr>
          <w:vertAlign w:val="subscript"/>
        </w:rPr>
        <w:t>2</w:t>
      </w:r>
      <w:r w:rsidRPr="003941CC">
        <w:t>G</w:t>
      </w:r>
      <w:r w:rsidRPr="003941CC">
        <w:rPr>
          <w:vertAlign w:val="subscript"/>
        </w:rPr>
        <w:t>e</w:t>
      </w:r>
      <w:r w:rsidRPr="003941CC">
        <w:t xml:space="preserve"> + U</w:t>
      </w:r>
    </w:p>
    <w:p w:rsidR="00AE32A7" w:rsidRPr="003941CC" w:rsidRDefault="00AE32A7" w:rsidP="00272FA5">
      <w:pPr>
        <w:spacing w:line="408" w:lineRule="auto"/>
        <w:contextualSpacing/>
      </w:pPr>
      <w:r w:rsidRPr="003941CC">
        <w:t xml:space="preserve">Where: CB = Commercial Banks </w:t>
      </w:r>
    </w:p>
    <w:p w:rsidR="00AE32A7" w:rsidRPr="003941CC" w:rsidRDefault="00AE32A7" w:rsidP="00272FA5">
      <w:pPr>
        <w:spacing w:line="408" w:lineRule="auto"/>
        <w:ind w:left="720"/>
        <w:contextualSpacing/>
      </w:pPr>
      <w:r w:rsidRPr="003941CC">
        <w:t xml:space="preserve"> </w:t>
      </w:r>
      <w:r w:rsidRPr="003941CC">
        <w:sym w:font="Symbol" w:char="F062"/>
      </w:r>
      <w:r w:rsidRPr="003941CC">
        <w:rPr>
          <w:vertAlign w:val="subscript"/>
        </w:rPr>
        <w:t>o</w:t>
      </w:r>
      <w:r w:rsidRPr="003941CC">
        <w:t xml:space="preserve"> = Constant or Intercept </w:t>
      </w:r>
    </w:p>
    <w:p w:rsidR="00AE32A7" w:rsidRPr="003941CC" w:rsidRDefault="00AE32A7" w:rsidP="00272FA5">
      <w:pPr>
        <w:spacing w:line="408" w:lineRule="auto"/>
        <w:ind w:left="720"/>
        <w:contextualSpacing/>
      </w:pPr>
      <w:r w:rsidRPr="003941CC">
        <w:t xml:space="preserve"> </w:t>
      </w:r>
      <w:r w:rsidRPr="003941CC">
        <w:sym w:font="Symbol" w:char="F062"/>
      </w:r>
      <w:r w:rsidRPr="003941CC">
        <w:rPr>
          <w:vertAlign w:val="subscript"/>
        </w:rPr>
        <w:t>1</w:t>
      </w:r>
      <w:r w:rsidRPr="003941CC">
        <w:t xml:space="preserve"> and </w:t>
      </w:r>
      <w:r w:rsidRPr="003941CC">
        <w:sym w:font="Symbol" w:char="F062"/>
      </w:r>
      <w:r w:rsidRPr="003941CC">
        <w:rPr>
          <w:vertAlign w:val="subscript"/>
        </w:rPr>
        <w:t>2</w:t>
      </w:r>
      <w:r w:rsidRPr="003941CC">
        <w:t xml:space="preserve"> = Parameter Estimates </w:t>
      </w:r>
    </w:p>
    <w:p w:rsidR="00AE32A7" w:rsidRPr="003941CC" w:rsidRDefault="00AE32A7" w:rsidP="00272FA5">
      <w:pPr>
        <w:spacing w:line="408" w:lineRule="auto"/>
        <w:ind w:left="720"/>
        <w:contextualSpacing/>
      </w:pPr>
      <w:r w:rsidRPr="003941CC">
        <w:t xml:space="preserve"> M</w:t>
      </w:r>
      <w:r w:rsidRPr="003941CC">
        <w:rPr>
          <w:vertAlign w:val="subscript"/>
        </w:rPr>
        <w:t>2</w:t>
      </w:r>
      <w:r w:rsidRPr="003941CC">
        <w:t xml:space="preserve"> = Broad Money Supply</w:t>
      </w:r>
    </w:p>
    <w:p w:rsidR="00AE32A7" w:rsidRPr="003941CC" w:rsidRDefault="00AE32A7" w:rsidP="00272FA5">
      <w:pPr>
        <w:spacing w:line="408" w:lineRule="auto"/>
        <w:ind w:left="720"/>
        <w:contextualSpacing/>
      </w:pPr>
      <w:r w:rsidRPr="003941CC">
        <w:t xml:space="preserve"> G</w:t>
      </w:r>
      <w:r w:rsidRPr="003941CC">
        <w:rPr>
          <w:vertAlign w:val="subscript"/>
        </w:rPr>
        <w:t>e</w:t>
      </w:r>
      <w:r w:rsidRPr="003941CC">
        <w:t xml:space="preserve"> = Government Expenditure </w:t>
      </w:r>
    </w:p>
    <w:p w:rsidR="00AE32A7" w:rsidRPr="003941CC" w:rsidRDefault="00AE32A7" w:rsidP="00272FA5">
      <w:pPr>
        <w:spacing w:line="408" w:lineRule="auto"/>
        <w:ind w:left="720"/>
        <w:contextualSpacing/>
      </w:pPr>
      <w:r w:rsidRPr="003941CC">
        <w:t xml:space="preserve"> U = Stochastic Error Term</w:t>
      </w:r>
    </w:p>
    <w:p w:rsidR="00AE32A7" w:rsidRPr="003941CC" w:rsidRDefault="00AE32A7" w:rsidP="00272FA5">
      <w:pPr>
        <w:spacing w:line="408" w:lineRule="auto"/>
        <w:contextualSpacing/>
      </w:pPr>
      <w:r w:rsidRPr="003941CC">
        <w:rPr>
          <w:b/>
        </w:rPr>
        <w:t xml:space="preserve"> </w:t>
      </w:r>
      <w:r w:rsidRPr="003941CC">
        <w:t xml:space="preserve">Evaluation Techniques </w:t>
      </w:r>
    </w:p>
    <w:p w:rsidR="00AE32A7" w:rsidRPr="003941CC" w:rsidRDefault="00AE32A7" w:rsidP="00272FA5">
      <w:pPr>
        <w:spacing w:line="408" w:lineRule="auto"/>
        <w:contextualSpacing/>
      </w:pPr>
      <w:r w:rsidRPr="003941CC">
        <w:tab/>
        <w:t>To get the coefficient of parameter estimates the formula below shall be used</w:t>
      </w:r>
    </w:p>
    <w:p w:rsidR="00AE32A7" w:rsidRPr="003941CC" w:rsidRDefault="00AE32A7" w:rsidP="00272FA5">
      <w:pPr>
        <w:spacing w:line="408" w:lineRule="auto"/>
        <w:contextualSpacing/>
      </w:pPr>
      <w:r w:rsidRPr="003941CC">
        <w:t xml:space="preserve">Let </w:t>
      </w:r>
      <w:r w:rsidRPr="003941CC">
        <w:tab/>
        <w:t>Y = CB</w:t>
      </w:r>
    </w:p>
    <w:p w:rsidR="00AE32A7" w:rsidRPr="003941CC" w:rsidRDefault="00AE32A7" w:rsidP="00272FA5">
      <w:pPr>
        <w:spacing w:line="408" w:lineRule="auto"/>
        <w:ind w:left="720"/>
        <w:contextualSpacing/>
      </w:pPr>
      <w:r w:rsidRPr="003941CC">
        <w:t>X</w:t>
      </w:r>
      <w:r w:rsidRPr="003941CC">
        <w:rPr>
          <w:vertAlign w:val="subscript"/>
        </w:rPr>
        <w:t>1</w:t>
      </w:r>
      <w:r w:rsidRPr="003941CC">
        <w:t xml:space="preserve"> = M</w:t>
      </w:r>
      <w:r w:rsidRPr="003941CC">
        <w:rPr>
          <w:vertAlign w:val="subscript"/>
        </w:rPr>
        <w:t>2</w:t>
      </w:r>
    </w:p>
    <w:p w:rsidR="00AE32A7" w:rsidRPr="003941CC" w:rsidRDefault="00AE32A7" w:rsidP="00272FA5">
      <w:pPr>
        <w:spacing w:line="408" w:lineRule="auto"/>
        <w:ind w:left="720"/>
        <w:contextualSpacing/>
      </w:pPr>
      <w:r w:rsidRPr="003941CC">
        <w:t>X</w:t>
      </w:r>
      <w:r w:rsidRPr="003941CC">
        <w:rPr>
          <w:vertAlign w:val="subscript"/>
        </w:rPr>
        <w:t>2</w:t>
      </w:r>
      <w:r w:rsidRPr="003941CC">
        <w:t xml:space="preserve"> = G</w:t>
      </w:r>
      <w:r w:rsidRPr="003941CC">
        <w:rPr>
          <w:vertAlign w:val="subscript"/>
        </w:rPr>
        <w:t>e</w:t>
      </w:r>
      <w:r w:rsidRPr="003941CC">
        <w:t xml:space="preserve"> </w:t>
      </w:r>
    </w:p>
    <w:p w:rsidR="005048AD" w:rsidRDefault="005048AD" w:rsidP="00272FA5">
      <w:pPr>
        <w:spacing w:line="408" w:lineRule="auto"/>
        <w:contextualSpacing/>
      </w:pPr>
    </w:p>
    <w:p w:rsidR="00AE32A7" w:rsidRPr="003941CC" w:rsidRDefault="00AE32A7" w:rsidP="00272FA5">
      <w:pPr>
        <w:spacing w:line="408" w:lineRule="auto"/>
        <w:contextualSpacing/>
      </w:pPr>
      <w:r w:rsidRPr="003941CC">
        <w:lastRenderedPageBreak/>
        <w:t>Therefore, the model specification is transformed as:</w:t>
      </w:r>
    </w:p>
    <w:p w:rsidR="00AE32A7" w:rsidRPr="003941CC" w:rsidRDefault="00491D8C" w:rsidP="00272FA5">
      <w:pPr>
        <w:spacing w:line="408" w:lineRule="auto"/>
        <w:ind w:left="720"/>
        <w:contextualSpacing/>
      </w:pPr>
      <w:r>
        <w:rPr>
          <w:noProof/>
        </w:rPr>
        <w:pict>
          <v:group id="_x0000_s1070" style="position:absolute;left:0;text-align:left;margin-left:91pt;margin-top:.55pt;width:48pt;height:.75pt;z-index:251656192" coordorigin="4050,14160" coordsize="960,15">
            <v:line id="_x0000_s1071" style="position:absolute" from="4050,14175" to="4230,14175"/>
            <v:line id="_x0000_s1072" style="position:absolute" from="4830,14160" to="5010,14160"/>
          </v:group>
        </w:pict>
      </w:r>
      <w:r w:rsidR="00AE32A7" w:rsidRPr="003941CC">
        <w:t xml:space="preserve">Y = </w:t>
      </w:r>
      <w:r w:rsidR="00AE32A7" w:rsidRPr="003941CC">
        <w:sym w:font="Symbol" w:char="F062"/>
      </w:r>
      <w:r w:rsidR="00AE32A7" w:rsidRPr="003941CC">
        <w:rPr>
          <w:vertAlign w:val="subscript"/>
        </w:rPr>
        <w:t>o</w:t>
      </w:r>
      <w:r w:rsidR="00AE32A7" w:rsidRPr="003941CC">
        <w:t xml:space="preserve"> + </w:t>
      </w:r>
      <w:r w:rsidR="00AE32A7" w:rsidRPr="003941CC">
        <w:sym w:font="Symbol" w:char="F062"/>
      </w:r>
      <w:r w:rsidR="00AE32A7" w:rsidRPr="003941CC">
        <w:rPr>
          <w:vertAlign w:val="subscript"/>
        </w:rPr>
        <w:t>1</w:t>
      </w:r>
      <w:r w:rsidR="00AE32A7" w:rsidRPr="003941CC">
        <w:t>X</w:t>
      </w:r>
      <w:r w:rsidR="00AE32A7" w:rsidRPr="003941CC">
        <w:rPr>
          <w:vertAlign w:val="subscript"/>
        </w:rPr>
        <w:t>1</w:t>
      </w:r>
      <w:r w:rsidR="00AE32A7" w:rsidRPr="003941CC">
        <w:t xml:space="preserve"> + </w:t>
      </w:r>
      <w:r w:rsidR="00AE32A7" w:rsidRPr="003941CC">
        <w:sym w:font="Symbol" w:char="F062"/>
      </w:r>
      <w:r w:rsidR="00AE32A7" w:rsidRPr="003941CC">
        <w:rPr>
          <w:vertAlign w:val="subscript"/>
        </w:rPr>
        <w:t>2</w:t>
      </w:r>
      <w:r w:rsidR="00AE32A7" w:rsidRPr="003941CC">
        <w:t>X</w:t>
      </w:r>
      <w:r w:rsidR="00AE32A7" w:rsidRPr="003941CC">
        <w:rPr>
          <w:vertAlign w:val="subscript"/>
        </w:rPr>
        <w:t>2</w:t>
      </w:r>
    </w:p>
    <w:p w:rsidR="00AE32A7" w:rsidRPr="003941CC" w:rsidRDefault="00491D8C" w:rsidP="00272FA5">
      <w:pPr>
        <w:spacing w:line="408" w:lineRule="auto"/>
        <w:ind w:left="720"/>
        <w:contextualSpacing/>
      </w:pPr>
      <w:r>
        <w:rPr>
          <w:noProof/>
        </w:rPr>
        <w:pict>
          <v:group id="_x0000_s1073" style="position:absolute;left:0;text-align:left;margin-left:92.25pt;margin-top:-.75pt;width:48pt;height:.75pt;z-index:251657216" coordorigin="4050,14160" coordsize="960,15">
            <v:line id="_x0000_s1074" style="position:absolute" from="4050,14175" to="4230,14175"/>
            <v:line id="_x0000_s1075" style="position:absolute" from="4830,14160" to="5010,14160"/>
          </v:group>
        </w:pict>
      </w:r>
      <w:r w:rsidR="00AE32A7" w:rsidRPr="003941CC">
        <w:sym w:font="Symbol" w:char="F062"/>
      </w:r>
      <w:r w:rsidR="00AE32A7" w:rsidRPr="003941CC">
        <w:rPr>
          <w:vertAlign w:val="subscript"/>
        </w:rPr>
        <w:t>o</w:t>
      </w:r>
      <w:r w:rsidR="00AE32A7" w:rsidRPr="003941CC">
        <w:t xml:space="preserve"> = Y – </w:t>
      </w:r>
      <w:r w:rsidR="00AE32A7" w:rsidRPr="003941CC">
        <w:sym w:font="Symbol" w:char="F062"/>
      </w:r>
      <w:r w:rsidR="00AE32A7" w:rsidRPr="003941CC">
        <w:rPr>
          <w:vertAlign w:val="subscript"/>
        </w:rPr>
        <w:t>1</w:t>
      </w:r>
      <w:r w:rsidR="00AE32A7" w:rsidRPr="003941CC">
        <w:t>X</w:t>
      </w:r>
      <w:r w:rsidR="00AE32A7" w:rsidRPr="003941CC">
        <w:rPr>
          <w:vertAlign w:val="subscript"/>
        </w:rPr>
        <w:t>1</w:t>
      </w:r>
      <w:r w:rsidR="00AE32A7" w:rsidRPr="003941CC">
        <w:t xml:space="preserve"> + </w:t>
      </w:r>
      <w:r w:rsidR="00AE32A7" w:rsidRPr="003941CC">
        <w:sym w:font="Symbol" w:char="F062"/>
      </w:r>
      <w:r w:rsidR="00AE32A7" w:rsidRPr="003941CC">
        <w:rPr>
          <w:vertAlign w:val="subscript"/>
        </w:rPr>
        <w:t>2</w:t>
      </w:r>
      <w:r w:rsidR="00AE32A7" w:rsidRPr="003941CC">
        <w:t>X</w:t>
      </w:r>
      <w:r w:rsidR="00AE32A7" w:rsidRPr="003941CC">
        <w:rPr>
          <w:vertAlign w:val="subscript"/>
        </w:rPr>
        <w:t>2</w:t>
      </w:r>
    </w:p>
    <w:p w:rsidR="00AE32A7" w:rsidRPr="003941CC" w:rsidRDefault="00491D8C" w:rsidP="00272FA5">
      <w:pPr>
        <w:spacing w:line="408" w:lineRule="auto"/>
        <w:contextualSpacing/>
      </w:pPr>
      <w:r>
        <w:rPr>
          <w:noProof/>
        </w:rPr>
        <w:pict>
          <v:shape id="_x0000_s1077" style="position:absolute;left:0;text-align:left;margin-left:34.5pt;margin-top:24.75pt;width:11.25pt;height:6pt;z-index:251659264;mso-position-horizontal:absolute;mso-position-vertical:absolute" coordsize="225,120" path="m,120c20,100,83,,120,v37,,83,95,105,120e" filled="f">
            <v:path arrowok="t"/>
          </v:shape>
        </w:pict>
      </w:r>
      <w:r w:rsidR="00AE32A7" w:rsidRPr="003941CC">
        <w:tab/>
        <w:t xml:space="preserve">Assuming </w:t>
      </w:r>
      <w:r w:rsidR="00AE32A7" w:rsidRPr="003941CC">
        <w:sym w:font="Symbol" w:char="F062"/>
      </w:r>
      <w:r w:rsidR="00AE32A7" w:rsidRPr="003941CC">
        <w:rPr>
          <w:vertAlign w:val="subscript"/>
        </w:rPr>
        <w:t>1</w:t>
      </w:r>
      <w:r w:rsidR="00AE32A7" w:rsidRPr="003941CC">
        <w:t xml:space="preserve"> and </w:t>
      </w:r>
      <w:r w:rsidR="00AE32A7" w:rsidRPr="003941CC">
        <w:sym w:font="Symbol" w:char="F062"/>
      </w:r>
      <w:r w:rsidR="00AE32A7" w:rsidRPr="003941CC">
        <w:rPr>
          <w:vertAlign w:val="subscript"/>
        </w:rPr>
        <w:t>2</w:t>
      </w:r>
      <w:r w:rsidR="00AE32A7" w:rsidRPr="003941CC">
        <w:t xml:space="preserve"> are given, the following formula will be read thus; </w:t>
      </w:r>
    </w:p>
    <w:p w:rsidR="00AE32A7" w:rsidRPr="003941CC" w:rsidRDefault="00AE32A7" w:rsidP="00272FA5">
      <w:pPr>
        <w:ind w:left="720"/>
        <w:contextualSpacing/>
      </w:pPr>
      <w:r w:rsidRPr="003941CC">
        <w:sym w:font="Symbol" w:char="F062"/>
      </w:r>
      <w:r w:rsidRPr="003941CC">
        <w:rPr>
          <w:vertAlign w:val="subscript"/>
        </w:rPr>
        <w:t>1</w:t>
      </w:r>
      <w:r w:rsidRPr="003941CC">
        <w:t xml:space="preserve"> = (</w:t>
      </w:r>
      <w:r w:rsidRPr="003941CC">
        <w:sym w:font="Symbol" w:char="F053"/>
      </w:r>
      <w:r w:rsidRPr="003941CC">
        <w:t>X</w:t>
      </w:r>
      <w:r w:rsidRPr="003941CC">
        <w:rPr>
          <w:vertAlign w:val="subscript"/>
        </w:rPr>
        <w:t>I</w:t>
      </w:r>
      <w:r w:rsidRPr="003941CC">
        <w:t>y) (</w:t>
      </w:r>
      <w:r w:rsidRPr="003941CC">
        <w:sym w:font="Symbol" w:char="F053"/>
      </w:r>
      <w:r w:rsidRPr="003941CC">
        <w:t>X</w:t>
      </w:r>
      <w:r w:rsidRPr="003941CC">
        <w:rPr>
          <w:vertAlign w:val="subscript"/>
        </w:rPr>
        <w:t>2</w:t>
      </w:r>
      <w:r w:rsidRPr="003941CC">
        <w:rPr>
          <w:vertAlign w:val="superscript"/>
        </w:rPr>
        <w:t>2</w:t>
      </w:r>
      <w:r w:rsidRPr="003941CC">
        <w:t>) – (</w:t>
      </w:r>
      <w:r w:rsidRPr="003941CC">
        <w:sym w:font="Symbol" w:char="F053"/>
      </w:r>
      <w:r w:rsidRPr="003941CC">
        <w:t>X</w:t>
      </w:r>
      <w:r w:rsidRPr="003941CC">
        <w:rPr>
          <w:vertAlign w:val="subscript"/>
        </w:rPr>
        <w:t>2</w:t>
      </w:r>
      <w:r w:rsidRPr="003941CC">
        <w:t>y) (</w:t>
      </w:r>
      <w:r w:rsidRPr="003941CC">
        <w:sym w:font="Symbol" w:char="F053"/>
      </w:r>
      <w:r w:rsidRPr="003941CC">
        <w:t>X</w:t>
      </w:r>
      <w:r w:rsidRPr="003941CC">
        <w:rPr>
          <w:vertAlign w:val="subscript"/>
        </w:rPr>
        <w:t>1</w:t>
      </w:r>
      <w:r w:rsidRPr="003941CC">
        <w:t>X</w:t>
      </w:r>
      <w:r w:rsidRPr="003941CC">
        <w:rPr>
          <w:vertAlign w:val="subscript"/>
        </w:rPr>
        <w:t>2</w:t>
      </w:r>
      <w:r w:rsidRPr="003941CC">
        <w:t>)</w:t>
      </w:r>
    </w:p>
    <w:p w:rsidR="00AE32A7" w:rsidRPr="003941CC" w:rsidRDefault="00AE32A7" w:rsidP="00272FA5">
      <w:pPr>
        <w:ind w:left="720"/>
        <w:contextualSpacing/>
        <w:rPr>
          <w:vertAlign w:val="superscript"/>
        </w:rPr>
      </w:pPr>
      <w:r w:rsidRPr="003941CC">
        <w:t xml:space="preserve">       </w:t>
      </w:r>
      <w:r w:rsidRPr="003941CC">
        <w:rPr>
          <w:vertAlign w:val="superscript"/>
        </w:rPr>
        <w:t>____________________________________</w:t>
      </w:r>
    </w:p>
    <w:p w:rsidR="00AE32A7" w:rsidRPr="003941CC" w:rsidRDefault="00AE32A7" w:rsidP="00272FA5">
      <w:pPr>
        <w:ind w:left="720"/>
        <w:contextualSpacing/>
        <w:rPr>
          <w:vertAlign w:val="superscript"/>
        </w:rPr>
      </w:pPr>
      <w:r w:rsidRPr="003941CC">
        <w:rPr>
          <w:vertAlign w:val="superscript"/>
        </w:rPr>
        <w:tab/>
      </w:r>
      <w:r w:rsidRPr="003941CC">
        <w:t>(</w:t>
      </w:r>
      <w:r w:rsidRPr="003941CC">
        <w:sym w:font="Symbol" w:char="F053"/>
      </w:r>
      <w:r w:rsidRPr="003941CC">
        <w:t>X</w:t>
      </w:r>
      <w:r w:rsidRPr="003941CC">
        <w:rPr>
          <w:vertAlign w:val="subscript"/>
        </w:rPr>
        <w:t>1</w:t>
      </w:r>
      <w:r w:rsidRPr="003941CC">
        <w:rPr>
          <w:vertAlign w:val="superscript"/>
        </w:rPr>
        <w:t>2</w:t>
      </w:r>
      <w:r w:rsidRPr="003941CC">
        <w:t>) (</w:t>
      </w:r>
      <w:r w:rsidRPr="003941CC">
        <w:sym w:font="Symbol" w:char="F053"/>
      </w:r>
      <w:r w:rsidRPr="003941CC">
        <w:t>X</w:t>
      </w:r>
      <w:r w:rsidRPr="003941CC">
        <w:rPr>
          <w:vertAlign w:val="subscript"/>
        </w:rPr>
        <w:t>2</w:t>
      </w:r>
      <w:r w:rsidRPr="003941CC">
        <w:rPr>
          <w:vertAlign w:val="superscript"/>
        </w:rPr>
        <w:t>2</w:t>
      </w:r>
      <w:r w:rsidRPr="003941CC">
        <w:t>) – (</w:t>
      </w:r>
      <w:r w:rsidRPr="003941CC">
        <w:sym w:font="Symbol" w:char="F053"/>
      </w:r>
      <w:r w:rsidRPr="003941CC">
        <w:t>X</w:t>
      </w:r>
      <w:r w:rsidRPr="003941CC">
        <w:rPr>
          <w:vertAlign w:val="subscript"/>
        </w:rPr>
        <w:t>1</w:t>
      </w:r>
      <w:r w:rsidRPr="003941CC">
        <w:t>X</w:t>
      </w:r>
      <w:r w:rsidRPr="003941CC">
        <w:rPr>
          <w:vertAlign w:val="subscript"/>
        </w:rPr>
        <w:t>2</w:t>
      </w:r>
      <w:r w:rsidRPr="003941CC">
        <w:t>)</w:t>
      </w:r>
      <w:r w:rsidRPr="003941CC">
        <w:rPr>
          <w:vertAlign w:val="superscript"/>
        </w:rPr>
        <w:t>2</w:t>
      </w:r>
    </w:p>
    <w:p w:rsidR="00AE32A7" w:rsidRPr="003941CC" w:rsidRDefault="00491D8C" w:rsidP="00272FA5">
      <w:pPr>
        <w:ind w:left="720"/>
        <w:contextualSpacing/>
      </w:pPr>
      <w:r>
        <w:rPr>
          <w:noProof/>
        </w:rPr>
        <w:pict>
          <v:shape id="_x0000_s1076" style="position:absolute;left:0;text-align:left;margin-left:35.25pt;margin-top:12pt;width:11.25pt;height:6pt;z-index:251658240;mso-position-horizontal:absolute;mso-position-vertical:absolute" coordsize="225,120" path="m,120c20,100,83,,120,v37,,83,95,105,120e" filled="f">
            <v:path arrowok="t"/>
          </v:shape>
        </w:pict>
      </w:r>
    </w:p>
    <w:p w:rsidR="00AE32A7" w:rsidRPr="003941CC" w:rsidRDefault="00AE32A7" w:rsidP="00272FA5">
      <w:pPr>
        <w:ind w:left="720"/>
        <w:contextualSpacing/>
      </w:pPr>
      <w:r w:rsidRPr="003941CC">
        <w:sym w:font="Symbol" w:char="F062"/>
      </w:r>
      <w:r w:rsidRPr="003941CC">
        <w:rPr>
          <w:vertAlign w:val="subscript"/>
        </w:rPr>
        <w:t>2</w:t>
      </w:r>
      <w:r w:rsidRPr="003941CC">
        <w:t xml:space="preserve"> = (</w:t>
      </w:r>
      <w:r w:rsidRPr="003941CC">
        <w:sym w:font="Symbol" w:char="F053"/>
      </w:r>
      <w:r w:rsidRPr="003941CC">
        <w:t>X</w:t>
      </w:r>
      <w:r w:rsidRPr="003941CC">
        <w:rPr>
          <w:vertAlign w:val="subscript"/>
        </w:rPr>
        <w:t>2</w:t>
      </w:r>
      <w:r w:rsidRPr="003941CC">
        <w:t>y) (</w:t>
      </w:r>
      <w:r w:rsidRPr="003941CC">
        <w:sym w:font="Symbol" w:char="F053"/>
      </w:r>
      <w:r w:rsidRPr="003941CC">
        <w:t>X</w:t>
      </w:r>
      <w:r w:rsidRPr="003941CC">
        <w:rPr>
          <w:vertAlign w:val="subscript"/>
        </w:rPr>
        <w:t>1</w:t>
      </w:r>
      <w:r w:rsidRPr="003941CC">
        <w:rPr>
          <w:vertAlign w:val="superscript"/>
        </w:rPr>
        <w:t>2</w:t>
      </w:r>
      <w:r w:rsidRPr="003941CC">
        <w:t>) – (</w:t>
      </w:r>
      <w:r w:rsidRPr="003941CC">
        <w:sym w:font="Symbol" w:char="F053"/>
      </w:r>
      <w:r w:rsidRPr="003941CC">
        <w:t>X</w:t>
      </w:r>
      <w:r w:rsidRPr="003941CC">
        <w:rPr>
          <w:vertAlign w:val="subscript"/>
        </w:rPr>
        <w:t>1</w:t>
      </w:r>
      <w:r w:rsidRPr="003941CC">
        <w:t>y) (</w:t>
      </w:r>
      <w:r w:rsidRPr="003941CC">
        <w:sym w:font="Symbol" w:char="F053"/>
      </w:r>
      <w:r w:rsidRPr="003941CC">
        <w:t>X</w:t>
      </w:r>
      <w:r w:rsidRPr="003941CC">
        <w:rPr>
          <w:vertAlign w:val="subscript"/>
        </w:rPr>
        <w:t>1</w:t>
      </w:r>
      <w:r w:rsidRPr="003941CC">
        <w:t>X</w:t>
      </w:r>
      <w:r w:rsidRPr="003941CC">
        <w:rPr>
          <w:vertAlign w:val="subscript"/>
        </w:rPr>
        <w:t>2</w:t>
      </w:r>
      <w:r w:rsidRPr="003941CC">
        <w:t>)</w:t>
      </w:r>
    </w:p>
    <w:p w:rsidR="00AE32A7" w:rsidRPr="003941CC" w:rsidRDefault="00AE32A7" w:rsidP="00272FA5">
      <w:pPr>
        <w:ind w:left="720"/>
        <w:contextualSpacing/>
        <w:rPr>
          <w:vertAlign w:val="superscript"/>
        </w:rPr>
      </w:pPr>
      <w:r w:rsidRPr="003941CC">
        <w:t xml:space="preserve">       </w:t>
      </w:r>
      <w:r w:rsidRPr="003941CC">
        <w:rPr>
          <w:vertAlign w:val="superscript"/>
        </w:rPr>
        <w:t>____________________________________</w:t>
      </w:r>
    </w:p>
    <w:p w:rsidR="00AE32A7" w:rsidRPr="003941CC" w:rsidRDefault="00AE32A7" w:rsidP="00272FA5">
      <w:pPr>
        <w:ind w:left="720"/>
        <w:contextualSpacing/>
        <w:rPr>
          <w:vertAlign w:val="superscript"/>
        </w:rPr>
      </w:pPr>
      <w:r w:rsidRPr="003941CC">
        <w:rPr>
          <w:vertAlign w:val="superscript"/>
        </w:rPr>
        <w:tab/>
      </w:r>
      <w:r w:rsidRPr="003941CC">
        <w:t>(</w:t>
      </w:r>
      <w:r w:rsidRPr="003941CC">
        <w:sym w:font="Symbol" w:char="F053"/>
      </w:r>
      <w:r w:rsidRPr="003941CC">
        <w:t>X</w:t>
      </w:r>
      <w:r w:rsidRPr="003941CC">
        <w:rPr>
          <w:vertAlign w:val="subscript"/>
        </w:rPr>
        <w:t>1</w:t>
      </w:r>
      <w:r w:rsidRPr="003941CC">
        <w:rPr>
          <w:vertAlign w:val="superscript"/>
        </w:rPr>
        <w:t>2</w:t>
      </w:r>
      <w:r w:rsidRPr="003941CC">
        <w:t>) (</w:t>
      </w:r>
      <w:r w:rsidRPr="003941CC">
        <w:sym w:font="Symbol" w:char="F053"/>
      </w:r>
      <w:r w:rsidRPr="003941CC">
        <w:t>X</w:t>
      </w:r>
      <w:r w:rsidRPr="003941CC">
        <w:rPr>
          <w:vertAlign w:val="subscript"/>
        </w:rPr>
        <w:t>2</w:t>
      </w:r>
      <w:r w:rsidRPr="003941CC">
        <w:rPr>
          <w:vertAlign w:val="superscript"/>
        </w:rPr>
        <w:t>2</w:t>
      </w:r>
      <w:r w:rsidRPr="003941CC">
        <w:t>) – (</w:t>
      </w:r>
      <w:r w:rsidRPr="003941CC">
        <w:sym w:font="Symbol" w:char="F053"/>
      </w:r>
      <w:r w:rsidRPr="003941CC">
        <w:t>X</w:t>
      </w:r>
      <w:r w:rsidRPr="003941CC">
        <w:rPr>
          <w:vertAlign w:val="subscript"/>
        </w:rPr>
        <w:t>1</w:t>
      </w:r>
      <w:r w:rsidRPr="003941CC">
        <w:t>X</w:t>
      </w:r>
      <w:r w:rsidRPr="003941CC">
        <w:rPr>
          <w:vertAlign w:val="subscript"/>
        </w:rPr>
        <w:t>2</w:t>
      </w:r>
      <w:r w:rsidRPr="003941CC">
        <w:t>)</w:t>
      </w:r>
      <w:r w:rsidRPr="003941CC">
        <w:rPr>
          <w:vertAlign w:val="superscript"/>
        </w:rPr>
        <w:t>2</w:t>
      </w:r>
      <w:r w:rsidRPr="003941CC">
        <w:rPr>
          <w:vertAlign w:val="superscript"/>
        </w:rPr>
        <w:softHyphen/>
      </w:r>
    </w:p>
    <w:p w:rsidR="00AE32A7" w:rsidRPr="003941CC" w:rsidRDefault="00AE32A7" w:rsidP="00272FA5">
      <w:pPr>
        <w:ind w:left="720"/>
        <w:contextualSpacing/>
      </w:pPr>
    </w:p>
    <w:p w:rsidR="00AE32A7" w:rsidRPr="003941CC" w:rsidRDefault="00AE32A7" w:rsidP="00272FA5">
      <w:pPr>
        <w:spacing w:line="408" w:lineRule="auto"/>
        <w:contextualSpacing/>
      </w:pPr>
      <w:r w:rsidRPr="003941CC">
        <w:tab/>
        <w:t>R</w:t>
      </w:r>
      <w:r w:rsidRPr="003941CC">
        <w:rPr>
          <w:vertAlign w:val="superscript"/>
        </w:rPr>
        <w:t>2</w:t>
      </w:r>
      <w:r w:rsidRPr="003941CC">
        <w:t xml:space="preserve"> is the square of correlation co-efficient which measures the goodness of fit of the model. It determines the proportion of the variation in the dependent variable (Y) i.e. commercial banks which is explained by variations </w:t>
      </w:r>
      <w:proofErr w:type="gramStart"/>
      <w:r w:rsidRPr="003941CC">
        <w:t>in  explanatory</w:t>
      </w:r>
      <w:proofErr w:type="gramEnd"/>
      <w:r w:rsidRPr="003941CC">
        <w:t xml:space="preserve"> variables (X</w:t>
      </w:r>
      <w:r w:rsidRPr="003941CC">
        <w:rPr>
          <w:vertAlign w:val="subscript"/>
        </w:rPr>
        <w:t>1</w:t>
      </w:r>
      <w:r w:rsidRPr="003941CC">
        <w:t>, X</w:t>
      </w:r>
      <w:r w:rsidRPr="003941CC">
        <w:rPr>
          <w:vertAlign w:val="subscript"/>
        </w:rPr>
        <w:t>2</w:t>
      </w:r>
      <w:r w:rsidRPr="003941CC">
        <w:t>) i.e. M</w:t>
      </w:r>
      <w:r w:rsidRPr="003941CC">
        <w:rPr>
          <w:vertAlign w:val="subscript"/>
        </w:rPr>
        <w:t>2</w:t>
      </w:r>
      <w:r w:rsidRPr="003941CC">
        <w:t xml:space="preserve"> and G</w:t>
      </w:r>
      <w:r w:rsidRPr="003941CC">
        <w:rPr>
          <w:vertAlign w:val="subscript"/>
        </w:rPr>
        <w:t>e</w:t>
      </w:r>
      <w:r w:rsidRPr="003941CC">
        <w:t xml:space="preserve">. </w:t>
      </w:r>
    </w:p>
    <w:p w:rsidR="00AE32A7" w:rsidRPr="003941CC" w:rsidRDefault="00AE32A7" w:rsidP="00272FA5">
      <w:pPr>
        <w:spacing w:line="408" w:lineRule="auto"/>
        <w:contextualSpacing/>
      </w:pPr>
      <w:r w:rsidRPr="003941CC">
        <w:t>Formula for Statistical Test</w:t>
      </w:r>
    </w:p>
    <w:p w:rsidR="00AE32A7" w:rsidRPr="003941CC" w:rsidRDefault="00AE32A7" w:rsidP="00272FA5">
      <w:pPr>
        <w:spacing w:line="408" w:lineRule="auto"/>
        <w:contextualSpacing/>
      </w:pPr>
      <w:r w:rsidRPr="003941CC">
        <w:t xml:space="preserve">T-Test </w:t>
      </w:r>
    </w:p>
    <w:p w:rsidR="00AE32A7" w:rsidRPr="003941CC" w:rsidRDefault="00AE32A7" w:rsidP="00272FA5">
      <w:pPr>
        <w:spacing w:line="408" w:lineRule="auto"/>
        <w:contextualSpacing/>
      </w:pPr>
      <w:r w:rsidRPr="003941CC">
        <w:tab/>
        <w:t xml:space="preserve">This is the test for the individual significance of the parameter estimates in the model. It is denoted by </w:t>
      </w:r>
    </w:p>
    <w:p w:rsidR="00AE32A7" w:rsidRPr="003941CC" w:rsidRDefault="00AE32A7" w:rsidP="00272FA5">
      <w:pPr>
        <w:ind w:left="720"/>
        <w:contextualSpacing/>
      </w:pPr>
      <w:proofErr w:type="gramStart"/>
      <w:r w:rsidRPr="003941CC">
        <w:t>t*</w:t>
      </w:r>
      <w:proofErr w:type="gramEnd"/>
      <w:r w:rsidRPr="003941CC">
        <w:t xml:space="preserve">c = Coefficient of parameter estimate </w:t>
      </w:r>
    </w:p>
    <w:p w:rsidR="00AE32A7" w:rsidRPr="003941CC" w:rsidRDefault="00AE32A7" w:rsidP="00272FA5">
      <w:pPr>
        <w:ind w:left="720"/>
        <w:contextualSpacing/>
      </w:pPr>
      <w:r w:rsidRPr="003941CC">
        <w:tab/>
      </w:r>
      <w:r w:rsidRPr="003941CC">
        <w:rPr>
          <w:vertAlign w:val="superscript"/>
        </w:rPr>
        <w:t>_______________________________________</w:t>
      </w:r>
    </w:p>
    <w:p w:rsidR="00AE32A7" w:rsidRPr="003941CC" w:rsidRDefault="00AE32A7" w:rsidP="00272FA5">
      <w:pPr>
        <w:ind w:left="720"/>
        <w:contextualSpacing/>
      </w:pPr>
      <w:r w:rsidRPr="003941CC">
        <w:tab/>
        <w:t xml:space="preserve">Standard error of the parameter estimate </w:t>
      </w:r>
    </w:p>
    <w:p w:rsidR="00AE32A7" w:rsidRPr="003941CC" w:rsidRDefault="00AE32A7" w:rsidP="00272FA5">
      <w:pPr>
        <w:ind w:left="720"/>
        <w:contextualSpacing/>
      </w:pPr>
    </w:p>
    <w:p w:rsidR="00AE32A7" w:rsidRPr="003941CC" w:rsidRDefault="00AE32A7" w:rsidP="00272FA5">
      <w:pPr>
        <w:spacing w:line="480" w:lineRule="auto"/>
        <w:contextualSpacing/>
      </w:pPr>
      <w:r w:rsidRPr="003941CC">
        <w:t xml:space="preserve">Therefore, for the constant parameter the t-formula is </w:t>
      </w:r>
    </w:p>
    <w:p w:rsidR="00AE32A7" w:rsidRPr="003941CC" w:rsidRDefault="00AE32A7" w:rsidP="00272FA5">
      <w:pPr>
        <w:ind w:left="720"/>
        <w:contextualSpacing/>
      </w:pPr>
      <w:proofErr w:type="gramStart"/>
      <w:r w:rsidRPr="003941CC">
        <w:t>t*</w:t>
      </w:r>
      <w:proofErr w:type="gramEnd"/>
      <w:r w:rsidRPr="003941CC">
        <w:t xml:space="preserve">c = </w:t>
      </w:r>
      <w:r w:rsidRPr="003941CC">
        <w:tab/>
      </w:r>
      <w:r w:rsidRPr="003941CC">
        <w:sym w:font="Symbol" w:char="F062"/>
      </w:r>
      <w:r w:rsidRPr="003941CC">
        <w:rPr>
          <w:vertAlign w:val="subscript"/>
        </w:rPr>
        <w:t>1</w:t>
      </w:r>
      <w:r w:rsidRPr="003941CC">
        <w:t xml:space="preserve"> </w:t>
      </w:r>
    </w:p>
    <w:p w:rsidR="00AE32A7" w:rsidRPr="003941CC" w:rsidRDefault="00AE32A7" w:rsidP="00272FA5">
      <w:pPr>
        <w:ind w:left="720"/>
        <w:contextualSpacing/>
      </w:pPr>
      <w:r w:rsidRPr="003941CC">
        <w:t xml:space="preserve">       </w:t>
      </w:r>
      <w:r w:rsidRPr="003941CC">
        <w:rPr>
          <w:vertAlign w:val="superscript"/>
        </w:rPr>
        <w:t>________</w:t>
      </w:r>
    </w:p>
    <w:p w:rsidR="00AE32A7" w:rsidRPr="003941CC" w:rsidRDefault="00AE32A7" w:rsidP="00272FA5">
      <w:pPr>
        <w:ind w:left="720"/>
        <w:contextualSpacing/>
      </w:pPr>
      <w:r w:rsidRPr="003941CC">
        <w:t xml:space="preserve">       S.E (</w:t>
      </w:r>
      <w:r w:rsidRPr="003941CC">
        <w:sym w:font="Symbol" w:char="F062"/>
      </w:r>
      <w:r w:rsidRPr="003941CC">
        <w:rPr>
          <w:vertAlign w:val="subscript"/>
        </w:rPr>
        <w:t>1</w:t>
      </w:r>
      <w:r w:rsidRPr="003941CC">
        <w:t xml:space="preserve">) </w:t>
      </w:r>
    </w:p>
    <w:p w:rsidR="00AE32A7" w:rsidRPr="003941CC" w:rsidRDefault="00AE32A7" w:rsidP="00272FA5">
      <w:pPr>
        <w:spacing w:line="480" w:lineRule="auto"/>
        <w:contextualSpacing/>
      </w:pPr>
    </w:p>
    <w:p w:rsidR="00AE32A7" w:rsidRPr="003941CC" w:rsidRDefault="00AE32A7" w:rsidP="00272FA5">
      <w:pPr>
        <w:spacing w:line="360" w:lineRule="auto"/>
        <w:contextualSpacing/>
      </w:pPr>
      <w:r w:rsidRPr="003941CC">
        <w:t xml:space="preserve">The same step is used for </w:t>
      </w:r>
      <w:r w:rsidRPr="003941CC">
        <w:sym w:font="Symbol" w:char="F062"/>
      </w:r>
      <w:r w:rsidRPr="003941CC">
        <w:rPr>
          <w:vertAlign w:val="subscript"/>
        </w:rPr>
        <w:t>2</w:t>
      </w:r>
      <w:r w:rsidRPr="003941CC">
        <w:t>.</w:t>
      </w:r>
    </w:p>
    <w:p w:rsidR="00AE32A7" w:rsidRPr="003941CC" w:rsidRDefault="00AE32A7" w:rsidP="00272FA5">
      <w:pPr>
        <w:spacing w:line="360" w:lineRule="auto"/>
        <w:contextualSpacing/>
      </w:pPr>
      <w:r w:rsidRPr="003941CC">
        <w:tab/>
        <w:t xml:space="preserve">The formula for the standard error (S.E) used above is the square root of variance i.e. </w:t>
      </w:r>
    </w:p>
    <w:p w:rsidR="00AE32A7" w:rsidRPr="003941CC" w:rsidRDefault="00AE32A7" w:rsidP="00272FA5">
      <w:pPr>
        <w:spacing w:line="408" w:lineRule="auto"/>
        <w:ind w:left="720"/>
        <w:contextualSpacing/>
      </w:pPr>
      <w:r w:rsidRPr="003941CC">
        <w:lastRenderedPageBreak/>
        <w:t>S.E (</w:t>
      </w:r>
      <w:r w:rsidRPr="003941CC">
        <w:sym w:font="Symbol" w:char="F062"/>
      </w:r>
      <w:r w:rsidRPr="003941CC">
        <w:rPr>
          <w:vertAlign w:val="subscript"/>
        </w:rPr>
        <w:t>o</w:t>
      </w:r>
      <w:r w:rsidRPr="003941CC">
        <w:t>) = Var (</w:t>
      </w:r>
      <w:r w:rsidRPr="003941CC">
        <w:sym w:font="Symbol" w:char="F062"/>
      </w:r>
      <w:r w:rsidRPr="003941CC">
        <w:rPr>
          <w:vertAlign w:val="subscript"/>
        </w:rPr>
        <w:t>o</w:t>
      </w:r>
      <w:r w:rsidRPr="003941CC">
        <w:t>)</w:t>
      </w:r>
    </w:p>
    <w:p w:rsidR="00AE32A7" w:rsidRPr="003941CC" w:rsidRDefault="00AE32A7" w:rsidP="00272FA5">
      <w:pPr>
        <w:spacing w:line="408" w:lineRule="auto"/>
        <w:contextualSpacing/>
      </w:pPr>
      <w:r w:rsidRPr="003941CC">
        <w:t xml:space="preserve">Where: </w:t>
      </w:r>
    </w:p>
    <w:p w:rsidR="00AE32A7" w:rsidRPr="003941CC" w:rsidRDefault="00AE32A7" w:rsidP="00272FA5">
      <w:pPr>
        <w:spacing w:line="408" w:lineRule="auto"/>
        <w:ind w:left="720"/>
        <w:contextualSpacing/>
      </w:pPr>
      <w:r w:rsidRPr="003941CC">
        <w:t>Var (</w:t>
      </w:r>
      <w:r w:rsidRPr="003941CC">
        <w:sym w:font="Symbol" w:char="F062"/>
      </w:r>
      <w:r w:rsidRPr="003941CC">
        <w:rPr>
          <w:vertAlign w:val="subscript"/>
        </w:rPr>
        <w:t>o</w:t>
      </w:r>
      <w:r w:rsidRPr="003941CC">
        <w:t>) = S</w:t>
      </w:r>
      <w:r w:rsidRPr="003941CC">
        <w:rPr>
          <w:vertAlign w:val="superscript"/>
        </w:rPr>
        <w:t>2</w:t>
      </w:r>
      <w:r w:rsidRPr="003941CC">
        <w:t xml:space="preserve"> </w:t>
      </w:r>
      <w:r w:rsidRPr="003941CC">
        <w:sym w:font="Symbol" w:char="F06D"/>
      </w:r>
      <w:r w:rsidRPr="003941CC">
        <w:sym w:font="Symbol" w:char="F053"/>
      </w:r>
      <w:r w:rsidRPr="003941CC">
        <w:t>X</w:t>
      </w:r>
      <w:r w:rsidRPr="003941CC">
        <w:rPr>
          <w:vertAlign w:val="subscript"/>
        </w:rPr>
        <w:t>1</w:t>
      </w:r>
      <w:r w:rsidRPr="003941CC">
        <w:rPr>
          <w:vertAlign w:val="superscript"/>
        </w:rPr>
        <w:t>2</w:t>
      </w:r>
      <w:r w:rsidRPr="003941CC">
        <w:t xml:space="preserve"> </w:t>
      </w:r>
      <w:r w:rsidRPr="003941CC">
        <w:tab/>
        <w:t>Var (</w:t>
      </w:r>
      <w:r w:rsidRPr="003941CC">
        <w:sym w:font="Symbol" w:char="F062"/>
      </w:r>
      <w:r w:rsidRPr="003941CC">
        <w:rPr>
          <w:vertAlign w:val="subscript"/>
        </w:rPr>
        <w:t>o</w:t>
      </w:r>
      <w:r w:rsidRPr="003941CC">
        <w:t>) = S</w:t>
      </w:r>
      <w:r w:rsidRPr="003941CC">
        <w:rPr>
          <w:vertAlign w:val="superscript"/>
        </w:rPr>
        <w:t>2</w:t>
      </w:r>
      <w:r w:rsidRPr="003941CC">
        <w:t xml:space="preserve"> </w:t>
      </w:r>
      <w:r w:rsidRPr="003941CC">
        <w:sym w:font="Symbol" w:char="F06D"/>
      </w:r>
      <w:r w:rsidRPr="003941CC">
        <w:t xml:space="preserve"> </w:t>
      </w:r>
      <w:r w:rsidRPr="003941CC">
        <w:sym w:font="Symbol" w:char="F053"/>
      </w:r>
      <w:r w:rsidRPr="003941CC">
        <w:t>X</w:t>
      </w:r>
      <w:r w:rsidRPr="003941CC">
        <w:rPr>
          <w:vertAlign w:val="subscript"/>
        </w:rPr>
        <w:t>1</w:t>
      </w:r>
      <w:r w:rsidRPr="003941CC">
        <w:rPr>
          <w:vertAlign w:val="superscript"/>
        </w:rPr>
        <w:t>2</w:t>
      </w:r>
    </w:p>
    <w:p w:rsidR="00AE32A7" w:rsidRPr="003941CC" w:rsidRDefault="00AE32A7" w:rsidP="00272FA5">
      <w:pPr>
        <w:spacing w:line="408" w:lineRule="auto"/>
        <w:ind w:left="720"/>
        <w:contextualSpacing/>
        <w:rPr>
          <w:vertAlign w:val="superscript"/>
        </w:rPr>
      </w:pPr>
      <w:r w:rsidRPr="003941CC">
        <w:t>X</w:t>
      </w:r>
      <w:r w:rsidRPr="003941CC">
        <w:rPr>
          <w:vertAlign w:val="subscript"/>
        </w:rPr>
        <w:t>1</w:t>
      </w:r>
      <w:r w:rsidRPr="003941CC">
        <w:rPr>
          <w:vertAlign w:val="superscript"/>
        </w:rPr>
        <w:t>2</w:t>
      </w:r>
      <w:r w:rsidRPr="003941CC">
        <w:sym w:font="Symbol" w:char="F053"/>
      </w:r>
      <w:r w:rsidRPr="003941CC">
        <w:t>X</w:t>
      </w:r>
      <w:r w:rsidRPr="003941CC">
        <w:rPr>
          <w:vertAlign w:val="subscript"/>
        </w:rPr>
        <w:t>2</w:t>
      </w:r>
      <w:r w:rsidRPr="003941CC">
        <w:rPr>
          <w:vertAlign w:val="superscript"/>
        </w:rPr>
        <w:t>2</w:t>
      </w:r>
      <w:r w:rsidRPr="003941CC">
        <w:rPr>
          <w:vertAlign w:val="subscript"/>
        </w:rPr>
        <w:t xml:space="preserve"> </w:t>
      </w:r>
      <w:r w:rsidRPr="003941CC">
        <w:t>– (</w:t>
      </w:r>
      <w:r w:rsidRPr="003941CC">
        <w:sym w:font="Symbol" w:char="F053"/>
      </w:r>
      <w:r w:rsidRPr="003941CC">
        <w:t>X/X</w:t>
      </w:r>
      <w:r w:rsidRPr="003941CC">
        <w:rPr>
          <w:vertAlign w:val="subscript"/>
        </w:rPr>
        <w:t>2</w:t>
      </w:r>
      <w:r w:rsidRPr="003941CC">
        <w:t>)</w:t>
      </w:r>
      <w:r w:rsidRPr="003941CC">
        <w:rPr>
          <w:vertAlign w:val="superscript"/>
        </w:rPr>
        <w:t>2</w:t>
      </w:r>
      <w:r w:rsidRPr="003941CC">
        <w:t xml:space="preserve"> Var (</w:t>
      </w:r>
      <w:r w:rsidRPr="003941CC">
        <w:sym w:font="Symbol" w:char="F062"/>
      </w:r>
      <w:r w:rsidRPr="003941CC">
        <w:rPr>
          <w:vertAlign w:val="subscript"/>
        </w:rPr>
        <w:t>o</w:t>
      </w:r>
      <w:r w:rsidRPr="003941CC">
        <w:t>) = X</w:t>
      </w:r>
      <w:r w:rsidRPr="003941CC">
        <w:rPr>
          <w:vertAlign w:val="subscript"/>
        </w:rPr>
        <w:t>1</w:t>
      </w:r>
      <w:r w:rsidRPr="003941CC">
        <w:rPr>
          <w:vertAlign w:val="superscript"/>
        </w:rPr>
        <w:t>2</w:t>
      </w:r>
      <w:r w:rsidRPr="003941CC">
        <w:sym w:font="Symbol" w:char="F053"/>
      </w:r>
      <w:proofErr w:type="gramStart"/>
      <w:r w:rsidRPr="003941CC">
        <w:t>X</w:t>
      </w:r>
      <w:r w:rsidRPr="003941CC">
        <w:rPr>
          <w:vertAlign w:val="subscript"/>
        </w:rPr>
        <w:t>2</w:t>
      </w:r>
      <w:r w:rsidRPr="003941CC">
        <w:rPr>
          <w:vertAlign w:val="superscript"/>
        </w:rPr>
        <w:t xml:space="preserve">2 </w:t>
      </w:r>
      <w:r w:rsidRPr="003941CC">
        <w:t xml:space="preserve"> (</w:t>
      </w:r>
      <w:proofErr w:type="gramEnd"/>
      <w:r w:rsidRPr="003941CC">
        <w:sym w:font="Symbol" w:char="F053"/>
      </w:r>
      <w:r w:rsidRPr="003941CC">
        <w:t>X/X</w:t>
      </w:r>
      <w:r w:rsidRPr="003941CC">
        <w:rPr>
          <w:vertAlign w:val="subscript"/>
        </w:rPr>
        <w:t>2</w:t>
      </w:r>
      <w:r w:rsidRPr="003941CC">
        <w:t>)</w:t>
      </w:r>
      <w:r w:rsidRPr="003941CC">
        <w:rPr>
          <w:vertAlign w:val="superscript"/>
        </w:rPr>
        <w:t>2</w:t>
      </w:r>
    </w:p>
    <w:p w:rsidR="00AE32A7" w:rsidRPr="003941CC" w:rsidRDefault="00AE32A7" w:rsidP="00272FA5">
      <w:pPr>
        <w:spacing w:line="408" w:lineRule="auto"/>
        <w:contextualSpacing/>
        <w:rPr>
          <w:b/>
        </w:rPr>
      </w:pPr>
      <w:r w:rsidRPr="003941CC">
        <w:rPr>
          <w:b/>
        </w:rPr>
        <w:t>Procedure for T-Test</w:t>
      </w:r>
    </w:p>
    <w:p w:rsidR="00AE32A7" w:rsidRPr="003941CC" w:rsidRDefault="00AE32A7" w:rsidP="00272FA5">
      <w:pPr>
        <w:spacing w:line="408" w:lineRule="auto"/>
        <w:ind w:left="720"/>
        <w:contextualSpacing/>
      </w:pPr>
      <w:proofErr w:type="gramStart"/>
      <w:r w:rsidRPr="003941CC">
        <w:t>H</w:t>
      </w:r>
      <w:r w:rsidRPr="003941CC">
        <w:rPr>
          <w:vertAlign w:val="subscript"/>
        </w:rPr>
        <w:t>0</w:t>
      </w:r>
      <w:r w:rsidRPr="003941CC">
        <w:t xml:space="preserve"> :</w:t>
      </w:r>
      <w:proofErr w:type="gramEnd"/>
      <w:r w:rsidRPr="003941CC">
        <w:t xml:space="preserve"> </w:t>
      </w:r>
      <w:r w:rsidRPr="003941CC">
        <w:sym w:font="Symbol" w:char="F062"/>
      </w:r>
      <w:r w:rsidRPr="003941CC">
        <w:t xml:space="preserve"> = 0</w:t>
      </w:r>
    </w:p>
    <w:p w:rsidR="00AE32A7" w:rsidRPr="003941CC" w:rsidRDefault="00AE32A7" w:rsidP="00272FA5">
      <w:pPr>
        <w:spacing w:line="408" w:lineRule="auto"/>
        <w:ind w:left="720"/>
        <w:contextualSpacing/>
      </w:pPr>
      <w:proofErr w:type="gramStart"/>
      <w:r w:rsidRPr="003941CC">
        <w:t>H</w:t>
      </w:r>
      <w:r w:rsidRPr="003941CC">
        <w:rPr>
          <w:vertAlign w:val="subscript"/>
        </w:rPr>
        <w:t>1</w:t>
      </w:r>
      <w:r w:rsidRPr="003941CC">
        <w:t xml:space="preserve"> :</w:t>
      </w:r>
      <w:proofErr w:type="gramEnd"/>
      <w:r w:rsidRPr="003941CC">
        <w:t xml:space="preserve"> </w:t>
      </w:r>
      <w:r w:rsidRPr="003941CC">
        <w:sym w:font="Symbol" w:char="F062"/>
      </w:r>
      <w:r w:rsidRPr="003941CC">
        <w:t xml:space="preserve"> </w:t>
      </w:r>
      <w:r w:rsidRPr="003941CC">
        <w:sym w:font="Symbol" w:char="F0B9"/>
      </w:r>
      <w:r w:rsidRPr="003941CC">
        <w:t xml:space="preserve"> 0</w:t>
      </w:r>
    </w:p>
    <w:p w:rsidR="00AE32A7" w:rsidRPr="003941CC" w:rsidRDefault="00AE32A7" w:rsidP="00272FA5">
      <w:pPr>
        <w:spacing w:line="408" w:lineRule="auto"/>
        <w:contextualSpacing/>
      </w:pPr>
      <w:r w:rsidRPr="003941CC">
        <w:tab/>
        <w:t>Compare the t*c obtained with the theoretical value of t (t*) or t-tabulated from the t-table with a given degree of freedom (n – k).</w:t>
      </w:r>
    </w:p>
    <w:p w:rsidR="00AE32A7" w:rsidRPr="003941CC" w:rsidRDefault="00AE32A7" w:rsidP="00272FA5">
      <w:pPr>
        <w:spacing w:line="408" w:lineRule="auto"/>
        <w:contextualSpacing/>
      </w:pPr>
      <w:r w:rsidRPr="003941CC">
        <w:t>Where:</w:t>
      </w:r>
    </w:p>
    <w:p w:rsidR="00AE32A7" w:rsidRPr="003941CC" w:rsidRDefault="00AE32A7" w:rsidP="00272FA5">
      <w:pPr>
        <w:spacing w:line="408" w:lineRule="auto"/>
        <w:ind w:left="720"/>
        <w:contextualSpacing/>
      </w:pPr>
      <w:r w:rsidRPr="003941CC">
        <w:t xml:space="preserve">N = Number of Observations </w:t>
      </w:r>
    </w:p>
    <w:p w:rsidR="00AE32A7" w:rsidRPr="003941CC" w:rsidRDefault="00AE32A7" w:rsidP="00272FA5">
      <w:pPr>
        <w:spacing w:line="408" w:lineRule="auto"/>
        <w:ind w:left="720"/>
        <w:contextualSpacing/>
      </w:pPr>
      <w:r w:rsidRPr="003941CC">
        <w:t xml:space="preserve">K = Number of Parameters </w:t>
      </w:r>
    </w:p>
    <w:p w:rsidR="00AE32A7" w:rsidRPr="003941CC" w:rsidRDefault="00AE32A7" w:rsidP="00272FA5">
      <w:pPr>
        <w:spacing w:line="408" w:lineRule="auto"/>
        <w:contextualSpacing/>
      </w:pPr>
      <w:r w:rsidRPr="003941CC">
        <w:tab/>
        <w:t xml:space="preserve">The t*t (at the chosen level of significance) i.e. 5% determines the critical values that defined the critical region of a two tailed test </w:t>
      </w:r>
    </w:p>
    <w:p w:rsidR="00AE32A7" w:rsidRPr="003941CC" w:rsidRDefault="00491D8C" w:rsidP="00272FA5">
      <w:pPr>
        <w:spacing w:line="480" w:lineRule="auto"/>
        <w:ind w:left="720"/>
        <w:contextualSpacing/>
      </w:pPr>
      <w:r>
        <w:rPr>
          <w:noProof/>
        </w:rPr>
        <w:pict>
          <v:group id="_x0000_s1078" style="position:absolute;left:0;text-align:left;margin-left:55.5pt;margin-top:.6pt;width:280.5pt;height:143.4pt;z-index:251660288" coordorigin="3270,1452" coordsize="5610,2868">
            <v:line id="_x0000_s1079" style="position:absolute" from="3270,4152" to="8850,4152"/>
            <v:shape id="_x0000_s1080" style="position:absolute;left:3300;top:1452;width:5580;height:2317" coordsize="5580,2317" path="m,2190v115,-2,485,35,690,-30c895,2095,1020,2070,1230,1800,1440,1530,1680,840,1950,540,2220,240,2540,,2850,v310,,727,312,960,540c4043,768,4090,1093,4245,1365v155,272,273,662,495,807c4962,2317,5405,2222,5580,2235e" filled="f">
              <v:path arrowok="t"/>
            </v:shape>
            <v:group id="_x0000_s1081" style="position:absolute;left:4350;top:1464;width:3495;height:2700" coordorigin="4140,7020" coordsize="3495,2700">
              <v:line id="_x0000_s1082" style="position:absolute" from="4140,9000" to="4140,9720"/>
              <v:line id="_x0000_s1083" style="position:absolute" from="4350,8790" to="4350,9690"/>
              <v:line id="_x0000_s1084" style="position:absolute" from="4680,8190" to="4680,9690"/>
              <v:line id="_x0000_s1085" style="position:absolute" from="4875,7740" to="4875,9720"/>
              <v:line id="_x0000_s1086" style="position:absolute" from="5220,7380" to="5220,9720"/>
              <v:line id="_x0000_s1087" style="position:absolute" from="5040,7560" to="5040,9720"/>
              <v:line id="_x0000_s1088" style="position:absolute" from="5400,7200" to="5400,9720"/>
              <v:line id="_x0000_s1089" style="position:absolute" from="5580,7110" to="5580,9690"/>
              <v:line id="_x0000_s1090" style="position:absolute" from="5760,7020" to="5760,9720"/>
              <v:line id="_x0000_s1091" style="position:absolute" from="5940,7020" to="5940,9720"/>
              <v:line id="_x0000_s1092" style="position:absolute" from="6120,7020" to="6120,9720"/>
              <v:line id="_x0000_s1093" style="position:absolute" from="6405,7170" to="6405,9690"/>
              <v:line id="_x0000_s1094" style="position:absolute" from="6270,7095" to="6270,9675"/>
              <v:line id="_x0000_s1095" style="position:absolute" from="6555,7245" to="6555,9720"/>
              <v:line id="_x0000_s1096" style="position:absolute" from="7020,7710" to="7020,9690"/>
              <v:line id="_x0000_s1097" style="position:absolute" from="6735,7365" to="6735,9705"/>
              <v:line id="_x0000_s1098" style="position:absolute" from="7200,8100" to="7200,9720"/>
              <v:line id="_x0000_s1099" style="position:absolute" from="7440,8625" to="7440,9705"/>
              <v:line id="_x0000_s1100" style="position:absolute" from="7635,8985" to="7635,9705"/>
              <v:line id="_x0000_s1101" style="position:absolute" from="6855,7485" to="6855,9720"/>
              <v:line id="_x0000_s1102" style="position:absolute" from="4500,8460" to="4500,9720"/>
              <v:line id="_x0000_s1103" style="position:absolute" from="7320,8430" to="7320,9690"/>
            </v:group>
            <v:rect id="_x0000_s1104" style="position:absolute;left:4995;top:2364;width:2340;height:720" stroked="f">
              <v:textbox style="mso-next-textbox:#_x0000_s1104">
                <w:txbxContent>
                  <w:p w:rsidR="00C57C2F" w:rsidRPr="00183C6A" w:rsidRDefault="00C57C2F" w:rsidP="00AE32A7">
                    <w:pPr>
                      <w:jc w:val="center"/>
                      <w:rPr>
                        <w:rFonts w:ascii="Arial" w:hAnsi="Arial" w:cs="Arial"/>
                        <w:vertAlign w:val="subscript"/>
                      </w:rPr>
                    </w:pPr>
                    <w:r>
                      <w:rPr>
                        <w:rFonts w:ascii="Arial" w:hAnsi="Arial" w:cs="Arial"/>
                      </w:rPr>
                      <w:t>Acceptance region of H</w:t>
                    </w:r>
                    <w:r>
                      <w:rPr>
                        <w:rFonts w:ascii="Arial" w:hAnsi="Arial" w:cs="Arial"/>
                        <w:vertAlign w:val="subscript"/>
                      </w:rPr>
                      <w:t>0</w:t>
                    </w:r>
                  </w:p>
                </w:txbxContent>
              </v:textbox>
            </v:rect>
            <v:line id="_x0000_s1105" style="position:absolute;flip:x" from="8460,3780" to="8640,4320">
              <v:stroke endarrow="block"/>
            </v:line>
            <v:line id="_x0000_s1106" style="position:absolute;flip:x" from="3420,3780" to="3600,4320">
              <v:stroke endarrow="block"/>
            </v:line>
          </v:group>
        </w:pict>
      </w:r>
    </w:p>
    <w:p w:rsidR="00AE32A7" w:rsidRPr="003941CC" w:rsidRDefault="00AE32A7" w:rsidP="00272FA5">
      <w:pPr>
        <w:spacing w:line="360" w:lineRule="auto"/>
        <w:ind w:left="720"/>
        <w:contextualSpacing/>
      </w:pPr>
    </w:p>
    <w:p w:rsidR="00AE32A7" w:rsidRPr="003941CC" w:rsidRDefault="00AE32A7" w:rsidP="00272FA5">
      <w:pPr>
        <w:spacing w:line="360" w:lineRule="auto"/>
        <w:ind w:left="720"/>
        <w:contextualSpacing/>
        <w:rPr>
          <w:vertAlign w:val="subscript"/>
        </w:rPr>
      </w:pPr>
    </w:p>
    <w:p w:rsidR="00AE32A7" w:rsidRPr="003941CC" w:rsidRDefault="00AE32A7" w:rsidP="00272FA5">
      <w:pPr>
        <w:spacing w:line="480" w:lineRule="auto"/>
        <w:ind w:left="720"/>
        <w:contextualSpacing/>
      </w:pPr>
    </w:p>
    <w:p w:rsidR="00AE32A7" w:rsidRPr="003941CC" w:rsidRDefault="00AE32A7" w:rsidP="00272FA5">
      <w:pPr>
        <w:spacing w:line="480" w:lineRule="auto"/>
        <w:contextualSpacing/>
        <w:rPr>
          <w:b/>
        </w:rPr>
      </w:pPr>
      <w:r w:rsidRPr="003941CC">
        <w:rPr>
          <w:b/>
        </w:rPr>
        <w:t xml:space="preserve"> </w:t>
      </w:r>
    </w:p>
    <w:p w:rsidR="00AE32A7" w:rsidRPr="003941CC" w:rsidRDefault="00AE32A7" w:rsidP="00272FA5">
      <w:pPr>
        <w:spacing w:line="360" w:lineRule="auto"/>
        <w:contextualSpacing/>
        <w:rPr>
          <w:vertAlign w:val="superscript"/>
        </w:rPr>
      </w:pPr>
      <w:r w:rsidRPr="003941CC">
        <w:tab/>
      </w:r>
      <w:r w:rsidRPr="003941CC">
        <w:tab/>
      </w:r>
      <w:r w:rsidRPr="003941CC">
        <w:tab/>
      </w:r>
      <w:proofErr w:type="gramStart"/>
      <w:r w:rsidRPr="003941CC">
        <w:t>t</w:t>
      </w:r>
      <w:r w:rsidRPr="003941CC">
        <w:rPr>
          <w:vertAlign w:val="superscript"/>
        </w:rPr>
        <w:t>t</w:t>
      </w:r>
      <w:proofErr w:type="gramEnd"/>
      <w:r w:rsidRPr="003941CC">
        <w:rPr>
          <w:vertAlign w:val="superscript"/>
        </w:rPr>
        <w:tab/>
      </w:r>
      <w:r w:rsidRPr="003941CC">
        <w:rPr>
          <w:vertAlign w:val="superscript"/>
        </w:rPr>
        <w:tab/>
      </w:r>
      <w:r w:rsidRPr="003941CC">
        <w:rPr>
          <w:vertAlign w:val="superscript"/>
        </w:rPr>
        <w:tab/>
      </w:r>
      <w:r w:rsidRPr="003941CC">
        <w:rPr>
          <w:vertAlign w:val="superscript"/>
        </w:rPr>
        <w:tab/>
        <w:t xml:space="preserve">             </w:t>
      </w:r>
      <w:r w:rsidRPr="003941CC">
        <w:t>t</w:t>
      </w:r>
      <w:r w:rsidRPr="003941CC">
        <w:rPr>
          <w:vertAlign w:val="superscript"/>
        </w:rPr>
        <w:t>0</w:t>
      </w:r>
    </w:p>
    <w:p w:rsidR="00AE32A7" w:rsidRPr="003941CC" w:rsidRDefault="00AE32A7" w:rsidP="00272FA5">
      <w:pPr>
        <w:spacing w:line="480" w:lineRule="auto"/>
        <w:contextualSpacing/>
      </w:pPr>
      <w:r w:rsidRPr="003941CC">
        <w:t xml:space="preserve">Critical region </w:t>
      </w:r>
      <w:r w:rsidRPr="003941CC">
        <w:tab/>
      </w:r>
      <w:r w:rsidRPr="003941CC">
        <w:tab/>
      </w:r>
      <w:r w:rsidRPr="003941CC">
        <w:tab/>
      </w:r>
      <w:r w:rsidRPr="003941CC">
        <w:tab/>
      </w:r>
      <w:r w:rsidRPr="003941CC">
        <w:tab/>
      </w:r>
      <w:r w:rsidRPr="003941CC">
        <w:tab/>
        <w:t xml:space="preserve">Critical region </w:t>
      </w:r>
    </w:p>
    <w:p w:rsidR="00AE32A7" w:rsidRPr="003941CC" w:rsidRDefault="00AE32A7" w:rsidP="00272FA5">
      <w:pPr>
        <w:spacing w:line="480" w:lineRule="auto"/>
        <w:contextualSpacing/>
        <w:rPr>
          <w:b/>
          <w:u w:val="single"/>
        </w:rPr>
      </w:pPr>
      <w:r w:rsidRPr="003941CC">
        <w:rPr>
          <w:b/>
          <w:u w:val="single"/>
        </w:rPr>
        <w:t xml:space="preserve">Decision Rule: </w:t>
      </w:r>
    </w:p>
    <w:p w:rsidR="00AE32A7" w:rsidRPr="003941CC" w:rsidRDefault="00AE32A7" w:rsidP="00211F3E">
      <w:pPr>
        <w:numPr>
          <w:ilvl w:val="0"/>
          <w:numId w:val="7"/>
        </w:numPr>
        <w:spacing w:line="408" w:lineRule="auto"/>
        <w:contextualSpacing/>
      </w:pPr>
      <w:r w:rsidRPr="003941CC">
        <w:t>If t*c falls in the acceptance region i.e. t*c &lt; tt, we accept the null hypothesis (H</w:t>
      </w:r>
      <w:r w:rsidRPr="003941CC">
        <w:rPr>
          <w:vertAlign w:val="subscript"/>
        </w:rPr>
        <w:t>0</w:t>
      </w:r>
      <w:r w:rsidRPr="003941CC">
        <w:t>) and conclude that the parameter estimate is not statistically significant at the given level of significance.</w:t>
      </w:r>
    </w:p>
    <w:p w:rsidR="00AE32A7" w:rsidRPr="003941CC" w:rsidRDefault="00AE32A7" w:rsidP="00211F3E">
      <w:pPr>
        <w:numPr>
          <w:ilvl w:val="0"/>
          <w:numId w:val="7"/>
        </w:numPr>
        <w:spacing w:line="408" w:lineRule="auto"/>
        <w:contextualSpacing/>
      </w:pPr>
      <w:r w:rsidRPr="003941CC">
        <w:lastRenderedPageBreak/>
        <w:t>If t*c falls in the region (outside the acceptance region) i.e. t*c &gt;t</w:t>
      </w:r>
      <w:r w:rsidRPr="003941CC">
        <w:rPr>
          <w:vertAlign w:val="superscript"/>
        </w:rPr>
        <w:t xml:space="preserve">t </w:t>
      </w:r>
      <w:r w:rsidRPr="003941CC">
        <w:softHyphen/>
        <w:t xml:space="preserve">, we reject the null hypothesis and accept the alternative and conclude that the parameter estimate is statistically significant. </w:t>
      </w:r>
    </w:p>
    <w:p w:rsidR="00AE32A7" w:rsidRPr="003941CC" w:rsidRDefault="00AE32A7" w:rsidP="00272FA5">
      <w:pPr>
        <w:spacing w:line="408" w:lineRule="auto"/>
        <w:contextualSpacing/>
        <w:rPr>
          <w:b/>
        </w:rPr>
      </w:pPr>
    </w:p>
    <w:p w:rsidR="00AE32A7" w:rsidRDefault="00AE32A7"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Default="00BA5356" w:rsidP="00272FA5">
      <w:pPr>
        <w:spacing w:line="408" w:lineRule="auto"/>
        <w:contextualSpacing/>
      </w:pPr>
    </w:p>
    <w:p w:rsidR="00BA5356" w:rsidRPr="003941CC" w:rsidRDefault="00BA5356" w:rsidP="00272FA5">
      <w:pPr>
        <w:spacing w:line="408" w:lineRule="auto"/>
        <w:contextualSpacing/>
      </w:pPr>
    </w:p>
    <w:p w:rsidR="00AE32A7" w:rsidRDefault="00AE32A7" w:rsidP="00272FA5">
      <w:pPr>
        <w:spacing w:line="480" w:lineRule="auto"/>
        <w:contextualSpacing/>
        <w:rPr>
          <w:b/>
        </w:rPr>
      </w:pPr>
    </w:p>
    <w:p w:rsidR="00BA5356" w:rsidRDefault="00BA5356" w:rsidP="00272FA5">
      <w:pPr>
        <w:spacing w:line="480" w:lineRule="auto"/>
        <w:contextualSpacing/>
        <w:rPr>
          <w:b/>
        </w:rPr>
      </w:pPr>
    </w:p>
    <w:p w:rsidR="00BA5356" w:rsidRDefault="00BA5356" w:rsidP="00272FA5">
      <w:pPr>
        <w:spacing w:line="480" w:lineRule="auto"/>
        <w:contextualSpacing/>
        <w:rPr>
          <w:b/>
        </w:rPr>
      </w:pPr>
    </w:p>
    <w:p w:rsidR="00BA5356" w:rsidRPr="003941CC" w:rsidRDefault="00BA5356" w:rsidP="00272FA5">
      <w:pPr>
        <w:spacing w:line="480" w:lineRule="auto"/>
        <w:contextualSpacing/>
        <w:rPr>
          <w:b/>
        </w:rPr>
      </w:pPr>
    </w:p>
    <w:p w:rsidR="00A70E6C" w:rsidRPr="003941CC" w:rsidRDefault="00AE32A7" w:rsidP="00D01E4E">
      <w:pPr>
        <w:spacing w:line="432" w:lineRule="auto"/>
        <w:contextualSpacing/>
        <w:jc w:val="center"/>
        <w:rPr>
          <w:b/>
        </w:rPr>
      </w:pPr>
      <w:r w:rsidRPr="003941CC">
        <w:rPr>
          <w:b/>
        </w:rPr>
        <w:lastRenderedPageBreak/>
        <w:t>CHAPTER FOUR</w:t>
      </w:r>
    </w:p>
    <w:p w:rsidR="004129FC" w:rsidRDefault="00A70E6C" w:rsidP="00272FA5">
      <w:pPr>
        <w:spacing w:line="432" w:lineRule="auto"/>
        <w:contextualSpacing/>
        <w:rPr>
          <w:b/>
        </w:rPr>
      </w:pPr>
      <w:r w:rsidRPr="00336133">
        <w:rPr>
          <w:b/>
        </w:rPr>
        <w:t>DATA PRESENTATION, ANALYSIS, AND INTERPRETATION</w:t>
      </w:r>
    </w:p>
    <w:p w:rsidR="004129FC" w:rsidRDefault="00EA472A" w:rsidP="004129FC">
      <w:pPr>
        <w:spacing w:line="432" w:lineRule="auto"/>
        <w:contextualSpacing/>
        <w:rPr>
          <w:b/>
        </w:rPr>
      </w:pPr>
      <w:r w:rsidRPr="003941CC">
        <w:rPr>
          <w:b/>
        </w:rPr>
        <w:t>4.0</w:t>
      </w:r>
      <w:r w:rsidRPr="003941CC">
        <w:rPr>
          <w:b/>
        </w:rPr>
        <w:tab/>
      </w:r>
      <w:r w:rsidR="00A70E6C" w:rsidRPr="003941CC">
        <w:rPr>
          <w:b/>
        </w:rPr>
        <w:t>INTRODUCTION</w:t>
      </w:r>
    </w:p>
    <w:p w:rsidR="00F47BF1" w:rsidRDefault="00A70E6C" w:rsidP="00F47BF1">
      <w:pPr>
        <w:spacing w:line="432" w:lineRule="auto"/>
        <w:contextualSpacing/>
      </w:pPr>
      <w:r w:rsidRPr="003941CC">
        <w:t>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hypothesis.</w:t>
      </w:r>
    </w:p>
    <w:p w:rsidR="00F47BF1" w:rsidRDefault="00132FFB" w:rsidP="00F47BF1">
      <w:pPr>
        <w:spacing w:line="432" w:lineRule="auto"/>
        <w:contextualSpacing/>
        <w:rPr>
          <w:b/>
        </w:rPr>
      </w:pPr>
      <w:r w:rsidRPr="003941CC">
        <w:rPr>
          <w:b/>
        </w:rPr>
        <w:t>4.1</w:t>
      </w:r>
      <w:r w:rsidRPr="003941CC">
        <w:rPr>
          <w:b/>
        </w:rPr>
        <w:tab/>
      </w:r>
      <w:r w:rsidR="00A70E6C" w:rsidRPr="003941CC">
        <w:rPr>
          <w:b/>
        </w:rPr>
        <w:t>Data Analysis and</w:t>
      </w:r>
      <w:r w:rsidR="00A70E6C" w:rsidRPr="003941CC">
        <w:rPr>
          <w:b/>
          <w:spacing w:val="-15"/>
        </w:rPr>
        <w:t xml:space="preserve"> </w:t>
      </w:r>
      <w:r w:rsidR="00A70E6C" w:rsidRPr="003941CC">
        <w:rPr>
          <w:b/>
        </w:rPr>
        <w:t>Interpretations</w:t>
      </w:r>
    </w:p>
    <w:p w:rsidR="00A70E6C" w:rsidRPr="00F47BF1" w:rsidRDefault="00A70E6C" w:rsidP="00F47BF1">
      <w:pPr>
        <w:spacing w:line="432" w:lineRule="auto"/>
        <w:contextualSpacing/>
        <w:rPr>
          <w:b/>
        </w:rPr>
      </w:pPr>
      <w:r w:rsidRPr="001C247B">
        <w:t>4.1 Sex of Respondents</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75"/>
        <w:gridCol w:w="1950"/>
        <w:gridCol w:w="1620"/>
        <w:gridCol w:w="2430"/>
      </w:tblGrid>
      <w:tr w:rsidR="00A70E6C" w:rsidRPr="003941CC" w:rsidTr="00BB439D">
        <w:trPr>
          <w:trHeight w:hRule="exact" w:val="535"/>
        </w:trPr>
        <w:tc>
          <w:tcPr>
            <w:tcW w:w="2625" w:type="dxa"/>
            <w:gridSpan w:val="2"/>
          </w:tcPr>
          <w:p w:rsidR="00A70E6C" w:rsidRPr="003941CC" w:rsidRDefault="00A70E6C" w:rsidP="00272FA5">
            <w:pPr>
              <w:spacing w:line="360" w:lineRule="auto"/>
              <w:contextualSpacing/>
            </w:pPr>
          </w:p>
        </w:tc>
        <w:tc>
          <w:tcPr>
            <w:tcW w:w="1620" w:type="dxa"/>
            <w:tcBorders>
              <w:right w:val="single" w:sz="2" w:space="0" w:color="000000"/>
            </w:tcBorders>
          </w:tcPr>
          <w:p w:rsidR="00A70E6C" w:rsidRPr="003941CC" w:rsidRDefault="00A70E6C" w:rsidP="00272FA5">
            <w:pPr>
              <w:pStyle w:val="TableParagraph"/>
              <w:spacing w:before="0" w:line="360" w:lineRule="auto"/>
              <w:ind w:right="106"/>
              <w:contextualSpacing/>
              <w:jc w:val="both"/>
              <w:rPr>
                <w:b/>
                <w:sz w:val="24"/>
                <w:szCs w:val="24"/>
              </w:rPr>
            </w:pPr>
            <w:r w:rsidRPr="003941CC">
              <w:rPr>
                <w:b/>
                <w:sz w:val="24"/>
                <w:szCs w:val="24"/>
              </w:rPr>
              <w:t>Frequency</w:t>
            </w:r>
          </w:p>
        </w:tc>
        <w:tc>
          <w:tcPr>
            <w:tcW w:w="2430" w:type="dxa"/>
            <w:tcBorders>
              <w:left w:val="single" w:sz="2" w:space="0" w:color="000000"/>
              <w:right w:val="single" w:sz="2" w:space="0" w:color="000000"/>
            </w:tcBorders>
          </w:tcPr>
          <w:p w:rsidR="00A70E6C" w:rsidRPr="003941CC" w:rsidRDefault="00A70E6C" w:rsidP="00272FA5">
            <w:pPr>
              <w:pStyle w:val="TableParagraph"/>
              <w:spacing w:before="0" w:line="360" w:lineRule="auto"/>
              <w:ind w:left="206"/>
              <w:contextualSpacing/>
              <w:jc w:val="both"/>
              <w:rPr>
                <w:b/>
                <w:sz w:val="24"/>
                <w:szCs w:val="24"/>
              </w:rPr>
            </w:pPr>
            <w:r w:rsidRPr="003941CC">
              <w:rPr>
                <w:b/>
                <w:sz w:val="24"/>
                <w:szCs w:val="24"/>
              </w:rPr>
              <w:t>Percent</w:t>
            </w:r>
          </w:p>
        </w:tc>
      </w:tr>
      <w:tr w:rsidR="00A70E6C" w:rsidRPr="003941CC" w:rsidTr="00BB439D">
        <w:trPr>
          <w:trHeight w:hRule="exact" w:val="281"/>
        </w:trPr>
        <w:tc>
          <w:tcPr>
            <w:tcW w:w="675" w:type="dxa"/>
            <w:tcBorders>
              <w:bottom w:val="nil"/>
              <w:right w:val="nil"/>
            </w:tcBorders>
          </w:tcPr>
          <w:p w:rsidR="00A70E6C" w:rsidRPr="003941CC" w:rsidRDefault="00A70E6C" w:rsidP="00272FA5">
            <w:pPr>
              <w:pStyle w:val="TableParagraph"/>
              <w:spacing w:before="0" w:line="360" w:lineRule="auto"/>
              <w:ind w:left="79"/>
              <w:contextualSpacing/>
              <w:jc w:val="both"/>
              <w:rPr>
                <w:sz w:val="24"/>
                <w:szCs w:val="24"/>
              </w:rPr>
            </w:pPr>
          </w:p>
          <w:p w:rsidR="00A70E6C" w:rsidRPr="003941CC" w:rsidRDefault="00A70E6C" w:rsidP="00272FA5">
            <w:pPr>
              <w:pStyle w:val="TableParagraph"/>
              <w:spacing w:before="0" w:line="360" w:lineRule="auto"/>
              <w:ind w:left="79"/>
              <w:contextualSpacing/>
              <w:jc w:val="both"/>
              <w:rPr>
                <w:sz w:val="24"/>
                <w:szCs w:val="24"/>
              </w:rPr>
            </w:pPr>
            <w:r w:rsidRPr="003941CC">
              <w:rPr>
                <w:sz w:val="24"/>
                <w:szCs w:val="24"/>
              </w:rPr>
              <w:t>Valid</w:t>
            </w:r>
          </w:p>
        </w:tc>
        <w:tc>
          <w:tcPr>
            <w:tcW w:w="1950" w:type="dxa"/>
            <w:tcBorders>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Male</w:t>
            </w:r>
          </w:p>
        </w:tc>
        <w:tc>
          <w:tcPr>
            <w:tcW w:w="1620" w:type="dxa"/>
            <w:tcBorders>
              <w:bottom w:val="nil"/>
              <w:right w:val="single" w:sz="2" w:space="0" w:color="000000"/>
            </w:tcBorders>
          </w:tcPr>
          <w:p w:rsidR="00A70E6C" w:rsidRPr="003941CC" w:rsidRDefault="00A73D1E" w:rsidP="00272FA5">
            <w:pPr>
              <w:pStyle w:val="TableParagraph"/>
              <w:spacing w:before="0" w:line="360" w:lineRule="auto"/>
              <w:ind w:right="89"/>
              <w:contextualSpacing/>
              <w:jc w:val="both"/>
              <w:rPr>
                <w:sz w:val="24"/>
                <w:szCs w:val="24"/>
              </w:rPr>
            </w:pPr>
            <w:r>
              <w:rPr>
                <w:sz w:val="24"/>
                <w:szCs w:val="24"/>
              </w:rPr>
              <w:t>50</w:t>
            </w:r>
          </w:p>
        </w:tc>
        <w:tc>
          <w:tcPr>
            <w:tcW w:w="2430" w:type="dxa"/>
            <w:tcBorders>
              <w:left w:val="single" w:sz="2" w:space="0" w:color="000000"/>
              <w:bottom w:val="nil"/>
              <w:right w:val="single" w:sz="2" w:space="0" w:color="000000"/>
            </w:tcBorders>
          </w:tcPr>
          <w:p w:rsidR="00A70E6C" w:rsidRPr="003941CC" w:rsidRDefault="00A70E6C" w:rsidP="00272FA5">
            <w:pPr>
              <w:pStyle w:val="TableParagraph"/>
              <w:spacing w:before="0" w:line="360" w:lineRule="auto"/>
              <w:ind w:right="90"/>
              <w:contextualSpacing/>
              <w:jc w:val="both"/>
              <w:rPr>
                <w:sz w:val="24"/>
                <w:szCs w:val="24"/>
              </w:rPr>
            </w:pPr>
            <w:r w:rsidRPr="003941CC">
              <w:rPr>
                <w:sz w:val="24"/>
                <w:szCs w:val="24"/>
              </w:rPr>
              <w:t>56.3</w:t>
            </w:r>
          </w:p>
        </w:tc>
      </w:tr>
      <w:tr w:rsidR="00A70E6C" w:rsidRPr="003941CC" w:rsidTr="00BB439D">
        <w:trPr>
          <w:trHeight w:hRule="exact" w:val="274"/>
        </w:trPr>
        <w:tc>
          <w:tcPr>
            <w:tcW w:w="675" w:type="dxa"/>
            <w:tcBorders>
              <w:top w:val="nil"/>
              <w:bottom w:val="nil"/>
              <w:right w:val="nil"/>
            </w:tcBorders>
          </w:tcPr>
          <w:p w:rsidR="00A70E6C" w:rsidRPr="003941CC" w:rsidRDefault="00A70E6C" w:rsidP="00272FA5">
            <w:pPr>
              <w:spacing w:line="360" w:lineRule="auto"/>
              <w:contextualSpacing/>
            </w:pPr>
          </w:p>
        </w:tc>
        <w:tc>
          <w:tcPr>
            <w:tcW w:w="1950" w:type="dxa"/>
            <w:tcBorders>
              <w:top w:val="nil"/>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Female</w:t>
            </w:r>
          </w:p>
        </w:tc>
        <w:tc>
          <w:tcPr>
            <w:tcW w:w="1620" w:type="dxa"/>
            <w:tcBorders>
              <w:top w:val="nil"/>
              <w:bottom w:val="nil"/>
              <w:right w:val="single" w:sz="2" w:space="0" w:color="000000"/>
            </w:tcBorders>
          </w:tcPr>
          <w:p w:rsidR="00A70E6C" w:rsidRPr="003941CC" w:rsidRDefault="00A73D1E" w:rsidP="00272FA5">
            <w:pPr>
              <w:pStyle w:val="TableParagraph"/>
              <w:spacing w:before="0" w:line="360" w:lineRule="auto"/>
              <w:ind w:right="89"/>
              <w:contextualSpacing/>
              <w:jc w:val="both"/>
              <w:rPr>
                <w:sz w:val="24"/>
                <w:szCs w:val="24"/>
              </w:rPr>
            </w:pPr>
            <w:r>
              <w:rPr>
                <w:sz w:val="24"/>
                <w:szCs w:val="24"/>
              </w:rPr>
              <w:t>30</w:t>
            </w:r>
          </w:p>
        </w:tc>
        <w:tc>
          <w:tcPr>
            <w:tcW w:w="243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360" w:lineRule="auto"/>
              <w:ind w:right="90"/>
              <w:contextualSpacing/>
              <w:jc w:val="both"/>
              <w:rPr>
                <w:sz w:val="24"/>
                <w:szCs w:val="24"/>
              </w:rPr>
            </w:pPr>
            <w:r w:rsidRPr="003941CC">
              <w:rPr>
                <w:sz w:val="24"/>
                <w:szCs w:val="24"/>
              </w:rPr>
              <w:t>43.8</w:t>
            </w:r>
          </w:p>
        </w:tc>
      </w:tr>
      <w:tr w:rsidR="00A70E6C" w:rsidRPr="003941CC" w:rsidTr="00BB439D">
        <w:trPr>
          <w:trHeight w:hRule="exact" w:val="295"/>
        </w:trPr>
        <w:tc>
          <w:tcPr>
            <w:tcW w:w="675" w:type="dxa"/>
            <w:tcBorders>
              <w:top w:val="nil"/>
              <w:right w:val="nil"/>
            </w:tcBorders>
          </w:tcPr>
          <w:p w:rsidR="00A70E6C" w:rsidRPr="003941CC" w:rsidRDefault="00A70E6C" w:rsidP="00272FA5">
            <w:pPr>
              <w:spacing w:line="360" w:lineRule="auto"/>
              <w:contextualSpacing/>
            </w:pPr>
          </w:p>
        </w:tc>
        <w:tc>
          <w:tcPr>
            <w:tcW w:w="1950" w:type="dxa"/>
            <w:tcBorders>
              <w:top w:val="nil"/>
              <w:left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Total</w:t>
            </w:r>
          </w:p>
        </w:tc>
        <w:tc>
          <w:tcPr>
            <w:tcW w:w="1620" w:type="dxa"/>
            <w:tcBorders>
              <w:top w:val="nil"/>
              <w:right w:val="single" w:sz="2" w:space="0" w:color="000000"/>
            </w:tcBorders>
          </w:tcPr>
          <w:p w:rsidR="00A70E6C" w:rsidRPr="003941CC" w:rsidRDefault="00A73D1E" w:rsidP="00272FA5">
            <w:pPr>
              <w:pStyle w:val="TableParagraph"/>
              <w:spacing w:before="0" w:line="360" w:lineRule="auto"/>
              <w:ind w:right="89"/>
              <w:contextualSpacing/>
              <w:jc w:val="both"/>
              <w:rPr>
                <w:sz w:val="24"/>
                <w:szCs w:val="24"/>
              </w:rPr>
            </w:pPr>
            <w:r>
              <w:rPr>
                <w:sz w:val="24"/>
                <w:szCs w:val="24"/>
              </w:rPr>
              <w:t>80</w:t>
            </w:r>
          </w:p>
        </w:tc>
        <w:tc>
          <w:tcPr>
            <w:tcW w:w="2430" w:type="dxa"/>
            <w:tcBorders>
              <w:top w:val="nil"/>
              <w:left w:val="single" w:sz="2" w:space="0" w:color="000000"/>
              <w:right w:val="single" w:sz="2" w:space="0" w:color="000000"/>
            </w:tcBorders>
          </w:tcPr>
          <w:p w:rsidR="00A70E6C" w:rsidRPr="003941CC" w:rsidRDefault="00A70E6C" w:rsidP="00272FA5">
            <w:pPr>
              <w:pStyle w:val="TableParagraph"/>
              <w:spacing w:before="0" w:line="360" w:lineRule="auto"/>
              <w:ind w:right="90"/>
              <w:contextualSpacing/>
              <w:jc w:val="both"/>
              <w:rPr>
                <w:sz w:val="24"/>
                <w:szCs w:val="24"/>
              </w:rPr>
            </w:pPr>
            <w:r w:rsidRPr="003941CC">
              <w:rPr>
                <w:sz w:val="24"/>
                <w:szCs w:val="24"/>
              </w:rPr>
              <w:t>100.0</w:t>
            </w:r>
          </w:p>
        </w:tc>
      </w:tr>
    </w:tbl>
    <w:p w:rsidR="00A70E6C" w:rsidRPr="003941CC" w:rsidRDefault="001C0DD8" w:rsidP="00272FA5">
      <w:pPr>
        <w:pStyle w:val="BodyText"/>
        <w:spacing w:line="480" w:lineRule="auto"/>
        <w:contextualSpacing/>
      </w:pPr>
      <w:r w:rsidRPr="003941CC">
        <w:t>Source: Field Survey 2025</w:t>
      </w:r>
    </w:p>
    <w:p w:rsidR="00F3189A" w:rsidRDefault="00A70E6C" w:rsidP="00272FA5">
      <w:pPr>
        <w:pStyle w:val="BodyText"/>
        <w:spacing w:line="480" w:lineRule="auto"/>
        <w:contextualSpacing/>
      </w:pPr>
      <w:r w:rsidRPr="003941CC">
        <w:t>Table 4.1 classifies respondents by sex. It shows that the q</w:t>
      </w:r>
      <w:r w:rsidR="0062252F">
        <w:t>uestionnaires were filled by 30 females (43.8%) and 50</w:t>
      </w:r>
      <w:r w:rsidRPr="003941CC">
        <w:t xml:space="preserve"> males (56.3%) and Therefore, there were more male respondents than female respondents in this survey.</w:t>
      </w:r>
    </w:p>
    <w:p w:rsidR="00A70E6C" w:rsidRPr="00FE0F4B" w:rsidRDefault="00FE0F4B" w:rsidP="00272FA5">
      <w:pPr>
        <w:pStyle w:val="BodyText"/>
        <w:spacing w:line="480" w:lineRule="auto"/>
        <w:contextualSpacing/>
      </w:pPr>
      <w:r w:rsidRPr="00FE0F4B">
        <w:t xml:space="preserve">Table 4.2 </w:t>
      </w:r>
      <w:r w:rsidR="00A70E6C" w:rsidRPr="00FE0F4B">
        <w:t>Marital Status of Respondents</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440"/>
        <w:gridCol w:w="1575"/>
        <w:gridCol w:w="1530"/>
        <w:gridCol w:w="2430"/>
      </w:tblGrid>
      <w:tr w:rsidR="00A70E6C" w:rsidRPr="003941CC" w:rsidTr="00CE7CC0">
        <w:trPr>
          <w:trHeight w:hRule="exact" w:val="533"/>
        </w:trPr>
        <w:tc>
          <w:tcPr>
            <w:tcW w:w="3015" w:type="dxa"/>
            <w:gridSpan w:val="2"/>
            <w:vAlign w:val="center"/>
          </w:tcPr>
          <w:p w:rsidR="00A70E6C" w:rsidRPr="003941CC" w:rsidRDefault="00A70E6C" w:rsidP="00272FA5">
            <w:pPr>
              <w:spacing w:line="360" w:lineRule="auto"/>
              <w:contextualSpacing/>
            </w:pPr>
          </w:p>
        </w:tc>
        <w:tc>
          <w:tcPr>
            <w:tcW w:w="1530" w:type="dxa"/>
            <w:tcBorders>
              <w:right w:val="single" w:sz="2" w:space="0" w:color="000000"/>
            </w:tcBorders>
            <w:vAlign w:val="center"/>
          </w:tcPr>
          <w:p w:rsidR="00A70E6C" w:rsidRPr="003941CC" w:rsidRDefault="00A70E6C" w:rsidP="00272FA5">
            <w:pPr>
              <w:pStyle w:val="TableParagraph"/>
              <w:spacing w:before="0" w:line="360" w:lineRule="auto"/>
              <w:ind w:right="106"/>
              <w:contextualSpacing/>
              <w:jc w:val="both"/>
              <w:rPr>
                <w:b/>
                <w:sz w:val="24"/>
                <w:szCs w:val="24"/>
              </w:rPr>
            </w:pPr>
            <w:r w:rsidRPr="003941CC">
              <w:rPr>
                <w:b/>
                <w:sz w:val="24"/>
                <w:szCs w:val="24"/>
              </w:rPr>
              <w:t>Frequency</w:t>
            </w:r>
          </w:p>
        </w:tc>
        <w:tc>
          <w:tcPr>
            <w:tcW w:w="2430" w:type="dxa"/>
            <w:tcBorders>
              <w:left w:val="single" w:sz="2" w:space="0" w:color="000000"/>
              <w:right w:val="single" w:sz="2" w:space="0" w:color="000000"/>
            </w:tcBorders>
            <w:vAlign w:val="center"/>
          </w:tcPr>
          <w:p w:rsidR="00A70E6C" w:rsidRPr="003941CC" w:rsidRDefault="00A70E6C" w:rsidP="00272FA5">
            <w:pPr>
              <w:pStyle w:val="TableParagraph"/>
              <w:spacing w:before="0" w:line="360" w:lineRule="auto"/>
              <w:ind w:left="206"/>
              <w:contextualSpacing/>
              <w:jc w:val="both"/>
              <w:rPr>
                <w:b/>
                <w:sz w:val="24"/>
                <w:szCs w:val="24"/>
              </w:rPr>
            </w:pPr>
            <w:r w:rsidRPr="003941CC">
              <w:rPr>
                <w:b/>
                <w:sz w:val="24"/>
                <w:szCs w:val="24"/>
              </w:rPr>
              <w:t>Percent</w:t>
            </w:r>
          </w:p>
        </w:tc>
      </w:tr>
      <w:tr w:rsidR="00A70E6C" w:rsidRPr="003941CC" w:rsidTr="00CE7CC0">
        <w:trPr>
          <w:trHeight w:hRule="exact" w:val="453"/>
        </w:trPr>
        <w:tc>
          <w:tcPr>
            <w:tcW w:w="1440" w:type="dxa"/>
            <w:tcBorders>
              <w:bottom w:val="nil"/>
              <w:right w:val="nil"/>
            </w:tcBorders>
          </w:tcPr>
          <w:p w:rsidR="00A70E6C" w:rsidRPr="003941CC" w:rsidRDefault="00A70E6C" w:rsidP="00272FA5">
            <w:pPr>
              <w:pStyle w:val="TableParagraph"/>
              <w:spacing w:before="0" w:line="360" w:lineRule="auto"/>
              <w:ind w:left="79"/>
              <w:contextualSpacing/>
              <w:jc w:val="both"/>
              <w:rPr>
                <w:sz w:val="24"/>
                <w:szCs w:val="24"/>
              </w:rPr>
            </w:pPr>
            <w:r w:rsidRPr="003941CC">
              <w:rPr>
                <w:sz w:val="24"/>
                <w:szCs w:val="24"/>
              </w:rPr>
              <w:t>Valid</w:t>
            </w:r>
          </w:p>
        </w:tc>
        <w:tc>
          <w:tcPr>
            <w:tcW w:w="1575" w:type="dxa"/>
            <w:tcBorders>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Single</w:t>
            </w:r>
          </w:p>
        </w:tc>
        <w:tc>
          <w:tcPr>
            <w:tcW w:w="1530" w:type="dxa"/>
            <w:tcBorders>
              <w:bottom w:val="nil"/>
              <w:right w:val="single" w:sz="2" w:space="0" w:color="000000"/>
            </w:tcBorders>
          </w:tcPr>
          <w:p w:rsidR="00A70E6C" w:rsidRPr="003941CC" w:rsidRDefault="00FA796A" w:rsidP="00272FA5">
            <w:pPr>
              <w:pStyle w:val="TableParagraph"/>
              <w:spacing w:before="0" w:line="360" w:lineRule="auto"/>
              <w:ind w:right="89"/>
              <w:contextualSpacing/>
              <w:jc w:val="both"/>
              <w:rPr>
                <w:sz w:val="24"/>
                <w:szCs w:val="24"/>
              </w:rPr>
            </w:pPr>
            <w:r w:rsidRPr="003941CC">
              <w:rPr>
                <w:sz w:val="24"/>
                <w:szCs w:val="24"/>
              </w:rPr>
              <w:t>60</w:t>
            </w:r>
          </w:p>
        </w:tc>
        <w:tc>
          <w:tcPr>
            <w:tcW w:w="2430" w:type="dxa"/>
            <w:tcBorders>
              <w:left w:val="single" w:sz="2" w:space="0" w:color="000000"/>
              <w:bottom w:val="nil"/>
              <w:right w:val="single" w:sz="2" w:space="0" w:color="000000"/>
            </w:tcBorders>
          </w:tcPr>
          <w:p w:rsidR="00A70E6C" w:rsidRPr="003941CC" w:rsidRDefault="00A70E6C" w:rsidP="00272FA5">
            <w:pPr>
              <w:pStyle w:val="TableParagraph"/>
              <w:spacing w:before="0" w:line="360" w:lineRule="auto"/>
              <w:ind w:right="90"/>
              <w:contextualSpacing/>
              <w:jc w:val="both"/>
              <w:rPr>
                <w:sz w:val="24"/>
                <w:szCs w:val="24"/>
              </w:rPr>
            </w:pPr>
            <w:r w:rsidRPr="003941CC">
              <w:rPr>
                <w:sz w:val="24"/>
                <w:szCs w:val="24"/>
              </w:rPr>
              <w:t>53.1</w:t>
            </w:r>
          </w:p>
        </w:tc>
      </w:tr>
      <w:tr w:rsidR="00A70E6C" w:rsidRPr="003941CC" w:rsidTr="00CE7CC0">
        <w:trPr>
          <w:trHeight w:hRule="exact" w:val="272"/>
        </w:trPr>
        <w:tc>
          <w:tcPr>
            <w:tcW w:w="1440" w:type="dxa"/>
            <w:tcBorders>
              <w:top w:val="nil"/>
              <w:bottom w:val="nil"/>
              <w:right w:val="nil"/>
            </w:tcBorders>
          </w:tcPr>
          <w:p w:rsidR="00A70E6C" w:rsidRPr="003941CC" w:rsidRDefault="00A70E6C" w:rsidP="00272FA5">
            <w:pPr>
              <w:spacing w:line="360" w:lineRule="auto"/>
              <w:contextualSpacing/>
            </w:pPr>
          </w:p>
        </w:tc>
        <w:tc>
          <w:tcPr>
            <w:tcW w:w="1575" w:type="dxa"/>
            <w:tcBorders>
              <w:top w:val="nil"/>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Married</w:t>
            </w:r>
          </w:p>
        </w:tc>
        <w:tc>
          <w:tcPr>
            <w:tcW w:w="1530" w:type="dxa"/>
            <w:tcBorders>
              <w:top w:val="nil"/>
              <w:bottom w:val="nil"/>
              <w:right w:val="single" w:sz="2" w:space="0" w:color="000000"/>
            </w:tcBorders>
          </w:tcPr>
          <w:p w:rsidR="00A70E6C" w:rsidRPr="003941CC" w:rsidRDefault="00FA796A" w:rsidP="00272FA5">
            <w:pPr>
              <w:pStyle w:val="TableParagraph"/>
              <w:spacing w:before="0" w:line="360" w:lineRule="auto"/>
              <w:ind w:right="89"/>
              <w:contextualSpacing/>
              <w:jc w:val="both"/>
              <w:rPr>
                <w:sz w:val="24"/>
                <w:szCs w:val="24"/>
              </w:rPr>
            </w:pPr>
            <w:r w:rsidRPr="003941CC">
              <w:rPr>
                <w:sz w:val="24"/>
                <w:szCs w:val="24"/>
              </w:rPr>
              <w:t>20</w:t>
            </w:r>
          </w:p>
        </w:tc>
        <w:tc>
          <w:tcPr>
            <w:tcW w:w="243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360" w:lineRule="auto"/>
              <w:ind w:right="90"/>
              <w:contextualSpacing/>
              <w:jc w:val="both"/>
              <w:rPr>
                <w:sz w:val="24"/>
                <w:szCs w:val="24"/>
              </w:rPr>
            </w:pPr>
            <w:r w:rsidRPr="003941CC">
              <w:rPr>
                <w:sz w:val="24"/>
                <w:szCs w:val="24"/>
              </w:rPr>
              <w:t>46.9</w:t>
            </w:r>
          </w:p>
        </w:tc>
      </w:tr>
      <w:tr w:rsidR="00A70E6C" w:rsidRPr="003941CC" w:rsidTr="00CE7CC0">
        <w:trPr>
          <w:trHeight w:hRule="exact" w:val="296"/>
        </w:trPr>
        <w:tc>
          <w:tcPr>
            <w:tcW w:w="1440" w:type="dxa"/>
            <w:tcBorders>
              <w:top w:val="nil"/>
              <w:right w:val="nil"/>
            </w:tcBorders>
          </w:tcPr>
          <w:p w:rsidR="00A70E6C" w:rsidRPr="003941CC" w:rsidRDefault="00A70E6C" w:rsidP="00272FA5">
            <w:pPr>
              <w:spacing w:line="360" w:lineRule="auto"/>
              <w:contextualSpacing/>
            </w:pPr>
          </w:p>
        </w:tc>
        <w:tc>
          <w:tcPr>
            <w:tcW w:w="1575" w:type="dxa"/>
            <w:tcBorders>
              <w:top w:val="nil"/>
              <w:left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Total</w:t>
            </w:r>
          </w:p>
        </w:tc>
        <w:tc>
          <w:tcPr>
            <w:tcW w:w="1530" w:type="dxa"/>
            <w:tcBorders>
              <w:top w:val="nil"/>
              <w:right w:val="single" w:sz="2" w:space="0" w:color="000000"/>
            </w:tcBorders>
          </w:tcPr>
          <w:p w:rsidR="00A70E6C" w:rsidRPr="003941CC" w:rsidRDefault="00FA796A" w:rsidP="00272FA5">
            <w:pPr>
              <w:pStyle w:val="TableParagraph"/>
              <w:spacing w:before="0" w:line="360" w:lineRule="auto"/>
              <w:ind w:right="89"/>
              <w:contextualSpacing/>
              <w:jc w:val="both"/>
              <w:rPr>
                <w:sz w:val="24"/>
                <w:szCs w:val="24"/>
              </w:rPr>
            </w:pPr>
            <w:r w:rsidRPr="003941CC">
              <w:rPr>
                <w:sz w:val="24"/>
                <w:szCs w:val="24"/>
              </w:rPr>
              <w:t>80</w:t>
            </w:r>
          </w:p>
        </w:tc>
        <w:tc>
          <w:tcPr>
            <w:tcW w:w="2430" w:type="dxa"/>
            <w:tcBorders>
              <w:top w:val="nil"/>
              <w:left w:val="single" w:sz="2" w:space="0" w:color="000000"/>
              <w:right w:val="single" w:sz="2" w:space="0" w:color="000000"/>
            </w:tcBorders>
          </w:tcPr>
          <w:p w:rsidR="00A70E6C" w:rsidRPr="003941CC" w:rsidRDefault="00A70E6C" w:rsidP="00272FA5">
            <w:pPr>
              <w:pStyle w:val="TableParagraph"/>
              <w:spacing w:before="0" w:line="360" w:lineRule="auto"/>
              <w:ind w:right="90"/>
              <w:contextualSpacing/>
              <w:jc w:val="both"/>
              <w:rPr>
                <w:sz w:val="24"/>
                <w:szCs w:val="24"/>
              </w:rPr>
            </w:pPr>
            <w:r w:rsidRPr="003941CC">
              <w:rPr>
                <w:sz w:val="24"/>
                <w:szCs w:val="24"/>
              </w:rPr>
              <w:t>100.0</w:t>
            </w:r>
          </w:p>
        </w:tc>
      </w:tr>
    </w:tbl>
    <w:p w:rsidR="00722B96" w:rsidRPr="003941CC" w:rsidRDefault="00FF2388" w:rsidP="00272FA5">
      <w:pPr>
        <w:pStyle w:val="BodyText"/>
        <w:spacing w:line="384" w:lineRule="auto"/>
        <w:contextualSpacing/>
      </w:pPr>
      <w:r w:rsidRPr="003941CC">
        <w:t>Source: Field Survey 2025</w:t>
      </w:r>
    </w:p>
    <w:p w:rsidR="00B83944" w:rsidRPr="00C0573C" w:rsidRDefault="00A70E6C" w:rsidP="00272FA5">
      <w:pPr>
        <w:pStyle w:val="BodyText"/>
        <w:spacing w:line="384" w:lineRule="auto"/>
        <w:contextualSpacing/>
      </w:pPr>
      <w:r w:rsidRPr="003941CC">
        <w:lastRenderedPageBreak/>
        <w:t>Table 4.2 classifies the respondents by marital status the table shows that 136 of the respondents are singl</w:t>
      </w:r>
      <w:r w:rsidR="00D2548E" w:rsidRPr="003941CC">
        <w:t>e (53.1%). it also shows that 8</w:t>
      </w:r>
      <w:r w:rsidRPr="003941CC">
        <w:t xml:space="preserve">0 </w:t>
      </w:r>
      <w:r w:rsidR="00D2548E" w:rsidRPr="003941CC">
        <w:t xml:space="preserve">of the respondents are married </w:t>
      </w:r>
      <w:r w:rsidRPr="003941CC">
        <w:t>(46.9%). Therefore they were more single respondents than married respondents in this survey.</w:t>
      </w:r>
    </w:p>
    <w:p w:rsidR="00A70E6C" w:rsidRPr="003941CC" w:rsidRDefault="00A70E6C" w:rsidP="00272FA5">
      <w:pPr>
        <w:pStyle w:val="BodyText"/>
        <w:spacing w:line="384" w:lineRule="auto"/>
        <w:contextualSpacing/>
        <w:rPr>
          <w:b/>
        </w:rPr>
      </w:pPr>
      <w:r w:rsidRPr="003941CC">
        <w:rPr>
          <w:b/>
        </w:rPr>
        <w:t>Table 4.3 Work Experience of the Respondents</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0"/>
        <w:gridCol w:w="1422"/>
        <w:gridCol w:w="1548"/>
        <w:gridCol w:w="2430"/>
      </w:tblGrid>
      <w:tr w:rsidR="00A70E6C" w:rsidRPr="003941CC" w:rsidTr="00990407">
        <w:trPr>
          <w:trHeight w:hRule="exact" w:val="535"/>
        </w:trPr>
        <w:tc>
          <w:tcPr>
            <w:tcW w:w="2682" w:type="dxa"/>
            <w:gridSpan w:val="2"/>
          </w:tcPr>
          <w:p w:rsidR="00A70E6C" w:rsidRPr="003941CC" w:rsidRDefault="00A70E6C" w:rsidP="00272FA5">
            <w:pPr>
              <w:spacing w:line="360" w:lineRule="auto"/>
              <w:contextualSpacing/>
            </w:pPr>
          </w:p>
        </w:tc>
        <w:tc>
          <w:tcPr>
            <w:tcW w:w="1548" w:type="dxa"/>
            <w:tcBorders>
              <w:right w:val="single" w:sz="2" w:space="0" w:color="000000"/>
            </w:tcBorders>
          </w:tcPr>
          <w:p w:rsidR="00A70E6C" w:rsidRPr="003941CC" w:rsidRDefault="00A70E6C" w:rsidP="00272FA5">
            <w:pPr>
              <w:pStyle w:val="TableParagraph"/>
              <w:spacing w:before="0" w:line="360" w:lineRule="auto"/>
              <w:ind w:right="104"/>
              <w:contextualSpacing/>
              <w:jc w:val="both"/>
              <w:rPr>
                <w:b/>
                <w:sz w:val="24"/>
                <w:szCs w:val="24"/>
              </w:rPr>
            </w:pPr>
            <w:r w:rsidRPr="003941CC">
              <w:rPr>
                <w:b/>
                <w:sz w:val="24"/>
                <w:szCs w:val="24"/>
              </w:rPr>
              <w:t>Frequency</w:t>
            </w:r>
          </w:p>
        </w:tc>
        <w:tc>
          <w:tcPr>
            <w:tcW w:w="2430" w:type="dxa"/>
            <w:tcBorders>
              <w:left w:val="single" w:sz="2" w:space="0" w:color="000000"/>
              <w:right w:val="single" w:sz="2" w:space="0" w:color="000000"/>
            </w:tcBorders>
          </w:tcPr>
          <w:p w:rsidR="00A70E6C" w:rsidRPr="003941CC" w:rsidRDefault="00A70E6C" w:rsidP="00272FA5">
            <w:pPr>
              <w:pStyle w:val="TableParagraph"/>
              <w:spacing w:before="0" w:line="360" w:lineRule="auto"/>
              <w:ind w:left="208"/>
              <w:contextualSpacing/>
              <w:jc w:val="both"/>
              <w:rPr>
                <w:b/>
                <w:sz w:val="24"/>
                <w:szCs w:val="24"/>
              </w:rPr>
            </w:pPr>
            <w:r w:rsidRPr="003941CC">
              <w:rPr>
                <w:b/>
                <w:sz w:val="24"/>
                <w:szCs w:val="24"/>
              </w:rPr>
              <w:t>Percent</w:t>
            </w:r>
          </w:p>
        </w:tc>
      </w:tr>
      <w:tr w:rsidR="00A70E6C" w:rsidRPr="003941CC" w:rsidTr="00990407">
        <w:trPr>
          <w:trHeight w:hRule="exact" w:val="381"/>
        </w:trPr>
        <w:tc>
          <w:tcPr>
            <w:tcW w:w="1260" w:type="dxa"/>
            <w:tcBorders>
              <w:bottom w:val="nil"/>
              <w:right w:val="nil"/>
            </w:tcBorders>
          </w:tcPr>
          <w:p w:rsidR="00A70E6C" w:rsidRPr="003941CC" w:rsidRDefault="00A70E6C" w:rsidP="00272FA5">
            <w:pPr>
              <w:pStyle w:val="TableParagraph"/>
              <w:spacing w:before="0" w:line="360" w:lineRule="auto"/>
              <w:ind w:left="79"/>
              <w:contextualSpacing/>
              <w:jc w:val="both"/>
              <w:rPr>
                <w:sz w:val="24"/>
                <w:szCs w:val="24"/>
              </w:rPr>
            </w:pPr>
            <w:r w:rsidRPr="003941CC">
              <w:rPr>
                <w:sz w:val="24"/>
                <w:szCs w:val="24"/>
              </w:rPr>
              <w:t>Valid</w:t>
            </w:r>
          </w:p>
        </w:tc>
        <w:tc>
          <w:tcPr>
            <w:tcW w:w="1422" w:type="dxa"/>
            <w:tcBorders>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1-5 years</w:t>
            </w:r>
          </w:p>
        </w:tc>
        <w:tc>
          <w:tcPr>
            <w:tcW w:w="1548" w:type="dxa"/>
            <w:tcBorders>
              <w:bottom w:val="nil"/>
              <w:right w:val="single" w:sz="2" w:space="0" w:color="000000"/>
            </w:tcBorders>
          </w:tcPr>
          <w:p w:rsidR="00A70E6C" w:rsidRPr="003941CC" w:rsidRDefault="004862CA" w:rsidP="00272FA5">
            <w:pPr>
              <w:pStyle w:val="TableParagraph"/>
              <w:spacing w:before="0" w:line="360" w:lineRule="auto"/>
              <w:ind w:right="86"/>
              <w:contextualSpacing/>
              <w:jc w:val="both"/>
              <w:rPr>
                <w:sz w:val="24"/>
                <w:szCs w:val="24"/>
              </w:rPr>
            </w:pPr>
            <w:r w:rsidRPr="003941CC">
              <w:rPr>
                <w:sz w:val="24"/>
                <w:szCs w:val="24"/>
              </w:rPr>
              <w:t>5</w:t>
            </w:r>
            <w:r w:rsidR="00AA05C0" w:rsidRPr="003941CC">
              <w:rPr>
                <w:sz w:val="24"/>
                <w:szCs w:val="24"/>
              </w:rPr>
              <w:t>0</w:t>
            </w:r>
          </w:p>
        </w:tc>
        <w:tc>
          <w:tcPr>
            <w:tcW w:w="2430" w:type="dxa"/>
            <w:tcBorders>
              <w:left w:val="single" w:sz="2" w:space="0" w:color="000000"/>
              <w:bottom w:val="nil"/>
              <w:right w:val="single" w:sz="2" w:space="0" w:color="000000"/>
            </w:tcBorders>
          </w:tcPr>
          <w:p w:rsidR="00A70E6C" w:rsidRPr="003941CC" w:rsidRDefault="00A70E6C" w:rsidP="00272FA5">
            <w:pPr>
              <w:pStyle w:val="TableParagraph"/>
              <w:spacing w:before="0" w:line="360" w:lineRule="auto"/>
              <w:ind w:right="88"/>
              <w:contextualSpacing/>
              <w:jc w:val="both"/>
              <w:rPr>
                <w:sz w:val="24"/>
                <w:szCs w:val="24"/>
              </w:rPr>
            </w:pPr>
            <w:r w:rsidRPr="003941CC">
              <w:rPr>
                <w:sz w:val="24"/>
                <w:szCs w:val="24"/>
              </w:rPr>
              <w:t>43.4</w:t>
            </w:r>
          </w:p>
        </w:tc>
      </w:tr>
      <w:tr w:rsidR="00A70E6C" w:rsidRPr="003941CC" w:rsidTr="00990407">
        <w:trPr>
          <w:trHeight w:hRule="exact" w:val="274"/>
        </w:trPr>
        <w:tc>
          <w:tcPr>
            <w:tcW w:w="1260" w:type="dxa"/>
            <w:tcBorders>
              <w:top w:val="nil"/>
              <w:bottom w:val="nil"/>
              <w:right w:val="nil"/>
            </w:tcBorders>
          </w:tcPr>
          <w:p w:rsidR="00A70E6C" w:rsidRPr="003941CC" w:rsidRDefault="00A70E6C" w:rsidP="00272FA5">
            <w:pPr>
              <w:spacing w:line="360" w:lineRule="auto"/>
              <w:contextualSpacing/>
            </w:pPr>
          </w:p>
        </w:tc>
        <w:tc>
          <w:tcPr>
            <w:tcW w:w="1422" w:type="dxa"/>
            <w:tcBorders>
              <w:top w:val="nil"/>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6-10 years</w:t>
            </w:r>
          </w:p>
        </w:tc>
        <w:tc>
          <w:tcPr>
            <w:tcW w:w="1548" w:type="dxa"/>
            <w:tcBorders>
              <w:top w:val="nil"/>
              <w:bottom w:val="nil"/>
              <w:right w:val="single" w:sz="2" w:space="0" w:color="000000"/>
            </w:tcBorders>
          </w:tcPr>
          <w:p w:rsidR="00A70E6C" w:rsidRPr="003941CC" w:rsidRDefault="00AA05C0" w:rsidP="00272FA5">
            <w:pPr>
              <w:pStyle w:val="TableParagraph"/>
              <w:spacing w:before="0" w:line="360" w:lineRule="auto"/>
              <w:ind w:right="86"/>
              <w:contextualSpacing/>
              <w:jc w:val="both"/>
              <w:rPr>
                <w:sz w:val="24"/>
                <w:szCs w:val="24"/>
              </w:rPr>
            </w:pPr>
            <w:r w:rsidRPr="003941CC">
              <w:rPr>
                <w:sz w:val="24"/>
                <w:szCs w:val="24"/>
              </w:rPr>
              <w:t>10</w:t>
            </w:r>
          </w:p>
        </w:tc>
        <w:tc>
          <w:tcPr>
            <w:tcW w:w="243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360" w:lineRule="auto"/>
              <w:ind w:right="88"/>
              <w:contextualSpacing/>
              <w:jc w:val="both"/>
              <w:rPr>
                <w:sz w:val="24"/>
                <w:szCs w:val="24"/>
              </w:rPr>
            </w:pPr>
            <w:r w:rsidRPr="003941CC">
              <w:rPr>
                <w:sz w:val="24"/>
                <w:szCs w:val="24"/>
              </w:rPr>
              <w:t>43.8</w:t>
            </w:r>
          </w:p>
        </w:tc>
      </w:tr>
      <w:tr w:rsidR="00A70E6C" w:rsidRPr="003941CC" w:rsidTr="00990407">
        <w:trPr>
          <w:trHeight w:hRule="exact" w:val="274"/>
        </w:trPr>
        <w:tc>
          <w:tcPr>
            <w:tcW w:w="1260" w:type="dxa"/>
            <w:tcBorders>
              <w:top w:val="nil"/>
              <w:bottom w:val="nil"/>
              <w:right w:val="nil"/>
            </w:tcBorders>
          </w:tcPr>
          <w:p w:rsidR="00A70E6C" w:rsidRPr="003941CC" w:rsidRDefault="00A70E6C" w:rsidP="00272FA5">
            <w:pPr>
              <w:spacing w:line="360" w:lineRule="auto"/>
              <w:contextualSpacing/>
            </w:pPr>
          </w:p>
        </w:tc>
        <w:tc>
          <w:tcPr>
            <w:tcW w:w="1422" w:type="dxa"/>
            <w:tcBorders>
              <w:top w:val="nil"/>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11-15 years</w:t>
            </w:r>
          </w:p>
        </w:tc>
        <w:tc>
          <w:tcPr>
            <w:tcW w:w="1548" w:type="dxa"/>
            <w:tcBorders>
              <w:top w:val="nil"/>
              <w:bottom w:val="nil"/>
              <w:right w:val="single" w:sz="2" w:space="0" w:color="000000"/>
            </w:tcBorders>
          </w:tcPr>
          <w:p w:rsidR="00A70E6C" w:rsidRPr="003941CC" w:rsidRDefault="00D30BA3" w:rsidP="00272FA5">
            <w:pPr>
              <w:pStyle w:val="TableParagraph"/>
              <w:spacing w:before="0" w:line="360" w:lineRule="auto"/>
              <w:ind w:right="86"/>
              <w:contextualSpacing/>
              <w:jc w:val="both"/>
              <w:rPr>
                <w:sz w:val="24"/>
                <w:szCs w:val="24"/>
              </w:rPr>
            </w:pPr>
            <w:r>
              <w:rPr>
                <w:sz w:val="24"/>
                <w:szCs w:val="24"/>
              </w:rPr>
              <w:t>15</w:t>
            </w:r>
          </w:p>
        </w:tc>
        <w:tc>
          <w:tcPr>
            <w:tcW w:w="243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360" w:lineRule="auto"/>
              <w:ind w:right="88"/>
              <w:contextualSpacing/>
              <w:jc w:val="both"/>
              <w:rPr>
                <w:sz w:val="24"/>
                <w:szCs w:val="24"/>
              </w:rPr>
            </w:pPr>
            <w:r w:rsidRPr="003941CC">
              <w:rPr>
                <w:sz w:val="24"/>
                <w:szCs w:val="24"/>
              </w:rPr>
              <w:t>10.5</w:t>
            </w:r>
          </w:p>
        </w:tc>
      </w:tr>
      <w:tr w:rsidR="00A70E6C" w:rsidRPr="003941CC" w:rsidTr="00990407">
        <w:trPr>
          <w:trHeight w:hRule="exact" w:val="272"/>
        </w:trPr>
        <w:tc>
          <w:tcPr>
            <w:tcW w:w="1260" w:type="dxa"/>
            <w:tcBorders>
              <w:top w:val="nil"/>
              <w:bottom w:val="nil"/>
              <w:right w:val="nil"/>
            </w:tcBorders>
          </w:tcPr>
          <w:p w:rsidR="00A70E6C" w:rsidRPr="003941CC" w:rsidRDefault="00A70E6C" w:rsidP="00272FA5">
            <w:pPr>
              <w:spacing w:line="360" w:lineRule="auto"/>
              <w:contextualSpacing/>
            </w:pPr>
          </w:p>
        </w:tc>
        <w:tc>
          <w:tcPr>
            <w:tcW w:w="1422" w:type="dxa"/>
            <w:tcBorders>
              <w:top w:val="nil"/>
              <w:left w:val="nil"/>
              <w:bottom w:val="nil"/>
            </w:tcBorders>
          </w:tcPr>
          <w:p w:rsidR="00A70E6C" w:rsidRPr="003941CC" w:rsidRDefault="00D30BA3" w:rsidP="00272FA5">
            <w:pPr>
              <w:pStyle w:val="TableParagraph"/>
              <w:spacing w:before="0" w:line="360" w:lineRule="auto"/>
              <w:ind w:left="138"/>
              <w:contextualSpacing/>
              <w:jc w:val="both"/>
              <w:rPr>
                <w:sz w:val="24"/>
                <w:szCs w:val="24"/>
              </w:rPr>
            </w:pPr>
            <w:r>
              <w:rPr>
                <w:sz w:val="24"/>
                <w:szCs w:val="24"/>
              </w:rPr>
              <w:t>15</w:t>
            </w:r>
            <w:r w:rsidR="00A70E6C" w:rsidRPr="003941CC">
              <w:rPr>
                <w:sz w:val="24"/>
                <w:szCs w:val="24"/>
              </w:rPr>
              <w:t>years above</w:t>
            </w:r>
          </w:p>
        </w:tc>
        <w:tc>
          <w:tcPr>
            <w:tcW w:w="1548" w:type="dxa"/>
            <w:tcBorders>
              <w:top w:val="nil"/>
              <w:bottom w:val="nil"/>
              <w:right w:val="single" w:sz="2" w:space="0" w:color="000000"/>
            </w:tcBorders>
          </w:tcPr>
          <w:p w:rsidR="00A70E6C" w:rsidRPr="003941CC" w:rsidRDefault="00D30BA3" w:rsidP="00272FA5">
            <w:pPr>
              <w:pStyle w:val="TableParagraph"/>
              <w:spacing w:before="0" w:line="360" w:lineRule="auto"/>
              <w:ind w:right="90"/>
              <w:contextualSpacing/>
              <w:jc w:val="both"/>
              <w:rPr>
                <w:sz w:val="24"/>
                <w:szCs w:val="24"/>
              </w:rPr>
            </w:pPr>
            <w:r>
              <w:rPr>
                <w:w w:val="99"/>
                <w:sz w:val="24"/>
                <w:szCs w:val="24"/>
              </w:rPr>
              <w:t>5</w:t>
            </w:r>
          </w:p>
        </w:tc>
        <w:tc>
          <w:tcPr>
            <w:tcW w:w="243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360" w:lineRule="auto"/>
              <w:ind w:right="87"/>
              <w:contextualSpacing/>
              <w:jc w:val="both"/>
              <w:rPr>
                <w:sz w:val="24"/>
                <w:szCs w:val="24"/>
              </w:rPr>
            </w:pPr>
            <w:r w:rsidRPr="003941CC">
              <w:rPr>
                <w:sz w:val="24"/>
                <w:szCs w:val="24"/>
              </w:rPr>
              <w:t>2.3</w:t>
            </w:r>
          </w:p>
        </w:tc>
      </w:tr>
      <w:tr w:rsidR="00A70E6C" w:rsidRPr="003941CC" w:rsidTr="00990407">
        <w:trPr>
          <w:trHeight w:hRule="exact" w:val="296"/>
        </w:trPr>
        <w:tc>
          <w:tcPr>
            <w:tcW w:w="1260" w:type="dxa"/>
            <w:tcBorders>
              <w:top w:val="nil"/>
              <w:right w:val="nil"/>
            </w:tcBorders>
          </w:tcPr>
          <w:p w:rsidR="00A70E6C" w:rsidRPr="003941CC" w:rsidRDefault="00A70E6C" w:rsidP="00272FA5">
            <w:pPr>
              <w:spacing w:line="360" w:lineRule="auto"/>
              <w:contextualSpacing/>
            </w:pPr>
          </w:p>
        </w:tc>
        <w:tc>
          <w:tcPr>
            <w:tcW w:w="1422" w:type="dxa"/>
            <w:tcBorders>
              <w:top w:val="nil"/>
              <w:left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Total</w:t>
            </w:r>
          </w:p>
        </w:tc>
        <w:tc>
          <w:tcPr>
            <w:tcW w:w="1548" w:type="dxa"/>
            <w:tcBorders>
              <w:top w:val="nil"/>
              <w:right w:val="single" w:sz="2" w:space="0" w:color="000000"/>
            </w:tcBorders>
          </w:tcPr>
          <w:p w:rsidR="00A70E6C" w:rsidRPr="003941CC" w:rsidRDefault="004862CA" w:rsidP="00272FA5">
            <w:pPr>
              <w:pStyle w:val="TableParagraph"/>
              <w:spacing w:before="0" w:line="360" w:lineRule="auto"/>
              <w:ind w:right="86"/>
              <w:contextualSpacing/>
              <w:jc w:val="both"/>
              <w:rPr>
                <w:sz w:val="24"/>
                <w:szCs w:val="24"/>
              </w:rPr>
            </w:pPr>
            <w:r w:rsidRPr="003941CC">
              <w:rPr>
                <w:sz w:val="24"/>
                <w:szCs w:val="24"/>
              </w:rPr>
              <w:t>80</w:t>
            </w:r>
          </w:p>
        </w:tc>
        <w:tc>
          <w:tcPr>
            <w:tcW w:w="2430" w:type="dxa"/>
            <w:tcBorders>
              <w:top w:val="nil"/>
              <w:left w:val="single" w:sz="2" w:space="0" w:color="000000"/>
              <w:right w:val="single" w:sz="2" w:space="0" w:color="000000"/>
            </w:tcBorders>
          </w:tcPr>
          <w:p w:rsidR="00A70E6C" w:rsidRPr="003941CC" w:rsidRDefault="00A70E6C" w:rsidP="00272FA5">
            <w:pPr>
              <w:pStyle w:val="TableParagraph"/>
              <w:spacing w:before="0" w:line="360" w:lineRule="auto"/>
              <w:ind w:right="88"/>
              <w:contextualSpacing/>
              <w:jc w:val="both"/>
              <w:rPr>
                <w:sz w:val="24"/>
                <w:szCs w:val="24"/>
              </w:rPr>
            </w:pPr>
            <w:r w:rsidRPr="003941CC">
              <w:rPr>
                <w:sz w:val="24"/>
                <w:szCs w:val="24"/>
              </w:rPr>
              <w:t>100.0</w:t>
            </w:r>
          </w:p>
        </w:tc>
      </w:tr>
    </w:tbl>
    <w:p w:rsidR="00FD38CA" w:rsidRPr="003941CC" w:rsidRDefault="005B28AF" w:rsidP="00272FA5">
      <w:pPr>
        <w:pStyle w:val="BodyText"/>
        <w:spacing w:line="480" w:lineRule="auto"/>
        <w:contextualSpacing/>
      </w:pPr>
      <w:r w:rsidRPr="003941CC">
        <w:t>Source: Field Survey 2025</w:t>
      </w:r>
    </w:p>
    <w:p w:rsidR="00BC5F48" w:rsidRPr="003941CC" w:rsidRDefault="00A70E6C" w:rsidP="00272FA5">
      <w:pPr>
        <w:pStyle w:val="BodyText"/>
        <w:spacing w:line="480" w:lineRule="auto"/>
        <w:contextualSpacing/>
      </w:pPr>
      <w:r w:rsidRPr="003941CC">
        <w:t>Table 4.3 classifies the respondents by their work experience. The table shows that most of the respondents were within the work experience bracket of</w:t>
      </w:r>
      <w:r w:rsidR="00CD5C8E" w:rsidRPr="003941CC">
        <w:t xml:space="preserve"> 6-10 years which represents 50</w:t>
      </w:r>
      <w:r w:rsidRPr="003941CC">
        <w:t xml:space="preserve"> (43.8%) of the respo</w:t>
      </w:r>
      <w:r w:rsidR="001B474C" w:rsidRPr="003941CC">
        <w:t>ndents’ population. However, 10</w:t>
      </w:r>
      <w:r w:rsidRPr="003941CC">
        <w:t xml:space="preserve"> (43.4%) were within t</w:t>
      </w:r>
      <w:r w:rsidR="001B474C" w:rsidRPr="003941CC">
        <w:t>he work bracket of 1-5 years, 6</w:t>
      </w:r>
      <w:r w:rsidRPr="003941CC">
        <w:t xml:space="preserve"> (10.5%) were within t</w:t>
      </w:r>
      <w:r w:rsidR="001B474C" w:rsidRPr="003941CC">
        <w:t>he bracket of 11-15 years and 4</w:t>
      </w:r>
      <w:r w:rsidR="00412F12" w:rsidRPr="003941CC">
        <w:t xml:space="preserve"> </w:t>
      </w:r>
      <w:r w:rsidRPr="003941CC">
        <w:t>(2.3%) were with the work experience of above 15 years and above.</w:t>
      </w:r>
    </w:p>
    <w:p w:rsidR="00A70E6C" w:rsidRPr="003941CC" w:rsidRDefault="00A70E6C" w:rsidP="00272FA5">
      <w:pPr>
        <w:pStyle w:val="BodyText"/>
        <w:spacing w:line="480" w:lineRule="auto"/>
        <w:contextualSpacing/>
      </w:pPr>
      <w:r w:rsidRPr="003941CC">
        <w:t>Table 4.5 Educational Qualification of the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10"/>
        <w:gridCol w:w="1620"/>
        <w:gridCol w:w="1710"/>
        <w:gridCol w:w="2070"/>
      </w:tblGrid>
      <w:tr w:rsidR="00A70E6C" w:rsidRPr="003941CC" w:rsidTr="00BB439D">
        <w:trPr>
          <w:trHeight w:hRule="exact" w:val="533"/>
        </w:trPr>
        <w:tc>
          <w:tcPr>
            <w:tcW w:w="2430" w:type="dxa"/>
            <w:gridSpan w:val="2"/>
          </w:tcPr>
          <w:p w:rsidR="00A70E6C" w:rsidRPr="003941CC" w:rsidRDefault="00A70E6C" w:rsidP="00272FA5">
            <w:pPr>
              <w:spacing w:line="360" w:lineRule="auto"/>
              <w:contextualSpacing/>
            </w:pPr>
          </w:p>
        </w:tc>
        <w:tc>
          <w:tcPr>
            <w:tcW w:w="1710" w:type="dxa"/>
            <w:tcBorders>
              <w:right w:val="single" w:sz="2" w:space="0" w:color="000000"/>
            </w:tcBorders>
          </w:tcPr>
          <w:p w:rsidR="00A70E6C" w:rsidRPr="003941CC" w:rsidRDefault="00A70E6C" w:rsidP="00272FA5">
            <w:pPr>
              <w:pStyle w:val="TableParagraph"/>
              <w:spacing w:before="0" w:line="360" w:lineRule="auto"/>
              <w:ind w:right="104"/>
              <w:contextualSpacing/>
              <w:jc w:val="both"/>
              <w:rPr>
                <w:b/>
                <w:sz w:val="24"/>
                <w:szCs w:val="24"/>
              </w:rPr>
            </w:pPr>
            <w:r w:rsidRPr="003941CC">
              <w:rPr>
                <w:b/>
                <w:sz w:val="24"/>
                <w:szCs w:val="24"/>
              </w:rPr>
              <w:t>Frequency</w:t>
            </w:r>
          </w:p>
        </w:tc>
        <w:tc>
          <w:tcPr>
            <w:tcW w:w="2070" w:type="dxa"/>
            <w:tcBorders>
              <w:left w:val="single" w:sz="2" w:space="0" w:color="000000"/>
              <w:right w:val="single" w:sz="2" w:space="0" w:color="000000"/>
            </w:tcBorders>
          </w:tcPr>
          <w:p w:rsidR="00A70E6C" w:rsidRPr="003941CC" w:rsidRDefault="00A70E6C" w:rsidP="00272FA5">
            <w:pPr>
              <w:pStyle w:val="TableParagraph"/>
              <w:spacing w:before="0" w:line="360" w:lineRule="auto"/>
              <w:ind w:left="208"/>
              <w:contextualSpacing/>
              <w:jc w:val="both"/>
              <w:rPr>
                <w:b/>
                <w:sz w:val="24"/>
                <w:szCs w:val="24"/>
              </w:rPr>
            </w:pPr>
            <w:r w:rsidRPr="003941CC">
              <w:rPr>
                <w:b/>
                <w:sz w:val="24"/>
                <w:szCs w:val="24"/>
              </w:rPr>
              <w:t>Percent</w:t>
            </w:r>
          </w:p>
        </w:tc>
      </w:tr>
      <w:tr w:rsidR="00A70E6C" w:rsidRPr="003941CC" w:rsidTr="00BB439D">
        <w:trPr>
          <w:trHeight w:hRule="exact" w:val="453"/>
        </w:trPr>
        <w:tc>
          <w:tcPr>
            <w:tcW w:w="810" w:type="dxa"/>
            <w:tcBorders>
              <w:bottom w:val="nil"/>
              <w:right w:val="nil"/>
            </w:tcBorders>
          </w:tcPr>
          <w:p w:rsidR="00A70E6C" w:rsidRPr="003941CC" w:rsidRDefault="00A70E6C" w:rsidP="00272FA5">
            <w:pPr>
              <w:pStyle w:val="TableParagraph"/>
              <w:spacing w:before="0" w:line="360" w:lineRule="auto"/>
              <w:ind w:left="79"/>
              <w:contextualSpacing/>
              <w:jc w:val="both"/>
              <w:rPr>
                <w:sz w:val="24"/>
                <w:szCs w:val="24"/>
              </w:rPr>
            </w:pPr>
            <w:r w:rsidRPr="003941CC">
              <w:rPr>
                <w:sz w:val="24"/>
                <w:szCs w:val="24"/>
              </w:rPr>
              <w:t>Valid</w:t>
            </w:r>
          </w:p>
        </w:tc>
        <w:tc>
          <w:tcPr>
            <w:tcW w:w="1620" w:type="dxa"/>
            <w:tcBorders>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SSCE</w:t>
            </w:r>
          </w:p>
        </w:tc>
        <w:tc>
          <w:tcPr>
            <w:tcW w:w="1710" w:type="dxa"/>
            <w:tcBorders>
              <w:bottom w:val="nil"/>
              <w:right w:val="single" w:sz="2" w:space="0" w:color="000000"/>
            </w:tcBorders>
          </w:tcPr>
          <w:p w:rsidR="00A70E6C" w:rsidRPr="003941CC" w:rsidRDefault="00CB77A5" w:rsidP="00272FA5">
            <w:pPr>
              <w:pStyle w:val="TableParagraph"/>
              <w:spacing w:before="0" w:line="360" w:lineRule="auto"/>
              <w:ind w:right="86"/>
              <w:contextualSpacing/>
              <w:jc w:val="both"/>
              <w:rPr>
                <w:sz w:val="24"/>
                <w:szCs w:val="24"/>
              </w:rPr>
            </w:pPr>
            <w:r w:rsidRPr="003941CC">
              <w:rPr>
                <w:sz w:val="24"/>
                <w:szCs w:val="24"/>
              </w:rPr>
              <w:t>7</w:t>
            </w:r>
          </w:p>
        </w:tc>
        <w:tc>
          <w:tcPr>
            <w:tcW w:w="2070" w:type="dxa"/>
            <w:tcBorders>
              <w:left w:val="single" w:sz="2" w:space="0" w:color="000000"/>
              <w:bottom w:val="nil"/>
              <w:right w:val="single" w:sz="2" w:space="0" w:color="000000"/>
            </w:tcBorders>
          </w:tcPr>
          <w:p w:rsidR="00A70E6C" w:rsidRPr="003941CC" w:rsidRDefault="00A70E6C" w:rsidP="00272FA5">
            <w:pPr>
              <w:pStyle w:val="TableParagraph"/>
              <w:spacing w:before="0" w:line="360" w:lineRule="auto"/>
              <w:ind w:right="88"/>
              <w:contextualSpacing/>
              <w:jc w:val="both"/>
              <w:rPr>
                <w:sz w:val="24"/>
                <w:szCs w:val="24"/>
              </w:rPr>
            </w:pPr>
            <w:r w:rsidRPr="003941CC">
              <w:rPr>
                <w:sz w:val="24"/>
                <w:szCs w:val="24"/>
              </w:rPr>
              <w:t>10.5</w:t>
            </w:r>
          </w:p>
        </w:tc>
      </w:tr>
      <w:tr w:rsidR="00A70E6C" w:rsidRPr="003941CC" w:rsidTr="00BB439D">
        <w:trPr>
          <w:trHeight w:hRule="exact" w:val="274"/>
        </w:trPr>
        <w:tc>
          <w:tcPr>
            <w:tcW w:w="810" w:type="dxa"/>
            <w:tcBorders>
              <w:top w:val="nil"/>
              <w:bottom w:val="nil"/>
              <w:right w:val="nil"/>
            </w:tcBorders>
          </w:tcPr>
          <w:p w:rsidR="00A70E6C" w:rsidRPr="003941CC" w:rsidRDefault="00A70E6C" w:rsidP="00272FA5">
            <w:pPr>
              <w:spacing w:line="360" w:lineRule="auto"/>
              <w:contextualSpacing/>
            </w:pPr>
          </w:p>
        </w:tc>
        <w:tc>
          <w:tcPr>
            <w:tcW w:w="1620" w:type="dxa"/>
            <w:tcBorders>
              <w:top w:val="nil"/>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HND/BSc</w:t>
            </w:r>
          </w:p>
        </w:tc>
        <w:tc>
          <w:tcPr>
            <w:tcW w:w="1710" w:type="dxa"/>
            <w:tcBorders>
              <w:top w:val="nil"/>
              <w:bottom w:val="nil"/>
              <w:right w:val="single" w:sz="2" w:space="0" w:color="000000"/>
            </w:tcBorders>
          </w:tcPr>
          <w:p w:rsidR="00A70E6C" w:rsidRPr="003941CC" w:rsidRDefault="00CB77A5" w:rsidP="00272FA5">
            <w:pPr>
              <w:pStyle w:val="TableParagraph"/>
              <w:spacing w:before="0" w:line="360" w:lineRule="auto"/>
              <w:ind w:right="86"/>
              <w:contextualSpacing/>
              <w:jc w:val="both"/>
              <w:rPr>
                <w:sz w:val="24"/>
                <w:szCs w:val="24"/>
              </w:rPr>
            </w:pPr>
            <w:r w:rsidRPr="003941CC">
              <w:rPr>
                <w:sz w:val="24"/>
                <w:szCs w:val="24"/>
              </w:rPr>
              <w:t>50</w:t>
            </w:r>
          </w:p>
        </w:tc>
        <w:tc>
          <w:tcPr>
            <w:tcW w:w="207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360" w:lineRule="auto"/>
              <w:ind w:right="88"/>
              <w:contextualSpacing/>
              <w:jc w:val="both"/>
              <w:rPr>
                <w:sz w:val="24"/>
                <w:szCs w:val="24"/>
              </w:rPr>
            </w:pPr>
            <w:r w:rsidRPr="003941CC">
              <w:rPr>
                <w:sz w:val="24"/>
                <w:szCs w:val="24"/>
              </w:rPr>
              <w:t>65.2</w:t>
            </w:r>
          </w:p>
        </w:tc>
      </w:tr>
      <w:tr w:rsidR="00A70E6C" w:rsidRPr="003941CC" w:rsidTr="00BB439D">
        <w:trPr>
          <w:trHeight w:hRule="exact" w:val="472"/>
        </w:trPr>
        <w:tc>
          <w:tcPr>
            <w:tcW w:w="810" w:type="dxa"/>
            <w:tcBorders>
              <w:top w:val="nil"/>
              <w:bottom w:val="nil"/>
              <w:right w:val="nil"/>
            </w:tcBorders>
          </w:tcPr>
          <w:p w:rsidR="00A70E6C" w:rsidRPr="003941CC" w:rsidRDefault="00A70E6C" w:rsidP="00272FA5">
            <w:pPr>
              <w:spacing w:line="360" w:lineRule="auto"/>
              <w:contextualSpacing/>
            </w:pPr>
          </w:p>
        </w:tc>
        <w:tc>
          <w:tcPr>
            <w:tcW w:w="1620" w:type="dxa"/>
            <w:tcBorders>
              <w:top w:val="nil"/>
              <w:left w:val="nil"/>
              <w:bottom w:val="nil"/>
            </w:tcBorders>
          </w:tcPr>
          <w:p w:rsidR="00A70E6C" w:rsidRPr="003941CC" w:rsidRDefault="00A70E6C" w:rsidP="00272FA5">
            <w:pPr>
              <w:pStyle w:val="TableParagraph"/>
              <w:spacing w:before="0" w:line="360" w:lineRule="auto"/>
              <w:ind w:left="138" w:right="112"/>
              <w:contextualSpacing/>
              <w:jc w:val="both"/>
              <w:rPr>
                <w:sz w:val="24"/>
                <w:szCs w:val="24"/>
              </w:rPr>
            </w:pPr>
            <w:r w:rsidRPr="003941CC">
              <w:rPr>
                <w:w w:val="95"/>
                <w:sz w:val="24"/>
                <w:szCs w:val="24"/>
              </w:rPr>
              <w:t>MSc/MB</w:t>
            </w:r>
            <w:r w:rsidRPr="003941CC">
              <w:rPr>
                <w:sz w:val="24"/>
                <w:szCs w:val="24"/>
              </w:rPr>
              <w:t>A</w:t>
            </w:r>
          </w:p>
        </w:tc>
        <w:tc>
          <w:tcPr>
            <w:tcW w:w="1710" w:type="dxa"/>
            <w:tcBorders>
              <w:top w:val="nil"/>
              <w:bottom w:val="nil"/>
              <w:right w:val="single" w:sz="2" w:space="0" w:color="000000"/>
            </w:tcBorders>
          </w:tcPr>
          <w:p w:rsidR="00A70E6C" w:rsidRPr="003941CC" w:rsidRDefault="00CB77A5" w:rsidP="00272FA5">
            <w:pPr>
              <w:pStyle w:val="TableParagraph"/>
              <w:spacing w:before="0" w:line="360" w:lineRule="auto"/>
              <w:ind w:right="86"/>
              <w:contextualSpacing/>
              <w:jc w:val="both"/>
              <w:rPr>
                <w:sz w:val="24"/>
                <w:szCs w:val="24"/>
              </w:rPr>
            </w:pPr>
            <w:r w:rsidRPr="003941CC">
              <w:rPr>
                <w:sz w:val="24"/>
                <w:szCs w:val="24"/>
              </w:rPr>
              <w:t>20</w:t>
            </w:r>
          </w:p>
        </w:tc>
        <w:tc>
          <w:tcPr>
            <w:tcW w:w="207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360" w:lineRule="auto"/>
              <w:ind w:right="88"/>
              <w:contextualSpacing/>
              <w:jc w:val="both"/>
              <w:rPr>
                <w:sz w:val="24"/>
                <w:szCs w:val="24"/>
              </w:rPr>
            </w:pPr>
            <w:r w:rsidRPr="003941CC">
              <w:rPr>
                <w:sz w:val="24"/>
                <w:szCs w:val="24"/>
              </w:rPr>
              <w:t>21.1</w:t>
            </w:r>
          </w:p>
        </w:tc>
      </w:tr>
      <w:tr w:rsidR="00A70E6C" w:rsidRPr="003941CC" w:rsidTr="00BB439D">
        <w:trPr>
          <w:trHeight w:hRule="exact" w:val="262"/>
        </w:trPr>
        <w:tc>
          <w:tcPr>
            <w:tcW w:w="810" w:type="dxa"/>
            <w:tcBorders>
              <w:top w:val="nil"/>
              <w:bottom w:val="nil"/>
              <w:right w:val="nil"/>
            </w:tcBorders>
          </w:tcPr>
          <w:p w:rsidR="00A70E6C" w:rsidRPr="003941CC" w:rsidRDefault="00A70E6C" w:rsidP="00272FA5">
            <w:pPr>
              <w:spacing w:line="360" w:lineRule="auto"/>
              <w:contextualSpacing/>
            </w:pPr>
          </w:p>
        </w:tc>
        <w:tc>
          <w:tcPr>
            <w:tcW w:w="1620" w:type="dxa"/>
            <w:tcBorders>
              <w:top w:val="nil"/>
              <w:left w:val="nil"/>
              <w:bottom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Others</w:t>
            </w:r>
          </w:p>
        </w:tc>
        <w:tc>
          <w:tcPr>
            <w:tcW w:w="1710" w:type="dxa"/>
            <w:tcBorders>
              <w:top w:val="nil"/>
              <w:bottom w:val="nil"/>
              <w:right w:val="single" w:sz="2" w:space="0" w:color="000000"/>
            </w:tcBorders>
          </w:tcPr>
          <w:p w:rsidR="00A70E6C" w:rsidRPr="003941CC" w:rsidRDefault="00CB77A5" w:rsidP="00272FA5">
            <w:pPr>
              <w:pStyle w:val="TableParagraph"/>
              <w:spacing w:before="0" w:line="360" w:lineRule="auto"/>
              <w:ind w:right="90"/>
              <w:contextualSpacing/>
              <w:jc w:val="both"/>
              <w:rPr>
                <w:sz w:val="24"/>
                <w:szCs w:val="24"/>
              </w:rPr>
            </w:pPr>
            <w:r w:rsidRPr="003941CC">
              <w:rPr>
                <w:w w:val="99"/>
                <w:sz w:val="24"/>
                <w:szCs w:val="24"/>
              </w:rPr>
              <w:t>3</w:t>
            </w:r>
          </w:p>
        </w:tc>
        <w:tc>
          <w:tcPr>
            <w:tcW w:w="207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360" w:lineRule="auto"/>
              <w:ind w:right="87"/>
              <w:contextualSpacing/>
              <w:jc w:val="both"/>
              <w:rPr>
                <w:sz w:val="24"/>
                <w:szCs w:val="24"/>
              </w:rPr>
            </w:pPr>
            <w:r w:rsidRPr="003941CC">
              <w:rPr>
                <w:sz w:val="24"/>
                <w:szCs w:val="24"/>
              </w:rPr>
              <w:t>3.1</w:t>
            </w:r>
          </w:p>
        </w:tc>
      </w:tr>
      <w:tr w:rsidR="00A70E6C" w:rsidRPr="003941CC" w:rsidTr="00BB439D">
        <w:trPr>
          <w:trHeight w:hRule="exact" w:val="296"/>
        </w:trPr>
        <w:tc>
          <w:tcPr>
            <w:tcW w:w="810" w:type="dxa"/>
            <w:tcBorders>
              <w:top w:val="nil"/>
              <w:right w:val="nil"/>
            </w:tcBorders>
          </w:tcPr>
          <w:p w:rsidR="00A70E6C" w:rsidRPr="003941CC" w:rsidRDefault="00A70E6C" w:rsidP="00272FA5">
            <w:pPr>
              <w:spacing w:line="360" w:lineRule="auto"/>
              <w:contextualSpacing/>
            </w:pPr>
          </w:p>
        </w:tc>
        <w:tc>
          <w:tcPr>
            <w:tcW w:w="1620" w:type="dxa"/>
            <w:tcBorders>
              <w:top w:val="nil"/>
              <w:left w:val="nil"/>
            </w:tcBorders>
          </w:tcPr>
          <w:p w:rsidR="00A70E6C" w:rsidRPr="003941CC" w:rsidRDefault="00A70E6C" w:rsidP="00272FA5">
            <w:pPr>
              <w:pStyle w:val="TableParagraph"/>
              <w:spacing w:before="0" w:line="360" w:lineRule="auto"/>
              <w:ind w:left="138"/>
              <w:contextualSpacing/>
              <w:jc w:val="both"/>
              <w:rPr>
                <w:sz w:val="24"/>
                <w:szCs w:val="24"/>
              </w:rPr>
            </w:pPr>
            <w:r w:rsidRPr="003941CC">
              <w:rPr>
                <w:sz w:val="24"/>
                <w:szCs w:val="24"/>
              </w:rPr>
              <w:t>Total</w:t>
            </w:r>
          </w:p>
        </w:tc>
        <w:tc>
          <w:tcPr>
            <w:tcW w:w="1710" w:type="dxa"/>
            <w:tcBorders>
              <w:top w:val="nil"/>
              <w:right w:val="single" w:sz="2" w:space="0" w:color="000000"/>
            </w:tcBorders>
          </w:tcPr>
          <w:p w:rsidR="00A70E6C" w:rsidRPr="003941CC" w:rsidRDefault="00A70E6C" w:rsidP="00272FA5">
            <w:pPr>
              <w:pStyle w:val="TableParagraph"/>
              <w:spacing w:before="0" w:line="360" w:lineRule="auto"/>
              <w:ind w:right="86"/>
              <w:contextualSpacing/>
              <w:jc w:val="both"/>
              <w:rPr>
                <w:sz w:val="24"/>
                <w:szCs w:val="24"/>
              </w:rPr>
            </w:pPr>
            <w:r w:rsidRPr="003941CC">
              <w:rPr>
                <w:sz w:val="24"/>
                <w:szCs w:val="24"/>
              </w:rPr>
              <w:t>256</w:t>
            </w:r>
          </w:p>
        </w:tc>
        <w:tc>
          <w:tcPr>
            <w:tcW w:w="2070" w:type="dxa"/>
            <w:tcBorders>
              <w:top w:val="nil"/>
              <w:left w:val="single" w:sz="2" w:space="0" w:color="000000"/>
              <w:right w:val="single" w:sz="2" w:space="0" w:color="000000"/>
            </w:tcBorders>
          </w:tcPr>
          <w:p w:rsidR="00A70E6C" w:rsidRPr="003941CC" w:rsidRDefault="00A70E6C" w:rsidP="00272FA5">
            <w:pPr>
              <w:pStyle w:val="TableParagraph"/>
              <w:spacing w:before="0" w:line="360" w:lineRule="auto"/>
              <w:ind w:right="88"/>
              <w:contextualSpacing/>
              <w:jc w:val="both"/>
              <w:rPr>
                <w:sz w:val="24"/>
                <w:szCs w:val="24"/>
              </w:rPr>
            </w:pPr>
            <w:r w:rsidRPr="003941CC">
              <w:rPr>
                <w:sz w:val="24"/>
                <w:szCs w:val="24"/>
              </w:rPr>
              <w:t>100.0</w:t>
            </w:r>
          </w:p>
        </w:tc>
      </w:tr>
    </w:tbl>
    <w:p w:rsidR="00A70E6C" w:rsidRPr="003941CC" w:rsidRDefault="00DC123E" w:rsidP="00272FA5">
      <w:pPr>
        <w:pStyle w:val="BodyText"/>
        <w:spacing w:line="480" w:lineRule="auto"/>
        <w:ind w:left="480"/>
        <w:contextualSpacing/>
      </w:pPr>
      <w:r w:rsidRPr="003941CC">
        <w:t>Source: Field Survey 2025</w:t>
      </w:r>
    </w:p>
    <w:p w:rsidR="00C4295D" w:rsidRDefault="00A70E6C" w:rsidP="00272FA5">
      <w:pPr>
        <w:pStyle w:val="BodyText"/>
        <w:spacing w:line="360" w:lineRule="auto"/>
        <w:ind w:right="115"/>
        <w:contextualSpacing/>
      </w:pPr>
      <w:r w:rsidRPr="003941CC">
        <w:lastRenderedPageBreak/>
        <w:tab/>
        <w:t xml:space="preserve">Table 4.5 classifies respondents by their highest educational qualification. According to the table, majority of the respondents are </w:t>
      </w:r>
      <w:r w:rsidR="00381931" w:rsidRPr="003941CC">
        <w:t>H.N.D/B.Sc. holders 50</w:t>
      </w:r>
      <w:r w:rsidRPr="003941CC">
        <w:t xml:space="preserve"> with a percentage of (65.2%), while 54 </w:t>
      </w:r>
      <w:r w:rsidR="00A834E6" w:rsidRPr="003941CC">
        <w:t>(21.1%) are M.Sc/MBA holders, 20</w:t>
      </w:r>
      <w:r w:rsidR="000A10B3" w:rsidRPr="003941CC">
        <w:t xml:space="preserve"> (10.5%) are SSCE holders and 7</w:t>
      </w:r>
      <w:r w:rsidRPr="003941CC">
        <w:t xml:space="preserve"> (3.1%) hold other forms of educational qualifications. This goes to show that majority of respondents were at least university</w:t>
      </w:r>
      <w:r w:rsidRPr="003941CC">
        <w:rPr>
          <w:spacing w:val="-15"/>
        </w:rPr>
        <w:t xml:space="preserve"> </w:t>
      </w:r>
      <w:r w:rsidRPr="003941CC">
        <w:t>graduates.</w:t>
      </w:r>
    </w:p>
    <w:p w:rsidR="00A70E6C" w:rsidRPr="003941CC" w:rsidRDefault="00DE1C60" w:rsidP="00272FA5">
      <w:pPr>
        <w:pStyle w:val="BodyText"/>
        <w:spacing w:line="360" w:lineRule="auto"/>
        <w:ind w:right="115"/>
        <w:contextualSpacing/>
      </w:pPr>
      <w:r>
        <w:t xml:space="preserve">       </w:t>
      </w:r>
      <w:r w:rsidR="00C4295D" w:rsidRPr="003941CC">
        <w:t xml:space="preserve">Table </w:t>
      </w:r>
      <w:r w:rsidR="00A70E6C" w:rsidRPr="003941CC">
        <w:t>4.6 Age Group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70"/>
        <w:gridCol w:w="1755"/>
        <w:gridCol w:w="1350"/>
        <w:gridCol w:w="2430"/>
      </w:tblGrid>
      <w:tr w:rsidR="00A70E6C" w:rsidRPr="003941CC" w:rsidTr="00BB439D">
        <w:trPr>
          <w:trHeight w:hRule="exact" w:val="535"/>
        </w:trPr>
        <w:tc>
          <w:tcPr>
            <w:tcW w:w="2925" w:type="dxa"/>
            <w:gridSpan w:val="2"/>
          </w:tcPr>
          <w:p w:rsidR="00A70E6C" w:rsidRPr="003941CC" w:rsidRDefault="00A70E6C" w:rsidP="00272FA5">
            <w:pPr>
              <w:spacing w:line="480" w:lineRule="auto"/>
              <w:contextualSpacing/>
            </w:pPr>
          </w:p>
        </w:tc>
        <w:tc>
          <w:tcPr>
            <w:tcW w:w="1350" w:type="dxa"/>
            <w:tcBorders>
              <w:right w:val="single" w:sz="2" w:space="0" w:color="000000"/>
            </w:tcBorders>
          </w:tcPr>
          <w:p w:rsidR="00A70E6C" w:rsidRPr="003941CC" w:rsidRDefault="00A70E6C" w:rsidP="00272FA5">
            <w:pPr>
              <w:pStyle w:val="TableParagraph"/>
              <w:spacing w:before="0" w:line="480" w:lineRule="auto"/>
              <w:ind w:right="104"/>
              <w:contextualSpacing/>
              <w:jc w:val="both"/>
              <w:rPr>
                <w:b/>
                <w:sz w:val="24"/>
                <w:szCs w:val="24"/>
              </w:rPr>
            </w:pPr>
            <w:r w:rsidRPr="003941CC">
              <w:rPr>
                <w:b/>
                <w:sz w:val="24"/>
                <w:szCs w:val="24"/>
              </w:rPr>
              <w:t>Frequency</w:t>
            </w:r>
          </w:p>
        </w:tc>
        <w:tc>
          <w:tcPr>
            <w:tcW w:w="2430" w:type="dxa"/>
            <w:tcBorders>
              <w:left w:val="single" w:sz="2" w:space="0" w:color="000000"/>
              <w:right w:val="single" w:sz="2" w:space="0" w:color="000000"/>
            </w:tcBorders>
          </w:tcPr>
          <w:p w:rsidR="00A70E6C" w:rsidRPr="003941CC" w:rsidRDefault="00A70E6C" w:rsidP="00272FA5">
            <w:pPr>
              <w:pStyle w:val="TableParagraph"/>
              <w:spacing w:before="0" w:line="480" w:lineRule="auto"/>
              <w:contextualSpacing/>
              <w:jc w:val="both"/>
              <w:rPr>
                <w:b/>
                <w:sz w:val="24"/>
                <w:szCs w:val="24"/>
              </w:rPr>
            </w:pPr>
            <w:r w:rsidRPr="003941CC">
              <w:rPr>
                <w:b/>
                <w:sz w:val="24"/>
                <w:szCs w:val="24"/>
              </w:rPr>
              <w:t>Percent</w:t>
            </w:r>
          </w:p>
        </w:tc>
      </w:tr>
      <w:tr w:rsidR="00A70E6C" w:rsidRPr="003941CC" w:rsidTr="00BB439D">
        <w:trPr>
          <w:trHeight w:hRule="exact" w:val="462"/>
        </w:trPr>
        <w:tc>
          <w:tcPr>
            <w:tcW w:w="1170" w:type="dxa"/>
            <w:tcBorders>
              <w:bottom w:val="nil"/>
              <w:right w:val="nil"/>
            </w:tcBorders>
          </w:tcPr>
          <w:p w:rsidR="00A70E6C" w:rsidRPr="003941CC" w:rsidRDefault="00A70E6C" w:rsidP="00272FA5">
            <w:pPr>
              <w:pStyle w:val="TableParagraph"/>
              <w:spacing w:before="0" w:line="480" w:lineRule="auto"/>
              <w:ind w:left="79"/>
              <w:contextualSpacing/>
              <w:jc w:val="both"/>
              <w:rPr>
                <w:sz w:val="24"/>
                <w:szCs w:val="24"/>
              </w:rPr>
            </w:pPr>
            <w:r w:rsidRPr="003941CC">
              <w:rPr>
                <w:sz w:val="24"/>
                <w:szCs w:val="24"/>
              </w:rPr>
              <w:t>Valid</w:t>
            </w:r>
          </w:p>
        </w:tc>
        <w:tc>
          <w:tcPr>
            <w:tcW w:w="1755" w:type="dxa"/>
            <w:tcBorders>
              <w:left w:val="nil"/>
              <w:bottom w:val="nil"/>
            </w:tcBorders>
          </w:tcPr>
          <w:p w:rsidR="00A70E6C" w:rsidRPr="003941CC" w:rsidRDefault="00A70E6C" w:rsidP="00272FA5">
            <w:pPr>
              <w:pStyle w:val="TableParagraph"/>
              <w:spacing w:before="0" w:line="480" w:lineRule="auto"/>
              <w:ind w:left="138"/>
              <w:contextualSpacing/>
              <w:jc w:val="both"/>
              <w:rPr>
                <w:sz w:val="24"/>
                <w:szCs w:val="24"/>
              </w:rPr>
            </w:pPr>
            <w:r w:rsidRPr="003941CC">
              <w:rPr>
                <w:sz w:val="24"/>
                <w:szCs w:val="24"/>
              </w:rPr>
              <w:t>21-30 years</w:t>
            </w:r>
          </w:p>
        </w:tc>
        <w:tc>
          <w:tcPr>
            <w:tcW w:w="1350" w:type="dxa"/>
            <w:tcBorders>
              <w:bottom w:val="nil"/>
              <w:right w:val="single" w:sz="2" w:space="0" w:color="000000"/>
            </w:tcBorders>
          </w:tcPr>
          <w:p w:rsidR="00A70E6C" w:rsidRPr="003941CC" w:rsidRDefault="008A5F57" w:rsidP="00272FA5">
            <w:pPr>
              <w:pStyle w:val="TableParagraph"/>
              <w:spacing w:before="0" w:line="480" w:lineRule="auto"/>
              <w:ind w:right="86"/>
              <w:contextualSpacing/>
              <w:jc w:val="both"/>
              <w:rPr>
                <w:sz w:val="24"/>
                <w:szCs w:val="24"/>
              </w:rPr>
            </w:pPr>
            <w:r w:rsidRPr="003941CC">
              <w:rPr>
                <w:sz w:val="24"/>
                <w:szCs w:val="24"/>
              </w:rPr>
              <w:t>50</w:t>
            </w:r>
          </w:p>
        </w:tc>
        <w:tc>
          <w:tcPr>
            <w:tcW w:w="2430" w:type="dxa"/>
            <w:tcBorders>
              <w:left w:val="single" w:sz="2" w:space="0" w:color="000000"/>
              <w:bottom w:val="nil"/>
              <w:right w:val="single" w:sz="2" w:space="0" w:color="000000"/>
            </w:tcBorders>
          </w:tcPr>
          <w:p w:rsidR="00A70E6C" w:rsidRPr="003941CC" w:rsidRDefault="00A70E6C" w:rsidP="00272FA5">
            <w:pPr>
              <w:pStyle w:val="TableParagraph"/>
              <w:spacing w:before="0" w:line="480" w:lineRule="auto"/>
              <w:ind w:right="88"/>
              <w:contextualSpacing/>
              <w:jc w:val="both"/>
              <w:rPr>
                <w:sz w:val="24"/>
                <w:szCs w:val="24"/>
              </w:rPr>
            </w:pPr>
            <w:r w:rsidRPr="003941CC">
              <w:rPr>
                <w:sz w:val="24"/>
                <w:szCs w:val="24"/>
              </w:rPr>
              <w:t>31.6</w:t>
            </w:r>
          </w:p>
        </w:tc>
      </w:tr>
      <w:tr w:rsidR="00A70E6C" w:rsidRPr="003941CC" w:rsidTr="00BB439D">
        <w:trPr>
          <w:trHeight w:hRule="exact" w:val="274"/>
        </w:trPr>
        <w:tc>
          <w:tcPr>
            <w:tcW w:w="1170" w:type="dxa"/>
            <w:tcBorders>
              <w:top w:val="nil"/>
              <w:bottom w:val="nil"/>
              <w:right w:val="nil"/>
            </w:tcBorders>
          </w:tcPr>
          <w:p w:rsidR="00A70E6C" w:rsidRPr="003941CC" w:rsidRDefault="00A70E6C" w:rsidP="00272FA5">
            <w:pPr>
              <w:spacing w:line="480" w:lineRule="auto"/>
              <w:contextualSpacing/>
            </w:pPr>
          </w:p>
        </w:tc>
        <w:tc>
          <w:tcPr>
            <w:tcW w:w="1755" w:type="dxa"/>
            <w:tcBorders>
              <w:top w:val="nil"/>
              <w:left w:val="nil"/>
              <w:bottom w:val="nil"/>
            </w:tcBorders>
          </w:tcPr>
          <w:p w:rsidR="00A70E6C" w:rsidRPr="003941CC" w:rsidRDefault="00A70E6C" w:rsidP="00272FA5">
            <w:pPr>
              <w:pStyle w:val="TableParagraph"/>
              <w:spacing w:before="0" w:line="480" w:lineRule="auto"/>
              <w:ind w:left="138"/>
              <w:contextualSpacing/>
              <w:jc w:val="both"/>
              <w:rPr>
                <w:sz w:val="24"/>
                <w:szCs w:val="24"/>
              </w:rPr>
            </w:pPr>
            <w:r w:rsidRPr="003941CC">
              <w:rPr>
                <w:sz w:val="24"/>
                <w:szCs w:val="24"/>
              </w:rPr>
              <w:t>31-40 years</w:t>
            </w:r>
          </w:p>
        </w:tc>
        <w:tc>
          <w:tcPr>
            <w:tcW w:w="1350" w:type="dxa"/>
            <w:tcBorders>
              <w:top w:val="nil"/>
              <w:bottom w:val="nil"/>
              <w:right w:val="single" w:sz="2" w:space="0" w:color="000000"/>
            </w:tcBorders>
          </w:tcPr>
          <w:p w:rsidR="00A70E6C" w:rsidRPr="003941CC" w:rsidRDefault="008A5F57" w:rsidP="00272FA5">
            <w:pPr>
              <w:pStyle w:val="TableParagraph"/>
              <w:spacing w:before="0" w:line="480" w:lineRule="auto"/>
              <w:ind w:right="86"/>
              <w:contextualSpacing/>
              <w:jc w:val="both"/>
              <w:rPr>
                <w:sz w:val="24"/>
                <w:szCs w:val="24"/>
              </w:rPr>
            </w:pPr>
            <w:r w:rsidRPr="003941CC">
              <w:rPr>
                <w:sz w:val="24"/>
                <w:szCs w:val="24"/>
              </w:rPr>
              <w:t>20</w:t>
            </w:r>
          </w:p>
        </w:tc>
        <w:tc>
          <w:tcPr>
            <w:tcW w:w="243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480" w:lineRule="auto"/>
              <w:ind w:right="88"/>
              <w:contextualSpacing/>
              <w:jc w:val="both"/>
              <w:rPr>
                <w:sz w:val="24"/>
                <w:szCs w:val="24"/>
              </w:rPr>
            </w:pPr>
            <w:r w:rsidRPr="003941CC">
              <w:rPr>
                <w:sz w:val="24"/>
                <w:szCs w:val="24"/>
              </w:rPr>
              <w:t>54.7</w:t>
            </w:r>
          </w:p>
        </w:tc>
      </w:tr>
      <w:tr w:rsidR="00A70E6C" w:rsidRPr="003941CC" w:rsidTr="00BB439D">
        <w:trPr>
          <w:trHeight w:hRule="exact" w:val="272"/>
        </w:trPr>
        <w:tc>
          <w:tcPr>
            <w:tcW w:w="1170" w:type="dxa"/>
            <w:tcBorders>
              <w:top w:val="nil"/>
              <w:bottom w:val="nil"/>
              <w:right w:val="nil"/>
            </w:tcBorders>
          </w:tcPr>
          <w:p w:rsidR="00A70E6C" w:rsidRPr="003941CC" w:rsidRDefault="00A70E6C" w:rsidP="00272FA5">
            <w:pPr>
              <w:spacing w:line="480" w:lineRule="auto"/>
              <w:contextualSpacing/>
            </w:pPr>
          </w:p>
        </w:tc>
        <w:tc>
          <w:tcPr>
            <w:tcW w:w="1755" w:type="dxa"/>
            <w:tcBorders>
              <w:top w:val="nil"/>
              <w:left w:val="nil"/>
              <w:bottom w:val="nil"/>
            </w:tcBorders>
          </w:tcPr>
          <w:p w:rsidR="00A70E6C" w:rsidRPr="003941CC" w:rsidRDefault="00A70E6C" w:rsidP="00272FA5">
            <w:pPr>
              <w:pStyle w:val="TableParagraph"/>
              <w:spacing w:before="0" w:line="480" w:lineRule="auto"/>
              <w:ind w:left="138"/>
              <w:contextualSpacing/>
              <w:jc w:val="both"/>
              <w:rPr>
                <w:sz w:val="24"/>
                <w:szCs w:val="24"/>
              </w:rPr>
            </w:pPr>
            <w:r w:rsidRPr="003941CC">
              <w:rPr>
                <w:sz w:val="24"/>
                <w:szCs w:val="24"/>
              </w:rPr>
              <w:t>41-50 years</w:t>
            </w:r>
          </w:p>
        </w:tc>
        <w:tc>
          <w:tcPr>
            <w:tcW w:w="1350" w:type="dxa"/>
            <w:tcBorders>
              <w:top w:val="nil"/>
              <w:bottom w:val="nil"/>
              <w:right w:val="single" w:sz="2" w:space="0" w:color="000000"/>
            </w:tcBorders>
          </w:tcPr>
          <w:p w:rsidR="00A70E6C" w:rsidRPr="003941CC" w:rsidRDefault="008A5F57" w:rsidP="00272FA5">
            <w:pPr>
              <w:pStyle w:val="TableParagraph"/>
              <w:spacing w:before="0" w:line="480" w:lineRule="auto"/>
              <w:ind w:right="86"/>
              <w:contextualSpacing/>
              <w:jc w:val="both"/>
              <w:rPr>
                <w:sz w:val="24"/>
                <w:szCs w:val="24"/>
              </w:rPr>
            </w:pPr>
            <w:r w:rsidRPr="003941CC">
              <w:rPr>
                <w:sz w:val="24"/>
                <w:szCs w:val="24"/>
              </w:rPr>
              <w:t>7</w:t>
            </w:r>
          </w:p>
        </w:tc>
        <w:tc>
          <w:tcPr>
            <w:tcW w:w="243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480" w:lineRule="auto"/>
              <w:ind w:right="88"/>
              <w:contextualSpacing/>
              <w:jc w:val="both"/>
              <w:rPr>
                <w:sz w:val="24"/>
                <w:szCs w:val="24"/>
              </w:rPr>
            </w:pPr>
            <w:r w:rsidRPr="003941CC">
              <w:rPr>
                <w:sz w:val="24"/>
                <w:szCs w:val="24"/>
              </w:rPr>
              <w:t>10.5</w:t>
            </w:r>
          </w:p>
        </w:tc>
      </w:tr>
      <w:tr w:rsidR="00A70E6C" w:rsidRPr="003941CC" w:rsidTr="00BB439D">
        <w:trPr>
          <w:trHeight w:hRule="exact" w:val="272"/>
        </w:trPr>
        <w:tc>
          <w:tcPr>
            <w:tcW w:w="1170" w:type="dxa"/>
            <w:tcBorders>
              <w:top w:val="nil"/>
              <w:bottom w:val="nil"/>
              <w:right w:val="nil"/>
            </w:tcBorders>
          </w:tcPr>
          <w:p w:rsidR="00A70E6C" w:rsidRPr="003941CC" w:rsidRDefault="00A70E6C" w:rsidP="00272FA5">
            <w:pPr>
              <w:spacing w:line="480" w:lineRule="auto"/>
              <w:contextualSpacing/>
            </w:pPr>
          </w:p>
        </w:tc>
        <w:tc>
          <w:tcPr>
            <w:tcW w:w="1755" w:type="dxa"/>
            <w:tcBorders>
              <w:top w:val="nil"/>
              <w:left w:val="nil"/>
              <w:bottom w:val="nil"/>
            </w:tcBorders>
          </w:tcPr>
          <w:p w:rsidR="00A70E6C" w:rsidRPr="003941CC" w:rsidRDefault="00A70E6C" w:rsidP="00272FA5">
            <w:pPr>
              <w:pStyle w:val="TableParagraph"/>
              <w:spacing w:before="0" w:line="480" w:lineRule="auto"/>
              <w:ind w:left="138"/>
              <w:contextualSpacing/>
              <w:jc w:val="both"/>
              <w:rPr>
                <w:sz w:val="24"/>
                <w:szCs w:val="24"/>
              </w:rPr>
            </w:pPr>
            <w:r w:rsidRPr="003941CC">
              <w:rPr>
                <w:sz w:val="24"/>
                <w:szCs w:val="24"/>
              </w:rPr>
              <w:t>50 years above</w:t>
            </w:r>
          </w:p>
        </w:tc>
        <w:tc>
          <w:tcPr>
            <w:tcW w:w="1350" w:type="dxa"/>
            <w:tcBorders>
              <w:top w:val="nil"/>
              <w:bottom w:val="nil"/>
              <w:right w:val="single" w:sz="2" w:space="0" w:color="000000"/>
            </w:tcBorders>
          </w:tcPr>
          <w:p w:rsidR="00A70E6C" w:rsidRPr="003941CC" w:rsidRDefault="008A5F57" w:rsidP="00272FA5">
            <w:pPr>
              <w:pStyle w:val="TableParagraph"/>
              <w:spacing w:before="0" w:line="480" w:lineRule="auto"/>
              <w:ind w:right="90"/>
              <w:contextualSpacing/>
              <w:jc w:val="both"/>
              <w:rPr>
                <w:sz w:val="24"/>
                <w:szCs w:val="24"/>
              </w:rPr>
            </w:pPr>
            <w:r w:rsidRPr="003941CC">
              <w:rPr>
                <w:w w:val="99"/>
                <w:sz w:val="24"/>
                <w:szCs w:val="24"/>
              </w:rPr>
              <w:t>3</w:t>
            </w:r>
          </w:p>
        </w:tc>
        <w:tc>
          <w:tcPr>
            <w:tcW w:w="2430" w:type="dxa"/>
            <w:tcBorders>
              <w:top w:val="nil"/>
              <w:left w:val="single" w:sz="2" w:space="0" w:color="000000"/>
              <w:bottom w:val="nil"/>
              <w:right w:val="single" w:sz="2" w:space="0" w:color="000000"/>
            </w:tcBorders>
          </w:tcPr>
          <w:p w:rsidR="00A70E6C" w:rsidRPr="003941CC" w:rsidRDefault="00A70E6C" w:rsidP="00272FA5">
            <w:pPr>
              <w:pStyle w:val="TableParagraph"/>
              <w:spacing w:before="0" w:line="480" w:lineRule="auto"/>
              <w:ind w:right="87"/>
              <w:contextualSpacing/>
              <w:jc w:val="both"/>
              <w:rPr>
                <w:sz w:val="24"/>
                <w:szCs w:val="24"/>
              </w:rPr>
            </w:pPr>
            <w:r w:rsidRPr="003941CC">
              <w:rPr>
                <w:sz w:val="24"/>
                <w:szCs w:val="24"/>
              </w:rPr>
              <w:t>3.1</w:t>
            </w:r>
          </w:p>
        </w:tc>
      </w:tr>
      <w:tr w:rsidR="00A70E6C" w:rsidRPr="003941CC" w:rsidTr="00BB439D">
        <w:trPr>
          <w:trHeight w:hRule="exact" w:val="295"/>
        </w:trPr>
        <w:tc>
          <w:tcPr>
            <w:tcW w:w="1170" w:type="dxa"/>
            <w:tcBorders>
              <w:top w:val="nil"/>
              <w:right w:val="nil"/>
            </w:tcBorders>
          </w:tcPr>
          <w:p w:rsidR="00A70E6C" w:rsidRPr="003941CC" w:rsidRDefault="00A70E6C" w:rsidP="00272FA5">
            <w:pPr>
              <w:spacing w:line="480" w:lineRule="auto"/>
              <w:contextualSpacing/>
            </w:pPr>
          </w:p>
        </w:tc>
        <w:tc>
          <w:tcPr>
            <w:tcW w:w="1755" w:type="dxa"/>
            <w:tcBorders>
              <w:top w:val="nil"/>
              <w:left w:val="nil"/>
            </w:tcBorders>
          </w:tcPr>
          <w:p w:rsidR="00A70E6C" w:rsidRPr="003941CC" w:rsidRDefault="00A70E6C" w:rsidP="00272FA5">
            <w:pPr>
              <w:pStyle w:val="TableParagraph"/>
              <w:spacing w:before="0" w:line="480" w:lineRule="auto"/>
              <w:ind w:left="138"/>
              <w:contextualSpacing/>
              <w:jc w:val="both"/>
              <w:rPr>
                <w:sz w:val="24"/>
                <w:szCs w:val="24"/>
              </w:rPr>
            </w:pPr>
            <w:r w:rsidRPr="003941CC">
              <w:rPr>
                <w:sz w:val="24"/>
                <w:szCs w:val="24"/>
              </w:rPr>
              <w:t>Total</w:t>
            </w:r>
          </w:p>
        </w:tc>
        <w:tc>
          <w:tcPr>
            <w:tcW w:w="1350" w:type="dxa"/>
            <w:tcBorders>
              <w:top w:val="nil"/>
              <w:right w:val="single" w:sz="2" w:space="0" w:color="000000"/>
            </w:tcBorders>
          </w:tcPr>
          <w:p w:rsidR="00A70E6C" w:rsidRPr="003941CC" w:rsidRDefault="008A5F57" w:rsidP="00272FA5">
            <w:pPr>
              <w:pStyle w:val="TableParagraph"/>
              <w:spacing w:before="0" w:line="480" w:lineRule="auto"/>
              <w:ind w:right="86"/>
              <w:contextualSpacing/>
              <w:jc w:val="both"/>
              <w:rPr>
                <w:sz w:val="24"/>
                <w:szCs w:val="24"/>
              </w:rPr>
            </w:pPr>
            <w:r w:rsidRPr="003941CC">
              <w:rPr>
                <w:sz w:val="24"/>
                <w:szCs w:val="24"/>
              </w:rPr>
              <w:t>80</w:t>
            </w:r>
          </w:p>
        </w:tc>
        <w:tc>
          <w:tcPr>
            <w:tcW w:w="2430" w:type="dxa"/>
            <w:tcBorders>
              <w:top w:val="nil"/>
              <w:left w:val="single" w:sz="2" w:space="0" w:color="000000"/>
              <w:right w:val="single" w:sz="2" w:space="0" w:color="000000"/>
            </w:tcBorders>
          </w:tcPr>
          <w:p w:rsidR="00A70E6C" w:rsidRPr="003941CC" w:rsidRDefault="00A70E6C" w:rsidP="00272FA5">
            <w:pPr>
              <w:pStyle w:val="TableParagraph"/>
              <w:spacing w:before="0" w:line="480" w:lineRule="auto"/>
              <w:ind w:right="88"/>
              <w:contextualSpacing/>
              <w:jc w:val="both"/>
              <w:rPr>
                <w:sz w:val="24"/>
                <w:szCs w:val="24"/>
              </w:rPr>
            </w:pPr>
            <w:r w:rsidRPr="003941CC">
              <w:rPr>
                <w:sz w:val="24"/>
                <w:szCs w:val="24"/>
              </w:rPr>
              <w:t>100.0</w:t>
            </w:r>
          </w:p>
        </w:tc>
      </w:tr>
    </w:tbl>
    <w:p w:rsidR="00A70E6C" w:rsidRPr="003941CC" w:rsidRDefault="00C97FEF" w:rsidP="00272FA5">
      <w:pPr>
        <w:pStyle w:val="BodyText"/>
        <w:spacing w:line="360" w:lineRule="auto"/>
        <w:contextualSpacing/>
      </w:pPr>
      <w:r>
        <w:t xml:space="preserve">        </w:t>
      </w:r>
      <w:r w:rsidR="00207519" w:rsidRPr="003941CC">
        <w:t>Source: Field Survey 2025</w:t>
      </w:r>
    </w:p>
    <w:p w:rsidR="00FB2CB7" w:rsidRPr="003941CC" w:rsidRDefault="00A70E6C" w:rsidP="00272FA5">
      <w:pPr>
        <w:pStyle w:val="BodyText"/>
        <w:spacing w:line="360" w:lineRule="auto"/>
        <w:ind w:right="117"/>
        <w:contextualSpacing/>
      </w:pPr>
      <w:r w:rsidRPr="003941CC">
        <w:t>Table 4.6 classifies the respondents by ag</w:t>
      </w:r>
      <w:r w:rsidR="000F73AB" w:rsidRPr="003941CC">
        <w:t>e group. The table shows that 50</w:t>
      </w:r>
      <w:r w:rsidRPr="003941CC">
        <w:t xml:space="preserve"> (31.6%) of the respondents were within the age group of 21-30. The vast majority of respondents fell between the age group o</w:t>
      </w:r>
      <w:r w:rsidR="003741B3" w:rsidRPr="003941CC">
        <w:t>f 31-40 representing 40</w:t>
      </w:r>
      <w:r w:rsidR="00217B07" w:rsidRPr="003941CC">
        <w:t xml:space="preserve"> (54.7%) of the population.</w:t>
      </w:r>
      <w:r w:rsidRPr="003941CC">
        <w:t>7 (10.5%) were within</w:t>
      </w:r>
      <w:r w:rsidR="009F3B35" w:rsidRPr="003941CC">
        <w:t xml:space="preserve"> the age bracket of 41-50, and 3</w:t>
      </w:r>
      <w:r w:rsidRPr="003941CC">
        <w:t xml:space="preserve"> (3.1%) respondents fell between the ages of 51 and above.</w:t>
      </w:r>
    </w:p>
    <w:p w:rsidR="00A76752" w:rsidRPr="003941CC" w:rsidRDefault="00822712" w:rsidP="00B077D3">
      <w:pPr>
        <w:pStyle w:val="NormalWeb"/>
        <w:rPr>
          <w:rStyle w:val="Strong"/>
          <w:b w:val="0"/>
          <w:bCs w:val="0"/>
        </w:rPr>
      </w:pPr>
      <w:r w:rsidRPr="003941CC">
        <w:rPr>
          <w:rStyle w:val="Strong"/>
          <w:b w:val="0"/>
          <w:bCs w:val="0"/>
        </w:rPr>
        <w:t>Table</w:t>
      </w:r>
      <w:r w:rsidR="00B077D3">
        <w:rPr>
          <w:rStyle w:val="Strong"/>
          <w:b w:val="0"/>
          <w:bCs w:val="0"/>
        </w:rPr>
        <w:t>4:</w:t>
      </w:r>
      <w:r w:rsidR="00566606">
        <w:rPr>
          <w:rStyle w:val="Strong"/>
          <w:b w:val="0"/>
          <w:bCs w:val="0"/>
        </w:rPr>
        <w:t>7</w:t>
      </w:r>
      <w:r w:rsidR="00B077D3" w:rsidRPr="00B077D3">
        <w:t xml:space="preserve"> </w:t>
      </w:r>
      <w:proofErr w:type="gramStart"/>
      <w:r w:rsidR="00B077D3" w:rsidRPr="00B077D3">
        <w:t>How</w:t>
      </w:r>
      <w:proofErr w:type="gramEnd"/>
      <w:r w:rsidR="00B077D3" w:rsidRPr="00B077D3">
        <w:t xml:space="preserve"> does monetary policy influence the performance of GTCO Bank in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862D3E" w:rsidRPr="003941CC" w:rsidTr="001F6820">
        <w:tc>
          <w:tcPr>
            <w:tcW w:w="2832" w:type="dxa"/>
          </w:tcPr>
          <w:p w:rsidR="00862D3E" w:rsidRPr="003941CC" w:rsidRDefault="00862D3E" w:rsidP="001F6820">
            <w:pPr>
              <w:pStyle w:val="BodyText"/>
              <w:spacing w:line="360" w:lineRule="auto"/>
              <w:ind w:right="117"/>
              <w:contextualSpacing/>
            </w:pPr>
            <w:r w:rsidRPr="003941CC">
              <w:t>Reponses</w:t>
            </w:r>
          </w:p>
        </w:tc>
        <w:tc>
          <w:tcPr>
            <w:tcW w:w="2832" w:type="dxa"/>
          </w:tcPr>
          <w:p w:rsidR="00862D3E" w:rsidRPr="003941CC" w:rsidRDefault="00862D3E" w:rsidP="001F6820">
            <w:pPr>
              <w:pStyle w:val="BodyText"/>
              <w:spacing w:line="360" w:lineRule="auto"/>
              <w:ind w:right="117"/>
              <w:contextualSpacing/>
            </w:pPr>
            <w:r w:rsidRPr="003941CC">
              <w:t>Frequency</w:t>
            </w:r>
          </w:p>
        </w:tc>
        <w:tc>
          <w:tcPr>
            <w:tcW w:w="2832" w:type="dxa"/>
          </w:tcPr>
          <w:p w:rsidR="00862D3E" w:rsidRPr="003941CC" w:rsidRDefault="00862D3E" w:rsidP="001F6820">
            <w:pPr>
              <w:pStyle w:val="BodyText"/>
              <w:spacing w:line="360" w:lineRule="auto"/>
              <w:ind w:right="117"/>
              <w:contextualSpacing/>
            </w:pPr>
            <w:r w:rsidRPr="003941CC">
              <w:t>Percentage%</w:t>
            </w:r>
          </w:p>
        </w:tc>
      </w:tr>
      <w:tr w:rsidR="00862D3E" w:rsidRPr="003941CC" w:rsidTr="001F6820">
        <w:tc>
          <w:tcPr>
            <w:tcW w:w="2832" w:type="dxa"/>
          </w:tcPr>
          <w:p w:rsidR="00862D3E" w:rsidRPr="003941CC" w:rsidRDefault="00862D3E" w:rsidP="001F6820">
            <w:pPr>
              <w:pStyle w:val="BodyText"/>
              <w:spacing w:line="360" w:lineRule="auto"/>
              <w:ind w:right="117"/>
              <w:contextualSpacing/>
            </w:pPr>
            <w:r w:rsidRPr="003941CC">
              <w:t>Strongly Agree</w:t>
            </w:r>
          </w:p>
        </w:tc>
        <w:tc>
          <w:tcPr>
            <w:tcW w:w="2832" w:type="dxa"/>
          </w:tcPr>
          <w:p w:rsidR="00862D3E" w:rsidRPr="003941CC" w:rsidRDefault="007D1D36" w:rsidP="001F6820">
            <w:pPr>
              <w:pStyle w:val="BodyText"/>
              <w:spacing w:line="360" w:lineRule="auto"/>
              <w:ind w:right="117"/>
              <w:contextualSpacing/>
            </w:pPr>
            <w:r w:rsidRPr="003941CC">
              <w:t>4</w:t>
            </w:r>
            <w:r w:rsidR="00E55738" w:rsidRPr="003941CC">
              <w:t>0</w:t>
            </w:r>
          </w:p>
        </w:tc>
        <w:tc>
          <w:tcPr>
            <w:tcW w:w="2832" w:type="dxa"/>
          </w:tcPr>
          <w:p w:rsidR="00862D3E" w:rsidRPr="003941CC" w:rsidRDefault="00862D3E" w:rsidP="001F6820">
            <w:pPr>
              <w:pStyle w:val="BodyText"/>
              <w:spacing w:line="360" w:lineRule="auto"/>
              <w:ind w:right="117"/>
              <w:contextualSpacing/>
            </w:pPr>
            <w:r w:rsidRPr="003941CC">
              <w:t>40%</w:t>
            </w:r>
          </w:p>
        </w:tc>
      </w:tr>
      <w:tr w:rsidR="00862D3E" w:rsidRPr="003941CC" w:rsidTr="001F6820">
        <w:tc>
          <w:tcPr>
            <w:tcW w:w="2832" w:type="dxa"/>
          </w:tcPr>
          <w:p w:rsidR="00862D3E" w:rsidRPr="003941CC" w:rsidRDefault="00862D3E" w:rsidP="001F6820">
            <w:pPr>
              <w:pStyle w:val="BodyText"/>
              <w:spacing w:line="360" w:lineRule="auto"/>
              <w:ind w:right="117"/>
              <w:contextualSpacing/>
            </w:pPr>
            <w:r w:rsidRPr="003941CC">
              <w:t>Agree</w:t>
            </w:r>
          </w:p>
        </w:tc>
        <w:tc>
          <w:tcPr>
            <w:tcW w:w="2832" w:type="dxa"/>
          </w:tcPr>
          <w:p w:rsidR="00862D3E" w:rsidRPr="003941CC" w:rsidRDefault="007D1D36" w:rsidP="001F6820">
            <w:pPr>
              <w:pStyle w:val="BodyText"/>
              <w:spacing w:line="360" w:lineRule="auto"/>
              <w:ind w:right="117"/>
              <w:contextualSpacing/>
            </w:pPr>
            <w:r w:rsidRPr="003941CC">
              <w:t>2</w:t>
            </w:r>
            <w:r w:rsidR="00E55738" w:rsidRPr="003941CC">
              <w:t>0</w:t>
            </w:r>
          </w:p>
        </w:tc>
        <w:tc>
          <w:tcPr>
            <w:tcW w:w="2832" w:type="dxa"/>
          </w:tcPr>
          <w:p w:rsidR="00862D3E" w:rsidRPr="003941CC" w:rsidRDefault="00862D3E" w:rsidP="001F6820">
            <w:pPr>
              <w:pStyle w:val="BodyText"/>
              <w:spacing w:line="360" w:lineRule="auto"/>
              <w:ind w:right="117"/>
              <w:contextualSpacing/>
            </w:pPr>
            <w:r w:rsidRPr="003941CC">
              <w:t>35.0</w:t>
            </w:r>
          </w:p>
        </w:tc>
      </w:tr>
      <w:tr w:rsidR="00862D3E" w:rsidRPr="003941CC" w:rsidTr="001F6820">
        <w:tc>
          <w:tcPr>
            <w:tcW w:w="2832" w:type="dxa"/>
          </w:tcPr>
          <w:p w:rsidR="00862D3E" w:rsidRPr="003941CC" w:rsidRDefault="00862D3E" w:rsidP="001F6820">
            <w:pPr>
              <w:pStyle w:val="BodyText"/>
              <w:spacing w:line="360" w:lineRule="auto"/>
              <w:ind w:right="117"/>
              <w:contextualSpacing/>
            </w:pPr>
            <w:r w:rsidRPr="003941CC">
              <w:t>Undecided</w:t>
            </w:r>
          </w:p>
        </w:tc>
        <w:tc>
          <w:tcPr>
            <w:tcW w:w="2832" w:type="dxa"/>
          </w:tcPr>
          <w:p w:rsidR="00862D3E" w:rsidRPr="003941CC" w:rsidRDefault="00862D3E" w:rsidP="001F6820">
            <w:pPr>
              <w:pStyle w:val="BodyText"/>
              <w:spacing w:line="360" w:lineRule="auto"/>
              <w:ind w:right="117"/>
              <w:contextualSpacing/>
            </w:pPr>
            <w:r w:rsidRPr="003941CC">
              <w:t>1</w:t>
            </w:r>
            <w:r w:rsidR="00B01A35" w:rsidRPr="003941CC">
              <w:t>0</w:t>
            </w:r>
          </w:p>
        </w:tc>
        <w:tc>
          <w:tcPr>
            <w:tcW w:w="2832" w:type="dxa"/>
          </w:tcPr>
          <w:p w:rsidR="00862D3E" w:rsidRPr="003941CC" w:rsidRDefault="00862D3E" w:rsidP="001F6820">
            <w:pPr>
              <w:pStyle w:val="BodyText"/>
              <w:spacing w:line="360" w:lineRule="auto"/>
              <w:ind w:right="117"/>
              <w:contextualSpacing/>
            </w:pPr>
            <w:r w:rsidRPr="003941CC">
              <w:t>8.2</w:t>
            </w:r>
          </w:p>
        </w:tc>
      </w:tr>
      <w:tr w:rsidR="00862D3E" w:rsidRPr="003941CC" w:rsidTr="001F6820">
        <w:tc>
          <w:tcPr>
            <w:tcW w:w="2832" w:type="dxa"/>
          </w:tcPr>
          <w:p w:rsidR="00862D3E" w:rsidRPr="003941CC" w:rsidRDefault="00862D3E" w:rsidP="001F6820">
            <w:pPr>
              <w:pStyle w:val="BodyText"/>
              <w:spacing w:line="360" w:lineRule="auto"/>
              <w:ind w:right="117"/>
              <w:contextualSpacing/>
            </w:pPr>
            <w:r w:rsidRPr="003941CC">
              <w:t>Disagree</w:t>
            </w:r>
          </w:p>
        </w:tc>
        <w:tc>
          <w:tcPr>
            <w:tcW w:w="2832" w:type="dxa"/>
          </w:tcPr>
          <w:p w:rsidR="00862D3E" w:rsidRPr="003941CC" w:rsidRDefault="00B01A35" w:rsidP="001F6820">
            <w:pPr>
              <w:pStyle w:val="BodyText"/>
              <w:spacing w:line="360" w:lineRule="auto"/>
              <w:ind w:right="117"/>
              <w:contextualSpacing/>
            </w:pPr>
            <w:r w:rsidRPr="003941CC">
              <w:t>7</w:t>
            </w:r>
          </w:p>
        </w:tc>
        <w:tc>
          <w:tcPr>
            <w:tcW w:w="2832" w:type="dxa"/>
          </w:tcPr>
          <w:p w:rsidR="00862D3E" w:rsidRPr="003941CC" w:rsidRDefault="00862D3E" w:rsidP="001F6820">
            <w:pPr>
              <w:pStyle w:val="BodyText"/>
              <w:spacing w:line="360" w:lineRule="auto"/>
              <w:ind w:right="117"/>
              <w:contextualSpacing/>
            </w:pPr>
            <w:r w:rsidRPr="003941CC">
              <w:t>10.0</w:t>
            </w:r>
          </w:p>
        </w:tc>
      </w:tr>
      <w:tr w:rsidR="00862D3E" w:rsidRPr="003941CC" w:rsidTr="001F6820">
        <w:tc>
          <w:tcPr>
            <w:tcW w:w="2832" w:type="dxa"/>
          </w:tcPr>
          <w:p w:rsidR="00862D3E" w:rsidRPr="003941CC" w:rsidRDefault="00862D3E" w:rsidP="001F6820">
            <w:pPr>
              <w:pStyle w:val="BodyText"/>
              <w:spacing w:line="360" w:lineRule="auto"/>
              <w:ind w:right="117"/>
              <w:contextualSpacing/>
            </w:pPr>
            <w:r w:rsidRPr="003941CC">
              <w:t>Strongly Disagree</w:t>
            </w:r>
          </w:p>
        </w:tc>
        <w:tc>
          <w:tcPr>
            <w:tcW w:w="2832" w:type="dxa"/>
          </w:tcPr>
          <w:p w:rsidR="00862D3E" w:rsidRPr="003941CC" w:rsidRDefault="00B01A35" w:rsidP="001F6820">
            <w:pPr>
              <w:pStyle w:val="BodyText"/>
              <w:spacing w:line="360" w:lineRule="auto"/>
              <w:ind w:right="117"/>
              <w:contextualSpacing/>
            </w:pPr>
            <w:r w:rsidRPr="003941CC">
              <w:t>3</w:t>
            </w:r>
          </w:p>
        </w:tc>
        <w:tc>
          <w:tcPr>
            <w:tcW w:w="2832" w:type="dxa"/>
          </w:tcPr>
          <w:p w:rsidR="00862D3E" w:rsidRPr="003941CC" w:rsidRDefault="00520809" w:rsidP="001F6820">
            <w:pPr>
              <w:pStyle w:val="BodyText"/>
              <w:spacing w:line="360" w:lineRule="auto"/>
              <w:ind w:right="117"/>
              <w:contextualSpacing/>
            </w:pPr>
            <w:r w:rsidRPr="003941CC">
              <w:t>6.7</w:t>
            </w:r>
          </w:p>
        </w:tc>
      </w:tr>
      <w:tr w:rsidR="00520809" w:rsidRPr="003941CC" w:rsidTr="001F6820">
        <w:tc>
          <w:tcPr>
            <w:tcW w:w="2832" w:type="dxa"/>
          </w:tcPr>
          <w:p w:rsidR="00520809" w:rsidRPr="003941CC" w:rsidRDefault="00520809" w:rsidP="001F6820">
            <w:pPr>
              <w:pStyle w:val="BodyText"/>
              <w:spacing w:line="360" w:lineRule="auto"/>
              <w:ind w:right="117"/>
              <w:contextualSpacing/>
            </w:pPr>
            <w:r w:rsidRPr="003941CC">
              <w:t>Total</w:t>
            </w:r>
          </w:p>
        </w:tc>
        <w:tc>
          <w:tcPr>
            <w:tcW w:w="2832" w:type="dxa"/>
          </w:tcPr>
          <w:p w:rsidR="00520809" w:rsidRPr="003941CC" w:rsidRDefault="00C567E5" w:rsidP="001F6820">
            <w:pPr>
              <w:pStyle w:val="BodyText"/>
              <w:spacing w:line="360" w:lineRule="auto"/>
              <w:ind w:right="117"/>
              <w:contextualSpacing/>
            </w:pPr>
            <w:r w:rsidRPr="003941CC">
              <w:t>80</w:t>
            </w:r>
          </w:p>
        </w:tc>
        <w:tc>
          <w:tcPr>
            <w:tcW w:w="2832" w:type="dxa"/>
          </w:tcPr>
          <w:p w:rsidR="00520809" w:rsidRPr="003941CC" w:rsidRDefault="00520809" w:rsidP="001F6820">
            <w:pPr>
              <w:pStyle w:val="BodyText"/>
              <w:spacing w:line="360" w:lineRule="auto"/>
              <w:ind w:right="117"/>
              <w:contextualSpacing/>
            </w:pPr>
          </w:p>
        </w:tc>
      </w:tr>
    </w:tbl>
    <w:p w:rsidR="00A70E6C" w:rsidRPr="003941CC" w:rsidRDefault="00870502" w:rsidP="00272FA5">
      <w:pPr>
        <w:pStyle w:val="BodyText"/>
        <w:spacing w:line="360" w:lineRule="auto"/>
        <w:ind w:right="117"/>
        <w:contextualSpacing/>
      </w:pPr>
      <w:r w:rsidRPr="003941CC">
        <w:lastRenderedPageBreak/>
        <w:t>Source: Field Survey, 2025</w:t>
      </w:r>
    </w:p>
    <w:p w:rsidR="00FA0CD3" w:rsidRPr="003941CC" w:rsidRDefault="00A76752" w:rsidP="00272FA5">
      <w:pPr>
        <w:pStyle w:val="BodyText"/>
        <w:spacing w:line="360" w:lineRule="auto"/>
        <w:ind w:right="117"/>
        <w:contextualSpacing/>
      </w:pPr>
      <w:r w:rsidRPr="003941CC">
        <w:rPr>
          <w:rStyle w:val="Strong"/>
        </w:rPr>
        <w:t>Interpretation:</w:t>
      </w:r>
      <w:r w:rsidRPr="003941CC">
        <w:t xml:space="preserve"> 75% of respondents agree that monetary policy affects GTBank’s liquidity, showing that policy changes influence cash flow and reserve strategies.</w:t>
      </w:r>
    </w:p>
    <w:p w:rsidR="009C1A58" w:rsidRPr="003941CC" w:rsidRDefault="004014E9" w:rsidP="00EF5B94">
      <w:pPr>
        <w:pStyle w:val="BodyText"/>
        <w:spacing w:line="360" w:lineRule="auto"/>
        <w:ind w:right="117"/>
        <w:contextualSpacing/>
      </w:pPr>
      <w:r>
        <w:rPr>
          <w:rStyle w:val="Strong"/>
          <w:b w:val="0"/>
          <w:bCs w:val="0"/>
        </w:rPr>
        <w:t xml:space="preserve">Table </w:t>
      </w:r>
      <w:r w:rsidR="00E557F1">
        <w:rPr>
          <w:rStyle w:val="Strong"/>
          <w:b w:val="0"/>
          <w:bCs w:val="0"/>
        </w:rPr>
        <w:t>4.8</w:t>
      </w:r>
      <w:r w:rsidR="00D0183D" w:rsidRPr="003941CC">
        <w:rPr>
          <w:rStyle w:val="Strong"/>
          <w:b w:val="0"/>
          <w:bCs w:val="0"/>
        </w:rPr>
        <w:t xml:space="preserve">: </w:t>
      </w:r>
      <w:r w:rsidR="00EF5B94">
        <w:rPr>
          <w:rStyle w:val="Strong"/>
          <w:b w:val="0"/>
          <w:bCs w:val="0"/>
        </w:rPr>
        <w:t xml:space="preserve"> </w:t>
      </w:r>
      <w:r w:rsidR="00FB2600">
        <w:t>What role does monetary policy play in the financial performance of GTCO Bank in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BB469C" w:rsidRPr="003941CC" w:rsidTr="001F6820">
        <w:tc>
          <w:tcPr>
            <w:tcW w:w="2832" w:type="dxa"/>
          </w:tcPr>
          <w:p w:rsidR="00BB469C" w:rsidRPr="001F6820" w:rsidRDefault="00BB469C" w:rsidP="001F6820">
            <w:pPr>
              <w:pStyle w:val="BodyText"/>
              <w:spacing w:line="360" w:lineRule="auto"/>
              <w:ind w:right="117"/>
              <w:contextualSpacing/>
              <w:rPr>
                <w:rStyle w:val="Strong"/>
                <w:b w:val="0"/>
                <w:bCs w:val="0"/>
              </w:rPr>
            </w:pPr>
            <w:r w:rsidRPr="001F6820">
              <w:rPr>
                <w:rStyle w:val="Strong"/>
                <w:b w:val="0"/>
                <w:bCs w:val="0"/>
              </w:rPr>
              <w:t>Reponses</w:t>
            </w:r>
          </w:p>
        </w:tc>
        <w:tc>
          <w:tcPr>
            <w:tcW w:w="2832" w:type="dxa"/>
          </w:tcPr>
          <w:p w:rsidR="00BB469C" w:rsidRPr="001F6820" w:rsidRDefault="00BB469C" w:rsidP="001F6820">
            <w:pPr>
              <w:pStyle w:val="BodyText"/>
              <w:spacing w:line="360" w:lineRule="auto"/>
              <w:ind w:right="117"/>
              <w:contextualSpacing/>
              <w:rPr>
                <w:rStyle w:val="Strong"/>
                <w:b w:val="0"/>
                <w:bCs w:val="0"/>
              </w:rPr>
            </w:pPr>
            <w:r w:rsidRPr="001F6820">
              <w:rPr>
                <w:rStyle w:val="Strong"/>
                <w:b w:val="0"/>
                <w:bCs w:val="0"/>
              </w:rPr>
              <w:t>Frequency</w:t>
            </w:r>
          </w:p>
        </w:tc>
        <w:tc>
          <w:tcPr>
            <w:tcW w:w="2832" w:type="dxa"/>
          </w:tcPr>
          <w:p w:rsidR="00BB469C" w:rsidRPr="001F6820" w:rsidRDefault="00BB469C" w:rsidP="001F6820">
            <w:pPr>
              <w:pStyle w:val="BodyText"/>
              <w:spacing w:line="360" w:lineRule="auto"/>
              <w:ind w:right="117"/>
              <w:contextualSpacing/>
              <w:rPr>
                <w:rStyle w:val="Strong"/>
                <w:b w:val="0"/>
                <w:bCs w:val="0"/>
              </w:rPr>
            </w:pPr>
            <w:r w:rsidRPr="001F6820">
              <w:rPr>
                <w:rStyle w:val="Strong"/>
                <w:b w:val="0"/>
                <w:bCs w:val="0"/>
              </w:rPr>
              <w:t>Percentage</w:t>
            </w:r>
          </w:p>
        </w:tc>
      </w:tr>
      <w:tr w:rsidR="00BB469C" w:rsidRPr="003941CC" w:rsidTr="001F6820">
        <w:tc>
          <w:tcPr>
            <w:tcW w:w="2832" w:type="dxa"/>
          </w:tcPr>
          <w:p w:rsidR="00BB469C" w:rsidRPr="001F6820" w:rsidRDefault="00B600E9" w:rsidP="001F6820">
            <w:pPr>
              <w:pStyle w:val="BodyText"/>
              <w:spacing w:line="360" w:lineRule="auto"/>
              <w:ind w:right="117"/>
              <w:contextualSpacing/>
              <w:rPr>
                <w:rStyle w:val="Strong"/>
                <w:b w:val="0"/>
                <w:bCs w:val="0"/>
              </w:rPr>
            </w:pPr>
            <w:r w:rsidRPr="001F6820">
              <w:rPr>
                <w:rStyle w:val="Strong"/>
                <w:b w:val="0"/>
                <w:bCs w:val="0"/>
              </w:rPr>
              <w:t>Strongly Agree</w:t>
            </w:r>
          </w:p>
        </w:tc>
        <w:tc>
          <w:tcPr>
            <w:tcW w:w="2832" w:type="dxa"/>
          </w:tcPr>
          <w:p w:rsidR="00BB469C" w:rsidRPr="001F6820" w:rsidRDefault="00B600E9" w:rsidP="001F6820">
            <w:pPr>
              <w:pStyle w:val="BodyText"/>
              <w:spacing w:line="360" w:lineRule="auto"/>
              <w:ind w:right="117"/>
              <w:contextualSpacing/>
              <w:rPr>
                <w:rStyle w:val="Strong"/>
                <w:b w:val="0"/>
                <w:bCs w:val="0"/>
              </w:rPr>
            </w:pPr>
            <w:r w:rsidRPr="001F6820">
              <w:rPr>
                <w:rStyle w:val="Strong"/>
                <w:b w:val="0"/>
                <w:bCs w:val="0"/>
              </w:rPr>
              <w:t>50</w:t>
            </w:r>
          </w:p>
        </w:tc>
        <w:tc>
          <w:tcPr>
            <w:tcW w:w="2832" w:type="dxa"/>
          </w:tcPr>
          <w:p w:rsidR="00BB469C" w:rsidRPr="001F6820" w:rsidRDefault="00B600E9" w:rsidP="001F6820">
            <w:pPr>
              <w:pStyle w:val="BodyText"/>
              <w:spacing w:line="360" w:lineRule="auto"/>
              <w:ind w:right="117"/>
              <w:contextualSpacing/>
              <w:rPr>
                <w:rStyle w:val="Strong"/>
                <w:b w:val="0"/>
                <w:bCs w:val="0"/>
              </w:rPr>
            </w:pPr>
            <w:r w:rsidRPr="001F6820">
              <w:rPr>
                <w:rStyle w:val="Strong"/>
                <w:b w:val="0"/>
                <w:bCs w:val="0"/>
              </w:rPr>
              <w:t>41.7%</w:t>
            </w:r>
          </w:p>
        </w:tc>
      </w:tr>
      <w:tr w:rsidR="00BB469C" w:rsidRPr="003941CC" w:rsidTr="001F6820">
        <w:tc>
          <w:tcPr>
            <w:tcW w:w="2832" w:type="dxa"/>
          </w:tcPr>
          <w:p w:rsidR="00BB469C" w:rsidRPr="001F6820" w:rsidRDefault="00B600E9" w:rsidP="001F6820">
            <w:pPr>
              <w:pStyle w:val="BodyText"/>
              <w:spacing w:line="360" w:lineRule="auto"/>
              <w:ind w:right="117"/>
              <w:contextualSpacing/>
              <w:rPr>
                <w:rStyle w:val="Strong"/>
                <w:b w:val="0"/>
                <w:bCs w:val="0"/>
              </w:rPr>
            </w:pPr>
            <w:r w:rsidRPr="001F6820">
              <w:rPr>
                <w:rStyle w:val="Strong"/>
                <w:b w:val="0"/>
                <w:bCs w:val="0"/>
              </w:rPr>
              <w:t>A</w:t>
            </w:r>
            <w:r w:rsidR="004E19B5" w:rsidRPr="001F6820">
              <w:rPr>
                <w:rStyle w:val="Strong"/>
                <w:b w:val="0"/>
                <w:bCs w:val="0"/>
              </w:rPr>
              <w:t>gree</w:t>
            </w:r>
          </w:p>
        </w:tc>
        <w:tc>
          <w:tcPr>
            <w:tcW w:w="2832" w:type="dxa"/>
          </w:tcPr>
          <w:p w:rsidR="00BB469C" w:rsidRPr="001F6820" w:rsidRDefault="003D57E2" w:rsidP="001F6820">
            <w:pPr>
              <w:pStyle w:val="BodyText"/>
              <w:spacing w:line="360" w:lineRule="auto"/>
              <w:ind w:right="117"/>
              <w:contextualSpacing/>
              <w:rPr>
                <w:rStyle w:val="Strong"/>
                <w:b w:val="0"/>
                <w:bCs w:val="0"/>
              </w:rPr>
            </w:pPr>
            <w:r w:rsidRPr="001F6820">
              <w:rPr>
                <w:rStyle w:val="Strong"/>
                <w:b w:val="0"/>
                <w:bCs w:val="0"/>
              </w:rPr>
              <w:t>2</w:t>
            </w:r>
            <w:r w:rsidR="00B600E9" w:rsidRPr="001F6820">
              <w:rPr>
                <w:rStyle w:val="Strong"/>
                <w:b w:val="0"/>
                <w:bCs w:val="0"/>
              </w:rPr>
              <w:t>0</w:t>
            </w:r>
          </w:p>
        </w:tc>
        <w:tc>
          <w:tcPr>
            <w:tcW w:w="2832" w:type="dxa"/>
          </w:tcPr>
          <w:p w:rsidR="00BB469C" w:rsidRPr="001F6820" w:rsidRDefault="00B600E9" w:rsidP="001F6820">
            <w:pPr>
              <w:pStyle w:val="BodyText"/>
              <w:spacing w:line="360" w:lineRule="auto"/>
              <w:ind w:right="117"/>
              <w:contextualSpacing/>
              <w:rPr>
                <w:rStyle w:val="Strong"/>
                <w:b w:val="0"/>
                <w:bCs w:val="0"/>
              </w:rPr>
            </w:pPr>
            <w:r w:rsidRPr="001F6820">
              <w:rPr>
                <w:rStyle w:val="Strong"/>
                <w:b w:val="0"/>
                <w:bCs w:val="0"/>
              </w:rPr>
              <w:t>33.3%</w:t>
            </w:r>
            <w:r w:rsidR="000A6F3B" w:rsidRPr="001F6820">
              <w:rPr>
                <w:rStyle w:val="Strong"/>
                <w:b w:val="0"/>
                <w:bCs w:val="0"/>
              </w:rPr>
              <w:t>%</w:t>
            </w:r>
          </w:p>
        </w:tc>
      </w:tr>
      <w:tr w:rsidR="00BB469C" w:rsidRPr="003941CC" w:rsidTr="001F6820">
        <w:tc>
          <w:tcPr>
            <w:tcW w:w="2832" w:type="dxa"/>
          </w:tcPr>
          <w:p w:rsidR="00BB469C" w:rsidRPr="001F6820" w:rsidRDefault="004E19B5" w:rsidP="001F6820">
            <w:pPr>
              <w:pStyle w:val="BodyText"/>
              <w:spacing w:line="360" w:lineRule="auto"/>
              <w:ind w:right="117"/>
              <w:contextualSpacing/>
              <w:rPr>
                <w:rStyle w:val="Strong"/>
                <w:b w:val="0"/>
                <w:bCs w:val="0"/>
              </w:rPr>
            </w:pPr>
            <w:r w:rsidRPr="001F6820">
              <w:rPr>
                <w:rStyle w:val="Strong"/>
                <w:b w:val="0"/>
                <w:bCs w:val="0"/>
              </w:rPr>
              <w:t>Undecided</w:t>
            </w:r>
          </w:p>
        </w:tc>
        <w:tc>
          <w:tcPr>
            <w:tcW w:w="2832" w:type="dxa"/>
          </w:tcPr>
          <w:p w:rsidR="00BB469C" w:rsidRPr="001F6820" w:rsidRDefault="000A6F3B" w:rsidP="001F6820">
            <w:pPr>
              <w:pStyle w:val="BodyText"/>
              <w:spacing w:line="360" w:lineRule="auto"/>
              <w:ind w:right="117"/>
              <w:contextualSpacing/>
              <w:rPr>
                <w:rStyle w:val="Strong"/>
                <w:b w:val="0"/>
                <w:bCs w:val="0"/>
              </w:rPr>
            </w:pPr>
            <w:r w:rsidRPr="001F6820">
              <w:rPr>
                <w:rStyle w:val="Strong"/>
                <w:b w:val="0"/>
                <w:bCs w:val="0"/>
              </w:rPr>
              <w:t>5</w:t>
            </w:r>
          </w:p>
        </w:tc>
        <w:tc>
          <w:tcPr>
            <w:tcW w:w="2832" w:type="dxa"/>
          </w:tcPr>
          <w:p w:rsidR="00BB469C" w:rsidRPr="001F6820" w:rsidRDefault="004E19B5" w:rsidP="001F6820">
            <w:pPr>
              <w:pStyle w:val="BodyText"/>
              <w:spacing w:line="360" w:lineRule="auto"/>
              <w:ind w:right="117"/>
              <w:contextualSpacing/>
              <w:rPr>
                <w:rStyle w:val="Strong"/>
                <w:b w:val="0"/>
                <w:bCs w:val="0"/>
              </w:rPr>
            </w:pPr>
            <w:r w:rsidRPr="001F6820">
              <w:rPr>
                <w:rStyle w:val="Strong"/>
                <w:b w:val="0"/>
                <w:bCs w:val="0"/>
              </w:rPr>
              <w:t>10.0</w:t>
            </w:r>
            <w:r w:rsidR="000A6F3B" w:rsidRPr="001F6820">
              <w:rPr>
                <w:rStyle w:val="Strong"/>
                <w:b w:val="0"/>
                <w:bCs w:val="0"/>
              </w:rPr>
              <w:t>%</w:t>
            </w:r>
          </w:p>
        </w:tc>
      </w:tr>
      <w:tr w:rsidR="004E19B5" w:rsidRPr="003941CC" w:rsidTr="001F6820">
        <w:tc>
          <w:tcPr>
            <w:tcW w:w="2832" w:type="dxa"/>
          </w:tcPr>
          <w:p w:rsidR="004E19B5" w:rsidRPr="001F6820" w:rsidRDefault="004E19B5" w:rsidP="001F6820">
            <w:pPr>
              <w:pStyle w:val="BodyText"/>
              <w:spacing w:line="360" w:lineRule="auto"/>
              <w:ind w:right="117"/>
              <w:contextualSpacing/>
              <w:rPr>
                <w:rStyle w:val="Strong"/>
                <w:b w:val="0"/>
                <w:bCs w:val="0"/>
              </w:rPr>
            </w:pPr>
            <w:r w:rsidRPr="001F6820">
              <w:rPr>
                <w:rStyle w:val="Strong"/>
                <w:b w:val="0"/>
                <w:bCs w:val="0"/>
              </w:rPr>
              <w:t>Disagree</w:t>
            </w:r>
          </w:p>
        </w:tc>
        <w:tc>
          <w:tcPr>
            <w:tcW w:w="2832" w:type="dxa"/>
          </w:tcPr>
          <w:p w:rsidR="004E19B5" w:rsidRPr="001F6820" w:rsidRDefault="000A6F3B" w:rsidP="001F6820">
            <w:pPr>
              <w:pStyle w:val="BodyText"/>
              <w:spacing w:line="360" w:lineRule="auto"/>
              <w:ind w:right="117"/>
              <w:contextualSpacing/>
              <w:rPr>
                <w:rStyle w:val="Strong"/>
                <w:b w:val="0"/>
                <w:bCs w:val="0"/>
              </w:rPr>
            </w:pPr>
            <w:r w:rsidRPr="001F6820">
              <w:rPr>
                <w:rStyle w:val="Strong"/>
                <w:b w:val="0"/>
                <w:bCs w:val="0"/>
              </w:rPr>
              <w:t>3</w:t>
            </w:r>
          </w:p>
        </w:tc>
        <w:tc>
          <w:tcPr>
            <w:tcW w:w="2832" w:type="dxa"/>
          </w:tcPr>
          <w:p w:rsidR="004E19B5" w:rsidRPr="001F6820" w:rsidRDefault="004E19B5" w:rsidP="001F6820">
            <w:pPr>
              <w:pStyle w:val="BodyText"/>
              <w:spacing w:line="360" w:lineRule="auto"/>
              <w:ind w:right="117"/>
              <w:contextualSpacing/>
              <w:rPr>
                <w:rStyle w:val="Strong"/>
                <w:b w:val="0"/>
                <w:bCs w:val="0"/>
              </w:rPr>
            </w:pPr>
            <w:r w:rsidRPr="001F6820">
              <w:rPr>
                <w:rStyle w:val="Strong"/>
                <w:b w:val="0"/>
                <w:bCs w:val="0"/>
              </w:rPr>
              <w:t>8.3</w:t>
            </w:r>
            <w:r w:rsidR="000A6F3B" w:rsidRPr="001F6820">
              <w:rPr>
                <w:rStyle w:val="Strong"/>
                <w:b w:val="0"/>
                <w:bCs w:val="0"/>
              </w:rPr>
              <w:t>%</w:t>
            </w:r>
          </w:p>
        </w:tc>
      </w:tr>
      <w:tr w:rsidR="004E19B5" w:rsidRPr="003941CC" w:rsidTr="001F6820">
        <w:tc>
          <w:tcPr>
            <w:tcW w:w="2832" w:type="dxa"/>
          </w:tcPr>
          <w:p w:rsidR="004E19B5" w:rsidRPr="001F6820" w:rsidRDefault="004E19B5" w:rsidP="001F6820">
            <w:pPr>
              <w:pStyle w:val="BodyText"/>
              <w:spacing w:line="360" w:lineRule="auto"/>
              <w:ind w:right="117"/>
              <w:contextualSpacing/>
              <w:rPr>
                <w:rStyle w:val="Strong"/>
                <w:b w:val="0"/>
                <w:bCs w:val="0"/>
              </w:rPr>
            </w:pPr>
            <w:r w:rsidRPr="001F6820">
              <w:rPr>
                <w:rStyle w:val="Strong"/>
                <w:b w:val="0"/>
                <w:bCs w:val="0"/>
              </w:rPr>
              <w:t>Strongly Disagree</w:t>
            </w:r>
          </w:p>
        </w:tc>
        <w:tc>
          <w:tcPr>
            <w:tcW w:w="2832" w:type="dxa"/>
          </w:tcPr>
          <w:p w:rsidR="004E19B5" w:rsidRPr="001F6820" w:rsidRDefault="000A6F3B" w:rsidP="001F6820">
            <w:pPr>
              <w:pStyle w:val="BodyText"/>
              <w:spacing w:line="360" w:lineRule="auto"/>
              <w:ind w:right="117"/>
              <w:contextualSpacing/>
              <w:rPr>
                <w:rStyle w:val="Strong"/>
                <w:b w:val="0"/>
                <w:bCs w:val="0"/>
              </w:rPr>
            </w:pPr>
            <w:r w:rsidRPr="001F6820">
              <w:rPr>
                <w:rStyle w:val="Strong"/>
                <w:b w:val="0"/>
                <w:bCs w:val="0"/>
              </w:rPr>
              <w:t>2</w:t>
            </w:r>
          </w:p>
        </w:tc>
        <w:tc>
          <w:tcPr>
            <w:tcW w:w="2832" w:type="dxa"/>
          </w:tcPr>
          <w:p w:rsidR="004E19B5" w:rsidRPr="001F6820" w:rsidRDefault="000A6F3B" w:rsidP="001F6820">
            <w:pPr>
              <w:pStyle w:val="BodyText"/>
              <w:spacing w:line="360" w:lineRule="auto"/>
              <w:ind w:right="117"/>
              <w:contextualSpacing/>
              <w:rPr>
                <w:rStyle w:val="Strong"/>
                <w:b w:val="0"/>
                <w:bCs w:val="0"/>
              </w:rPr>
            </w:pPr>
            <w:r w:rsidRPr="001F6820">
              <w:rPr>
                <w:rStyle w:val="Strong"/>
                <w:b w:val="0"/>
                <w:bCs w:val="0"/>
              </w:rPr>
              <w:t>6.1%</w:t>
            </w:r>
          </w:p>
        </w:tc>
      </w:tr>
      <w:tr w:rsidR="000A6F3B" w:rsidRPr="003941CC" w:rsidTr="001F6820">
        <w:tc>
          <w:tcPr>
            <w:tcW w:w="2832" w:type="dxa"/>
          </w:tcPr>
          <w:p w:rsidR="000A6F3B" w:rsidRPr="001F6820" w:rsidRDefault="00EF5933" w:rsidP="001F6820">
            <w:pPr>
              <w:pStyle w:val="BodyText"/>
              <w:spacing w:line="360" w:lineRule="auto"/>
              <w:ind w:right="117"/>
              <w:contextualSpacing/>
              <w:rPr>
                <w:rStyle w:val="Strong"/>
                <w:b w:val="0"/>
                <w:bCs w:val="0"/>
              </w:rPr>
            </w:pPr>
            <w:r w:rsidRPr="001F6820">
              <w:rPr>
                <w:rStyle w:val="Strong"/>
                <w:b w:val="0"/>
                <w:bCs w:val="0"/>
              </w:rPr>
              <w:t>Total</w:t>
            </w:r>
          </w:p>
        </w:tc>
        <w:tc>
          <w:tcPr>
            <w:tcW w:w="2832" w:type="dxa"/>
          </w:tcPr>
          <w:p w:rsidR="000A6F3B" w:rsidRPr="001F6820" w:rsidRDefault="00EF5933" w:rsidP="001F6820">
            <w:pPr>
              <w:pStyle w:val="BodyText"/>
              <w:spacing w:line="360" w:lineRule="auto"/>
              <w:ind w:right="117"/>
              <w:contextualSpacing/>
              <w:rPr>
                <w:rStyle w:val="Strong"/>
                <w:b w:val="0"/>
                <w:bCs w:val="0"/>
              </w:rPr>
            </w:pPr>
            <w:r w:rsidRPr="001F6820">
              <w:rPr>
                <w:rStyle w:val="Strong"/>
                <w:b w:val="0"/>
                <w:bCs w:val="0"/>
              </w:rPr>
              <w:t>80</w:t>
            </w:r>
          </w:p>
        </w:tc>
        <w:tc>
          <w:tcPr>
            <w:tcW w:w="2832" w:type="dxa"/>
          </w:tcPr>
          <w:p w:rsidR="000A6F3B" w:rsidRPr="001F6820" w:rsidRDefault="00EF5933" w:rsidP="001F6820">
            <w:pPr>
              <w:pStyle w:val="BodyText"/>
              <w:spacing w:line="360" w:lineRule="auto"/>
              <w:ind w:right="117"/>
              <w:contextualSpacing/>
              <w:rPr>
                <w:rStyle w:val="Strong"/>
                <w:b w:val="0"/>
                <w:bCs w:val="0"/>
              </w:rPr>
            </w:pPr>
            <w:r w:rsidRPr="001F6820">
              <w:rPr>
                <w:rStyle w:val="Strong"/>
                <w:b w:val="0"/>
                <w:bCs w:val="0"/>
              </w:rPr>
              <w:t>100%</w:t>
            </w:r>
          </w:p>
        </w:tc>
      </w:tr>
    </w:tbl>
    <w:p w:rsidR="00733A63" w:rsidRPr="003941CC" w:rsidRDefault="00733A63" w:rsidP="00272FA5">
      <w:pPr>
        <w:pStyle w:val="BodyText"/>
        <w:spacing w:line="360" w:lineRule="auto"/>
        <w:ind w:right="117"/>
        <w:contextualSpacing/>
      </w:pPr>
      <w:r w:rsidRPr="003941CC">
        <w:t>Source: Field Survey, 2025</w:t>
      </w:r>
    </w:p>
    <w:p w:rsidR="00AB0530" w:rsidRDefault="000B59C8" w:rsidP="00AB0530">
      <w:pPr>
        <w:pStyle w:val="BodyText"/>
        <w:spacing w:line="360" w:lineRule="auto"/>
        <w:ind w:right="117"/>
        <w:contextualSpacing/>
      </w:pPr>
      <w:r w:rsidRPr="003941CC">
        <w:rPr>
          <w:rStyle w:val="Strong"/>
        </w:rPr>
        <w:t>Interpretation:</w:t>
      </w:r>
      <w:r w:rsidRPr="003941CC">
        <w:t xml:space="preserve"> 75% of respondents affirm that monetary tightening raises GT</w:t>
      </w:r>
      <w:r w:rsidR="00E23C78">
        <w:t xml:space="preserve"> CO </w:t>
      </w:r>
      <w:r w:rsidRPr="003941CC">
        <w:t>Bank’s cost of funds, affecting interest rate offers and internal policies</w:t>
      </w:r>
      <w:r w:rsidR="00533997">
        <w:t>.</w:t>
      </w:r>
    </w:p>
    <w:p w:rsidR="00110E72" w:rsidRPr="003941CC" w:rsidRDefault="002E5F8F" w:rsidP="00AB0530">
      <w:pPr>
        <w:pStyle w:val="BodyText"/>
        <w:spacing w:line="360" w:lineRule="auto"/>
        <w:ind w:right="117"/>
        <w:contextualSpacing/>
        <w:rPr>
          <w:rStyle w:val="Strong"/>
          <w:b w:val="0"/>
          <w:bCs w:val="0"/>
        </w:rPr>
      </w:pPr>
      <w:r>
        <w:rPr>
          <w:rStyle w:val="Strong"/>
          <w:b w:val="0"/>
          <w:bCs w:val="0"/>
        </w:rPr>
        <w:t>Table</w:t>
      </w:r>
      <w:r w:rsidR="00636D26">
        <w:rPr>
          <w:rStyle w:val="Strong"/>
          <w:b w:val="0"/>
          <w:bCs w:val="0"/>
        </w:rPr>
        <w:t xml:space="preserve"> 4.9</w:t>
      </w:r>
      <w:r w:rsidR="009E5133">
        <w:rPr>
          <w:rStyle w:val="Strong"/>
          <w:b w:val="0"/>
          <w:bCs w:val="0"/>
        </w:rPr>
        <w:t>:</w:t>
      </w:r>
      <w:r w:rsidR="00A47102" w:rsidRPr="00A47102">
        <w:t xml:space="preserve"> How does monetary policy negatively affect the operations of GTCO Bank in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110E72" w:rsidRPr="003941CC" w:rsidTr="001F6820">
        <w:tc>
          <w:tcPr>
            <w:tcW w:w="2832" w:type="dxa"/>
          </w:tcPr>
          <w:p w:rsidR="00110E72" w:rsidRPr="003941CC" w:rsidRDefault="00110E72" w:rsidP="001F6820">
            <w:pPr>
              <w:pStyle w:val="BodyText"/>
              <w:spacing w:line="360" w:lineRule="auto"/>
              <w:ind w:right="117"/>
              <w:contextualSpacing/>
            </w:pPr>
            <w:r w:rsidRPr="003941CC">
              <w:t>Reponses</w:t>
            </w:r>
          </w:p>
        </w:tc>
        <w:tc>
          <w:tcPr>
            <w:tcW w:w="2832" w:type="dxa"/>
          </w:tcPr>
          <w:p w:rsidR="00110E72" w:rsidRPr="003941CC" w:rsidRDefault="00110E72" w:rsidP="001F6820">
            <w:pPr>
              <w:pStyle w:val="BodyText"/>
              <w:spacing w:line="360" w:lineRule="auto"/>
              <w:ind w:right="117"/>
              <w:contextualSpacing/>
            </w:pPr>
            <w:r w:rsidRPr="003941CC">
              <w:t>Frequency</w:t>
            </w:r>
          </w:p>
        </w:tc>
        <w:tc>
          <w:tcPr>
            <w:tcW w:w="2832" w:type="dxa"/>
          </w:tcPr>
          <w:p w:rsidR="00110E72" w:rsidRPr="003941CC" w:rsidRDefault="00110E72" w:rsidP="001F6820">
            <w:pPr>
              <w:pStyle w:val="BodyText"/>
              <w:spacing w:line="360" w:lineRule="auto"/>
              <w:ind w:right="117"/>
              <w:contextualSpacing/>
            </w:pPr>
            <w:r w:rsidRPr="003941CC">
              <w:t>Percentage</w:t>
            </w:r>
            <w:r w:rsidR="00736C52" w:rsidRPr="003941CC">
              <w:t xml:space="preserve"> </w:t>
            </w:r>
            <w:r w:rsidRPr="003941CC">
              <w:t>(</w:t>
            </w:r>
            <w:r w:rsidR="00736C52" w:rsidRPr="003941CC">
              <w:t>%</w:t>
            </w:r>
            <w:r w:rsidRPr="003941CC">
              <w:t>)</w:t>
            </w:r>
          </w:p>
        </w:tc>
      </w:tr>
      <w:tr w:rsidR="00110E72" w:rsidRPr="003941CC" w:rsidTr="001F6820">
        <w:tc>
          <w:tcPr>
            <w:tcW w:w="2832" w:type="dxa"/>
          </w:tcPr>
          <w:p w:rsidR="00110E72" w:rsidRPr="003941CC" w:rsidRDefault="00736C52" w:rsidP="001F6820">
            <w:pPr>
              <w:pStyle w:val="BodyText"/>
              <w:spacing w:line="360" w:lineRule="auto"/>
              <w:ind w:right="117"/>
              <w:contextualSpacing/>
            </w:pPr>
            <w:r w:rsidRPr="003941CC">
              <w:t>Strongly Agree</w:t>
            </w:r>
          </w:p>
        </w:tc>
        <w:tc>
          <w:tcPr>
            <w:tcW w:w="2832" w:type="dxa"/>
          </w:tcPr>
          <w:p w:rsidR="00110E72" w:rsidRPr="003941CC" w:rsidRDefault="00F528E3" w:rsidP="001F6820">
            <w:pPr>
              <w:pStyle w:val="BodyText"/>
              <w:spacing w:line="360" w:lineRule="auto"/>
              <w:ind w:right="117"/>
              <w:contextualSpacing/>
            </w:pPr>
            <w:r w:rsidRPr="003941CC">
              <w:t>45</w:t>
            </w:r>
          </w:p>
        </w:tc>
        <w:tc>
          <w:tcPr>
            <w:tcW w:w="2832" w:type="dxa"/>
          </w:tcPr>
          <w:p w:rsidR="00110E72" w:rsidRPr="003941CC" w:rsidRDefault="00BE25B9" w:rsidP="001F6820">
            <w:pPr>
              <w:pStyle w:val="BodyText"/>
              <w:spacing w:line="360" w:lineRule="auto"/>
              <w:ind w:right="117"/>
              <w:contextualSpacing/>
            </w:pPr>
            <w:r w:rsidRPr="003941CC">
              <w:t>45.8%</w:t>
            </w:r>
          </w:p>
        </w:tc>
      </w:tr>
      <w:tr w:rsidR="00110E72" w:rsidRPr="003941CC" w:rsidTr="001F6820">
        <w:tc>
          <w:tcPr>
            <w:tcW w:w="2832" w:type="dxa"/>
          </w:tcPr>
          <w:p w:rsidR="00110E72" w:rsidRPr="003941CC" w:rsidRDefault="00CD04A6" w:rsidP="001F6820">
            <w:pPr>
              <w:pStyle w:val="BodyText"/>
              <w:spacing w:line="360" w:lineRule="auto"/>
              <w:ind w:right="117"/>
              <w:contextualSpacing/>
            </w:pPr>
            <w:r w:rsidRPr="003941CC">
              <w:t>Agree</w:t>
            </w:r>
          </w:p>
        </w:tc>
        <w:tc>
          <w:tcPr>
            <w:tcW w:w="2832" w:type="dxa"/>
          </w:tcPr>
          <w:p w:rsidR="00110E72" w:rsidRPr="003941CC" w:rsidRDefault="0088164A" w:rsidP="001F6820">
            <w:pPr>
              <w:pStyle w:val="BodyText"/>
              <w:spacing w:line="360" w:lineRule="auto"/>
              <w:ind w:right="117"/>
              <w:contextualSpacing/>
            </w:pPr>
            <w:r w:rsidRPr="003941CC">
              <w:t>20</w:t>
            </w:r>
          </w:p>
        </w:tc>
        <w:tc>
          <w:tcPr>
            <w:tcW w:w="2832" w:type="dxa"/>
          </w:tcPr>
          <w:p w:rsidR="00110E72" w:rsidRPr="003941CC" w:rsidRDefault="00BE25B9" w:rsidP="001F6820">
            <w:pPr>
              <w:pStyle w:val="BodyText"/>
              <w:spacing w:line="360" w:lineRule="auto"/>
              <w:ind w:right="117"/>
              <w:contextualSpacing/>
            </w:pPr>
            <w:r w:rsidRPr="003941CC">
              <w:t>29.2%</w:t>
            </w:r>
          </w:p>
        </w:tc>
      </w:tr>
      <w:tr w:rsidR="00110E72" w:rsidRPr="003941CC" w:rsidTr="001F6820">
        <w:tc>
          <w:tcPr>
            <w:tcW w:w="2832" w:type="dxa"/>
          </w:tcPr>
          <w:p w:rsidR="00110E72" w:rsidRPr="003941CC" w:rsidRDefault="00CD04A6" w:rsidP="001F6820">
            <w:pPr>
              <w:pStyle w:val="BodyText"/>
              <w:spacing w:line="360" w:lineRule="auto"/>
              <w:ind w:right="117"/>
              <w:contextualSpacing/>
            </w:pPr>
            <w:r w:rsidRPr="003941CC">
              <w:t xml:space="preserve">Undecided </w:t>
            </w:r>
          </w:p>
        </w:tc>
        <w:tc>
          <w:tcPr>
            <w:tcW w:w="2832" w:type="dxa"/>
          </w:tcPr>
          <w:p w:rsidR="00110E72" w:rsidRPr="003941CC" w:rsidRDefault="00F528E3" w:rsidP="001F6820">
            <w:pPr>
              <w:pStyle w:val="BodyText"/>
              <w:spacing w:line="360" w:lineRule="auto"/>
              <w:ind w:right="117"/>
              <w:contextualSpacing/>
            </w:pPr>
            <w:r w:rsidRPr="003941CC">
              <w:t>1</w:t>
            </w:r>
            <w:r w:rsidR="0088164A" w:rsidRPr="003941CC">
              <w:t>0</w:t>
            </w:r>
          </w:p>
        </w:tc>
        <w:tc>
          <w:tcPr>
            <w:tcW w:w="2832" w:type="dxa"/>
          </w:tcPr>
          <w:p w:rsidR="00110E72" w:rsidRPr="003941CC" w:rsidRDefault="00BE25B9" w:rsidP="001F6820">
            <w:pPr>
              <w:pStyle w:val="BodyText"/>
              <w:spacing w:line="360" w:lineRule="auto"/>
              <w:ind w:right="117"/>
              <w:contextualSpacing/>
            </w:pPr>
            <w:r w:rsidRPr="003941CC">
              <w:t>8.3</w:t>
            </w:r>
          </w:p>
        </w:tc>
      </w:tr>
      <w:tr w:rsidR="00CD04A6" w:rsidRPr="003941CC" w:rsidTr="001F6820">
        <w:tc>
          <w:tcPr>
            <w:tcW w:w="2832" w:type="dxa"/>
          </w:tcPr>
          <w:p w:rsidR="00CD04A6" w:rsidRPr="003941CC" w:rsidRDefault="00201BE9" w:rsidP="001F6820">
            <w:pPr>
              <w:pStyle w:val="BodyText"/>
              <w:spacing w:line="360" w:lineRule="auto"/>
              <w:ind w:right="117"/>
              <w:contextualSpacing/>
            </w:pPr>
            <w:r w:rsidRPr="003941CC">
              <w:t>Strongly Disagree</w:t>
            </w:r>
          </w:p>
        </w:tc>
        <w:tc>
          <w:tcPr>
            <w:tcW w:w="2832" w:type="dxa"/>
          </w:tcPr>
          <w:p w:rsidR="00CD04A6" w:rsidRPr="003941CC" w:rsidRDefault="0088164A" w:rsidP="001F6820">
            <w:pPr>
              <w:pStyle w:val="BodyText"/>
              <w:spacing w:line="360" w:lineRule="auto"/>
              <w:ind w:right="117"/>
              <w:contextualSpacing/>
            </w:pPr>
            <w:r w:rsidRPr="003941CC">
              <w:t>5</w:t>
            </w:r>
          </w:p>
        </w:tc>
        <w:tc>
          <w:tcPr>
            <w:tcW w:w="2832" w:type="dxa"/>
          </w:tcPr>
          <w:p w:rsidR="00CD04A6" w:rsidRPr="003941CC" w:rsidRDefault="00BE25B9" w:rsidP="001F6820">
            <w:pPr>
              <w:pStyle w:val="BodyText"/>
              <w:spacing w:line="360" w:lineRule="auto"/>
              <w:ind w:right="117"/>
              <w:contextualSpacing/>
            </w:pPr>
            <w:r w:rsidRPr="003941CC">
              <w:t>10.0%</w:t>
            </w:r>
          </w:p>
        </w:tc>
      </w:tr>
      <w:tr w:rsidR="00201BE9" w:rsidRPr="003941CC" w:rsidTr="001F6820">
        <w:tc>
          <w:tcPr>
            <w:tcW w:w="2832" w:type="dxa"/>
          </w:tcPr>
          <w:p w:rsidR="00201BE9" w:rsidRPr="003941CC" w:rsidRDefault="00201BE9" w:rsidP="001F6820">
            <w:pPr>
              <w:pStyle w:val="BodyText"/>
              <w:spacing w:line="360" w:lineRule="auto"/>
              <w:ind w:right="117"/>
              <w:contextualSpacing/>
            </w:pPr>
            <w:r w:rsidRPr="003941CC">
              <w:t>Total</w:t>
            </w:r>
          </w:p>
        </w:tc>
        <w:tc>
          <w:tcPr>
            <w:tcW w:w="2832" w:type="dxa"/>
          </w:tcPr>
          <w:p w:rsidR="00201BE9" w:rsidRPr="003941CC" w:rsidRDefault="00F528E3" w:rsidP="001F6820">
            <w:pPr>
              <w:pStyle w:val="BodyText"/>
              <w:spacing w:line="360" w:lineRule="auto"/>
              <w:ind w:right="117"/>
              <w:contextualSpacing/>
            </w:pPr>
            <w:r w:rsidRPr="003941CC">
              <w:t>80</w:t>
            </w:r>
          </w:p>
        </w:tc>
        <w:tc>
          <w:tcPr>
            <w:tcW w:w="2832" w:type="dxa"/>
          </w:tcPr>
          <w:p w:rsidR="00201BE9" w:rsidRPr="003941CC" w:rsidRDefault="00BE25B9" w:rsidP="001F6820">
            <w:pPr>
              <w:pStyle w:val="BodyText"/>
              <w:spacing w:line="360" w:lineRule="auto"/>
              <w:ind w:right="117"/>
              <w:contextualSpacing/>
            </w:pPr>
            <w:r w:rsidRPr="003941CC">
              <w:t>100%</w:t>
            </w:r>
          </w:p>
        </w:tc>
      </w:tr>
    </w:tbl>
    <w:p w:rsidR="00A93606" w:rsidRPr="003941CC" w:rsidRDefault="00302C3D" w:rsidP="00272FA5">
      <w:pPr>
        <w:pStyle w:val="BodyText"/>
        <w:spacing w:line="360" w:lineRule="auto"/>
        <w:ind w:right="117"/>
        <w:contextualSpacing/>
      </w:pPr>
      <w:r w:rsidRPr="003941CC">
        <w:t>Source: filed Survey, 2025</w:t>
      </w:r>
    </w:p>
    <w:p w:rsidR="00F20FCF" w:rsidRDefault="00110E72" w:rsidP="00272FA5">
      <w:pPr>
        <w:pStyle w:val="BodyText"/>
        <w:spacing w:line="360" w:lineRule="auto"/>
        <w:ind w:right="117"/>
        <w:contextualSpacing/>
      </w:pPr>
      <w:r w:rsidRPr="003941CC">
        <w:rPr>
          <w:rStyle w:val="Strong"/>
        </w:rPr>
        <w:t>Interpretation:</w:t>
      </w:r>
      <w:r w:rsidRPr="003941CC">
        <w:t xml:space="preserve"> Most employees agree that high interest rates discourage customers from borrowing, shrinking GT</w:t>
      </w:r>
      <w:r w:rsidR="00437A80">
        <w:t xml:space="preserve"> CO </w:t>
      </w:r>
      <w:r w:rsidRPr="003941CC">
        <w:t>Bank’s loan portfolio.</w:t>
      </w:r>
    </w:p>
    <w:p w:rsidR="00A26FFF" w:rsidRPr="003941CC" w:rsidRDefault="00F20FCF" w:rsidP="00272FA5">
      <w:pPr>
        <w:pStyle w:val="BodyText"/>
        <w:spacing w:line="360" w:lineRule="auto"/>
        <w:ind w:right="117"/>
        <w:contextualSpacing/>
        <w:rPr>
          <w:rStyle w:val="Strong"/>
          <w:b w:val="0"/>
          <w:bCs w:val="0"/>
        </w:rPr>
      </w:pPr>
      <w:r>
        <w:rPr>
          <w:rStyle w:val="Strong"/>
          <w:b w:val="0"/>
          <w:bCs w:val="0"/>
        </w:rPr>
        <w:t xml:space="preserve">Table </w:t>
      </w:r>
      <w:r w:rsidR="00A26FFF" w:rsidRPr="003941CC">
        <w:rPr>
          <w:rStyle w:val="Strong"/>
          <w:b w:val="0"/>
          <w:bCs w:val="0"/>
        </w:rPr>
        <w:t>4</w:t>
      </w:r>
      <w:r w:rsidR="00405052">
        <w:rPr>
          <w:rStyle w:val="Strong"/>
          <w:b w:val="0"/>
          <w:bCs w:val="0"/>
        </w:rPr>
        <w:t>.</w:t>
      </w:r>
      <w:r>
        <w:rPr>
          <w:rStyle w:val="Strong"/>
          <w:b w:val="0"/>
          <w:bCs w:val="0"/>
        </w:rPr>
        <w:t>10</w:t>
      </w:r>
      <w:r w:rsidR="00405052">
        <w:rPr>
          <w:rStyle w:val="Strong"/>
          <w:b w:val="0"/>
          <w:bCs w:val="0"/>
        </w:rPr>
        <w:t>:</w:t>
      </w:r>
      <w:r>
        <w:rPr>
          <w:rStyle w:val="Strong"/>
          <w:b w:val="0"/>
          <w:bCs w:val="0"/>
        </w:rPr>
        <w:t xml:space="preserve"> </w:t>
      </w:r>
      <w:r>
        <w:t>What is the impact of monetary policy on commercial banks’ performance in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2F7842" w:rsidRPr="003941CC" w:rsidTr="001F6820">
        <w:tc>
          <w:tcPr>
            <w:tcW w:w="2832" w:type="dxa"/>
          </w:tcPr>
          <w:p w:rsidR="002F7842" w:rsidRPr="003941CC" w:rsidRDefault="002F7842" w:rsidP="001F6820">
            <w:pPr>
              <w:pStyle w:val="BodyText"/>
              <w:spacing w:line="360" w:lineRule="auto"/>
              <w:ind w:right="117"/>
              <w:contextualSpacing/>
            </w:pPr>
            <w:r w:rsidRPr="003941CC">
              <w:lastRenderedPageBreak/>
              <w:t>Responses</w:t>
            </w:r>
          </w:p>
        </w:tc>
        <w:tc>
          <w:tcPr>
            <w:tcW w:w="2832" w:type="dxa"/>
          </w:tcPr>
          <w:p w:rsidR="002F7842" w:rsidRPr="003941CC" w:rsidRDefault="002F7842" w:rsidP="001F6820">
            <w:pPr>
              <w:pStyle w:val="BodyText"/>
              <w:spacing w:line="360" w:lineRule="auto"/>
              <w:ind w:right="117"/>
              <w:contextualSpacing/>
            </w:pPr>
            <w:r w:rsidRPr="003941CC">
              <w:t>Frequency</w:t>
            </w:r>
          </w:p>
        </w:tc>
        <w:tc>
          <w:tcPr>
            <w:tcW w:w="2832" w:type="dxa"/>
          </w:tcPr>
          <w:p w:rsidR="002F7842" w:rsidRPr="003941CC" w:rsidRDefault="002F7842" w:rsidP="001F6820">
            <w:pPr>
              <w:pStyle w:val="BodyText"/>
              <w:spacing w:line="360" w:lineRule="auto"/>
              <w:ind w:right="117"/>
              <w:contextualSpacing/>
            </w:pPr>
            <w:r w:rsidRPr="003941CC">
              <w:t>Percentage%</w:t>
            </w:r>
          </w:p>
        </w:tc>
      </w:tr>
      <w:tr w:rsidR="002F7842" w:rsidRPr="003941CC" w:rsidTr="001F6820">
        <w:tc>
          <w:tcPr>
            <w:tcW w:w="2832" w:type="dxa"/>
          </w:tcPr>
          <w:p w:rsidR="002F7842" w:rsidRPr="003941CC" w:rsidRDefault="0027651E" w:rsidP="001F6820">
            <w:pPr>
              <w:pStyle w:val="BodyText"/>
              <w:spacing w:line="360" w:lineRule="auto"/>
              <w:ind w:right="117"/>
              <w:contextualSpacing/>
            </w:pPr>
            <w:r w:rsidRPr="003941CC">
              <w:t>Strongly Agree</w:t>
            </w:r>
          </w:p>
        </w:tc>
        <w:tc>
          <w:tcPr>
            <w:tcW w:w="2832" w:type="dxa"/>
          </w:tcPr>
          <w:p w:rsidR="002F7842" w:rsidRPr="003941CC" w:rsidRDefault="00BE7884" w:rsidP="001F6820">
            <w:pPr>
              <w:pStyle w:val="BodyText"/>
              <w:spacing w:line="360" w:lineRule="auto"/>
              <w:ind w:right="117"/>
              <w:contextualSpacing/>
            </w:pPr>
            <w:r w:rsidRPr="003941CC">
              <w:t>50</w:t>
            </w:r>
          </w:p>
        </w:tc>
        <w:tc>
          <w:tcPr>
            <w:tcW w:w="2832" w:type="dxa"/>
          </w:tcPr>
          <w:p w:rsidR="002F7842" w:rsidRPr="003941CC" w:rsidRDefault="00E559DB" w:rsidP="001F6820">
            <w:pPr>
              <w:pStyle w:val="BodyText"/>
              <w:spacing w:line="360" w:lineRule="auto"/>
              <w:ind w:right="117"/>
              <w:contextualSpacing/>
            </w:pPr>
            <w:r w:rsidRPr="003941CC">
              <w:t>31.7%</w:t>
            </w:r>
          </w:p>
        </w:tc>
      </w:tr>
      <w:tr w:rsidR="002F7842" w:rsidRPr="003941CC" w:rsidTr="001F6820">
        <w:tc>
          <w:tcPr>
            <w:tcW w:w="2832" w:type="dxa"/>
          </w:tcPr>
          <w:p w:rsidR="002F7842" w:rsidRPr="003941CC" w:rsidRDefault="0027651E" w:rsidP="001F6820">
            <w:pPr>
              <w:pStyle w:val="BodyText"/>
              <w:spacing w:line="360" w:lineRule="auto"/>
              <w:ind w:right="117"/>
              <w:contextualSpacing/>
            </w:pPr>
            <w:r w:rsidRPr="003941CC">
              <w:t>Agree</w:t>
            </w:r>
          </w:p>
        </w:tc>
        <w:tc>
          <w:tcPr>
            <w:tcW w:w="2832" w:type="dxa"/>
          </w:tcPr>
          <w:p w:rsidR="002F7842" w:rsidRPr="003941CC" w:rsidRDefault="00BE7884" w:rsidP="001F6820">
            <w:pPr>
              <w:pStyle w:val="BodyText"/>
              <w:spacing w:line="360" w:lineRule="auto"/>
              <w:ind w:right="117"/>
              <w:contextualSpacing/>
            </w:pPr>
            <w:r w:rsidRPr="003941CC">
              <w:t>15</w:t>
            </w:r>
          </w:p>
        </w:tc>
        <w:tc>
          <w:tcPr>
            <w:tcW w:w="2832" w:type="dxa"/>
          </w:tcPr>
          <w:p w:rsidR="002F7842" w:rsidRPr="003941CC" w:rsidRDefault="00E559DB" w:rsidP="001F6820">
            <w:pPr>
              <w:pStyle w:val="BodyText"/>
              <w:spacing w:line="360" w:lineRule="auto"/>
              <w:ind w:right="117"/>
              <w:contextualSpacing/>
            </w:pPr>
            <w:r w:rsidRPr="003941CC">
              <w:t>8.3</w:t>
            </w:r>
          </w:p>
        </w:tc>
      </w:tr>
      <w:tr w:rsidR="002F7842" w:rsidRPr="003941CC" w:rsidTr="001F6820">
        <w:tc>
          <w:tcPr>
            <w:tcW w:w="2832" w:type="dxa"/>
          </w:tcPr>
          <w:p w:rsidR="002F7842" w:rsidRPr="003941CC" w:rsidRDefault="0027651E" w:rsidP="001F6820">
            <w:pPr>
              <w:pStyle w:val="BodyText"/>
              <w:spacing w:line="360" w:lineRule="auto"/>
              <w:ind w:right="117"/>
              <w:contextualSpacing/>
            </w:pPr>
            <w:r w:rsidRPr="003941CC">
              <w:t>Undecided</w:t>
            </w:r>
          </w:p>
        </w:tc>
        <w:tc>
          <w:tcPr>
            <w:tcW w:w="2832" w:type="dxa"/>
          </w:tcPr>
          <w:p w:rsidR="002F7842" w:rsidRPr="003941CC" w:rsidRDefault="00BE7884" w:rsidP="001F6820">
            <w:pPr>
              <w:pStyle w:val="BodyText"/>
              <w:spacing w:line="360" w:lineRule="auto"/>
              <w:ind w:right="117"/>
              <w:contextualSpacing/>
            </w:pPr>
            <w:r w:rsidRPr="003941CC">
              <w:t>10</w:t>
            </w:r>
          </w:p>
        </w:tc>
        <w:tc>
          <w:tcPr>
            <w:tcW w:w="2832" w:type="dxa"/>
          </w:tcPr>
          <w:p w:rsidR="002F7842" w:rsidRPr="003941CC" w:rsidRDefault="00E559DB" w:rsidP="001F6820">
            <w:pPr>
              <w:pStyle w:val="BodyText"/>
              <w:spacing w:line="360" w:lineRule="auto"/>
              <w:ind w:right="117"/>
              <w:contextualSpacing/>
            </w:pPr>
            <w:r w:rsidRPr="003941CC">
              <w:t>10.0</w:t>
            </w:r>
          </w:p>
        </w:tc>
      </w:tr>
      <w:tr w:rsidR="0027651E" w:rsidRPr="003941CC" w:rsidTr="001F6820">
        <w:tc>
          <w:tcPr>
            <w:tcW w:w="2832" w:type="dxa"/>
          </w:tcPr>
          <w:p w:rsidR="0027651E" w:rsidRPr="003941CC" w:rsidRDefault="0027651E" w:rsidP="001F6820">
            <w:pPr>
              <w:pStyle w:val="BodyText"/>
              <w:spacing w:line="360" w:lineRule="auto"/>
              <w:ind w:right="117"/>
              <w:contextualSpacing/>
            </w:pPr>
            <w:r w:rsidRPr="003941CC">
              <w:t>Strongly Disagree</w:t>
            </w:r>
          </w:p>
        </w:tc>
        <w:tc>
          <w:tcPr>
            <w:tcW w:w="2832" w:type="dxa"/>
          </w:tcPr>
          <w:p w:rsidR="0027651E" w:rsidRPr="003941CC" w:rsidRDefault="00BE7884" w:rsidP="001F6820">
            <w:pPr>
              <w:pStyle w:val="BodyText"/>
              <w:spacing w:line="360" w:lineRule="auto"/>
              <w:ind w:right="117"/>
              <w:contextualSpacing/>
            </w:pPr>
            <w:r w:rsidRPr="003941CC">
              <w:t>5</w:t>
            </w:r>
          </w:p>
        </w:tc>
        <w:tc>
          <w:tcPr>
            <w:tcW w:w="2832" w:type="dxa"/>
          </w:tcPr>
          <w:p w:rsidR="0027651E" w:rsidRPr="003941CC" w:rsidRDefault="00E559DB" w:rsidP="001F6820">
            <w:pPr>
              <w:pStyle w:val="BodyText"/>
              <w:spacing w:line="360" w:lineRule="auto"/>
              <w:ind w:right="117"/>
              <w:contextualSpacing/>
            </w:pPr>
            <w:r w:rsidRPr="003941CC">
              <w:t>6.7</w:t>
            </w:r>
          </w:p>
        </w:tc>
      </w:tr>
      <w:tr w:rsidR="00BE7884" w:rsidRPr="003941CC" w:rsidTr="001F6820">
        <w:tc>
          <w:tcPr>
            <w:tcW w:w="2832" w:type="dxa"/>
          </w:tcPr>
          <w:p w:rsidR="00BE7884" w:rsidRPr="003941CC" w:rsidRDefault="00BE7884" w:rsidP="001F6820">
            <w:pPr>
              <w:pStyle w:val="BodyText"/>
              <w:spacing w:line="360" w:lineRule="auto"/>
              <w:ind w:right="117"/>
              <w:contextualSpacing/>
            </w:pPr>
            <w:r w:rsidRPr="003941CC">
              <w:t>Total</w:t>
            </w:r>
          </w:p>
        </w:tc>
        <w:tc>
          <w:tcPr>
            <w:tcW w:w="2832" w:type="dxa"/>
          </w:tcPr>
          <w:p w:rsidR="00BE7884" w:rsidRPr="003941CC" w:rsidRDefault="00BE7884" w:rsidP="001F6820">
            <w:pPr>
              <w:pStyle w:val="BodyText"/>
              <w:spacing w:line="360" w:lineRule="auto"/>
              <w:ind w:right="117"/>
              <w:contextualSpacing/>
            </w:pPr>
            <w:r w:rsidRPr="003941CC">
              <w:t>80</w:t>
            </w:r>
          </w:p>
        </w:tc>
        <w:tc>
          <w:tcPr>
            <w:tcW w:w="2832" w:type="dxa"/>
          </w:tcPr>
          <w:p w:rsidR="00BE7884" w:rsidRPr="003941CC" w:rsidRDefault="00E559DB" w:rsidP="001F6820">
            <w:pPr>
              <w:pStyle w:val="BodyText"/>
              <w:spacing w:line="360" w:lineRule="auto"/>
              <w:ind w:right="117"/>
              <w:contextualSpacing/>
            </w:pPr>
            <w:r w:rsidRPr="003941CC">
              <w:t>100</w:t>
            </w:r>
          </w:p>
        </w:tc>
      </w:tr>
    </w:tbl>
    <w:p w:rsidR="00F42BD8" w:rsidRPr="003941CC" w:rsidRDefault="00205EFB" w:rsidP="00272FA5">
      <w:pPr>
        <w:pStyle w:val="BodyText"/>
        <w:spacing w:line="360" w:lineRule="auto"/>
        <w:ind w:right="117"/>
        <w:contextualSpacing/>
      </w:pPr>
      <w:r w:rsidRPr="003941CC">
        <w:t>Source: Field Survey, 2025</w:t>
      </w:r>
    </w:p>
    <w:p w:rsidR="00B563E1" w:rsidRDefault="00A26FFF" w:rsidP="00B563E1">
      <w:pPr>
        <w:pStyle w:val="BodyText"/>
        <w:spacing w:line="360" w:lineRule="auto"/>
        <w:ind w:right="117"/>
        <w:contextualSpacing/>
      </w:pPr>
      <w:r w:rsidRPr="003941CC">
        <w:rPr>
          <w:rStyle w:val="Strong"/>
        </w:rPr>
        <w:t>Interpretation:</w:t>
      </w:r>
      <w:r w:rsidRPr="003941CC">
        <w:t xml:space="preserve"> More than 75% agree that rising interest rates reduce profitability by lowering loan uptake and increasing cost of funds.</w:t>
      </w:r>
    </w:p>
    <w:p w:rsidR="00035657" w:rsidRPr="003941CC" w:rsidRDefault="00B563E1" w:rsidP="00B563E1">
      <w:pPr>
        <w:pStyle w:val="BodyText"/>
        <w:spacing w:line="360" w:lineRule="auto"/>
        <w:ind w:right="117"/>
        <w:contextualSpacing/>
        <w:rPr>
          <w:rStyle w:val="Strong"/>
          <w:b w:val="0"/>
          <w:bCs w:val="0"/>
        </w:rPr>
      </w:pPr>
      <w:r>
        <w:rPr>
          <w:rStyle w:val="Strong"/>
          <w:b w:val="0"/>
          <w:bCs w:val="0"/>
        </w:rPr>
        <w:t>Table 4.11</w:t>
      </w:r>
      <w:r w:rsidR="00035657" w:rsidRPr="003941CC">
        <w:rPr>
          <w:rStyle w:val="Strong"/>
          <w:b w:val="0"/>
          <w:bCs w:val="0"/>
        </w:rPr>
        <w:t xml:space="preserve">: </w:t>
      </w:r>
      <w:r w:rsidR="007A2F13" w:rsidRPr="007A2F13">
        <w:t>How does monetary policy relate to financial planning in GTCO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6E3347" w:rsidRPr="003941CC" w:rsidTr="001F6820">
        <w:tc>
          <w:tcPr>
            <w:tcW w:w="2832" w:type="dxa"/>
          </w:tcPr>
          <w:p w:rsidR="006E3347" w:rsidRPr="003941CC" w:rsidRDefault="006E3347" w:rsidP="001F6820">
            <w:pPr>
              <w:pStyle w:val="BodyText"/>
              <w:spacing w:line="360" w:lineRule="auto"/>
              <w:ind w:right="117"/>
              <w:contextualSpacing/>
            </w:pPr>
            <w:r w:rsidRPr="003941CC">
              <w:t>Response</w:t>
            </w:r>
          </w:p>
        </w:tc>
        <w:tc>
          <w:tcPr>
            <w:tcW w:w="2832" w:type="dxa"/>
          </w:tcPr>
          <w:p w:rsidR="006E3347" w:rsidRPr="003941CC" w:rsidRDefault="006E3347" w:rsidP="001F6820">
            <w:pPr>
              <w:pStyle w:val="BodyText"/>
              <w:spacing w:line="360" w:lineRule="auto"/>
              <w:ind w:right="117"/>
              <w:contextualSpacing/>
            </w:pPr>
            <w:r w:rsidRPr="003941CC">
              <w:t>Frequency</w:t>
            </w:r>
          </w:p>
        </w:tc>
        <w:tc>
          <w:tcPr>
            <w:tcW w:w="2832" w:type="dxa"/>
          </w:tcPr>
          <w:p w:rsidR="006E3347" w:rsidRPr="003941CC" w:rsidRDefault="006E3347" w:rsidP="001F6820">
            <w:pPr>
              <w:pStyle w:val="BodyText"/>
              <w:spacing w:line="360" w:lineRule="auto"/>
              <w:ind w:right="117"/>
              <w:contextualSpacing/>
            </w:pPr>
            <w:r w:rsidRPr="003941CC">
              <w:t>Percentage%</w:t>
            </w:r>
          </w:p>
        </w:tc>
      </w:tr>
      <w:tr w:rsidR="006E3347" w:rsidRPr="003941CC" w:rsidTr="001F6820">
        <w:tc>
          <w:tcPr>
            <w:tcW w:w="2832" w:type="dxa"/>
          </w:tcPr>
          <w:p w:rsidR="006E3347" w:rsidRPr="003941CC" w:rsidRDefault="006E3347" w:rsidP="001F6820">
            <w:pPr>
              <w:pStyle w:val="BodyText"/>
              <w:spacing w:line="360" w:lineRule="auto"/>
              <w:ind w:right="117"/>
              <w:contextualSpacing/>
            </w:pPr>
            <w:r w:rsidRPr="003941CC">
              <w:t>Strongly Agree</w:t>
            </w:r>
          </w:p>
        </w:tc>
        <w:tc>
          <w:tcPr>
            <w:tcW w:w="2832" w:type="dxa"/>
          </w:tcPr>
          <w:p w:rsidR="006E3347" w:rsidRPr="003941CC" w:rsidRDefault="00BE26D5" w:rsidP="001F6820">
            <w:pPr>
              <w:pStyle w:val="BodyText"/>
              <w:spacing w:line="360" w:lineRule="auto"/>
              <w:ind w:right="117"/>
              <w:contextualSpacing/>
            </w:pPr>
            <w:r w:rsidRPr="003941CC">
              <w:t>30</w:t>
            </w:r>
          </w:p>
        </w:tc>
        <w:tc>
          <w:tcPr>
            <w:tcW w:w="2832" w:type="dxa"/>
          </w:tcPr>
          <w:p w:rsidR="006E3347" w:rsidRPr="003941CC" w:rsidRDefault="00DD2CB1" w:rsidP="001F6820">
            <w:pPr>
              <w:pStyle w:val="BodyText"/>
              <w:spacing w:line="360" w:lineRule="auto"/>
              <w:ind w:right="117"/>
              <w:contextualSpacing/>
            </w:pPr>
            <w:r w:rsidRPr="003941CC">
              <w:t>37.5%</w:t>
            </w:r>
          </w:p>
        </w:tc>
      </w:tr>
      <w:tr w:rsidR="006E3347" w:rsidRPr="003941CC" w:rsidTr="001F6820">
        <w:tc>
          <w:tcPr>
            <w:tcW w:w="2832" w:type="dxa"/>
          </w:tcPr>
          <w:p w:rsidR="006E3347" w:rsidRPr="003941CC" w:rsidRDefault="006E3347" w:rsidP="001F6820">
            <w:pPr>
              <w:pStyle w:val="BodyText"/>
              <w:spacing w:line="360" w:lineRule="auto"/>
              <w:ind w:right="117"/>
              <w:contextualSpacing/>
            </w:pPr>
            <w:r w:rsidRPr="003941CC">
              <w:t>Agree</w:t>
            </w:r>
          </w:p>
        </w:tc>
        <w:tc>
          <w:tcPr>
            <w:tcW w:w="2832" w:type="dxa"/>
          </w:tcPr>
          <w:p w:rsidR="006E3347" w:rsidRPr="003941CC" w:rsidRDefault="00BE26D5" w:rsidP="001F6820">
            <w:pPr>
              <w:pStyle w:val="BodyText"/>
              <w:spacing w:line="360" w:lineRule="auto"/>
              <w:ind w:right="117"/>
              <w:contextualSpacing/>
            </w:pPr>
            <w:r w:rsidRPr="003941CC">
              <w:t>25</w:t>
            </w:r>
          </w:p>
        </w:tc>
        <w:tc>
          <w:tcPr>
            <w:tcW w:w="2832" w:type="dxa"/>
          </w:tcPr>
          <w:p w:rsidR="006E3347" w:rsidRPr="003941CC" w:rsidRDefault="00DD2CB1" w:rsidP="001F6820">
            <w:pPr>
              <w:pStyle w:val="BodyText"/>
              <w:spacing w:line="360" w:lineRule="auto"/>
              <w:ind w:right="117"/>
              <w:contextualSpacing/>
            </w:pPr>
            <w:r w:rsidRPr="003941CC">
              <w:t>33.3%</w:t>
            </w:r>
          </w:p>
        </w:tc>
      </w:tr>
      <w:tr w:rsidR="006E3347" w:rsidRPr="003941CC" w:rsidTr="001F6820">
        <w:tc>
          <w:tcPr>
            <w:tcW w:w="2832" w:type="dxa"/>
          </w:tcPr>
          <w:p w:rsidR="006E3347" w:rsidRPr="003941CC" w:rsidRDefault="006E3347" w:rsidP="001F6820">
            <w:pPr>
              <w:pStyle w:val="BodyText"/>
              <w:spacing w:line="360" w:lineRule="auto"/>
              <w:ind w:right="117"/>
              <w:contextualSpacing/>
            </w:pPr>
            <w:r w:rsidRPr="003941CC">
              <w:t xml:space="preserve">Undecided </w:t>
            </w:r>
          </w:p>
        </w:tc>
        <w:tc>
          <w:tcPr>
            <w:tcW w:w="2832" w:type="dxa"/>
          </w:tcPr>
          <w:p w:rsidR="006E3347" w:rsidRPr="003941CC" w:rsidRDefault="00BE26D5" w:rsidP="001F6820">
            <w:pPr>
              <w:pStyle w:val="BodyText"/>
              <w:spacing w:line="360" w:lineRule="auto"/>
              <w:ind w:right="117"/>
              <w:contextualSpacing/>
            </w:pPr>
            <w:r w:rsidRPr="003941CC">
              <w:t>15</w:t>
            </w:r>
          </w:p>
        </w:tc>
        <w:tc>
          <w:tcPr>
            <w:tcW w:w="2832" w:type="dxa"/>
          </w:tcPr>
          <w:p w:rsidR="006E3347" w:rsidRPr="003941CC" w:rsidRDefault="00DD2CB1" w:rsidP="001F6820">
            <w:pPr>
              <w:pStyle w:val="BodyText"/>
              <w:spacing w:line="360" w:lineRule="auto"/>
              <w:ind w:right="117"/>
              <w:contextualSpacing/>
            </w:pPr>
            <w:r w:rsidRPr="003941CC">
              <w:t>12.5</w:t>
            </w:r>
            <w:r w:rsidR="0010552B" w:rsidRPr="003941CC">
              <w:t>%</w:t>
            </w:r>
          </w:p>
        </w:tc>
      </w:tr>
      <w:tr w:rsidR="006E3347" w:rsidRPr="003941CC" w:rsidTr="001F6820">
        <w:tc>
          <w:tcPr>
            <w:tcW w:w="2832" w:type="dxa"/>
          </w:tcPr>
          <w:p w:rsidR="006E3347" w:rsidRPr="003941CC" w:rsidRDefault="006E3347" w:rsidP="001F6820">
            <w:pPr>
              <w:pStyle w:val="BodyText"/>
              <w:spacing w:line="360" w:lineRule="auto"/>
              <w:ind w:right="117"/>
              <w:contextualSpacing/>
            </w:pPr>
            <w:r w:rsidRPr="003941CC">
              <w:t>Disagree</w:t>
            </w:r>
          </w:p>
        </w:tc>
        <w:tc>
          <w:tcPr>
            <w:tcW w:w="2832" w:type="dxa"/>
          </w:tcPr>
          <w:p w:rsidR="006E3347" w:rsidRPr="003941CC" w:rsidRDefault="00BE26D5" w:rsidP="001F6820">
            <w:pPr>
              <w:pStyle w:val="BodyText"/>
              <w:spacing w:line="360" w:lineRule="auto"/>
              <w:ind w:right="117"/>
              <w:contextualSpacing/>
            </w:pPr>
            <w:r w:rsidRPr="003941CC">
              <w:t>7</w:t>
            </w:r>
          </w:p>
        </w:tc>
        <w:tc>
          <w:tcPr>
            <w:tcW w:w="2832" w:type="dxa"/>
          </w:tcPr>
          <w:p w:rsidR="006E3347" w:rsidRPr="003941CC" w:rsidRDefault="00DD2CB1" w:rsidP="001F6820">
            <w:pPr>
              <w:pStyle w:val="BodyText"/>
              <w:spacing w:line="360" w:lineRule="auto"/>
              <w:ind w:right="117"/>
              <w:contextualSpacing/>
            </w:pPr>
            <w:r w:rsidRPr="003941CC">
              <w:t>10.5</w:t>
            </w:r>
            <w:r w:rsidR="0010552B" w:rsidRPr="003941CC">
              <w:t>%</w:t>
            </w:r>
          </w:p>
        </w:tc>
      </w:tr>
      <w:tr w:rsidR="006E3347" w:rsidRPr="003941CC" w:rsidTr="001F6820">
        <w:tc>
          <w:tcPr>
            <w:tcW w:w="2832" w:type="dxa"/>
          </w:tcPr>
          <w:p w:rsidR="006E3347" w:rsidRPr="003941CC" w:rsidRDefault="006E3347" w:rsidP="001F6820">
            <w:pPr>
              <w:pStyle w:val="BodyText"/>
              <w:spacing w:line="360" w:lineRule="auto"/>
              <w:ind w:right="117"/>
              <w:contextualSpacing/>
            </w:pPr>
            <w:r w:rsidRPr="003941CC">
              <w:t>Strongly Disagree</w:t>
            </w:r>
          </w:p>
        </w:tc>
        <w:tc>
          <w:tcPr>
            <w:tcW w:w="2832" w:type="dxa"/>
          </w:tcPr>
          <w:p w:rsidR="006E3347" w:rsidRPr="003941CC" w:rsidRDefault="00BE26D5" w:rsidP="001F6820">
            <w:pPr>
              <w:pStyle w:val="BodyText"/>
              <w:spacing w:line="360" w:lineRule="auto"/>
              <w:ind w:right="117"/>
              <w:contextualSpacing/>
            </w:pPr>
            <w:r w:rsidRPr="003941CC">
              <w:t>3</w:t>
            </w:r>
          </w:p>
        </w:tc>
        <w:tc>
          <w:tcPr>
            <w:tcW w:w="2832" w:type="dxa"/>
          </w:tcPr>
          <w:p w:rsidR="006E3347" w:rsidRPr="003941CC" w:rsidRDefault="00DD2CB1" w:rsidP="001F6820">
            <w:pPr>
              <w:pStyle w:val="BodyText"/>
              <w:spacing w:line="360" w:lineRule="auto"/>
              <w:ind w:right="117"/>
              <w:contextualSpacing/>
            </w:pPr>
            <w:r w:rsidRPr="003941CC">
              <w:t>6.7</w:t>
            </w:r>
            <w:r w:rsidR="0010552B" w:rsidRPr="003941CC">
              <w:t>%</w:t>
            </w:r>
          </w:p>
        </w:tc>
      </w:tr>
      <w:tr w:rsidR="00BE26D5" w:rsidRPr="003941CC" w:rsidTr="001F6820">
        <w:tc>
          <w:tcPr>
            <w:tcW w:w="2832" w:type="dxa"/>
          </w:tcPr>
          <w:p w:rsidR="00BE26D5" w:rsidRPr="003941CC" w:rsidRDefault="00BE26D5" w:rsidP="001F6820">
            <w:pPr>
              <w:pStyle w:val="BodyText"/>
              <w:spacing w:line="360" w:lineRule="auto"/>
              <w:ind w:right="117"/>
              <w:contextualSpacing/>
            </w:pPr>
            <w:r w:rsidRPr="003941CC">
              <w:t>Total</w:t>
            </w:r>
          </w:p>
        </w:tc>
        <w:tc>
          <w:tcPr>
            <w:tcW w:w="2832" w:type="dxa"/>
          </w:tcPr>
          <w:p w:rsidR="00BE26D5" w:rsidRPr="003941CC" w:rsidRDefault="001A6FC9" w:rsidP="001F6820">
            <w:pPr>
              <w:pStyle w:val="BodyText"/>
              <w:spacing w:line="360" w:lineRule="auto"/>
              <w:ind w:right="117"/>
              <w:contextualSpacing/>
            </w:pPr>
            <w:r w:rsidRPr="003941CC">
              <w:t>80</w:t>
            </w:r>
          </w:p>
        </w:tc>
        <w:tc>
          <w:tcPr>
            <w:tcW w:w="2832" w:type="dxa"/>
          </w:tcPr>
          <w:p w:rsidR="00BE26D5" w:rsidRPr="003941CC" w:rsidRDefault="00DD2CB1" w:rsidP="001F6820">
            <w:pPr>
              <w:pStyle w:val="BodyText"/>
              <w:spacing w:line="360" w:lineRule="auto"/>
              <w:ind w:right="117"/>
              <w:contextualSpacing/>
            </w:pPr>
            <w:r w:rsidRPr="003941CC">
              <w:t>100</w:t>
            </w:r>
            <w:r w:rsidR="0010552B" w:rsidRPr="003941CC">
              <w:t>%</w:t>
            </w:r>
          </w:p>
        </w:tc>
      </w:tr>
    </w:tbl>
    <w:p w:rsidR="00BF04C4" w:rsidRPr="003941CC" w:rsidRDefault="005C5B1E" w:rsidP="00272FA5">
      <w:pPr>
        <w:pStyle w:val="BodyText"/>
        <w:spacing w:line="360" w:lineRule="auto"/>
        <w:ind w:right="117"/>
        <w:contextualSpacing/>
      </w:pPr>
      <w:r w:rsidRPr="003941CC">
        <w:t>Source: Field Survey, 2025</w:t>
      </w:r>
    </w:p>
    <w:p w:rsidR="0035719D" w:rsidRPr="003941CC" w:rsidRDefault="00035657" w:rsidP="00272FA5">
      <w:pPr>
        <w:pStyle w:val="BodyText"/>
        <w:spacing w:line="360" w:lineRule="auto"/>
        <w:ind w:right="117"/>
        <w:contextualSpacing/>
      </w:pPr>
      <w:r w:rsidRPr="003941CC">
        <w:rPr>
          <w:rStyle w:val="Strong"/>
        </w:rPr>
        <w:t>Interpretation:</w:t>
      </w:r>
      <w:r w:rsidRPr="003941CC">
        <w:t xml:space="preserve"> 70.8% confirm that monetary policy changes affect financial planning, especially in budgeting, forecasting, and investment strategy.</w:t>
      </w:r>
    </w:p>
    <w:p w:rsidR="00561F27" w:rsidRPr="003941CC" w:rsidRDefault="00F35054" w:rsidP="00272FA5">
      <w:pPr>
        <w:pStyle w:val="BodyText"/>
        <w:spacing w:line="360" w:lineRule="auto"/>
        <w:ind w:right="117"/>
        <w:contextualSpacing/>
        <w:rPr>
          <w:rStyle w:val="Strong"/>
          <w:b w:val="0"/>
          <w:bCs w:val="0"/>
        </w:rPr>
      </w:pPr>
      <w:r w:rsidRPr="003941CC">
        <w:rPr>
          <w:rStyle w:val="Strong"/>
          <w:b w:val="0"/>
          <w:bCs w:val="0"/>
        </w:rPr>
        <w:t xml:space="preserve">Table </w:t>
      </w:r>
      <w:r w:rsidR="006C08DE">
        <w:rPr>
          <w:rStyle w:val="Strong"/>
          <w:b w:val="0"/>
          <w:bCs w:val="0"/>
        </w:rPr>
        <w:t>4.12:</w:t>
      </w:r>
      <w:r w:rsidR="006C08DE" w:rsidRPr="006C08DE">
        <w:t xml:space="preserve"> </w:t>
      </w:r>
      <w:r w:rsidR="006C08DE">
        <w:t>In what ways does monetary policy affect customer satisfaction in GTCO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A6712E" w:rsidRPr="003941CC" w:rsidTr="001F6820">
        <w:tc>
          <w:tcPr>
            <w:tcW w:w="2832" w:type="dxa"/>
          </w:tcPr>
          <w:p w:rsidR="00A6712E" w:rsidRPr="003941CC" w:rsidRDefault="00A6712E" w:rsidP="001F6820">
            <w:pPr>
              <w:pStyle w:val="BodyText"/>
              <w:spacing w:line="360" w:lineRule="auto"/>
              <w:ind w:right="117"/>
              <w:contextualSpacing/>
            </w:pPr>
            <w:r w:rsidRPr="003941CC">
              <w:t>Response</w:t>
            </w:r>
          </w:p>
        </w:tc>
        <w:tc>
          <w:tcPr>
            <w:tcW w:w="2832" w:type="dxa"/>
          </w:tcPr>
          <w:p w:rsidR="00A6712E" w:rsidRPr="003941CC" w:rsidRDefault="00A6712E" w:rsidP="001F6820">
            <w:pPr>
              <w:pStyle w:val="BodyText"/>
              <w:spacing w:line="360" w:lineRule="auto"/>
              <w:ind w:right="117"/>
              <w:contextualSpacing/>
            </w:pPr>
            <w:r w:rsidRPr="003941CC">
              <w:t>Frequency</w:t>
            </w:r>
          </w:p>
        </w:tc>
        <w:tc>
          <w:tcPr>
            <w:tcW w:w="2832" w:type="dxa"/>
          </w:tcPr>
          <w:p w:rsidR="00A6712E" w:rsidRPr="003941CC" w:rsidRDefault="00A6712E" w:rsidP="001F6820">
            <w:pPr>
              <w:pStyle w:val="BodyText"/>
              <w:spacing w:line="360" w:lineRule="auto"/>
              <w:ind w:right="117"/>
              <w:contextualSpacing/>
            </w:pPr>
            <w:r w:rsidRPr="003941CC">
              <w:t>Percentage</w:t>
            </w:r>
          </w:p>
        </w:tc>
      </w:tr>
      <w:tr w:rsidR="00A6712E" w:rsidRPr="003941CC" w:rsidTr="001F6820">
        <w:tc>
          <w:tcPr>
            <w:tcW w:w="2832" w:type="dxa"/>
          </w:tcPr>
          <w:p w:rsidR="00A6712E" w:rsidRPr="003941CC" w:rsidRDefault="00A6712E" w:rsidP="001F6820">
            <w:pPr>
              <w:pStyle w:val="BodyText"/>
              <w:spacing w:line="360" w:lineRule="auto"/>
              <w:ind w:right="117"/>
              <w:contextualSpacing/>
            </w:pPr>
            <w:r w:rsidRPr="003941CC">
              <w:t>Strongly Agree</w:t>
            </w:r>
          </w:p>
        </w:tc>
        <w:tc>
          <w:tcPr>
            <w:tcW w:w="2832" w:type="dxa"/>
          </w:tcPr>
          <w:p w:rsidR="00A6712E" w:rsidRPr="003941CC" w:rsidRDefault="00B146D7" w:rsidP="001F6820">
            <w:pPr>
              <w:pStyle w:val="BodyText"/>
              <w:spacing w:line="360" w:lineRule="auto"/>
              <w:ind w:right="117"/>
              <w:contextualSpacing/>
            </w:pPr>
            <w:r w:rsidRPr="003941CC">
              <w:t>40</w:t>
            </w:r>
          </w:p>
        </w:tc>
        <w:tc>
          <w:tcPr>
            <w:tcW w:w="2832" w:type="dxa"/>
          </w:tcPr>
          <w:p w:rsidR="00A6712E" w:rsidRPr="003941CC" w:rsidRDefault="004A7362" w:rsidP="001F6820">
            <w:pPr>
              <w:pStyle w:val="BodyText"/>
              <w:spacing w:line="360" w:lineRule="auto"/>
              <w:ind w:right="117"/>
              <w:contextualSpacing/>
            </w:pPr>
            <w:r w:rsidRPr="003941CC">
              <w:t>40%</w:t>
            </w:r>
          </w:p>
        </w:tc>
      </w:tr>
      <w:tr w:rsidR="00A6712E" w:rsidRPr="003941CC" w:rsidTr="001F6820">
        <w:tc>
          <w:tcPr>
            <w:tcW w:w="2832" w:type="dxa"/>
          </w:tcPr>
          <w:p w:rsidR="00A6712E" w:rsidRPr="003941CC" w:rsidRDefault="00A6712E" w:rsidP="001F6820">
            <w:pPr>
              <w:pStyle w:val="BodyText"/>
              <w:spacing w:line="360" w:lineRule="auto"/>
              <w:ind w:right="117"/>
              <w:contextualSpacing/>
            </w:pPr>
            <w:r w:rsidRPr="003941CC">
              <w:t>Agree</w:t>
            </w:r>
          </w:p>
        </w:tc>
        <w:tc>
          <w:tcPr>
            <w:tcW w:w="2832" w:type="dxa"/>
          </w:tcPr>
          <w:p w:rsidR="00A6712E" w:rsidRPr="003941CC" w:rsidRDefault="00B146D7" w:rsidP="001F6820">
            <w:pPr>
              <w:pStyle w:val="BodyText"/>
              <w:spacing w:line="360" w:lineRule="auto"/>
              <w:ind w:right="117"/>
              <w:contextualSpacing/>
            </w:pPr>
            <w:r w:rsidRPr="003941CC">
              <w:t>20</w:t>
            </w:r>
          </w:p>
        </w:tc>
        <w:tc>
          <w:tcPr>
            <w:tcW w:w="2832" w:type="dxa"/>
          </w:tcPr>
          <w:p w:rsidR="00A6712E" w:rsidRPr="003941CC" w:rsidRDefault="004A7362" w:rsidP="001F6820">
            <w:pPr>
              <w:pStyle w:val="BodyText"/>
              <w:spacing w:line="360" w:lineRule="auto"/>
              <w:ind w:right="117"/>
              <w:contextualSpacing/>
            </w:pPr>
            <w:r w:rsidRPr="003941CC">
              <w:t>30.0%</w:t>
            </w:r>
          </w:p>
        </w:tc>
      </w:tr>
      <w:tr w:rsidR="00A6712E" w:rsidRPr="003941CC" w:rsidTr="001F6820">
        <w:tc>
          <w:tcPr>
            <w:tcW w:w="2832" w:type="dxa"/>
          </w:tcPr>
          <w:p w:rsidR="00A6712E" w:rsidRPr="003941CC" w:rsidRDefault="00A6712E" w:rsidP="001F6820">
            <w:pPr>
              <w:pStyle w:val="BodyText"/>
              <w:spacing w:line="360" w:lineRule="auto"/>
              <w:ind w:right="117"/>
              <w:contextualSpacing/>
            </w:pPr>
            <w:r w:rsidRPr="003941CC">
              <w:t>Undecided</w:t>
            </w:r>
          </w:p>
        </w:tc>
        <w:tc>
          <w:tcPr>
            <w:tcW w:w="2832" w:type="dxa"/>
          </w:tcPr>
          <w:p w:rsidR="00A6712E" w:rsidRPr="003941CC" w:rsidRDefault="00B146D7" w:rsidP="001F6820">
            <w:pPr>
              <w:pStyle w:val="BodyText"/>
              <w:spacing w:line="360" w:lineRule="auto"/>
              <w:ind w:right="117"/>
              <w:contextualSpacing/>
            </w:pPr>
            <w:r w:rsidRPr="003941CC">
              <w:t>10</w:t>
            </w:r>
          </w:p>
        </w:tc>
        <w:tc>
          <w:tcPr>
            <w:tcW w:w="2832" w:type="dxa"/>
          </w:tcPr>
          <w:p w:rsidR="00A6712E" w:rsidRPr="003941CC" w:rsidRDefault="004A7362" w:rsidP="001F6820">
            <w:pPr>
              <w:pStyle w:val="BodyText"/>
              <w:spacing w:line="360" w:lineRule="auto"/>
              <w:ind w:right="117"/>
              <w:contextualSpacing/>
            </w:pPr>
            <w:r w:rsidRPr="003941CC">
              <w:t>11.7%</w:t>
            </w:r>
          </w:p>
        </w:tc>
      </w:tr>
      <w:tr w:rsidR="00A6712E" w:rsidRPr="003941CC" w:rsidTr="001F6820">
        <w:tc>
          <w:tcPr>
            <w:tcW w:w="2832" w:type="dxa"/>
          </w:tcPr>
          <w:p w:rsidR="00A6712E" w:rsidRPr="003941CC" w:rsidRDefault="00A6712E" w:rsidP="001F6820">
            <w:pPr>
              <w:pStyle w:val="BodyText"/>
              <w:spacing w:line="360" w:lineRule="auto"/>
              <w:ind w:right="117"/>
              <w:contextualSpacing/>
            </w:pPr>
            <w:r w:rsidRPr="003941CC">
              <w:t>Disagree</w:t>
            </w:r>
          </w:p>
        </w:tc>
        <w:tc>
          <w:tcPr>
            <w:tcW w:w="2832" w:type="dxa"/>
          </w:tcPr>
          <w:p w:rsidR="00A6712E" w:rsidRPr="003941CC" w:rsidRDefault="00B146D7" w:rsidP="001F6820">
            <w:pPr>
              <w:pStyle w:val="BodyText"/>
              <w:spacing w:line="360" w:lineRule="auto"/>
              <w:ind w:right="117"/>
              <w:contextualSpacing/>
            </w:pPr>
            <w:r w:rsidRPr="003941CC">
              <w:t>6</w:t>
            </w:r>
          </w:p>
        </w:tc>
        <w:tc>
          <w:tcPr>
            <w:tcW w:w="2832" w:type="dxa"/>
          </w:tcPr>
          <w:p w:rsidR="00A6712E" w:rsidRPr="003941CC" w:rsidRDefault="004A7362" w:rsidP="001F6820">
            <w:pPr>
              <w:pStyle w:val="BodyText"/>
              <w:spacing w:line="360" w:lineRule="auto"/>
              <w:ind w:right="117"/>
              <w:contextualSpacing/>
            </w:pPr>
            <w:r w:rsidRPr="003941CC">
              <w:t>10.0%</w:t>
            </w:r>
          </w:p>
        </w:tc>
      </w:tr>
      <w:tr w:rsidR="00A6712E" w:rsidRPr="003941CC" w:rsidTr="001F6820">
        <w:tc>
          <w:tcPr>
            <w:tcW w:w="2832" w:type="dxa"/>
          </w:tcPr>
          <w:p w:rsidR="00A6712E" w:rsidRPr="003941CC" w:rsidRDefault="00A6712E" w:rsidP="001F6820">
            <w:pPr>
              <w:pStyle w:val="BodyText"/>
              <w:spacing w:line="360" w:lineRule="auto"/>
              <w:ind w:right="117"/>
              <w:contextualSpacing/>
            </w:pPr>
            <w:r w:rsidRPr="003941CC">
              <w:lastRenderedPageBreak/>
              <w:t>Strongly Disagree</w:t>
            </w:r>
          </w:p>
        </w:tc>
        <w:tc>
          <w:tcPr>
            <w:tcW w:w="2832" w:type="dxa"/>
          </w:tcPr>
          <w:p w:rsidR="00A6712E" w:rsidRPr="003941CC" w:rsidRDefault="00B146D7" w:rsidP="001F6820">
            <w:pPr>
              <w:pStyle w:val="BodyText"/>
              <w:spacing w:line="360" w:lineRule="auto"/>
              <w:ind w:right="117"/>
              <w:contextualSpacing/>
            </w:pPr>
            <w:r w:rsidRPr="003941CC">
              <w:t>4</w:t>
            </w:r>
          </w:p>
        </w:tc>
        <w:tc>
          <w:tcPr>
            <w:tcW w:w="2832" w:type="dxa"/>
          </w:tcPr>
          <w:p w:rsidR="00A6712E" w:rsidRPr="003941CC" w:rsidRDefault="004A7362" w:rsidP="001F6820">
            <w:pPr>
              <w:pStyle w:val="BodyText"/>
              <w:spacing w:line="360" w:lineRule="auto"/>
              <w:ind w:right="117"/>
              <w:contextualSpacing/>
            </w:pPr>
            <w:r w:rsidRPr="003941CC">
              <w:t>8.3</w:t>
            </w:r>
          </w:p>
        </w:tc>
      </w:tr>
      <w:tr w:rsidR="00A6712E" w:rsidRPr="003941CC" w:rsidTr="001F6820">
        <w:tc>
          <w:tcPr>
            <w:tcW w:w="2832" w:type="dxa"/>
          </w:tcPr>
          <w:p w:rsidR="00A6712E" w:rsidRPr="003941CC" w:rsidRDefault="00A6712E" w:rsidP="001F6820">
            <w:pPr>
              <w:pStyle w:val="BodyText"/>
              <w:spacing w:line="360" w:lineRule="auto"/>
              <w:ind w:right="117"/>
              <w:contextualSpacing/>
            </w:pPr>
            <w:r w:rsidRPr="003941CC">
              <w:t>Total</w:t>
            </w:r>
          </w:p>
        </w:tc>
        <w:tc>
          <w:tcPr>
            <w:tcW w:w="2832" w:type="dxa"/>
          </w:tcPr>
          <w:p w:rsidR="00A6712E" w:rsidRPr="003941CC" w:rsidRDefault="00A6712E" w:rsidP="001F6820">
            <w:pPr>
              <w:pStyle w:val="BodyText"/>
              <w:spacing w:line="360" w:lineRule="auto"/>
              <w:ind w:right="117"/>
              <w:contextualSpacing/>
            </w:pPr>
            <w:r w:rsidRPr="003941CC">
              <w:t>80</w:t>
            </w:r>
          </w:p>
        </w:tc>
        <w:tc>
          <w:tcPr>
            <w:tcW w:w="2832" w:type="dxa"/>
          </w:tcPr>
          <w:p w:rsidR="00A6712E" w:rsidRPr="003941CC" w:rsidRDefault="00A6712E" w:rsidP="001F6820">
            <w:pPr>
              <w:pStyle w:val="BodyText"/>
              <w:spacing w:line="360" w:lineRule="auto"/>
              <w:ind w:right="117"/>
              <w:contextualSpacing/>
            </w:pPr>
            <w:r w:rsidRPr="003941CC">
              <w:t>100%</w:t>
            </w:r>
          </w:p>
        </w:tc>
      </w:tr>
    </w:tbl>
    <w:p w:rsidR="00BE2330" w:rsidRPr="003941CC" w:rsidRDefault="007E0A9E" w:rsidP="00272FA5">
      <w:pPr>
        <w:pStyle w:val="BodyText"/>
        <w:spacing w:line="360" w:lineRule="auto"/>
        <w:ind w:right="117"/>
        <w:contextualSpacing/>
      </w:pPr>
      <w:r w:rsidRPr="003941CC">
        <w:t>Source: Field Survey, 2025</w:t>
      </w:r>
    </w:p>
    <w:p w:rsidR="003C5BC7" w:rsidRPr="003941CC" w:rsidRDefault="00561F27" w:rsidP="00272FA5">
      <w:pPr>
        <w:pStyle w:val="BodyText"/>
        <w:spacing w:line="360" w:lineRule="auto"/>
        <w:ind w:right="117"/>
        <w:contextualSpacing/>
        <w:rPr>
          <w:rStyle w:val="Strong"/>
          <w:b w:val="0"/>
          <w:bCs w:val="0"/>
        </w:rPr>
      </w:pPr>
      <w:r w:rsidRPr="003941CC">
        <w:rPr>
          <w:rStyle w:val="Strong"/>
        </w:rPr>
        <w:t>Interpretation:</w:t>
      </w:r>
      <w:r w:rsidRPr="003941CC">
        <w:t xml:space="preserve"> Over 62% agree that tight monetary policy causes customer dissatisfaction due to higher charges and loan restrictions.</w:t>
      </w:r>
    </w:p>
    <w:p w:rsidR="00BD21FC" w:rsidRPr="003941CC" w:rsidRDefault="00600A68" w:rsidP="00272FA5">
      <w:pPr>
        <w:pStyle w:val="BodyText"/>
        <w:spacing w:line="360" w:lineRule="auto"/>
        <w:ind w:right="117"/>
        <w:contextualSpacing/>
        <w:rPr>
          <w:rStyle w:val="Strong"/>
          <w:b w:val="0"/>
          <w:bCs w:val="0"/>
        </w:rPr>
      </w:pPr>
      <w:r>
        <w:rPr>
          <w:rStyle w:val="Strong"/>
          <w:b w:val="0"/>
          <w:bCs w:val="0"/>
        </w:rPr>
        <w:t>Table 4.13</w:t>
      </w:r>
      <w:r w:rsidR="004E4802">
        <w:rPr>
          <w:rStyle w:val="Strong"/>
          <w:b w:val="0"/>
          <w:bCs w:val="0"/>
        </w:rPr>
        <w:t>:</w:t>
      </w:r>
      <w:r w:rsidR="004E4802" w:rsidRPr="003941CC">
        <w:t xml:space="preserve"> </w:t>
      </w:r>
      <w:r w:rsidR="009F3DD7">
        <w:t>How consistent are the monetary policies implemented by regulatory authorities?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2832"/>
        <w:gridCol w:w="2832"/>
      </w:tblGrid>
      <w:tr w:rsidR="00BD21FC" w:rsidRPr="003941CC" w:rsidTr="001F6820">
        <w:tc>
          <w:tcPr>
            <w:tcW w:w="2832" w:type="dxa"/>
          </w:tcPr>
          <w:p w:rsidR="00BD21FC" w:rsidRPr="003941CC" w:rsidRDefault="00BD21FC" w:rsidP="001F6820">
            <w:pPr>
              <w:pStyle w:val="BodyText"/>
              <w:spacing w:line="360" w:lineRule="auto"/>
              <w:ind w:right="117"/>
              <w:contextualSpacing/>
            </w:pPr>
            <w:r w:rsidRPr="003941CC">
              <w:t>Response</w:t>
            </w:r>
          </w:p>
        </w:tc>
        <w:tc>
          <w:tcPr>
            <w:tcW w:w="2832" w:type="dxa"/>
          </w:tcPr>
          <w:p w:rsidR="00BD21FC" w:rsidRPr="003941CC" w:rsidRDefault="00BD21FC" w:rsidP="001F6820">
            <w:pPr>
              <w:pStyle w:val="BodyText"/>
              <w:spacing w:line="360" w:lineRule="auto"/>
              <w:ind w:right="117"/>
              <w:contextualSpacing/>
            </w:pPr>
            <w:r w:rsidRPr="003941CC">
              <w:t>Frequency</w:t>
            </w:r>
          </w:p>
        </w:tc>
        <w:tc>
          <w:tcPr>
            <w:tcW w:w="2832" w:type="dxa"/>
          </w:tcPr>
          <w:p w:rsidR="00BD21FC" w:rsidRPr="003941CC" w:rsidRDefault="00BD21FC" w:rsidP="001F6820">
            <w:pPr>
              <w:pStyle w:val="BodyText"/>
              <w:spacing w:line="360" w:lineRule="auto"/>
              <w:ind w:right="117"/>
              <w:contextualSpacing/>
            </w:pPr>
            <w:r w:rsidRPr="003941CC">
              <w:t>Percentage</w:t>
            </w:r>
          </w:p>
        </w:tc>
      </w:tr>
      <w:tr w:rsidR="00BD21FC" w:rsidRPr="003941CC" w:rsidTr="001F6820">
        <w:tc>
          <w:tcPr>
            <w:tcW w:w="2832" w:type="dxa"/>
          </w:tcPr>
          <w:p w:rsidR="00BD21FC" w:rsidRPr="003941CC" w:rsidRDefault="00BD21FC" w:rsidP="001F6820">
            <w:pPr>
              <w:pStyle w:val="BodyText"/>
              <w:spacing w:line="360" w:lineRule="auto"/>
              <w:ind w:right="117"/>
              <w:contextualSpacing/>
            </w:pPr>
            <w:r w:rsidRPr="003941CC">
              <w:t>Strongly Agree</w:t>
            </w:r>
          </w:p>
        </w:tc>
        <w:tc>
          <w:tcPr>
            <w:tcW w:w="2832" w:type="dxa"/>
          </w:tcPr>
          <w:p w:rsidR="00BD21FC" w:rsidRPr="003941CC" w:rsidRDefault="00BD21FC" w:rsidP="001F6820">
            <w:pPr>
              <w:pStyle w:val="BodyText"/>
              <w:spacing w:line="360" w:lineRule="auto"/>
              <w:ind w:right="117"/>
              <w:contextualSpacing/>
            </w:pPr>
            <w:r w:rsidRPr="003941CC">
              <w:t>30</w:t>
            </w:r>
          </w:p>
        </w:tc>
        <w:tc>
          <w:tcPr>
            <w:tcW w:w="2832" w:type="dxa"/>
          </w:tcPr>
          <w:p w:rsidR="00BD21FC" w:rsidRPr="003941CC" w:rsidRDefault="00D957D7" w:rsidP="001F6820">
            <w:pPr>
              <w:pStyle w:val="BodyText"/>
              <w:spacing w:line="360" w:lineRule="auto"/>
              <w:ind w:right="117"/>
              <w:contextualSpacing/>
            </w:pPr>
            <w:r w:rsidRPr="003941CC">
              <w:t>45.8</w:t>
            </w:r>
            <w:r w:rsidR="00BD21FC" w:rsidRPr="003941CC">
              <w:t>%</w:t>
            </w:r>
          </w:p>
        </w:tc>
      </w:tr>
      <w:tr w:rsidR="00BD21FC" w:rsidRPr="003941CC" w:rsidTr="001F6820">
        <w:tc>
          <w:tcPr>
            <w:tcW w:w="2832" w:type="dxa"/>
          </w:tcPr>
          <w:p w:rsidR="00BD21FC" w:rsidRPr="003941CC" w:rsidRDefault="00BD21FC" w:rsidP="001F6820">
            <w:pPr>
              <w:pStyle w:val="BodyText"/>
              <w:spacing w:line="360" w:lineRule="auto"/>
              <w:ind w:right="117"/>
              <w:contextualSpacing/>
            </w:pPr>
            <w:r w:rsidRPr="003941CC">
              <w:t>Agree</w:t>
            </w:r>
          </w:p>
        </w:tc>
        <w:tc>
          <w:tcPr>
            <w:tcW w:w="2832" w:type="dxa"/>
          </w:tcPr>
          <w:p w:rsidR="00BD21FC" w:rsidRPr="003941CC" w:rsidRDefault="00BD21FC" w:rsidP="001F6820">
            <w:pPr>
              <w:pStyle w:val="BodyText"/>
              <w:spacing w:line="360" w:lineRule="auto"/>
              <w:ind w:right="117"/>
              <w:contextualSpacing/>
            </w:pPr>
            <w:r w:rsidRPr="003941CC">
              <w:t>20</w:t>
            </w:r>
          </w:p>
        </w:tc>
        <w:tc>
          <w:tcPr>
            <w:tcW w:w="2832" w:type="dxa"/>
          </w:tcPr>
          <w:p w:rsidR="00BD21FC" w:rsidRPr="003941CC" w:rsidRDefault="00D957D7" w:rsidP="001F6820">
            <w:pPr>
              <w:pStyle w:val="BodyText"/>
              <w:spacing w:line="360" w:lineRule="auto"/>
              <w:ind w:right="117"/>
              <w:contextualSpacing/>
            </w:pPr>
            <w:r w:rsidRPr="003941CC">
              <w:t>31.7</w:t>
            </w:r>
          </w:p>
        </w:tc>
      </w:tr>
      <w:tr w:rsidR="00BD21FC" w:rsidRPr="003941CC" w:rsidTr="001F6820">
        <w:tc>
          <w:tcPr>
            <w:tcW w:w="2832" w:type="dxa"/>
          </w:tcPr>
          <w:p w:rsidR="00BD21FC" w:rsidRPr="003941CC" w:rsidRDefault="00BD21FC" w:rsidP="001F6820">
            <w:pPr>
              <w:pStyle w:val="BodyText"/>
              <w:spacing w:line="360" w:lineRule="auto"/>
              <w:ind w:right="117"/>
              <w:contextualSpacing/>
            </w:pPr>
            <w:r w:rsidRPr="003941CC">
              <w:t>Undecided</w:t>
            </w:r>
          </w:p>
        </w:tc>
        <w:tc>
          <w:tcPr>
            <w:tcW w:w="2832" w:type="dxa"/>
          </w:tcPr>
          <w:p w:rsidR="00BD21FC" w:rsidRPr="003941CC" w:rsidRDefault="00BD21FC" w:rsidP="001F6820">
            <w:pPr>
              <w:pStyle w:val="BodyText"/>
              <w:spacing w:line="360" w:lineRule="auto"/>
              <w:ind w:right="117"/>
              <w:contextualSpacing/>
            </w:pPr>
            <w:r w:rsidRPr="003941CC">
              <w:t>15</w:t>
            </w:r>
          </w:p>
        </w:tc>
        <w:tc>
          <w:tcPr>
            <w:tcW w:w="2832" w:type="dxa"/>
          </w:tcPr>
          <w:p w:rsidR="00BD21FC" w:rsidRPr="003941CC" w:rsidRDefault="00D957D7" w:rsidP="001F6820">
            <w:pPr>
              <w:pStyle w:val="BodyText"/>
              <w:spacing w:line="360" w:lineRule="auto"/>
              <w:ind w:right="117"/>
              <w:contextualSpacing/>
            </w:pPr>
            <w:r w:rsidRPr="003941CC">
              <w:t>8.3</w:t>
            </w:r>
          </w:p>
        </w:tc>
      </w:tr>
      <w:tr w:rsidR="00BD21FC" w:rsidRPr="003941CC" w:rsidTr="001F6820">
        <w:tc>
          <w:tcPr>
            <w:tcW w:w="2832" w:type="dxa"/>
          </w:tcPr>
          <w:p w:rsidR="00BD21FC" w:rsidRPr="003941CC" w:rsidRDefault="00BD21FC" w:rsidP="001F6820">
            <w:pPr>
              <w:pStyle w:val="BodyText"/>
              <w:spacing w:line="360" w:lineRule="auto"/>
              <w:ind w:right="117"/>
              <w:contextualSpacing/>
            </w:pPr>
            <w:r w:rsidRPr="003941CC">
              <w:t>Disagree</w:t>
            </w:r>
          </w:p>
        </w:tc>
        <w:tc>
          <w:tcPr>
            <w:tcW w:w="2832" w:type="dxa"/>
          </w:tcPr>
          <w:p w:rsidR="00BD21FC" w:rsidRPr="003941CC" w:rsidRDefault="00E7069C" w:rsidP="001F6820">
            <w:pPr>
              <w:pStyle w:val="BodyText"/>
              <w:spacing w:line="360" w:lineRule="auto"/>
              <w:ind w:right="117"/>
              <w:contextualSpacing/>
            </w:pPr>
            <w:r w:rsidRPr="003941CC">
              <w:t>10</w:t>
            </w:r>
          </w:p>
        </w:tc>
        <w:tc>
          <w:tcPr>
            <w:tcW w:w="2832" w:type="dxa"/>
          </w:tcPr>
          <w:p w:rsidR="00BD21FC" w:rsidRPr="003941CC" w:rsidRDefault="00D957D7" w:rsidP="001F6820">
            <w:pPr>
              <w:pStyle w:val="BodyText"/>
              <w:spacing w:line="360" w:lineRule="auto"/>
              <w:ind w:right="117"/>
              <w:contextualSpacing/>
            </w:pPr>
            <w:r w:rsidRPr="003941CC">
              <w:t>7.5</w:t>
            </w:r>
          </w:p>
        </w:tc>
      </w:tr>
      <w:tr w:rsidR="00BD21FC" w:rsidRPr="003941CC" w:rsidTr="001F6820">
        <w:tc>
          <w:tcPr>
            <w:tcW w:w="2832" w:type="dxa"/>
          </w:tcPr>
          <w:p w:rsidR="00BD21FC" w:rsidRPr="003941CC" w:rsidRDefault="00BD21FC" w:rsidP="001F6820">
            <w:pPr>
              <w:pStyle w:val="BodyText"/>
              <w:spacing w:line="360" w:lineRule="auto"/>
              <w:ind w:right="117"/>
              <w:contextualSpacing/>
            </w:pPr>
            <w:r w:rsidRPr="003941CC">
              <w:t>Strongly Disagree</w:t>
            </w:r>
          </w:p>
        </w:tc>
        <w:tc>
          <w:tcPr>
            <w:tcW w:w="2832" w:type="dxa"/>
          </w:tcPr>
          <w:p w:rsidR="00BD21FC" w:rsidRPr="003941CC" w:rsidRDefault="00E7069C" w:rsidP="001F6820">
            <w:pPr>
              <w:pStyle w:val="BodyText"/>
              <w:spacing w:line="360" w:lineRule="auto"/>
              <w:ind w:right="117"/>
              <w:contextualSpacing/>
            </w:pPr>
            <w:r w:rsidRPr="003941CC">
              <w:t>5</w:t>
            </w:r>
          </w:p>
        </w:tc>
        <w:tc>
          <w:tcPr>
            <w:tcW w:w="2832" w:type="dxa"/>
          </w:tcPr>
          <w:p w:rsidR="00BD21FC" w:rsidRPr="003941CC" w:rsidRDefault="00D957D7" w:rsidP="001F6820">
            <w:pPr>
              <w:pStyle w:val="BodyText"/>
              <w:spacing w:line="360" w:lineRule="auto"/>
              <w:ind w:right="117"/>
              <w:contextualSpacing/>
            </w:pPr>
            <w:r w:rsidRPr="003941CC">
              <w:t>6.7</w:t>
            </w:r>
          </w:p>
        </w:tc>
      </w:tr>
      <w:tr w:rsidR="00BD21FC" w:rsidRPr="003941CC" w:rsidTr="001F6820">
        <w:tc>
          <w:tcPr>
            <w:tcW w:w="2832" w:type="dxa"/>
          </w:tcPr>
          <w:p w:rsidR="00BD21FC" w:rsidRPr="003941CC" w:rsidRDefault="00BD21FC" w:rsidP="001F6820">
            <w:pPr>
              <w:pStyle w:val="BodyText"/>
              <w:spacing w:line="360" w:lineRule="auto"/>
              <w:ind w:right="117"/>
              <w:contextualSpacing/>
            </w:pPr>
            <w:r w:rsidRPr="003941CC">
              <w:t>Total</w:t>
            </w:r>
          </w:p>
        </w:tc>
        <w:tc>
          <w:tcPr>
            <w:tcW w:w="2832" w:type="dxa"/>
          </w:tcPr>
          <w:p w:rsidR="00BD21FC" w:rsidRPr="003941CC" w:rsidRDefault="00E7069C" w:rsidP="001F6820">
            <w:pPr>
              <w:pStyle w:val="BodyText"/>
              <w:spacing w:line="360" w:lineRule="auto"/>
              <w:ind w:right="117"/>
              <w:contextualSpacing/>
            </w:pPr>
            <w:r w:rsidRPr="003941CC">
              <w:t>80</w:t>
            </w:r>
          </w:p>
        </w:tc>
        <w:tc>
          <w:tcPr>
            <w:tcW w:w="2832" w:type="dxa"/>
          </w:tcPr>
          <w:p w:rsidR="00BD21FC" w:rsidRPr="003941CC" w:rsidRDefault="00D957D7" w:rsidP="001F6820">
            <w:pPr>
              <w:pStyle w:val="BodyText"/>
              <w:spacing w:line="360" w:lineRule="auto"/>
              <w:ind w:right="117"/>
              <w:contextualSpacing/>
            </w:pPr>
            <w:r w:rsidRPr="003941CC">
              <w:t>100%</w:t>
            </w:r>
          </w:p>
        </w:tc>
      </w:tr>
    </w:tbl>
    <w:p w:rsidR="00CE67D0" w:rsidRPr="003941CC" w:rsidRDefault="00BD21FC" w:rsidP="00272FA5">
      <w:pPr>
        <w:pStyle w:val="BodyText"/>
        <w:spacing w:line="360" w:lineRule="auto"/>
        <w:ind w:right="117"/>
        <w:contextualSpacing/>
      </w:pPr>
      <w:r w:rsidRPr="003941CC">
        <w:t>Source: Field Survey, 2025</w:t>
      </w:r>
    </w:p>
    <w:p w:rsidR="00FF3B1F" w:rsidRDefault="00561F27" w:rsidP="00FF3B1F">
      <w:pPr>
        <w:pStyle w:val="BodyText"/>
        <w:spacing w:line="360" w:lineRule="auto"/>
        <w:ind w:right="117"/>
        <w:contextualSpacing/>
      </w:pPr>
      <w:r w:rsidRPr="003941CC">
        <w:rPr>
          <w:rStyle w:val="Strong"/>
        </w:rPr>
        <w:t>Interpretation:</w:t>
      </w:r>
      <w:r w:rsidRPr="003941CC">
        <w:t xml:space="preserve"> Over 77% of respondents believe that monetary policy significantly affects all aspects of GT</w:t>
      </w:r>
      <w:r w:rsidR="00C41DFC">
        <w:t xml:space="preserve"> </w:t>
      </w:r>
      <w:r w:rsidR="00533066">
        <w:t xml:space="preserve">CO </w:t>
      </w:r>
      <w:r w:rsidRPr="003941CC">
        <w:t>Bank’s operations—from lending to revenue generation.</w:t>
      </w:r>
    </w:p>
    <w:p w:rsidR="00FF3B1F" w:rsidRDefault="00435CDD" w:rsidP="00FF3B1F">
      <w:pPr>
        <w:pStyle w:val="BodyText"/>
        <w:spacing w:line="360" w:lineRule="auto"/>
        <w:ind w:right="117"/>
        <w:contextualSpacing/>
        <w:rPr>
          <w:b/>
        </w:rPr>
      </w:pPr>
      <w:r>
        <w:rPr>
          <w:b/>
        </w:rPr>
        <w:t>4.2</w:t>
      </w:r>
      <w:r w:rsidR="00AE32A7" w:rsidRPr="003941CC">
        <w:rPr>
          <w:b/>
        </w:rPr>
        <w:tab/>
        <w:t xml:space="preserve">Testing the statistical significance of the parameters  </w:t>
      </w:r>
    </w:p>
    <w:p w:rsidR="00747BFA" w:rsidRPr="00FF3B1F" w:rsidRDefault="00AE32A7" w:rsidP="00FF3B1F">
      <w:pPr>
        <w:pStyle w:val="BodyText"/>
        <w:spacing w:line="360" w:lineRule="auto"/>
        <w:ind w:right="117"/>
        <w:contextualSpacing/>
      </w:pPr>
      <w:r w:rsidRPr="003941CC">
        <w:t>The t-test is used to test the significant contribution of each of the independent variables. From the table, it could be seen that the calculated t-statistic of 30.665 of M</w:t>
      </w:r>
      <w:r w:rsidRPr="003941CC">
        <w:rPr>
          <w:vertAlign w:val="subscript"/>
        </w:rPr>
        <w:t>2</w:t>
      </w:r>
      <w:r w:rsidRPr="003941CC">
        <w:t xml:space="preserve"> is greater than the tabulated t-statistic of 4.30 at 5 percent level of significant. </w:t>
      </w:r>
      <w:proofErr w:type="gramStart"/>
      <w:r w:rsidRPr="003941CC">
        <w:t>This means that, the null hypothesis should be rejected and accept</w:t>
      </w:r>
      <w:proofErr w:type="gramEnd"/>
      <w:r w:rsidRPr="003941CC">
        <w:t xml:space="preserve"> the alternate hypothesis. Then, we can conclude that there is significant relationship between the broad money supply and the performance of the commercial banks in Nigeria.</w:t>
      </w:r>
    </w:p>
    <w:p w:rsidR="00AE32A7" w:rsidRPr="003941CC" w:rsidRDefault="00AE32A7" w:rsidP="00272FA5">
      <w:pPr>
        <w:spacing w:line="432" w:lineRule="auto"/>
        <w:contextualSpacing/>
      </w:pPr>
      <w:r w:rsidRPr="003941CC">
        <w:lastRenderedPageBreak/>
        <w:t>Government expenditure is significant at 10 percent level of significant. The t-statistic of (G</w:t>
      </w:r>
      <w:r w:rsidRPr="003941CC">
        <w:rPr>
          <w:vertAlign w:val="subscript"/>
        </w:rPr>
        <w:t>e</w:t>
      </w:r>
      <w:r w:rsidRPr="003941CC">
        <w:t xml:space="preserve">) 3.508 is greater than the tabulated statistic of 2.92, meaning that, the null hypothesis should be rejected and or otherwise accepted.  </w:t>
      </w:r>
    </w:p>
    <w:p w:rsidR="00AE32A7" w:rsidRPr="003941CC" w:rsidRDefault="00AE32A7" w:rsidP="00272FA5">
      <w:pPr>
        <w:spacing w:line="432" w:lineRule="auto"/>
        <w:contextualSpacing/>
      </w:pPr>
      <w:r w:rsidRPr="003941CC">
        <w:t>It could be expressed mathematically as:</w:t>
      </w:r>
    </w:p>
    <w:p w:rsidR="00AE32A7" w:rsidRPr="003941CC" w:rsidRDefault="00AE32A7" w:rsidP="00272FA5">
      <w:pPr>
        <w:spacing w:line="432" w:lineRule="auto"/>
        <w:contextualSpacing/>
      </w:pPr>
      <w:r w:rsidRPr="003941CC">
        <w:t xml:space="preserve">T*c </w:t>
      </w:r>
      <w:r w:rsidRPr="003941CC">
        <w:sym w:font="Symbol" w:char="F03E"/>
      </w:r>
      <w:r w:rsidRPr="003941CC">
        <w:t xml:space="preserve"> Tt (H</w:t>
      </w:r>
      <w:r w:rsidRPr="003941CC">
        <w:rPr>
          <w:vertAlign w:val="subscript"/>
        </w:rPr>
        <w:t>0</w:t>
      </w:r>
      <w:r w:rsidRPr="003941CC">
        <w:t xml:space="preserve"> is rejected) </w:t>
      </w:r>
    </w:p>
    <w:p w:rsidR="00AE32A7" w:rsidRPr="003941CC" w:rsidRDefault="00AE32A7" w:rsidP="00272FA5">
      <w:pPr>
        <w:spacing w:line="432" w:lineRule="auto"/>
        <w:contextualSpacing/>
      </w:pPr>
      <w:r w:rsidRPr="003941CC">
        <w:t xml:space="preserve">T*c </w:t>
      </w:r>
      <w:r w:rsidRPr="003941CC">
        <w:sym w:font="Symbol" w:char="F03C"/>
      </w:r>
      <w:r w:rsidRPr="003941CC">
        <w:t xml:space="preserve"> Tt (H</w:t>
      </w:r>
      <w:r w:rsidRPr="003941CC">
        <w:rPr>
          <w:vertAlign w:val="subscript"/>
        </w:rPr>
        <w:t>o</w:t>
      </w:r>
      <w:r w:rsidRPr="003941CC">
        <w:t xml:space="preserve"> is accepted) </w:t>
      </w:r>
    </w:p>
    <w:p w:rsidR="00AE32A7" w:rsidRPr="003941CC" w:rsidRDefault="00AE32A7" w:rsidP="00272FA5">
      <w:pPr>
        <w:spacing w:line="432" w:lineRule="auto"/>
        <w:contextualSpacing/>
      </w:pPr>
      <w:r w:rsidRPr="003941CC">
        <w:t xml:space="preserve">From the analysis, it could be deduced that, the standard error of </w:t>
      </w:r>
      <w:r w:rsidRPr="003941CC">
        <w:sym w:font="Symbol" w:char="F062"/>
      </w:r>
      <w:r w:rsidRPr="003941CC">
        <w:rPr>
          <w:vertAlign w:val="subscript"/>
        </w:rPr>
        <w:t>1</w:t>
      </w:r>
      <w:r w:rsidRPr="003941CC">
        <w:t xml:space="preserve"> and </w:t>
      </w:r>
      <w:r w:rsidRPr="003941CC">
        <w:sym w:font="Symbol" w:char="F062"/>
      </w:r>
      <w:r w:rsidRPr="003941CC">
        <w:rPr>
          <w:vertAlign w:val="subscript"/>
        </w:rPr>
        <w:t>2</w:t>
      </w:r>
      <w:r w:rsidRPr="003941CC">
        <w:t xml:space="preserve"> of 0.052 and 0.000 is less than ½ (</w:t>
      </w:r>
      <w:r w:rsidRPr="003941CC">
        <w:sym w:font="Symbol" w:char="F062"/>
      </w:r>
      <w:r w:rsidRPr="003941CC">
        <w:rPr>
          <w:vertAlign w:val="subscript"/>
        </w:rPr>
        <w:t>1</w:t>
      </w:r>
      <w:r w:rsidRPr="003941CC">
        <w:t xml:space="preserve"> and </w:t>
      </w:r>
      <w:r w:rsidRPr="003941CC">
        <w:sym w:font="Symbol" w:char="F062"/>
      </w:r>
      <w:r w:rsidRPr="003941CC">
        <w:rPr>
          <w:vertAlign w:val="subscript"/>
        </w:rPr>
        <w:t>2</w:t>
      </w:r>
      <w:r w:rsidRPr="003941CC">
        <w:t>) 0.4050 and 0.0515respectively. Therefore, the Null hypothesis should be rejected and conclude that, there is a statistical significant relationship that is the explanatory variables (fiscal and monetary policies) and dependent variable (the performance of commercial banks in Nigeria).</w:t>
      </w:r>
    </w:p>
    <w:p w:rsidR="00AE32A7" w:rsidRPr="003941CC" w:rsidRDefault="00CC0D8D" w:rsidP="00272FA5">
      <w:pPr>
        <w:spacing w:line="432" w:lineRule="auto"/>
        <w:contextualSpacing/>
        <w:rPr>
          <w:b/>
        </w:rPr>
      </w:pPr>
      <w:r>
        <w:rPr>
          <w:b/>
        </w:rPr>
        <w:t>4.3</w:t>
      </w:r>
      <w:r w:rsidR="00AE32A7" w:rsidRPr="003941CC">
        <w:rPr>
          <w:b/>
        </w:rPr>
        <w:tab/>
        <w:t xml:space="preserve">Discussion </w:t>
      </w:r>
      <w:r w:rsidR="00E0328F" w:rsidRPr="003941CC">
        <w:rPr>
          <w:b/>
        </w:rPr>
        <w:t>of Result</w:t>
      </w:r>
      <w:r w:rsidR="00AE32A7" w:rsidRPr="003941CC">
        <w:rPr>
          <w:b/>
        </w:rPr>
        <w:t xml:space="preserve"> </w:t>
      </w:r>
    </w:p>
    <w:p w:rsidR="002042CF" w:rsidRDefault="00AE32A7" w:rsidP="00272FA5">
      <w:pPr>
        <w:spacing w:line="432" w:lineRule="auto"/>
        <w:contextualSpacing/>
      </w:pPr>
      <w:r w:rsidRPr="003941CC">
        <w:t>This section deals with the interpretation of the estimated results. The estimated model was necessitated by the need to analyse the effectiveness of fiscal and monetary policies on the performance of commercial banks in terms of total assets. The R</w:t>
      </w:r>
      <w:r w:rsidRPr="003941CC">
        <w:rPr>
          <w:vertAlign w:val="superscript"/>
        </w:rPr>
        <w:t>2</w:t>
      </w:r>
      <w:r w:rsidRPr="003941CC">
        <w:t xml:space="preserve"> value which represents the coefficient of determination of the model was high. This shows that 99.8 percent of the variation of CB is explained by M</w:t>
      </w:r>
      <w:r w:rsidRPr="003941CC">
        <w:rPr>
          <w:vertAlign w:val="subscript"/>
        </w:rPr>
        <w:t>2</w:t>
      </w:r>
      <w:r w:rsidRPr="003941CC">
        <w:t xml:space="preserve"> and G</w:t>
      </w:r>
      <w:r w:rsidRPr="003941CC">
        <w:rPr>
          <w:vertAlign w:val="subscript"/>
        </w:rPr>
        <w:t>e</w:t>
      </w:r>
      <w:r w:rsidRPr="003941CC">
        <w:t xml:space="preserve">. The evidence from the interpretation of the result shows that, the exogenous variable go in line with the a-priori expectation. </w:t>
      </w:r>
    </w:p>
    <w:p w:rsidR="004B7B76" w:rsidRDefault="00AE32A7" w:rsidP="00272FA5">
      <w:pPr>
        <w:spacing w:line="432" w:lineRule="auto"/>
        <w:contextualSpacing/>
      </w:pPr>
      <w:r w:rsidRPr="003941CC">
        <w:t xml:space="preserve">However, monetary and fiscal policies have been very effective in Nigeria. </w:t>
      </w:r>
      <w:proofErr w:type="gramStart"/>
      <w:r w:rsidRPr="003941CC">
        <w:t>it</w:t>
      </w:r>
      <w:proofErr w:type="gramEnd"/>
      <w:r w:rsidRPr="003941CC">
        <w:t xml:space="preserve"> has a significant effect on the performance of commercial banks in Nigeria. The study revealed that the monetary policy has a positive relationship with the total assets of the commercial banks because an increase in broad money supply will push people to invest and by so doing jobs opportunities will be created, more incentives are </w:t>
      </w:r>
      <w:r w:rsidRPr="003941CC">
        <w:lastRenderedPageBreak/>
        <w:t xml:space="preserve">provided to bank staff and invariably increases wages and salaries of the workers. The ability to invest leads to increase in savings in terms of demand deposit, saving deposit and time deposit respectively. </w:t>
      </w:r>
    </w:p>
    <w:p w:rsidR="00713BB7" w:rsidRDefault="00AE32A7" w:rsidP="00272FA5">
      <w:pPr>
        <w:spacing w:line="432" w:lineRule="auto"/>
        <w:contextualSpacing/>
      </w:pPr>
      <w:r w:rsidRPr="003941CC">
        <w:t>Conclusively, both monetary and fiscal policy has a sporadic effect on the performance of commercial banks in Nigeria. Therefore, both policies should be allowed to influence the activities of commercial banks in other to ascertain macroeconomic objectives in terms of full employment, steady economic growth and development, price stability, even distribution of income and favourable b</w:t>
      </w:r>
      <w:r w:rsidR="004600F1" w:rsidRPr="003941CC">
        <w:t>alance of trade/payment</w:t>
      </w:r>
      <w:r w:rsidR="00EF209B" w:rsidRPr="003941CC">
        <w:t>.</w:t>
      </w:r>
    </w:p>
    <w:p w:rsidR="003A0F4D" w:rsidRDefault="003A0F4D" w:rsidP="003A0F4D">
      <w:pPr>
        <w:spacing w:after="200" w:line="276" w:lineRule="auto"/>
      </w:pPr>
    </w:p>
    <w:p w:rsidR="003A0F4D" w:rsidRDefault="003A0F4D" w:rsidP="003A0F4D">
      <w:pPr>
        <w:spacing w:after="200" w:line="276" w:lineRule="auto"/>
      </w:pPr>
    </w:p>
    <w:p w:rsidR="003A0F4D" w:rsidRDefault="003A0F4D" w:rsidP="003A0F4D">
      <w:pPr>
        <w:spacing w:after="200" w:line="276" w:lineRule="auto"/>
      </w:pPr>
    </w:p>
    <w:p w:rsidR="003A0F4D" w:rsidRDefault="003A0F4D" w:rsidP="003A0F4D">
      <w:pPr>
        <w:spacing w:after="200" w:line="276" w:lineRule="auto"/>
      </w:pPr>
    </w:p>
    <w:p w:rsidR="003A0F4D" w:rsidRDefault="003A0F4D" w:rsidP="003A0F4D">
      <w:pPr>
        <w:spacing w:after="200" w:line="276" w:lineRule="auto"/>
      </w:pPr>
    </w:p>
    <w:p w:rsidR="003A0F4D" w:rsidRDefault="003A0F4D" w:rsidP="003A0F4D">
      <w:pPr>
        <w:spacing w:after="200" w:line="276" w:lineRule="auto"/>
      </w:pPr>
    </w:p>
    <w:p w:rsidR="003A0F4D" w:rsidRDefault="003A0F4D" w:rsidP="003A0F4D">
      <w:pPr>
        <w:spacing w:after="200" w:line="276" w:lineRule="auto"/>
      </w:pPr>
    </w:p>
    <w:p w:rsidR="003A0F4D" w:rsidRDefault="003A0F4D" w:rsidP="003A0F4D">
      <w:pPr>
        <w:spacing w:after="200" w:line="276" w:lineRule="auto"/>
      </w:pPr>
    </w:p>
    <w:p w:rsidR="003A0F4D" w:rsidRDefault="003A0F4D" w:rsidP="003A0F4D">
      <w:pPr>
        <w:spacing w:after="200" w:line="276" w:lineRule="auto"/>
      </w:pPr>
    </w:p>
    <w:p w:rsidR="003A0F4D" w:rsidRDefault="003A0F4D" w:rsidP="003A0F4D">
      <w:pPr>
        <w:spacing w:after="200" w:line="276" w:lineRule="auto"/>
      </w:pPr>
    </w:p>
    <w:p w:rsidR="00F96C51" w:rsidRDefault="00F96C51" w:rsidP="003A0F4D">
      <w:pPr>
        <w:spacing w:after="200" w:line="276" w:lineRule="auto"/>
        <w:jc w:val="center"/>
      </w:pPr>
    </w:p>
    <w:p w:rsidR="00590071" w:rsidRDefault="00590071" w:rsidP="003A0F4D">
      <w:pPr>
        <w:spacing w:after="200" w:line="276" w:lineRule="auto"/>
        <w:jc w:val="center"/>
        <w:rPr>
          <w:b/>
        </w:rPr>
      </w:pPr>
    </w:p>
    <w:p w:rsidR="00590071" w:rsidRDefault="00590071" w:rsidP="003A0F4D">
      <w:pPr>
        <w:spacing w:after="200" w:line="276" w:lineRule="auto"/>
        <w:jc w:val="center"/>
        <w:rPr>
          <w:b/>
        </w:rPr>
      </w:pPr>
    </w:p>
    <w:p w:rsidR="00AE32A7" w:rsidRPr="003A0F4D" w:rsidRDefault="00AE32A7" w:rsidP="003A0F4D">
      <w:pPr>
        <w:spacing w:after="200" w:line="276" w:lineRule="auto"/>
        <w:jc w:val="center"/>
      </w:pPr>
      <w:r w:rsidRPr="003941CC">
        <w:rPr>
          <w:b/>
        </w:rPr>
        <w:lastRenderedPageBreak/>
        <w:t>CHAPTER FIVE</w:t>
      </w:r>
    </w:p>
    <w:p w:rsidR="00AE32A7" w:rsidRPr="003941CC" w:rsidRDefault="00AE32A7" w:rsidP="003A0F4D">
      <w:pPr>
        <w:spacing w:line="432" w:lineRule="auto"/>
        <w:contextualSpacing/>
        <w:jc w:val="center"/>
        <w:rPr>
          <w:b/>
        </w:rPr>
      </w:pPr>
      <w:r w:rsidRPr="003941CC">
        <w:rPr>
          <w:b/>
        </w:rPr>
        <w:t>SUMMARY, CONCLUSION AND RECOMMENDATIONS</w:t>
      </w:r>
    </w:p>
    <w:p w:rsidR="00AE32A7" w:rsidRPr="003941CC" w:rsidRDefault="00AE32A7" w:rsidP="00272FA5">
      <w:pPr>
        <w:spacing w:line="432" w:lineRule="auto"/>
        <w:contextualSpacing/>
        <w:rPr>
          <w:b/>
        </w:rPr>
      </w:pPr>
      <w:r w:rsidRPr="003941CC">
        <w:rPr>
          <w:b/>
        </w:rPr>
        <w:t>5.1</w:t>
      </w:r>
      <w:r w:rsidRPr="003941CC">
        <w:rPr>
          <w:b/>
        </w:rPr>
        <w:tab/>
        <w:t>Summary</w:t>
      </w:r>
    </w:p>
    <w:p w:rsidR="00207639" w:rsidRDefault="00AE32A7" w:rsidP="00272FA5">
      <w:pPr>
        <w:spacing w:line="432" w:lineRule="auto"/>
        <w:contextualSpacing/>
      </w:pPr>
      <w:r w:rsidRPr="003941CC">
        <w:t>In Nigeria today, it is an acceptable fact that the role money plays in an economy cannot be overemphasized. The study has been able to examine how monetary policy has contributed positively to the activities and performances of commercial banks in Nigeria.</w:t>
      </w:r>
    </w:p>
    <w:p w:rsidR="00043EF1" w:rsidRDefault="00AE32A7" w:rsidP="00272FA5">
      <w:pPr>
        <w:spacing w:line="432" w:lineRule="auto"/>
        <w:contextualSpacing/>
      </w:pPr>
      <w:r w:rsidRPr="003941CC">
        <w:t xml:space="preserve">With America recovery from attacks on our freedom and our economy, many wonder if we could return to phase one (expansion) and how long it will take to reach phase two (recession) again. The Keynesian Theorists of America believed that, the government should actively pursue Monetary policies (enacted by the Federal Reserve Bank) and Fiscal policies (enacted by Congress) to reach adjustments to price, employment, and growth levels.  Our full market economy, we must use these economic policies to control aggregate demand. When these policies are used to stimulate the economy during a recession, it is said that the government is pursing expansionary economic policies. </w:t>
      </w:r>
    </w:p>
    <w:p w:rsidR="00AE32A7" w:rsidRPr="003941CC" w:rsidRDefault="00AE32A7" w:rsidP="00272FA5">
      <w:pPr>
        <w:spacing w:line="432" w:lineRule="auto"/>
        <w:contextualSpacing/>
      </w:pPr>
      <w:r w:rsidRPr="003941CC">
        <w:t xml:space="preserve">The objectives of monetary and fiscal policies in Nigeria are wide-ranging. These include increase in gross domestic product, growth rate, reduction in the rate of inflation, unemployment, </w:t>
      </w:r>
      <w:proofErr w:type="gramStart"/>
      <w:r w:rsidRPr="003941CC">
        <w:t>improvement</w:t>
      </w:r>
      <w:proofErr w:type="gramEnd"/>
      <w:r w:rsidRPr="003941CC">
        <w:t xml:space="preserve"> in the balance of payments, accumulation of financial savings and external reserves as well as stability in exchange rate. The policy instruments used to attain these objectives, however, have until recently been far from adequate due to undue reliance placed on fiscal policy rather than monetary policy in Nigeria (Darrat, 1984) which is frequently breached.</w:t>
      </w:r>
    </w:p>
    <w:p w:rsidR="0041162C" w:rsidRDefault="00AE32A7" w:rsidP="00272FA5">
      <w:pPr>
        <w:spacing w:line="432" w:lineRule="auto"/>
        <w:contextualSpacing/>
      </w:pPr>
      <w:r w:rsidRPr="003941CC">
        <w:lastRenderedPageBreak/>
        <w:t xml:space="preserve">However, a re-direction in monetary policy and in particular the emphasis on relevant and effective instruments came in the wake of deregulation of money market beginning from 1987. Monetary policy has laid greater emphasis on preventing money from becoming a major source of disturbance in the economy. Excessive monetary expansion is being tackled at all costs, hence, the recourse to stabilization securities among other instruments. </w:t>
      </w:r>
    </w:p>
    <w:p w:rsidR="00AC502B" w:rsidRDefault="00AE32A7" w:rsidP="00272FA5">
      <w:pPr>
        <w:spacing w:line="432" w:lineRule="auto"/>
        <w:contextualSpacing/>
      </w:pPr>
      <w:r w:rsidRPr="003941CC">
        <w:t xml:space="preserve">Today, monetary and fiscal policies are both commonly accorded prominent roles in the pursuit of macroeconomic stabilization in developing countries, </w:t>
      </w:r>
      <w:proofErr w:type="gramStart"/>
      <w:r w:rsidRPr="003941CC">
        <w:t>But</w:t>
      </w:r>
      <w:proofErr w:type="gramEnd"/>
      <w:r w:rsidRPr="003941CC">
        <w:t xml:space="preserve"> the relative importance of these policies has been a serious debate between the Keynesians and the monetarists. The monetarists believed that, monetary policy exert greater impact on economic activities while the Keynesian believe that fiscal policy rather than the monetary policy exert greater influence on economic activities. Despite their demonstrated efficacy in the economy as policies that exert influence on economic activities, both policies have not been sufficiently or adequately used in Nigeria. </w:t>
      </w:r>
    </w:p>
    <w:p w:rsidR="00AE32A7" w:rsidRPr="003941CC" w:rsidRDefault="00AE32A7" w:rsidP="00272FA5">
      <w:pPr>
        <w:spacing w:line="432" w:lineRule="auto"/>
        <w:contextualSpacing/>
      </w:pPr>
      <w:r w:rsidRPr="003941CC">
        <w:t xml:space="preserve">The objective of this study therefore, is to examine the </w:t>
      </w:r>
      <w:proofErr w:type="gramStart"/>
      <w:r w:rsidRPr="003941CC">
        <w:t>relative  effectiveness</w:t>
      </w:r>
      <w:proofErr w:type="gramEnd"/>
      <w:r w:rsidRPr="003941CC">
        <w:t xml:space="preserve"> of monetary and fiscal policy in Nigeria, using the recent econometric modeling techniques of co-integration and error correction model. </w:t>
      </w:r>
    </w:p>
    <w:p w:rsidR="00AE32A7" w:rsidRPr="003941CC" w:rsidRDefault="00AE32A7" w:rsidP="00272FA5">
      <w:pPr>
        <w:spacing w:line="432" w:lineRule="auto"/>
        <w:contextualSpacing/>
        <w:rPr>
          <w:b/>
        </w:rPr>
      </w:pPr>
      <w:r w:rsidRPr="003941CC">
        <w:rPr>
          <w:b/>
        </w:rPr>
        <w:t>5.2</w:t>
      </w:r>
      <w:r w:rsidRPr="003941CC">
        <w:rPr>
          <w:b/>
        </w:rPr>
        <w:tab/>
        <w:t>Conclusion</w:t>
      </w:r>
    </w:p>
    <w:p w:rsidR="00AE32A7" w:rsidRPr="003941CC" w:rsidRDefault="00AE32A7" w:rsidP="00272FA5">
      <w:pPr>
        <w:spacing w:line="432" w:lineRule="auto"/>
        <w:contextualSpacing/>
      </w:pPr>
      <w:r w:rsidRPr="003941CC">
        <w:t xml:space="preserve">It is obvious to note that the unexpected collapse of oil boom in the early </w:t>
      </w:r>
      <w:proofErr w:type="gramStart"/>
      <w:r w:rsidRPr="003941CC">
        <w:t>1980s,</w:t>
      </w:r>
      <w:proofErr w:type="gramEnd"/>
      <w:r w:rsidRPr="003941CC">
        <w:t xml:space="preserve"> projected the Nigeria economy into the state of quagmire thus, SAP was adopted to redeem the economy from further deterioration. The main strategy of this programme was deregulation of external trade and payments arrangements. The adoption of a market-determined exchange rate of naira, substantial reduction in the complex price and administrative controls and reliance on market forces as a m</w:t>
      </w:r>
      <w:r w:rsidR="006F6066">
        <w:t xml:space="preserve">ajor determinants of the </w:t>
      </w:r>
      <w:r w:rsidRPr="003941CC">
        <w:t>economy.</w:t>
      </w:r>
    </w:p>
    <w:p w:rsidR="00AE32A7" w:rsidRPr="003941CC" w:rsidRDefault="00AE32A7" w:rsidP="00272FA5">
      <w:pPr>
        <w:spacing w:line="432" w:lineRule="auto"/>
        <w:contextualSpacing/>
      </w:pPr>
      <w:r w:rsidRPr="003941CC">
        <w:lastRenderedPageBreak/>
        <w:t>In line with the general philosophy of economic management under SAP, monetary policy aimed at including the emergence of market-oriented financial savings and efficient resource allocation (see Sanusi, 2002).</w:t>
      </w:r>
    </w:p>
    <w:p w:rsidR="00AE32A7" w:rsidRPr="003941CC" w:rsidRDefault="00AE32A7" w:rsidP="00272FA5">
      <w:pPr>
        <w:spacing w:line="432" w:lineRule="auto"/>
        <w:contextualSpacing/>
      </w:pPr>
      <w:r w:rsidRPr="003941CC">
        <w:t>However, the factors that had stood as obstacles to market-oriented monetary control operations were instability of the financial</w:t>
      </w:r>
      <w:r w:rsidR="00B924EB">
        <w:t xml:space="preserve"> sector, that can be </w:t>
      </w:r>
      <w:r w:rsidRPr="003941CC">
        <w:t xml:space="preserve">attributed to bank distress and lack of managerial efficiency resulting to financial institution failures, non-harmonization of fiscal and monetary policies and increase in government expenditure which were responsible to a large extent, for excess liquidity and inflationary pressure in the economy. The poor state of our economic infrastructure, resulting from past neglect, also influenced monetary management adversely. Thus, the overall economic growth was therefore, sluggish with negative consequences on poverty alleviation.    </w:t>
      </w:r>
    </w:p>
    <w:p w:rsidR="00AE32A7" w:rsidRPr="003941CC" w:rsidRDefault="00AE32A7" w:rsidP="00272FA5">
      <w:pPr>
        <w:spacing w:line="432" w:lineRule="auto"/>
        <w:contextualSpacing/>
      </w:pPr>
      <w:r w:rsidRPr="003941CC">
        <w:t xml:space="preserve">Furthermore, it could be seen that from empirical analysis at all level, monetary policy is more significantly influenced by the performance or activities of the commercial banks. The government uses fiscal policy to influence the level of aggregate demand in the economy. </w:t>
      </w:r>
      <w:proofErr w:type="gramStart"/>
      <w:r w:rsidRPr="003941CC">
        <w:t>In an effort to suggest increase in government spending and decrease in tax rates that are the best ways to stimulate aggregate demand.</w:t>
      </w:r>
      <w:proofErr w:type="gramEnd"/>
      <w:r w:rsidRPr="003941CC">
        <w:t xml:space="preserve"> In line with the above Keynes suggests that removing the level of aggregate demand thereby contracting the economy, will invariably leads to price stability in Nigerian economy.  </w:t>
      </w:r>
    </w:p>
    <w:p w:rsidR="00AE32A7" w:rsidRPr="003941CC" w:rsidRDefault="008173F6" w:rsidP="00272FA5">
      <w:pPr>
        <w:spacing w:line="432" w:lineRule="auto"/>
        <w:contextualSpacing/>
        <w:rPr>
          <w:b/>
        </w:rPr>
      </w:pPr>
      <w:r>
        <w:rPr>
          <w:b/>
        </w:rPr>
        <w:t>5.3</w:t>
      </w:r>
      <w:r>
        <w:rPr>
          <w:b/>
        </w:rPr>
        <w:tab/>
      </w:r>
      <w:r w:rsidR="00AE32A7" w:rsidRPr="003941CC">
        <w:rPr>
          <w:b/>
        </w:rPr>
        <w:t xml:space="preserve">Recommendations </w:t>
      </w:r>
    </w:p>
    <w:p w:rsidR="00AE32A7" w:rsidRPr="003941CC" w:rsidRDefault="00AE32A7" w:rsidP="00272FA5">
      <w:pPr>
        <w:spacing w:line="432" w:lineRule="auto"/>
        <w:contextualSpacing/>
      </w:pPr>
      <w:r w:rsidRPr="003941CC">
        <w:t>Having conducted a study on the impact of fiscal and monetary polities on commercial banks in Nigeria, the researcher recommends the following measures to ensure an accelerated growth of the Nigerian economy through the use of economic policies particularly fiscal and monetary policies.</w:t>
      </w:r>
    </w:p>
    <w:p w:rsidR="00AE32A7" w:rsidRPr="003941CC" w:rsidRDefault="00AE32A7" w:rsidP="00211F3E">
      <w:pPr>
        <w:numPr>
          <w:ilvl w:val="0"/>
          <w:numId w:val="3"/>
        </w:numPr>
        <w:spacing w:line="432" w:lineRule="auto"/>
        <w:contextualSpacing/>
      </w:pPr>
      <w:r w:rsidRPr="003941CC">
        <w:lastRenderedPageBreak/>
        <w:t>The government should discourage the hoarding and siphoning of money that is supposed to be in circulation through the Central Bank of Nigeria.</w:t>
      </w:r>
    </w:p>
    <w:p w:rsidR="00AE32A7" w:rsidRPr="003941CC" w:rsidRDefault="00AE32A7" w:rsidP="00211F3E">
      <w:pPr>
        <w:numPr>
          <w:ilvl w:val="0"/>
          <w:numId w:val="3"/>
        </w:numPr>
        <w:tabs>
          <w:tab w:val="clear" w:pos="720"/>
        </w:tabs>
        <w:spacing w:line="432" w:lineRule="auto"/>
        <w:contextualSpacing/>
      </w:pPr>
      <w:r w:rsidRPr="003941CC">
        <w:t>Government should provide incentives for foreign investors and enabling environment should be provided in order to ensure effective and efficient returns on investment in Nigeria.</w:t>
      </w:r>
    </w:p>
    <w:p w:rsidR="00AE32A7" w:rsidRPr="003941CC" w:rsidRDefault="00AE32A7" w:rsidP="00211F3E">
      <w:pPr>
        <w:numPr>
          <w:ilvl w:val="0"/>
          <w:numId w:val="3"/>
        </w:numPr>
        <w:spacing w:line="432" w:lineRule="auto"/>
        <w:contextualSpacing/>
      </w:pPr>
      <w:r w:rsidRPr="003941CC">
        <w:t xml:space="preserve">The government should ensure an uncompromising fiscal discipline by adopting the most appropriate form of budget for the economy and adhering strictly to it. </w:t>
      </w:r>
    </w:p>
    <w:p w:rsidR="00AE32A7" w:rsidRPr="003941CC" w:rsidRDefault="00AE32A7" w:rsidP="00211F3E">
      <w:pPr>
        <w:numPr>
          <w:ilvl w:val="0"/>
          <w:numId w:val="3"/>
        </w:numPr>
        <w:spacing w:line="432" w:lineRule="auto"/>
        <w:contextualSpacing/>
      </w:pPr>
      <w:r w:rsidRPr="003941CC">
        <w:t xml:space="preserve">Fiscal policy should have a medium to long-term orientation and largely rely on automatic fiscal stabilizers in the short term. </w:t>
      </w:r>
    </w:p>
    <w:p w:rsidR="00AE32A7" w:rsidRPr="003941CC" w:rsidRDefault="00AE32A7" w:rsidP="00211F3E">
      <w:pPr>
        <w:numPr>
          <w:ilvl w:val="0"/>
          <w:numId w:val="3"/>
        </w:numPr>
        <w:spacing w:line="432" w:lineRule="auto"/>
        <w:contextualSpacing/>
      </w:pPr>
      <w:r w:rsidRPr="003941CC">
        <w:t>Finally, the Nigeria banking system and other financial institutions should be given priority to influence the economy through issuance of loans and advances to the investors by lowering the rate of interest on loans as speculates by the central bank.</w:t>
      </w:r>
    </w:p>
    <w:p w:rsidR="00AE32A7" w:rsidRPr="003941CC" w:rsidRDefault="00AE32A7" w:rsidP="00DF48F9">
      <w:pPr>
        <w:spacing w:line="360" w:lineRule="auto"/>
        <w:contextualSpacing/>
        <w:jc w:val="center"/>
        <w:rPr>
          <w:b/>
        </w:rPr>
      </w:pPr>
      <w:r w:rsidRPr="003941CC">
        <w:rPr>
          <w:b/>
        </w:rPr>
        <w:br w:type="page"/>
      </w:r>
      <w:r w:rsidRPr="003941CC">
        <w:rPr>
          <w:b/>
        </w:rPr>
        <w:lastRenderedPageBreak/>
        <w:t>REFERENCES</w:t>
      </w:r>
    </w:p>
    <w:p w:rsidR="00AE32A7" w:rsidRPr="003941CC" w:rsidRDefault="00AE32A7" w:rsidP="00272FA5">
      <w:pPr>
        <w:spacing w:line="360" w:lineRule="auto"/>
        <w:ind w:left="720" w:hanging="720"/>
        <w:contextualSpacing/>
      </w:pPr>
      <w:r w:rsidRPr="003941CC">
        <w:t>Aderibigbe, J.O. 1997, “Monetary policy and Financial sector Reform” CBN Bullion, Vol.21, No.4</w:t>
      </w:r>
      <w:proofErr w:type="gramStart"/>
      <w:r w:rsidRPr="003941CC">
        <w:t>,pp7</w:t>
      </w:r>
      <w:proofErr w:type="gramEnd"/>
      <w:r w:rsidRPr="003941CC">
        <w:t>-13.</w:t>
      </w:r>
    </w:p>
    <w:p w:rsidR="00AE32A7" w:rsidRPr="003941CC" w:rsidRDefault="00AE32A7" w:rsidP="00272FA5">
      <w:pPr>
        <w:spacing w:line="360" w:lineRule="auto"/>
        <w:ind w:left="720" w:hanging="720"/>
        <w:contextualSpacing/>
      </w:pPr>
      <w:r w:rsidRPr="003941CC">
        <w:t xml:space="preserve">Aigbokhan, B.E. 1995, Macroeconomics: Theory, policy and Evidence, Benin </w:t>
      </w:r>
      <w:proofErr w:type="gramStart"/>
      <w:r w:rsidRPr="003941CC">
        <w:t>city</w:t>
      </w:r>
      <w:proofErr w:type="gramEnd"/>
      <w:r w:rsidRPr="003941CC">
        <w:t xml:space="preserve">: Idelojie publishers. </w:t>
      </w:r>
    </w:p>
    <w:p w:rsidR="00AE32A7" w:rsidRPr="003941CC" w:rsidRDefault="00AE32A7" w:rsidP="00272FA5">
      <w:pPr>
        <w:spacing w:line="360" w:lineRule="auto"/>
        <w:ind w:left="720" w:hanging="720"/>
        <w:contextualSpacing/>
      </w:pPr>
      <w:r w:rsidRPr="003941CC">
        <w:t>Ajakaiye, O. 2002, “Economic Development in Nigeria: A Review of Experience” CBN Bullion, Vol. 26, No.1, pp 47-64.</w:t>
      </w:r>
    </w:p>
    <w:p w:rsidR="00AE32A7" w:rsidRPr="003941CC" w:rsidRDefault="00AE32A7" w:rsidP="00272FA5">
      <w:pPr>
        <w:spacing w:line="360" w:lineRule="auto"/>
        <w:ind w:left="720" w:hanging="720"/>
        <w:contextualSpacing/>
      </w:pPr>
      <w:r w:rsidRPr="003941CC">
        <w:t xml:space="preserve">Ajayi, S.I. 1974, </w:t>
      </w:r>
      <w:proofErr w:type="gramStart"/>
      <w:r w:rsidRPr="003941CC">
        <w:t>An</w:t>
      </w:r>
      <w:proofErr w:type="gramEnd"/>
      <w:r w:rsidRPr="003941CC">
        <w:t xml:space="preserve"> Econometric Case Study of the Relative Importance of Monetary and Fiscal Policy in Nigeria. The Bangladesh Economic Review, Vol. 2, No. 2. </w:t>
      </w:r>
      <w:proofErr w:type="gramStart"/>
      <w:r w:rsidRPr="003941CC">
        <w:t>559-576.</w:t>
      </w:r>
      <w:proofErr w:type="gramEnd"/>
    </w:p>
    <w:p w:rsidR="00AE32A7" w:rsidRPr="003941CC" w:rsidRDefault="00AE32A7" w:rsidP="00272FA5">
      <w:pPr>
        <w:spacing w:line="360" w:lineRule="auto"/>
        <w:ind w:left="720" w:hanging="720"/>
        <w:contextualSpacing/>
      </w:pPr>
      <w:r w:rsidRPr="003941CC">
        <w:t xml:space="preserve">AKatu, P.A (1993), “The challenge of monetary policy since 1986” CBN Economic and Financial Review Vol. 31, N04 December, 321-339. </w:t>
      </w:r>
    </w:p>
    <w:p w:rsidR="00AE32A7" w:rsidRPr="003941CC" w:rsidRDefault="00AE32A7" w:rsidP="00272FA5">
      <w:pPr>
        <w:spacing w:line="360" w:lineRule="auto"/>
        <w:ind w:left="720" w:hanging="720"/>
        <w:contextualSpacing/>
      </w:pPr>
      <w:r w:rsidRPr="003941CC">
        <w:t xml:space="preserve">Anderson, L.C. and Jordon, J.L. 1968, Monetary and Fiscal Actions: A Test of Their Relative Importance in Economic Stabilization. </w:t>
      </w:r>
      <w:proofErr w:type="gramStart"/>
      <w:r w:rsidRPr="003941CC">
        <w:t>Federal Reserve Bank of St. Louis Review.</w:t>
      </w:r>
      <w:proofErr w:type="gramEnd"/>
      <w:r w:rsidRPr="003941CC">
        <w:t xml:space="preserve"> </w:t>
      </w:r>
      <w:proofErr w:type="gramStart"/>
      <w:r w:rsidRPr="003941CC">
        <w:t>Vol. 80.</w:t>
      </w:r>
      <w:proofErr w:type="gramEnd"/>
      <w:r w:rsidRPr="003941CC">
        <w:t xml:space="preserve"> </w:t>
      </w:r>
      <w:proofErr w:type="gramStart"/>
      <w:r w:rsidRPr="003941CC">
        <w:t>29-45.</w:t>
      </w:r>
      <w:proofErr w:type="gramEnd"/>
      <w:r w:rsidRPr="003941CC">
        <w:t xml:space="preserve"> </w:t>
      </w:r>
    </w:p>
    <w:p w:rsidR="00AE32A7" w:rsidRPr="003941CC" w:rsidRDefault="00AE32A7" w:rsidP="00272FA5">
      <w:pPr>
        <w:spacing w:line="360" w:lineRule="auto"/>
        <w:ind w:left="720" w:hanging="720"/>
        <w:contextualSpacing/>
      </w:pPr>
      <w:r w:rsidRPr="003941CC">
        <w:t>Anyanwu, J.C. 1993, Monetary Economics: Theory, policy and Institutions, Onitsha: Joanee Educational Publishing Ltd.</w:t>
      </w:r>
    </w:p>
    <w:p w:rsidR="00AE32A7" w:rsidRPr="003941CC" w:rsidRDefault="00AE32A7" w:rsidP="00272FA5">
      <w:pPr>
        <w:spacing w:line="360" w:lineRule="auto"/>
        <w:ind w:left="720" w:hanging="720"/>
        <w:contextualSpacing/>
      </w:pPr>
      <w:r w:rsidRPr="003941CC">
        <w:t xml:space="preserve">Batten, D.S. and Rafer, R.W. 1983, </w:t>
      </w:r>
      <w:proofErr w:type="gramStart"/>
      <w:r w:rsidRPr="003941CC">
        <w:t>The</w:t>
      </w:r>
      <w:proofErr w:type="gramEnd"/>
      <w:r w:rsidRPr="003941CC">
        <w:t xml:space="preserve"> Relative Impacts of Monetary and Fiscal Actions on Economic Activity: A Cross-Country Comparison, Federal Reserve Bank of St. Louis Review. </w:t>
      </w:r>
      <w:proofErr w:type="gramStart"/>
      <w:r w:rsidRPr="003941CC">
        <w:t>Vol. 65.</w:t>
      </w:r>
      <w:proofErr w:type="gramEnd"/>
      <w:r w:rsidRPr="003941CC">
        <w:t xml:space="preserve"> </w:t>
      </w:r>
      <w:proofErr w:type="gramStart"/>
      <w:r w:rsidRPr="003941CC">
        <w:t>5-12.</w:t>
      </w:r>
      <w:proofErr w:type="gramEnd"/>
    </w:p>
    <w:p w:rsidR="00AE32A7" w:rsidRPr="003941CC" w:rsidRDefault="00AE32A7" w:rsidP="00272FA5">
      <w:pPr>
        <w:spacing w:line="360" w:lineRule="auto"/>
        <w:ind w:left="720" w:hanging="720"/>
        <w:contextualSpacing/>
      </w:pPr>
      <w:proofErr w:type="gramStart"/>
      <w:r w:rsidRPr="003941CC">
        <w:t>Byrn, R.T. and G, W. stone.</w:t>
      </w:r>
      <w:proofErr w:type="gramEnd"/>
      <w:r w:rsidRPr="003941CC">
        <w:t xml:space="preserve"> 1992, Economics, U.S.A: Harper Collin.</w:t>
      </w:r>
    </w:p>
    <w:p w:rsidR="00AE32A7" w:rsidRPr="003941CC" w:rsidRDefault="00AE32A7" w:rsidP="00272FA5">
      <w:pPr>
        <w:spacing w:line="360" w:lineRule="auto"/>
        <w:ind w:left="720" w:hanging="720"/>
        <w:contextualSpacing/>
      </w:pPr>
      <w:proofErr w:type="gramStart"/>
      <w:r w:rsidRPr="003941CC">
        <w:t>CBN, Annual Report and Statement of Accounts, Various years.</w:t>
      </w:r>
      <w:proofErr w:type="gramEnd"/>
      <w:r w:rsidRPr="003941CC">
        <w:t xml:space="preserve"> </w:t>
      </w:r>
    </w:p>
    <w:p w:rsidR="00AE32A7" w:rsidRPr="003941CC" w:rsidRDefault="00AE32A7" w:rsidP="00272FA5">
      <w:pPr>
        <w:spacing w:line="360" w:lineRule="auto"/>
        <w:ind w:left="720" w:hanging="720"/>
        <w:contextualSpacing/>
      </w:pPr>
      <w:r w:rsidRPr="003941CC">
        <w:t xml:space="preserve">Charemza and Deadman 1997, New Direction in Econometric Practice. Education: </w:t>
      </w:r>
      <w:proofErr w:type="gramStart"/>
      <w:r w:rsidRPr="003941CC">
        <w:t>London .</w:t>
      </w:r>
      <w:proofErr w:type="gramEnd"/>
    </w:p>
    <w:p w:rsidR="00AE32A7" w:rsidRPr="003941CC" w:rsidRDefault="00AE32A7" w:rsidP="00272FA5">
      <w:pPr>
        <w:spacing w:line="360" w:lineRule="auto"/>
        <w:ind w:left="720" w:hanging="720"/>
        <w:contextualSpacing/>
      </w:pPr>
      <w:r w:rsidRPr="003941CC">
        <w:t xml:space="preserve">Chowdhury, A.R. 1986, Monetary and Fiscal Impacts on Economic Activities in Bangladesh A Note. </w:t>
      </w:r>
      <w:proofErr w:type="gramStart"/>
      <w:r w:rsidRPr="003941CC">
        <w:rPr>
          <w:i/>
        </w:rPr>
        <w:t>The Bangladesh Development Studies.</w:t>
      </w:r>
      <w:proofErr w:type="gramEnd"/>
      <w:r w:rsidRPr="003941CC">
        <w:t xml:space="preserve"> Vol. XIV. No 2. </w:t>
      </w:r>
      <w:proofErr w:type="gramStart"/>
      <w:r w:rsidRPr="003941CC">
        <w:t>101-106.</w:t>
      </w:r>
      <w:proofErr w:type="gramEnd"/>
    </w:p>
    <w:p w:rsidR="00AE32A7" w:rsidRPr="003941CC" w:rsidRDefault="00AE32A7" w:rsidP="00272FA5">
      <w:pPr>
        <w:spacing w:line="360" w:lineRule="auto"/>
        <w:ind w:left="720" w:hanging="720"/>
        <w:contextualSpacing/>
      </w:pPr>
      <w:r w:rsidRPr="003941CC">
        <w:t xml:space="preserve">Darrat, A.F. 1984, The Dominant Influence on Fiscal Actions in Developing Countries, </w:t>
      </w:r>
      <w:r w:rsidRPr="003941CC">
        <w:rPr>
          <w:i/>
        </w:rPr>
        <w:t>Eastern Economic Journal</w:t>
      </w:r>
      <w:r w:rsidRPr="003941CC">
        <w:t xml:space="preserve"> Vol. X, No. 3. </w:t>
      </w:r>
      <w:proofErr w:type="gramStart"/>
      <w:r w:rsidRPr="003941CC">
        <w:t>271-284.</w:t>
      </w:r>
      <w:proofErr w:type="gramEnd"/>
    </w:p>
    <w:p w:rsidR="00AE32A7" w:rsidRPr="003941CC" w:rsidRDefault="00AE32A7" w:rsidP="00272FA5">
      <w:pPr>
        <w:spacing w:line="360" w:lineRule="auto"/>
        <w:ind w:left="720" w:hanging="720"/>
        <w:contextualSpacing/>
      </w:pPr>
      <w:r w:rsidRPr="003941CC">
        <w:lastRenderedPageBreak/>
        <w:t xml:space="preserve">Dewald, G.W. and Marchon, M.N. 1978. </w:t>
      </w:r>
      <w:proofErr w:type="gramStart"/>
      <w:r w:rsidRPr="003941CC">
        <w:t>A Modified Federal Reserve of St. Louis Equation for Canada, France, Germany, Italy, U.K. and U.S. Kredit and Kapital.</w:t>
      </w:r>
      <w:proofErr w:type="gramEnd"/>
      <w:r w:rsidRPr="003941CC">
        <w:t xml:space="preserve"> </w:t>
      </w:r>
      <w:proofErr w:type="gramStart"/>
      <w:r w:rsidRPr="003941CC">
        <w:t>Vol. 11.</w:t>
      </w:r>
      <w:proofErr w:type="gramEnd"/>
      <w:r w:rsidRPr="003941CC">
        <w:t xml:space="preserve"> </w:t>
      </w:r>
      <w:proofErr w:type="gramStart"/>
      <w:r w:rsidRPr="003941CC">
        <w:t>194-210.</w:t>
      </w:r>
      <w:proofErr w:type="gramEnd"/>
    </w:p>
    <w:p w:rsidR="00AE32A7" w:rsidRPr="003941CC" w:rsidRDefault="00AE32A7" w:rsidP="00272FA5">
      <w:pPr>
        <w:spacing w:line="360" w:lineRule="auto"/>
        <w:ind w:left="720" w:hanging="720"/>
        <w:contextualSpacing/>
      </w:pPr>
      <w:r w:rsidRPr="003941CC">
        <w:t xml:space="preserve">Elliot, J.W. 1975, </w:t>
      </w:r>
      <w:proofErr w:type="gramStart"/>
      <w:r w:rsidRPr="003941CC">
        <w:t>The</w:t>
      </w:r>
      <w:proofErr w:type="gramEnd"/>
      <w:r w:rsidRPr="003941CC">
        <w:t xml:space="preserve"> Influence of Monetary and Fiscal Actions on Total Spending: The St. Louis Total Spending Equation Revisited. </w:t>
      </w:r>
      <w:proofErr w:type="gramStart"/>
      <w:r w:rsidRPr="003941CC">
        <w:t>Journal of Money Credit and Banking.</w:t>
      </w:r>
      <w:proofErr w:type="gramEnd"/>
      <w:r w:rsidRPr="003941CC">
        <w:t xml:space="preserve"> </w:t>
      </w:r>
      <w:proofErr w:type="gramStart"/>
      <w:r w:rsidRPr="003941CC">
        <w:t>Vol. 7.</w:t>
      </w:r>
      <w:proofErr w:type="gramEnd"/>
      <w:r w:rsidRPr="003941CC">
        <w:t xml:space="preserve"> </w:t>
      </w:r>
      <w:proofErr w:type="gramStart"/>
      <w:r w:rsidRPr="003941CC">
        <w:t>181-192.</w:t>
      </w:r>
      <w:proofErr w:type="gramEnd"/>
      <w:r w:rsidRPr="003941CC">
        <w:t xml:space="preserve"> </w:t>
      </w:r>
    </w:p>
    <w:p w:rsidR="00AE32A7" w:rsidRPr="003941CC" w:rsidRDefault="00AE32A7" w:rsidP="00272FA5">
      <w:pPr>
        <w:spacing w:line="360" w:lineRule="auto"/>
        <w:ind w:left="720" w:hanging="720"/>
        <w:contextualSpacing/>
      </w:pPr>
      <w:r w:rsidRPr="003941CC">
        <w:t>Engle, R.F. and Granger, C. W. J. 1987, Co-integration and Error Correction: Representation, Estimation and Testing, Econometrical. Vol. 55.251-276.</w:t>
      </w:r>
    </w:p>
    <w:p w:rsidR="00AE32A7" w:rsidRPr="003941CC" w:rsidRDefault="00AE32A7" w:rsidP="00272FA5">
      <w:pPr>
        <w:spacing w:line="360" w:lineRule="auto"/>
        <w:ind w:left="720" w:hanging="720"/>
        <w:contextualSpacing/>
      </w:pPr>
      <w:r w:rsidRPr="003941CC">
        <w:t>Ezeudiji, F.U (1994), “The effects of monetary policy on the performance of the Banking Industry in Nigeria” CBN Economic and Financial Review</w:t>
      </w:r>
      <w:proofErr w:type="gramStart"/>
      <w:r w:rsidRPr="003941CC">
        <w:t>,Vol.32</w:t>
      </w:r>
      <w:proofErr w:type="gramEnd"/>
      <w:r w:rsidRPr="003941CC">
        <w:t xml:space="preserve">, No3, September, 268-278. </w:t>
      </w:r>
    </w:p>
    <w:p w:rsidR="00AE32A7" w:rsidRPr="003941CC" w:rsidRDefault="00AE32A7" w:rsidP="00272FA5">
      <w:pPr>
        <w:spacing w:line="360" w:lineRule="auto"/>
        <w:ind w:left="720" w:hanging="720"/>
        <w:contextualSpacing/>
      </w:pPr>
      <w:r w:rsidRPr="003941CC">
        <w:t xml:space="preserve">Heyne, P. T., Boettke, P. J., Prychitko, D. L. (2002): The Economic Way of </w:t>
      </w:r>
      <w:proofErr w:type="gramStart"/>
      <w:r w:rsidRPr="003941CC">
        <w:t>Thinking</w:t>
      </w:r>
      <w:proofErr w:type="gramEnd"/>
      <w:r w:rsidRPr="003941CC">
        <w:t xml:space="preserve"> (10th ed). </w:t>
      </w:r>
      <w:proofErr w:type="gramStart"/>
      <w:r w:rsidRPr="003941CC">
        <w:t>Prentice Hall.</w:t>
      </w:r>
      <w:proofErr w:type="gramEnd"/>
    </w:p>
    <w:p w:rsidR="00AE32A7" w:rsidRPr="003941CC" w:rsidRDefault="00AE32A7" w:rsidP="00272FA5">
      <w:pPr>
        <w:spacing w:line="360" w:lineRule="auto"/>
        <w:ind w:left="720" w:hanging="720"/>
        <w:contextualSpacing/>
      </w:pPr>
      <w:r w:rsidRPr="003941CC">
        <w:t xml:space="preserve">Iyoha, M.A, </w:t>
      </w:r>
      <w:proofErr w:type="gramStart"/>
      <w:r w:rsidRPr="003941CC">
        <w:t>S.A..</w:t>
      </w:r>
      <w:proofErr w:type="gramEnd"/>
      <w:r w:rsidRPr="003941CC">
        <w:t xml:space="preserve"> Oyefusi and D. E. Oriakhi, 1998, </w:t>
      </w:r>
      <w:proofErr w:type="gramStart"/>
      <w:r w:rsidRPr="003941CC">
        <w:t>An</w:t>
      </w:r>
      <w:proofErr w:type="gramEnd"/>
      <w:r w:rsidRPr="003941CC">
        <w:t xml:space="preserve"> introduction to modern Economics, Benin city: Mareh publisher.</w:t>
      </w:r>
    </w:p>
    <w:p w:rsidR="00AE32A7" w:rsidRPr="003941CC" w:rsidRDefault="00AE32A7" w:rsidP="00272FA5">
      <w:pPr>
        <w:spacing w:line="360" w:lineRule="auto"/>
        <w:ind w:left="720" w:hanging="720"/>
        <w:contextualSpacing/>
      </w:pPr>
      <w:r w:rsidRPr="003941CC">
        <w:t>Iyoha, M.A. 1998, Macroeconomics for Developing World, Benin city: Miyo Educational publisher.</w:t>
      </w: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3A246E" w:rsidRDefault="003A246E" w:rsidP="003A246E">
      <w:pPr>
        <w:spacing w:line="360" w:lineRule="auto"/>
        <w:contextualSpacing/>
      </w:pPr>
    </w:p>
    <w:p w:rsidR="00AE32A7" w:rsidRPr="003A246E" w:rsidRDefault="00AE32A7" w:rsidP="003A246E">
      <w:pPr>
        <w:spacing w:line="360" w:lineRule="auto"/>
        <w:contextualSpacing/>
        <w:jc w:val="center"/>
        <w:rPr>
          <w:b/>
        </w:rPr>
      </w:pPr>
      <w:r w:rsidRPr="003A246E">
        <w:rPr>
          <w:b/>
        </w:rPr>
        <w:lastRenderedPageBreak/>
        <w:t>QUESTIONNAIRE</w:t>
      </w:r>
      <w:r w:rsidR="003A246E">
        <w:rPr>
          <w:b/>
        </w:rPr>
        <w:t>S</w:t>
      </w:r>
    </w:p>
    <w:p w:rsidR="00AE32A7" w:rsidRPr="003941CC" w:rsidRDefault="00AE32A7" w:rsidP="00272FA5">
      <w:pPr>
        <w:spacing w:line="360" w:lineRule="auto"/>
        <w:contextualSpacing/>
        <w:rPr>
          <w:b/>
        </w:rPr>
      </w:pPr>
      <w:r w:rsidRPr="003941CC">
        <w:rPr>
          <w:b/>
        </w:rPr>
        <w:t>SECTION A: BACKGROUND DATA (Please tick whichever is applicable)</w:t>
      </w:r>
    </w:p>
    <w:p w:rsidR="00AE32A7" w:rsidRPr="003941CC" w:rsidRDefault="00AE32A7" w:rsidP="00272FA5">
      <w:pPr>
        <w:spacing w:line="312" w:lineRule="auto"/>
        <w:contextualSpacing/>
      </w:pPr>
      <w:r w:rsidRPr="003941CC">
        <w:t xml:space="preserve">1. Sex: </w:t>
      </w:r>
      <w:r w:rsidRPr="003941CC">
        <w:rPr>
          <w:spacing w:val="36"/>
        </w:rPr>
        <w:t xml:space="preserve"> </w:t>
      </w:r>
      <w:r w:rsidRPr="003941CC">
        <w:t>Male (     ) Female (     )</w:t>
      </w:r>
    </w:p>
    <w:p w:rsidR="00AE32A7" w:rsidRPr="003941CC" w:rsidRDefault="00AE32A7" w:rsidP="00272FA5">
      <w:pPr>
        <w:spacing w:line="312" w:lineRule="auto"/>
        <w:contextualSpacing/>
      </w:pPr>
      <w:r w:rsidRPr="003941CC">
        <w:t>2. Marital</w:t>
      </w:r>
      <w:r w:rsidRPr="003941CC">
        <w:rPr>
          <w:spacing w:val="-3"/>
        </w:rPr>
        <w:t xml:space="preserve"> </w:t>
      </w:r>
      <w:r w:rsidRPr="003941CC">
        <w:t>Status:</w:t>
      </w:r>
      <w:r w:rsidRPr="003941CC">
        <w:rPr>
          <w:spacing w:val="-2"/>
        </w:rPr>
        <w:t xml:space="preserve"> </w:t>
      </w:r>
      <w:r w:rsidRPr="003941CC">
        <w:t xml:space="preserve">Single (     ) </w:t>
      </w:r>
      <w:r w:rsidRPr="003941CC">
        <w:tab/>
      </w:r>
      <w:proofErr w:type="gramStart"/>
      <w:r w:rsidRPr="003941CC">
        <w:t>Married  (</w:t>
      </w:r>
      <w:proofErr w:type="gramEnd"/>
      <w:r w:rsidRPr="003941CC">
        <w:t xml:space="preserve">     )</w:t>
      </w:r>
    </w:p>
    <w:p w:rsidR="00AE32A7" w:rsidRPr="003941CC" w:rsidRDefault="00AE32A7" w:rsidP="00272FA5">
      <w:pPr>
        <w:spacing w:line="312" w:lineRule="auto"/>
        <w:contextualSpacing/>
      </w:pPr>
      <w:r w:rsidRPr="003941CC">
        <w:t>3. Work</w:t>
      </w:r>
      <w:r w:rsidRPr="003941CC">
        <w:rPr>
          <w:spacing w:val="-4"/>
        </w:rPr>
        <w:t xml:space="preserve"> </w:t>
      </w:r>
      <w:r w:rsidRPr="003941CC">
        <w:t>experience: 1-5</w:t>
      </w:r>
      <w:r w:rsidRPr="003941CC">
        <w:rPr>
          <w:spacing w:val="-1"/>
        </w:rPr>
        <w:t xml:space="preserve"> </w:t>
      </w:r>
      <w:r w:rsidRPr="003941CC">
        <w:t>yrs (     ) 6-10yrs (     ) 11-15yrs (     ) 15 years and above (     )</w:t>
      </w:r>
    </w:p>
    <w:p w:rsidR="00AE32A7" w:rsidRPr="003941CC" w:rsidRDefault="00AE32A7" w:rsidP="00272FA5">
      <w:pPr>
        <w:tabs>
          <w:tab w:val="left" w:pos="699"/>
          <w:tab w:val="left" w:pos="4578"/>
          <w:tab w:val="left" w:pos="6619"/>
        </w:tabs>
        <w:spacing w:line="312" w:lineRule="auto"/>
        <w:contextualSpacing/>
      </w:pPr>
      <w:r w:rsidRPr="003941CC">
        <w:t xml:space="preserve">4. Management Category:  </w:t>
      </w:r>
      <w:r w:rsidRPr="003941CC">
        <w:rPr>
          <w:spacing w:val="42"/>
        </w:rPr>
        <w:t xml:space="preserve"> </w:t>
      </w:r>
      <w:r w:rsidRPr="003941CC">
        <w:t>Lower</w:t>
      </w:r>
      <w:r w:rsidRPr="003941CC">
        <w:rPr>
          <w:spacing w:val="-2"/>
        </w:rPr>
        <w:t xml:space="preserve"> </w:t>
      </w:r>
      <w:r w:rsidRPr="003941CC">
        <w:t>level (     ) Middle</w:t>
      </w:r>
      <w:r w:rsidRPr="003941CC">
        <w:rPr>
          <w:spacing w:val="-3"/>
        </w:rPr>
        <w:t xml:space="preserve"> </w:t>
      </w:r>
      <w:r w:rsidRPr="003941CC">
        <w:t>level (     ) Top</w:t>
      </w:r>
      <w:r w:rsidRPr="003941CC">
        <w:rPr>
          <w:spacing w:val="-4"/>
        </w:rPr>
        <w:t xml:space="preserve"> </w:t>
      </w:r>
      <w:r w:rsidRPr="003941CC">
        <w:t>level (     )</w:t>
      </w:r>
    </w:p>
    <w:p w:rsidR="00AE32A7" w:rsidRPr="003941CC" w:rsidRDefault="00AE32A7" w:rsidP="00272FA5">
      <w:pPr>
        <w:tabs>
          <w:tab w:val="left" w:pos="699"/>
          <w:tab w:val="left" w:pos="4188"/>
          <w:tab w:val="left" w:pos="6035"/>
          <w:tab w:val="left" w:pos="7940"/>
        </w:tabs>
        <w:spacing w:line="312" w:lineRule="auto"/>
        <w:contextualSpacing/>
      </w:pPr>
      <w:r w:rsidRPr="003941CC">
        <w:t>5. Educational</w:t>
      </w:r>
      <w:r w:rsidRPr="003941CC">
        <w:rPr>
          <w:spacing w:val="-4"/>
        </w:rPr>
        <w:t xml:space="preserve"> </w:t>
      </w:r>
      <w:r w:rsidRPr="003941CC">
        <w:t>qualification:</w:t>
      </w:r>
      <w:r w:rsidRPr="003941CC">
        <w:rPr>
          <w:spacing w:val="-3"/>
        </w:rPr>
        <w:t xml:space="preserve"> </w:t>
      </w:r>
      <w:r w:rsidRPr="003941CC">
        <w:t xml:space="preserve">SSC/GCE (     ) HND/ BSc (     ) MSC/MBA (     ) </w:t>
      </w:r>
      <w:proofErr w:type="gramStart"/>
      <w:r w:rsidRPr="003941CC">
        <w:t>Others</w:t>
      </w:r>
      <w:proofErr w:type="gramEnd"/>
      <w:r w:rsidRPr="003941CC">
        <w:t xml:space="preserve"> (     )</w:t>
      </w:r>
    </w:p>
    <w:p w:rsidR="00AE32A7" w:rsidRPr="00593A36" w:rsidRDefault="00AE32A7" w:rsidP="00272FA5">
      <w:pPr>
        <w:tabs>
          <w:tab w:val="left" w:pos="2836"/>
          <w:tab w:val="left" w:pos="4569"/>
          <w:tab w:val="left" w:pos="5803"/>
          <w:tab w:val="left" w:pos="7361"/>
        </w:tabs>
        <w:spacing w:line="312" w:lineRule="auto"/>
        <w:ind w:right="1034"/>
        <w:contextualSpacing/>
      </w:pPr>
      <w:r w:rsidRPr="003941CC">
        <w:t>6. Age:  21-30 (     ) 31 – 40 (     ) 41-50 (     ) 50 years and above (     )</w:t>
      </w:r>
    </w:p>
    <w:p w:rsidR="00AE32A7" w:rsidRPr="003941CC" w:rsidRDefault="00AE32A7" w:rsidP="00272FA5">
      <w:pPr>
        <w:spacing w:after="200" w:line="276" w:lineRule="auto"/>
        <w:contextualSpacing/>
        <w:rPr>
          <w:b/>
        </w:rPr>
      </w:pPr>
      <w:r w:rsidRPr="003941CC">
        <w:rPr>
          <w:b/>
        </w:rPr>
        <w:t>SECTION B:</w:t>
      </w:r>
    </w:p>
    <w:p w:rsidR="00AE32A7" w:rsidRPr="003941CC" w:rsidRDefault="00AE32A7" w:rsidP="005B46E2">
      <w:pPr>
        <w:spacing w:line="480" w:lineRule="auto"/>
        <w:contextualSpacing/>
      </w:pPr>
      <w:r w:rsidRPr="003941CC">
        <w:rPr>
          <w:b/>
        </w:rPr>
        <w:t xml:space="preserve">Please tick as: </w:t>
      </w:r>
      <w:r w:rsidRPr="003941CC">
        <w:t>SA-strongly agree, A-agree, U-undecided, D-disagree</w:t>
      </w:r>
      <w:proofErr w:type="gramStart"/>
      <w:r w:rsidRPr="003941CC">
        <w:t>,  SD</w:t>
      </w:r>
      <w:proofErr w:type="gramEnd"/>
      <w:r w:rsidRPr="003941CC">
        <w:t>-strongly  disagree</w:t>
      </w:r>
    </w:p>
    <w:tbl>
      <w:tblPr>
        <w:tblW w:w="7828"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
        <w:gridCol w:w="4970"/>
        <w:gridCol w:w="504"/>
        <w:gridCol w:w="417"/>
        <w:gridCol w:w="450"/>
        <w:gridCol w:w="450"/>
        <w:gridCol w:w="540"/>
      </w:tblGrid>
      <w:tr w:rsidR="00AE32A7" w:rsidRPr="003941CC" w:rsidTr="000327FB">
        <w:trPr>
          <w:trHeight w:hRule="exact" w:val="518"/>
        </w:trPr>
        <w:tc>
          <w:tcPr>
            <w:tcW w:w="497" w:type="dxa"/>
          </w:tcPr>
          <w:p w:rsidR="00AE32A7" w:rsidRPr="003941CC" w:rsidRDefault="00AE32A7" w:rsidP="00272FA5">
            <w:pPr>
              <w:spacing w:line="480" w:lineRule="auto"/>
              <w:contextualSpacing/>
            </w:pPr>
          </w:p>
        </w:tc>
        <w:tc>
          <w:tcPr>
            <w:tcW w:w="4970" w:type="dxa"/>
          </w:tcPr>
          <w:p w:rsidR="00AE32A7" w:rsidRPr="003941CC" w:rsidRDefault="00AE32A7" w:rsidP="00272FA5">
            <w:pPr>
              <w:pStyle w:val="TableParagraph"/>
              <w:spacing w:before="0" w:line="480" w:lineRule="auto"/>
              <w:ind w:left="103" w:right="99"/>
              <w:contextualSpacing/>
              <w:jc w:val="both"/>
              <w:rPr>
                <w:b/>
                <w:sz w:val="24"/>
                <w:szCs w:val="24"/>
              </w:rPr>
            </w:pPr>
          </w:p>
        </w:tc>
        <w:tc>
          <w:tcPr>
            <w:tcW w:w="504" w:type="dxa"/>
          </w:tcPr>
          <w:p w:rsidR="00AE32A7" w:rsidRPr="003941CC" w:rsidRDefault="00AE32A7" w:rsidP="00272FA5">
            <w:pPr>
              <w:pStyle w:val="TableParagraph"/>
              <w:spacing w:before="0" w:line="480" w:lineRule="auto"/>
              <w:ind w:left="103"/>
              <w:contextualSpacing/>
              <w:jc w:val="both"/>
              <w:rPr>
                <w:b/>
                <w:sz w:val="24"/>
                <w:szCs w:val="24"/>
              </w:rPr>
            </w:pPr>
            <w:r w:rsidRPr="003941CC">
              <w:rPr>
                <w:b/>
                <w:sz w:val="24"/>
                <w:szCs w:val="24"/>
              </w:rPr>
              <w:t>SA</w:t>
            </w:r>
          </w:p>
        </w:tc>
        <w:tc>
          <w:tcPr>
            <w:tcW w:w="417" w:type="dxa"/>
          </w:tcPr>
          <w:p w:rsidR="00AE32A7" w:rsidRPr="003941CC" w:rsidRDefault="00AE32A7" w:rsidP="00272FA5">
            <w:pPr>
              <w:pStyle w:val="TableParagraph"/>
              <w:spacing w:before="0" w:line="480" w:lineRule="auto"/>
              <w:ind w:left="103"/>
              <w:contextualSpacing/>
              <w:jc w:val="both"/>
              <w:rPr>
                <w:b/>
                <w:sz w:val="24"/>
                <w:szCs w:val="24"/>
              </w:rPr>
            </w:pPr>
            <w:r w:rsidRPr="003941CC">
              <w:rPr>
                <w:b/>
                <w:sz w:val="24"/>
                <w:szCs w:val="24"/>
              </w:rPr>
              <w:t>A</w:t>
            </w:r>
          </w:p>
        </w:tc>
        <w:tc>
          <w:tcPr>
            <w:tcW w:w="450" w:type="dxa"/>
          </w:tcPr>
          <w:p w:rsidR="00AE32A7" w:rsidRPr="003941CC" w:rsidRDefault="00AE32A7" w:rsidP="00272FA5">
            <w:pPr>
              <w:pStyle w:val="TableParagraph"/>
              <w:spacing w:before="0" w:line="480" w:lineRule="auto"/>
              <w:ind w:left="103"/>
              <w:contextualSpacing/>
              <w:jc w:val="both"/>
              <w:rPr>
                <w:b/>
                <w:sz w:val="24"/>
                <w:szCs w:val="24"/>
              </w:rPr>
            </w:pPr>
            <w:r w:rsidRPr="003941CC">
              <w:rPr>
                <w:b/>
                <w:sz w:val="24"/>
                <w:szCs w:val="24"/>
              </w:rPr>
              <w:t>U</w:t>
            </w:r>
          </w:p>
        </w:tc>
        <w:tc>
          <w:tcPr>
            <w:tcW w:w="450" w:type="dxa"/>
          </w:tcPr>
          <w:p w:rsidR="00AE32A7" w:rsidRPr="003941CC" w:rsidRDefault="00AE32A7" w:rsidP="00272FA5">
            <w:pPr>
              <w:pStyle w:val="TableParagraph"/>
              <w:spacing w:before="0" w:line="480" w:lineRule="auto"/>
              <w:ind w:left="103"/>
              <w:contextualSpacing/>
              <w:jc w:val="both"/>
              <w:rPr>
                <w:b/>
                <w:sz w:val="24"/>
                <w:szCs w:val="24"/>
              </w:rPr>
            </w:pPr>
            <w:r w:rsidRPr="003941CC">
              <w:rPr>
                <w:b/>
                <w:sz w:val="24"/>
                <w:szCs w:val="24"/>
              </w:rPr>
              <w:t>D</w:t>
            </w:r>
          </w:p>
        </w:tc>
        <w:tc>
          <w:tcPr>
            <w:tcW w:w="540" w:type="dxa"/>
          </w:tcPr>
          <w:p w:rsidR="00AE32A7" w:rsidRPr="003941CC" w:rsidRDefault="00AE32A7" w:rsidP="00272FA5">
            <w:pPr>
              <w:pStyle w:val="TableParagraph"/>
              <w:spacing w:before="0" w:line="480" w:lineRule="auto"/>
              <w:ind w:left="103"/>
              <w:contextualSpacing/>
              <w:jc w:val="both"/>
              <w:rPr>
                <w:b/>
                <w:sz w:val="24"/>
                <w:szCs w:val="24"/>
              </w:rPr>
            </w:pPr>
            <w:r w:rsidRPr="003941CC">
              <w:rPr>
                <w:b/>
                <w:sz w:val="24"/>
                <w:szCs w:val="24"/>
              </w:rPr>
              <w:t>SD</w:t>
            </w:r>
          </w:p>
        </w:tc>
      </w:tr>
      <w:tr w:rsidR="00AE32A7" w:rsidRPr="003941CC" w:rsidTr="000327FB">
        <w:trPr>
          <w:trHeight w:hRule="exact" w:val="1090"/>
        </w:trPr>
        <w:tc>
          <w:tcPr>
            <w:tcW w:w="497" w:type="dxa"/>
          </w:tcPr>
          <w:p w:rsidR="00AE32A7" w:rsidRPr="003941CC" w:rsidRDefault="00AE32A7" w:rsidP="00272FA5">
            <w:pPr>
              <w:pStyle w:val="TableParagraph"/>
              <w:spacing w:before="0" w:line="480" w:lineRule="auto"/>
              <w:ind w:left="103"/>
              <w:contextualSpacing/>
              <w:jc w:val="both"/>
              <w:rPr>
                <w:sz w:val="24"/>
                <w:szCs w:val="24"/>
              </w:rPr>
            </w:pPr>
            <w:r w:rsidRPr="003941CC">
              <w:rPr>
                <w:sz w:val="24"/>
                <w:szCs w:val="24"/>
              </w:rPr>
              <w:t>7</w:t>
            </w:r>
          </w:p>
        </w:tc>
        <w:tc>
          <w:tcPr>
            <w:tcW w:w="4970" w:type="dxa"/>
          </w:tcPr>
          <w:p w:rsidR="00AE32A7" w:rsidRPr="003941CC" w:rsidRDefault="009E0F92" w:rsidP="00BE4B2D">
            <w:pPr>
              <w:pStyle w:val="TableParagraph"/>
              <w:spacing w:before="0"/>
              <w:ind w:left="0" w:right="99"/>
              <w:contextualSpacing/>
              <w:jc w:val="both"/>
              <w:rPr>
                <w:sz w:val="24"/>
                <w:szCs w:val="24"/>
              </w:rPr>
            </w:pPr>
            <w:r>
              <w:t>How does monetary policy influence the performance of GTCO Bank in Ilorin?</w:t>
            </w:r>
          </w:p>
        </w:tc>
        <w:tc>
          <w:tcPr>
            <w:tcW w:w="504" w:type="dxa"/>
          </w:tcPr>
          <w:p w:rsidR="00AE32A7" w:rsidRPr="003941CC" w:rsidRDefault="00AE32A7" w:rsidP="00272FA5">
            <w:pPr>
              <w:spacing w:line="480" w:lineRule="auto"/>
              <w:contextualSpacing/>
            </w:pPr>
          </w:p>
        </w:tc>
        <w:tc>
          <w:tcPr>
            <w:tcW w:w="417"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540" w:type="dxa"/>
          </w:tcPr>
          <w:p w:rsidR="00AE32A7" w:rsidRPr="003941CC" w:rsidRDefault="00AE32A7" w:rsidP="00272FA5">
            <w:pPr>
              <w:spacing w:line="480" w:lineRule="auto"/>
              <w:contextualSpacing/>
            </w:pPr>
          </w:p>
        </w:tc>
      </w:tr>
      <w:tr w:rsidR="00AE32A7" w:rsidRPr="003941CC" w:rsidTr="000327FB">
        <w:trPr>
          <w:trHeight w:hRule="exact" w:val="1090"/>
        </w:trPr>
        <w:tc>
          <w:tcPr>
            <w:tcW w:w="497" w:type="dxa"/>
          </w:tcPr>
          <w:p w:rsidR="00AE32A7" w:rsidRPr="003941CC" w:rsidRDefault="00AE32A7" w:rsidP="00272FA5">
            <w:pPr>
              <w:pStyle w:val="TableParagraph"/>
              <w:spacing w:before="0" w:line="480" w:lineRule="auto"/>
              <w:ind w:left="103"/>
              <w:contextualSpacing/>
              <w:jc w:val="both"/>
              <w:rPr>
                <w:sz w:val="24"/>
                <w:szCs w:val="24"/>
              </w:rPr>
            </w:pPr>
            <w:r w:rsidRPr="003941CC">
              <w:rPr>
                <w:sz w:val="24"/>
                <w:szCs w:val="24"/>
              </w:rPr>
              <w:t>8</w:t>
            </w:r>
          </w:p>
        </w:tc>
        <w:tc>
          <w:tcPr>
            <w:tcW w:w="4970" w:type="dxa"/>
          </w:tcPr>
          <w:p w:rsidR="00AE32A7" w:rsidRPr="003941CC" w:rsidRDefault="00BE4B2D" w:rsidP="00BE4B2D">
            <w:pPr>
              <w:spacing w:after="100"/>
              <w:ind w:left="0"/>
              <w:jc w:val="left"/>
            </w:pPr>
            <w:r w:rsidRPr="00BE4B2D">
              <w:t>What role does monetary policy play in the financial performance of GTCO Bank in Ilorin?</w:t>
            </w:r>
          </w:p>
        </w:tc>
        <w:tc>
          <w:tcPr>
            <w:tcW w:w="504" w:type="dxa"/>
          </w:tcPr>
          <w:p w:rsidR="00AE32A7" w:rsidRPr="003941CC" w:rsidRDefault="00AE32A7" w:rsidP="00272FA5">
            <w:pPr>
              <w:spacing w:line="480" w:lineRule="auto"/>
              <w:contextualSpacing/>
            </w:pPr>
          </w:p>
        </w:tc>
        <w:tc>
          <w:tcPr>
            <w:tcW w:w="417"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540" w:type="dxa"/>
          </w:tcPr>
          <w:p w:rsidR="00AE32A7" w:rsidRPr="003941CC" w:rsidRDefault="00AE32A7" w:rsidP="00272FA5">
            <w:pPr>
              <w:spacing w:line="480" w:lineRule="auto"/>
              <w:contextualSpacing/>
            </w:pPr>
          </w:p>
        </w:tc>
      </w:tr>
      <w:tr w:rsidR="00AE32A7" w:rsidRPr="003941CC" w:rsidTr="000327FB">
        <w:trPr>
          <w:trHeight w:hRule="exact" w:val="674"/>
        </w:trPr>
        <w:tc>
          <w:tcPr>
            <w:tcW w:w="497" w:type="dxa"/>
          </w:tcPr>
          <w:p w:rsidR="00AE32A7" w:rsidRPr="003941CC" w:rsidRDefault="00AE32A7" w:rsidP="00272FA5">
            <w:pPr>
              <w:pStyle w:val="TableParagraph"/>
              <w:spacing w:before="0" w:line="480" w:lineRule="auto"/>
              <w:ind w:left="103"/>
              <w:contextualSpacing/>
              <w:jc w:val="both"/>
              <w:rPr>
                <w:sz w:val="24"/>
                <w:szCs w:val="24"/>
              </w:rPr>
            </w:pPr>
            <w:r w:rsidRPr="003941CC">
              <w:rPr>
                <w:sz w:val="24"/>
                <w:szCs w:val="24"/>
              </w:rPr>
              <w:t>9</w:t>
            </w:r>
          </w:p>
        </w:tc>
        <w:tc>
          <w:tcPr>
            <w:tcW w:w="4970" w:type="dxa"/>
          </w:tcPr>
          <w:p w:rsidR="00BE4B2D" w:rsidRDefault="00BE4B2D" w:rsidP="00BE4B2D">
            <w:pPr>
              <w:pStyle w:val="NormalWeb"/>
            </w:pPr>
            <w:r>
              <w:t>How does monetary policy negatively affect the operations of GTCO Bank in Ilorin?</w:t>
            </w:r>
          </w:p>
          <w:p w:rsidR="00AE32A7" w:rsidRPr="003941CC" w:rsidRDefault="00AE32A7" w:rsidP="00272FA5">
            <w:pPr>
              <w:pStyle w:val="TableParagraph"/>
              <w:spacing w:before="0"/>
              <w:ind w:right="99"/>
              <w:contextualSpacing/>
              <w:jc w:val="both"/>
              <w:rPr>
                <w:sz w:val="24"/>
                <w:szCs w:val="24"/>
              </w:rPr>
            </w:pPr>
          </w:p>
        </w:tc>
        <w:tc>
          <w:tcPr>
            <w:tcW w:w="504" w:type="dxa"/>
          </w:tcPr>
          <w:p w:rsidR="00AE32A7" w:rsidRPr="003941CC" w:rsidRDefault="00AE32A7" w:rsidP="00272FA5">
            <w:pPr>
              <w:spacing w:line="480" w:lineRule="auto"/>
              <w:contextualSpacing/>
            </w:pPr>
          </w:p>
        </w:tc>
        <w:tc>
          <w:tcPr>
            <w:tcW w:w="417"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540" w:type="dxa"/>
          </w:tcPr>
          <w:p w:rsidR="00AE32A7" w:rsidRPr="003941CC" w:rsidRDefault="00AE32A7" w:rsidP="00272FA5">
            <w:pPr>
              <w:spacing w:line="480" w:lineRule="auto"/>
              <w:contextualSpacing/>
            </w:pPr>
          </w:p>
        </w:tc>
      </w:tr>
      <w:tr w:rsidR="00AE32A7" w:rsidRPr="003941CC" w:rsidTr="000327FB">
        <w:trPr>
          <w:trHeight w:hRule="exact" w:val="674"/>
        </w:trPr>
        <w:tc>
          <w:tcPr>
            <w:tcW w:w="497" w:type="dxa"/>
          </w:tcPr>
          <w:p w:rsidR="00AE32A7" w:rsidRPr="003941CC" w:rsidRDefault="00AE32A7" w:rsidP="00272FA5">
            <w:pPr>
              <w:pStyle w:val="TableParagraph"/>
              <w:spacing w:before="0" w:line="480" w:lineRule="auto"/>
              <w:ind w:left="103"/>
              <w:contextualSpacing/>
              <w:jc w:val="both"/>
              <w:rPr>
                <w:sz w:val="24"/>
                <w:szCs w:val="24"/>
              </w:rPr>
            </w:pPr>
            <w:r w:rsidRPr="003941CC">
              <w:rPr>
                <w:sz w:val="24"/>
                <w:szCs w:val="24"/>
              </w:rPr>
              <w:t>10</w:t>
            </w:r>
          </w:p>
        </w:tc>
        <w:tc>
          <w:tcPr>
            <w:tcW w:w="4970" w:type="dxa"/>
          </w:tcPr>
          <w:p w:rsidR="005A6D68" w:rsidRDefault="005A6D68" w:rsidP="005A6D68">
            <w:pPr>
              <w:pStyle w:val="NormalWeb"/>
            </w:pPr>
            <w:r>
              <w:t>What is the impact of monetary policy on commercial banks’ performance in Ilorin?</w:t>
            </w:r>
          </w:p>
          <w:p w:rsidR="00AE32A7" w:rsidRPr="003941CC" w:rsidRDefault="00AE32A7" w:rsidP="00272FA5">
            <w:pPr>
              <w:pStyle w:val="TableParagraph"/>
              <w:spacing w:before="0"/>
              <w:ind w:right="99"/>
              <w:contextualSpacing/>
              <w:jc w:val="both"/>
              <w:rPr>
                <w:sz w:val="24"/>
                <w:szCs w:val="24"/>
              </w:rPr>
            </w:pPr>
          </w:p>
        </w:tc>
        <w:tc>
          <w:tcPr>
            <w:tcW w:w="504" w:type="dxa"/>
          </w:tcPr>
          <w:p w:rsidR="00AE32A7" w:rsidRPr="003941CC" w:rsidRDefault="00AE32A7" w:rsidP="00272FA5">
            <w:pPr>
              <w:spacing w:line="480" w:lineRule="auto"/>
              <w:contextualSpacing/>
            </w:pPr>
          </w:p>
        </w:tc>
        <w:tc>
          <w:tcPr>
            <w:tcW w:w="417"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540" w:type="dxa"/>
          </w:tcPr>
          <w:p w:rsidR="00AE32A7" w:rsidRPr="003941CC" w:rsidRDefault="00AE32A7" w:rsidP="00272FA5">
            <w:pPr>
              <w:spacing w:line="480" w:lineRule="auto"/>
              <w:contextualSpacing/>
            </w:pPr>
          </w:p>
        </w:tc>
      </w:tr>
      <w:tr w:rsidR="00AE32A7" w:rsidRPr="003941CC" w:rsidTr="000327FB">
        <w:trPr>
          <w:trHeight w:hRule="exact" w:val="828"/>
        </w:trPr>
        <w:tc>
          <w:tcPr>
            <w:tcW w:w="497" w:type="dxa"/>
          </w:tcPr>
          <w:p w:rsidR="00AE32A7" w:rsidRPr="003941CC" w:rsidRDefault="00AE32A7" w:rsidP="00272FA5">
            <w:pPr>
              <w:pStyle w:val="TableParagraph"/>
              <w:spacing w:before="0" w:line="480" w:lineRule="auto"/>
              <w:ind w:left="103"/>
              <w:contextualSpacing/>
              <w:jc w:val="both"/>
              <w:rPr>
                <w:sz w:val="24"/>
                <w:szCs w:val="24"/>
              </w:rPr>
            </w:pPr>
            <w:r w:rsidRPr="003941CC">
              <w:rPr>
                <w:sz w:val="24"/>
                <w:szCs w:val="24"/>
              </w:rPr>
              <w:t>11</w:t>
            </w:r>
          </w:p>
        </w:tc>
        <w:tc>
          <w:tcPr>
            <w:tcW w:w="4970" w:type="dxa"/>
          </w:tcPr>
          <w:p w:rsidR="001B7D47" w:rsidRDefault="001B7D47" w:rsidP="001B7D47">
            <w:pPr>
              <w:pStyle w:val="NormalWeb"/>
            </w:pPr>
            <w:r>
              <w:t>How does monetary policy relate to financial planning in GTCO Bank?</w:t>
            </w:r>
          </w:p>
          <w:p w:rsidR="00AE32A7" w:rsidRPr="003941CC" w:rsidRDefault="00AE32A7" w:rsidP="00272FA5">
            <w:pPr>
              <w:pStyle w:val="TableParagraph"/>
              <w:spacing w:before="0"/>
              <w:ind w:right="99"/>
              <w:contextualSpacing/>
              <w:jc w:val="both"/>
              <w:rPr>
                <w:sz w:val="24"/>
                <w:szCs w:val="24"/>
              </w:rPr>
            </w:pPr>
          </w:p>
        </w:tc>
        <w:tc>
          <w:tcPr>
            <w:tcW w:w="504" w:type="dxa"/>
          </w:tcPr>
          <w:p w:rsidR="00AE32A7" w:rsidRPr="003941CC" w:rsidRDefault="00AE32A7" w:rsidP="00272FA5">
            <w:pPr>
              <w:spacing w:line="480" w:lineRule="auto"/>
              <w:contextualSpacing/>
            </w:pPr>
          </w:p>
        </w:tc>
        <w:tc>
          <w:tcPr>
            <w:tcW w:w="417"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540" w:type="dxa"/>
          </w:tcPr>
          <w:p w:rsidR="00AE32A7" w:rsidRPr="003941CC" w:rsidRDefault="00AE32A7" w:rsidP="00272FA5">
            <w:pPr>
              <w:spacing w:line="480" w:lineRule="auto"/>
              <w:contextualSpacing/>
            </w:pPr>
          </w:p>
        </w:tc>
      </w:tr>
      <w:tr w:rsidR="00AE32A7" w:rsidRPr="003941CC" w:rsidTr="000327FB">
        <w:trPr>
          <w:trHeight w:hRule="exact" w:val="964"/>
        </w:trPr>
        <w:tc>
          <w:tcPr>
            <w:tcW w:w="497" w:type="dxa"/>
          </w:tcPr>
          <w:p w:rsidR="00AE32A7" w:rsidRPr="003941CC" w:rsidRDefault="00AE32A7" w:rsidP="00272FA5">
            <w:pPr>
              <w:pStyle w:val="TableParagraph"/>
              <w:spacing w:before="0" w:line="480" w:lineRule="auto"/>
              <w:ind w:left="103"/>
              <w:contextualSpacing/>
              <w:jc w:val="both"/>
              <w:rPr>
                <w:sz w:val="24"/>
                <w:szCs w:val="24"/>
              </w:rPr>
            </w:pPr>
            <w:r w:rsidRPr="003941CC">
              <w:rPr>
                <w:sz w:val="24"/>
                <w:szCs w:val="24"/>
              </w:rPr>
              <w:t>12</w:t>
            </w:r>
          </w:p>
        </w:tc>
        <w:tc>
          <w:tcPr>
            <w:tcW w:w="4970" w:type="dxa"/>
          </w:tcPr>
          <w:p w:rsidR="00AE32A7" w:rsidRPr="003941CC" w:rsidRDefault="00914345" w:rsidP="00914345">
            <w:pPr>
              <w:pStyle w:val="NormalWeb"/>
            </w:pPr>
            <w:r>
              <w:t>In what ways does monetary policy affect customer satisfaction in GTCO Bank?</w:t>
            </w:r>
          </w:p>
        </w:tc>
        <w:tc>
          <w:tcPr>
            <w:tcW w:w="504" w:type="dxa"/>
          </w:tcPr>
          <w:p w:rsidR="00AE32A7" w:rsidRPr="003941CC" w:rsidRDefault="00AE32A7" w:rsidP="00272FA5">
            <w:pPr>
              <w:spacing w:line="480" w:lineRule="auto"/>
              <w:contextualSpacing/>
            </w:pPr>
          </w:p>
        </w:tc>
        <w:tc>
          <w:tcPr>
            <w:tcW w:w="417"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540" w:type="dxa"/>
          </w:tcPr>
          <w:p w:rsidR="00AE32A7" w:rsidRPr="003941CC" w:rsidRDefault="00AE32A7" w:rsidP="00272FA5">
            <w:pPr>
              <w:spacing w:line="480" w:lineRule="auto"/>
              <w:contextualSpacing/>
            </w:pPr>
          </w:p>
        </w:tc>
      </w:tr>
      <w:tr w:rsidR="00AE32A7" w:rsidRPr="003941CC" w:rsidTr="000327FB">
        <w:trPr>
          <w:trHeight w:hRule="exact" w:val="828"/>
        </w:trPr>
        <w:tc>
          <w:tcPr>
            <w:tcW w:w="497" w:type="dxa"/>
          </w:tcPr>
          <w:p w:rsidR="00AE32A7" w:rsidRPr="003941CC" w:rsidRDefault="00AE32A7" w:rsidP="00272FA5">
            <w:pPr>
              <w:pStyle w:val="TableParagraph"/>
              <w:spacing w:before="0" w:line="480" w:lineRule="auto"/>
              <w:ind w:left="103"/>
              <w:contextualSpacing/>
              <w:jc w:val="both"/>
              <w:rPr>
                <w:sz w:val="24"/>
                <w:szCs w:val="24"/>
              </w:rPr>
            </w:pPr>
            <w:r w:rsidRPr="003941CC">
              <w:rPr>
                <w:sz w:val="24"/>
                <w:szCs w:val="24"/>
              </w:rPr>
              <w:t>13</w:t>
            </w:r>
          </w:p>
        </w:tc>
        <w:tc>
          <w:tcPr>
            <w:tcW w:w="4970" w:type="dxa"/>
          </w:tcPr>
          <w:p w:rsidR="00AE32A7" w:rsidRPr="003941CC" w:rsidRDefault="00914345" w:rsidP="00272FA5">
            <w:pPr>
              <w:pStyle w:val="TableParagraph"/>
              <w:spacing w:before="0"/>
              <w:ind w:left="103" w:right="99"/>
              <w:contextualSpacing/>
              <w:jc w:val="both"/>
              <w:rPr>
                <w:sz w:val="24"/>
                <w:szCs w:val="24"/>
              </w:rPr>
            </w:pPr>
            <w:r>
              <w:t>How consistent are the monetary policies implemented by regulatory authorities?</w:t>
            </w:r>
          </w:p>
        </w:tc>
        <w:tc>
          <w:tcPr>
            <w:tcW w:w="504" w:type="dxa"/>
          </w:tcPr>
          <w:p w:rsidR="00AE32A7" w:rsidRPr="003941CC" w:rsidRDefault="00AE32A7" w:rsidP="00272FA5">
            <w:pPr>
              <w:spacing w:line="480" w:lineRule="auto"/>
              <w:contextualSpacing/>
            </w:pPr>
          </w:p>
        </w:tc>
        <w:tc>
          <w:tcPr>
            <w:tcW w:w="417"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450" w:type="dxa"/>
          </w:tcPr>
          <w:p w:rsidR="00AE32A7" w:rsidRPr="003941CC" w:rsidRDefault="00AE32A7" w:rsidP="00272FA5">
            <w:pPr>
              <w:spacing w:line="480" w:lineRule="auto"/>
              <w:contextualSpacing/>
            </w:pPr>
          </w:p>
        </w:tc>
        <w:tc>
          <w:tcPr>
            <w:tcW w:w="540" w:type="dxa"/>
          </w:tcPr>
          <w:p w:rsidR="00AE32A7" w:rsidRPr="003941CC" w:rsidRDefault="00AE32A7" w:rsidP="00272FA5">
            <w:pPr>
              <w:spacing w:line="480" w:lineRule="auto"/>
              <w:contextualSpacing/>
            </w:pPr>
          </w:p>
        </w:tc>
      </w:tr>
    </w:tbl>
    <w:p w:rsidR="000327FB" w:rsidRPr="003941CC" w:rsidRDefault="000327FB" w:rsidP="00272FA5">
      <w:pPr>
        <w:autoSpaceDE w:val="0"/>
        <w:autoSpaceDN w:val="0"/>
        <w:adjustRightInd w:val="0"/>
        <w:spacing w:line="432" w:lineRule="auto"/>
        <w:contextualSpacing/>
      </w:pPr>
    </w:p>
    <w:sectPr w:rsidR="000327FB" w:rsidRPr="003941CC" w:rsidSect="00A75D6E">
      <w:pgSz w:w="12240" w:h="15120" w:code="1"/>
      <w:pgMar w:top="1440" w:right="1800" w:bottom="1440" w:left="216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9D1" w:rsidRDefault="009729D1" w:rsidP="00D82496">
      <w:r>
        <w:separator/>
      </w:r>
    </w:p>
  </w:endnote>
  <w:endnote w:type="continuationSeparator" w:id="0">
    <w:p w:rsidR="009729D1" w:rsidRDefault="009729D1" w:rsidP="00D82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Vani">
    <w:panose1 w:val="020B0502040204020203"/>
    <w:charset w:val="00"/>
    <w:family w:val="swiss"/>
    <w:pitch w:val="variable"/>
    <w:sig w:usb0="002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C2F" w:rsidRDefault="00C57C2F" w:rsidP="00032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C2F" w:rsidRDefault="00C57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C2F" w:rsidRPr="00F365D5" w:rsidRDefault="00C57C2F" w:rsidP="000327FB">
    <w:pPr>
      <w:pStyle w:val="Footer"/>
      <w:framePr w:w="406" w:wrap="around" w:vAnchor="text" w:hAnchor="page" w:x="5941" w:y="7"/>
      <w:jc w:val="center"/>
      <w:rPr>
        <w:rStyle w:val="PageNumber"/>
        <w:b/>
      </w:rPr>
    </w:pPr>
    <w:r w:rsidRPr="00F365D5">
      <w:rPr>
        <w:rStyle w:val="PageNumber"/>
        <w:b/>
      </w:rPr>
      <w:fldChar w:fldCharType="begin"/>
    </w:r>
    <w:r w:rsidRPr="00F365D5">
      <w:rPr>
        <w:rStyle w:val="PageNumber"/>
        <w:b/>
      </w:rPr>
      <w:instrText xml:space="preserve">PAGE  </w:instrText>
    </w:r>
    <w:r w:rsidRPr="00F365D5">
      <w:rPr>
        <w:rStyle w:val="PageNumber"/>
        <w:b/>
      </w:rPr>
      <w:fldChar w:fldCharType="separate"/>
    </w:r>
    <w:r w:rsidR="00177AF1">
      <w:rPr>
        <w:rStyle w:val="PageNumber"/>
        <w:b/>
        <w:noProof/>
      </w:rPr>
      <w:t>50</w:t>
    </w:r>
    <w:r w:rsidRPr="00F365D5">
      <w:rPr>
        <w:rStyle w:val="PageNumber"/>
        <w:b/>
      </w:rPr>
      <w:fldChar w:fldCharType="end"/>
    </w:r>
  </w:p>
  <w:p w:rsidR="00C57C2F" w:rsidRDefault="00C57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C2F" w:rsidRDefault="00C57C2F">
    <w:pPr>
      <w:pStyle w:val="Footer"/>
      <w:jc w:val="center"/>
    </w:pPr>
    <w:fldSimple w:instr=" PAGE   \* MERGEFORMAT ">
      <w:r w:rsidR="00177AF1">
        <w:rPr>
          <w:noProof/>
        </w:rPr>
        <w:t>i</w:t>
      </w:r>
    </w:fldSimple>
  </w:p>
  <w:p w:rsidR="00C57C2F" w:rsidRDefault="00C57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9D1" w:rsidRDefault="009729D1" w:rsidP="00D82496">
      <w:r>
        <w:separator/>
      </w:r>
    </w:p>
  </w:footnote>
  <w:footnote w:type="continuationSeparator" w:id="0">
    <w:p w:rsidR="009729D1" w:rsidRDefault="009729D1" w:rsidP="00D824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74AF"/>
    <w:multiLevelType w:val="multilevel"/>
    <w:tmpl w:val="E5B02F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46F3A04"/>
    <w:multiLevelType w:val="multilevel"/>
    <w:tmpl w:val="B050A30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0B37D4"/>
    <w:multiLevelType w:val="hybridMultilevel"/>
    <w:tmpl w:val="0442C03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
    <w:nsid w:val="06FC234C"/>
    <w:multiLevelType w:val="multilevel"/>
    <w:tmpl w:val="0E36AA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FA05E0"/>
    <w:multiLevelType w:val="hybridMultilevel"/>
    <w:tmpl w:val="9EF48738"/>
    <w:lvl w:ilvl="0" w:tplc="DDAA8680">
      <w:start w:val="1"/>
      <w:numFmt w:val="decimal"/>
      <w:lvlText w:val="%1."/>
      <w:lvlJc w:val="righ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1312F"/>
    <w:multiLevelType w:val="multilevel"/>
    <w:tmpl w:val="3F6A335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D80E29"/>
    <w:multiLevelType w:val="hybridMultilevel"/>
    <w:tmpl w:val="D7FC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548CE"/>
    <w:multiLevelType w:val="hybridMultilevel"/>
    <w:tmpl w:val="AD2E6024"/>
    <w:lvl w:ilvl="0" w:tplc="4346372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8E695B"/>
    <w:multiLevelType w:val="hybridMultilevel"/>
    <w:tmpl w:val="A6EA009C"/>
    <w:lvl w:ilvl="0" w:tplc="0FB4CCFE">
      <w:start w:val="1"/>
      <w:numFmt w:val="lowerRoman"/>
      <w:lvlText w:val="(%1)"/>
      <w:lvlJc w:val="left"/>
      <w:pPr>
        <w:tabs>
          <w:tab w:val="num" w:pos="720"/>
        </w:tabs>
        <w:ind w:left="720" w:hanging="720"/>
      </w:pPr>
      <w:rPr>
        <w:rFonts w:hint="default"/>
      </w:rPr>
    </w:lvl>
    <w:lvl w:ilvl="1" w:tplc="C1F2FC5A">
      <w:numFmt w:val="bullet"/>
      <w:lvlText w:val=""/>
      <w:lvlJc w:val="left"/>
      <w:pPr>
        <w:tabs>
          <w:tab w:val="num" w:pos="720"/>
        </w:tabs>
        <w:ind w:left="720" w:hanging="72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9129E"/>
    <w:multiLevelType w:val="multilevel"/>
    <w:tmpl w:val="D87EDC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7B6EFA"/>
    <w:multiLevelType w:val="multilevel"/>
    <w:tmpl w:val="2CA6341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D066FCF"/>
    <w:multiLevelType w:val="hybridMultilevel"/>
    <w:tmpl w:val="66A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7E730F"/>
    <w:multiLevelType w:val="multilevel"/>
    <w:tmpl w:val="998E5D42"/>
    <w:lvl w:ilvl="0">
      <w:start w:val="1"/>
      <w:numFmt w:val="decimal"/>
      <w:lvlText w:val="%1."/>
      <w:lvlJc w:val="right"/>
      <w:pPr>
        <w:ind w:left="1080" w:hanging="360"/>
      </w:pPr>
      <w:rPr>
        <w:rFonts w:ascii="Times New Roman" w:eastAsia="Times New Roman" w:hAnsi="Times New Roman" w:cs="Times New Roman"/>
        <w:b/>
      </w:rPr>
    </w:lvl>
    <w:lvl w:ilvl="1">
      <w:start w:val="4"/>
      <w:numFmt w:val="decimal"/>
      <w:isLgl/>
      <w:lvlText w:val="%1.%2"/>
      <w:lvlJc w:val="left"/>
      <w:pPr>
        <w:ind w:left="1260" w:hanging="360"/>
      </w:pPr>
      <w:rPr>
        <w:rFonts w:hint="default"/>
        <w:b/>
        <w:sz w:val="27"/>
      </w:rPr>
    </w:lvl>
    <w:lvl w:ilvl="2">
      <w:start w:val="1"/>
      <w:numFmt w:val="decimal"/>
      <w:isLgl/>
      <w:lvlText w:val="%1.%2.%3"/>
      <w:lvlJc w:val="left"/>
      <w:pPr>
        <w:ind w:left="1800" w:hanging="720"/>
      </w:pPr>
      <w:rPr>
        <w:rFonts w:hint="default"/>
        <w:b/>
        <w:sz w:val="27"/>
      </w:rPr>
    </w:lvl>
    <w:lvl w:ilvl="3">
      <w:start w:val="1"/>
      <w:numFmt w:val="decimal"/>
      <w:isLgl/>
      <w:lvlText w:val="%1.%2.%3.%4"/>
      <w:lvlJc w:val="left"/>
      <w:pPr>
        <w:ind w:left="1980" w:hanging="720"/>
      </w:pPr>
      <w:rPr>
        <w:rFonts w:hint="default"/>
        <w:b/>
        <w:sz w:val="27"/>
      </w:rPr>
    </w:lvl>
    <w:lvl w:ilvl="4">
      <w:start w:val="1"/>
      <w:numFmt w:val="decimal"/>
      <w:isLgl/>
      <w:lvlText w:val="%1.%2.%3.%4.%5"/>
      <w:lvlJc w:val="left"/>
      <w:pPr>
        <w:ind w:left="2520" w:hanging="1080"/>
      </w:pPr>
      <w:rPr>
        <w:rFonts w:hint="default"/>
        <w:b/>
        <w:sz w:val="27"/>
      </w:rPr>
    </w:lvl>
    <w:lvl w:ilvl="5">
      <w:start w:val="1"/>
      <w:numFmt w:val="decimal"/>
      <w:isLgl/>
      <w:lvlText w:val="%1.%2.%3.%4.%5.%6"/>
      <w:lvlJc w:val="left"/>
      <w:pPr>
        <w:ind w:left="2700" w:hanging="1080"/>
      </w:pPr>
      <w:rPr>
        <w:rFonts w:hint="default"/>
        <w:b/>
        <w:sz w:val="27"/>
      </w:rPr>
    </w:lvl>
    <w:lvl w:ilvl="6">
      <w:start w:val="1"/>
      <w:numFmt w:val="decimal"/>
      <w:isLgl/>
      <w:lvlText w:val="%1.%2.%3.%4.%5.%6.%7"/>
      <w:lvlJc w:val="left"/>
      <w:pPr>
        <w:ind w:left="3240" w:hanging="1440"/>
      </w:pPr>
      <w:rPr>
        <w:rFonts w:hint="default"/>
        <w:b/>
        <w:sz w:val="27"/>
      </w:rPr>
    </w:lvl>
    <w:lvl w:ilvl="7">
      <w:start w:val="1"/>
      <w:numFmt w:val="decimal"/>
      <w:isLgl/>
      <w:lvlText w:val="%1.%2.%3.%4.%5.%6.%7.%8"/>
      <w:lvlJc w:val="left"/>
      <w:pPr>
        <w:ind w:left="3420" w:hanging="1440"/>
      </w:pPr>
      <w:rPr>
        <w:rFonts w:hint="default"/>
        <w:b/>
        <w:sz w:val="27"/>
      </w:rPr>
    </w:lvl>
    <w:lvl w:ilvl="8">
      <w:start w:val="1"/>
      <w:numFmt w:val="decimal"/>
      <w:isLgl/>
      <w:lvlText w:val="%1.%2.%3.%4.%5.%6.%7.%8.%9"/>
      <w:lvlJc w:val="left"/>
      <w:pPr>
        <w:ind w:left="3960" w:hanging="1800"/>
      </w:pPr>
      <w:rPr>
        <w:rFonts w:hint="default"/>
        <w:b/>
        <w:sz w:val="27"/>
      </w:rPr>
    </w:lvl>
  </w:abstractNum>
  <w:abstractNum w:abstractNumId="13">
    <w:nsid w:val="39886775"/>
    <w:multiLevelType w:val="hybridMultilevel"/>
    <w:tmpl w:val="822C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22236"/>
    <w:multiLevelType w:val="hybridMultilevel"/>
    <w:tmpl w:val="EBC20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181610"/>
    <w:multiLevelType w:val="hybridMultilevel"/>
    <w:tmpl w:val="340AE4BE"/>
    <w:lvl w:ilvl="0" w:tplc="B1348336">
      <w:start w:val="1"/>
      <w:numFmt w:val="lowerRoman"/>
      <w:lvlText w:val="(%1)"/>
      <w:lvlJc w:val="left"/>
      <w:pPr>
        <w:tabs>
          <w:tab w:val="num" w:pos="720"/>
        </w:tabs>
        <w:ind w:left="720" w:hanging="720"/>
      </w:pPr>
      <w:rPr>
        <w:rFonts w:hint="default"/>
      </w:rPr>
    </w:lvl>
    <w:lvl w:ilvl="1" w:tplc="07AEEF26">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BA64E2"/>
    <w:multiLevelType w:val="multilevel"/>
    <w:tmpl w:val="2A3A7710"/>
    <w:lvl w:ilvl="0">
      <w:start w:val="1"/>
      <w:numFmt w:val="decimal"/>
      <w:lvlText w:val="%1."/>
      <w:lvlJc w:val="left"/>
      <w:pPr>
        <w:ind w:left="720" w:hanging="360"/>
      </w:pPr>
    </w:lvl>
    <w:lvl w:ilvl="1">
      <w:start w:val="4"/>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7">
    <w:nsid w:val="4AFD005E"/>
    <w:multiLevelType w:val="hybridMultilevel"/>
    <w:tmpl w:val="463A77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578A4"/>
    <w:multiLevelType w:val="hybridMultilevel"/>
    <w:tmpl w:val="1CFE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163183"/>
    <w:multiLevelType w:val="hybridMultilevel"/>
    <w:tmpl w:val="063C87B2"/>
    <w:lvl w:ilvl="0" w:tplc="824E8328">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D5E5873"/>
    <w:multiLevelType w:val="hybridMultilevel"/>
    <w:tmpl w:val="0166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D02DE"/>
    <w:multiLevelType w:val="hybridMultilevel"/>
    <w:tmpl w:val="F05446FE"/>
    <w:lvl w:ilvl="0" w:tplc="39DC172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588082C"/>
    <w:multiLevelType w:val="hybridMultilevel"/>
    <w:tmpl w:val="D3E8E9CC"/>
    <w:lvl w:ilvl="0" w:tplc="C4A6B570">
      <w:start w:val="1"/>
      <w:numFmt w:val="decimal"/>
      <w:lvlText w:val="%1."/>
      <w:lvlJc w:val="righ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72826"/>
    <w:multiLevelType w:val="multilevel"/>
    <w:tmpl w:val="CA34B7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1DE46ED"/>
    <w:multiLevelType w:val="hybridMultilevel"/>
    <w:tmpl w:val="9014CDB6"/>
    <w:lvl w:ilvl="0" w:tplc="85E29794">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5">
    <w:nsid w:val="644747E2"/>
    <w:multiLevelType w:val="hybridMultilevel"/>
    <w:tmpl w:val="F644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750DE"/>
    <w:multiLevelType w:val="multilevel"/>
    <w:tmpl w:val="62E8D56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283265"/>
    <w:multiLevelType w:val="hybridMultilevel"/>
    <w:tmpl w:val="7FDA5544"/>
    <w:lvl w:ilvl="0" w:tplc="B938125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4A7895"/>
    <w:multiLevelType w:val="hybridMultilevel"/>
    <w:tmpl w:val="E828080C"/>
    <w:lvl w:ilvl="0" w:tplc="9F26E56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9">
    <w:nsid w:val="74390C01"/>
    <w:multiLevelType w:val="hybridMultilevel"/>
    <w:tmpl w:val="A0F0AE30"/>
    <w:lvl w:ilvl="0" w:tplc="F600F2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537C7"/>
    <w:multiLevelType w:val="multilevel"/>
    <w:tmpl w:val="7046C37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9"/>
  </w:num>
  <w:num w:numId="3">
    <w:abstractNumId w:val="7"/>
  </w:num>
  <w:num w:numId="4">
    <w:abstractNumId w:val="8"/>
  </w:num>
  <w:num w:numId="5">
    <w:abstractNumId w:val="15"/>
  </w:num>
  <w:num w:numId="6">
    <w:abstractNumId w:val="27"/>
  </w:num>
  <w:num w:numId="7">
    <w:abstractNumId w:val="21"/>
  </w:num>
  <w:num w:numId="8">
    <w:abstractNumId w:val="10"/>
  </w:num>
  <w:num w:numId="9">
    <w:abstractNumId w:val="3"/>
  </w:num>
  <w:num w:numId="10">
    <w:abstractNumId w:val="5"/>
  </w:num>
  <w:num w:numId="11">
    <w:abstractNumId w:val="1"/>
  </w:num>
  <w:num w:numId="12">
    <w:abstractNumId w:val="6"/>
  </w:num>
  <w:num w:numId="13">
    <w:abstractNumId w:val="11"/>
  </w:num>
  <w:num w:numId="14">
    <w:abstractNumId w:val="14"/>
  </w:num>
  <w:num w:numId="15">
    <w:abstractNumId w:val="22"/>
  </w:num>
  <w:num w:numId="16">
    <w:abstractNumId w:val="4"/>
  </w:num>
  <w:num w:numId="17">
    <w:abstractNumId w:val="12"/>
  </w:num>
  <w:num w:numId="18">
    <w:abstractNumId w:val="26"/>
  </w:num>
  <w:num w:numId="19">
    <w:abstractNumId w:val="25"/>
  </w:num>
  <w:num w:numId="20">
    <w:abstractNumId w:val="13"/>
  </w:num>
  <w:num w:numId="21">
    <w:abstractNumId w:val="18"/>
  </w:num>
  <w:num w:numId="22">
    <w:abstractNumId w:val="20"/>
  </w:num>
  <w:num w:numId="23">
    <w:abstractNumId w:val="17"/>
  </w:num>
  <w:num w:numId="24">
    <w:abstractNumId w:val="2"/>
  </w:num>
  <w:num w:numId="25">
    <w:abstractNumId w:val="16"/>
  </w:num>
  <w:num w:numId="26">
    <w:abstractNumId w:val="29"/>
  </w:num>
  <w:num w:numId="27">
    <w:abstractNumId w:val="23"/>
  </w:num>
  <w:num w:numId="28">
    <w:abstractNumId w:val="28"/>
  </w:num>
  <w:num w:numId="29">
    <w:abstractNumId w:val="24"/>
  </w:num>
  <w:num w:numId="30">
    <w:abstractNumId w:val="9"/>
  </w:num>
  <w:num w:numId="31">
    <w:abstractNumId w:val="3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footnotePr>
    <w:footnote w:id="-1"/>
    <w:footnote w:id="0"/>
  </w:footnotePr>
  <w:endnotePr>
    <w:endnote w:id="-1"/>
    <w:endnote w:id="0"/>
  </w:endnotePr>
  <w:compat/>
  <w:rsids>
    <w:rsidRoot w:val="00AE32A7"/>
    <w:rsid w:val="00006C5F"/>
    <w:rsid w:val="000126AD"/>
    <w:rsid w:val="00014169"/>
    <w:rsid w:val="000142BC"/>
    <w:rsid w:val="0001483A"/>
    <w:rsid w:val="000237A0"/>
    <w:rsid w:val="00023ECA"/>
    <w:rsid w:val="00027B44"/>
    <w:rsid w:val="00030136"/>
    <w:rsid w:val="000327FB"/>
    <w:rsid w:val="00032B75"/>
    <w:rsid w:val="00033BB9"/>
    <w:rsid w:val="00034167"/>
    <w:rsid w:val="00035657"/>
    <w:rsid w:val="00037CE1"/>
    <w:rsid w:val="00041CE2"/>
    <w:rsid w:val="000422D4"/>
    <w:rsid w:val="00043EF1"/>
    <w:rsid w:val="00044621"/>
    <w:rsid w:val="00045173"/>
    <w:rsid w:val="00054E01"/>
    <w:rsid w:val="00060BAE"/>
    <w:rsid w:val="00061767"/>
    <w:rsid w:val="00061FFF"/>
    <w:rsid w:val="0006443A"/>
    <w:rsid w:val="000705BA"/>
    <w:rsid w:val="000724B2"/>
    <w:rsid w:val="00074889"/>
    <w:rsid w:val="00077140"/>
    <w:rsid w:val="0007764A"/>
    <w:rsid w:val="00077CF6"/>
    <w:rsid w:val="000802C2"/>
    <w:rsid w:val="00082765"/>
    <w:rsid w:val="000834B0"/>
    <w:rsid w:val="0009044F"/>
    <w:rsid w:val="000910E8"/>
    <w:rsid w:val="0009288C"/>
    <w:rsid w:val="000948C2"/>
    <w:rsid w:val="00095E4D"/>
    <w:rsid w:val="000A0EB3"/>
    <w:rsid w:val="000A10B3"/>
    <w:rsid w:val="000A1E3C"/>
    <w:rsid w:val="000A5AA7"/>
    <w:rsid w:val="000A6F3B"/>
    <w:rsid w:val="000B0B32"/>
    <w:rsid w:val="000B59C8"/>
    <w:rsid w:val="000C079D"/>
    <w:rsid w:val="000C188B"/>
    <w:rsid w:val="000C1A5F"/>
    <w:rsid w:val="000C1F44"/>
    <w:rsid w:val="000D0544"/>
    <w:rsid w:val="000D6B76"/>
    <w:rsid w:val="000E4F73"/>
    <w:rsid w:val="000E64DE"/>
    <w:rsid w:val="000F11D4"/>
    <w:rsid w:val="000F25B7"/>
    <w:rsid w:val="000F2A46"/>
    <w:rsid w:val="000F3F4C"/>
    <w:rsid w:val="000F4FF0"/>
    <w:rsid w:val="000F55E4"/>
    <w:rsid w:val="000F73AB"/>
    <w:rsid w:val="00103A2C"/>
    <w:rsid w:val="00104210"/>
    <w:rsid w:val="0010552B"/>
    <w:rsid w:val="00110E72"/>
    <w:rsid w:val="001134F3"/>
    <w:rsid w:val="001165A9"/>
    <w:rsid w:val="00117B28"/>
    <w:rsid w:val="00132FFB"/>
    <w:rsid w:val="00133637"/>
    <w:rsid w:val="001355F1"/>
    <w:rsid w:val="001362B5"/>
    <w:rsid w:val="0013637B"/>
    <w:rsid w:val="00140C4D"/>
    <w:rsid w:val="0014233F"/>
    <w:rsid w:val="001462A3"/>
    <w:rsid w:val="001516C5"/>
    <w:rsid w:val="001601ED"/>
    <w:rsid w:val="00170A5D"/>
    <w:rsid w:val="00171C9D"/>
    <w:rsid w:val="00177AF1"/>
    <w:rsid w:val="00177D8A"/>
    <w:rsid w:val="00182251"/>
    <w:rsid w:val="001846AE"/>
    <w:rsid w:val="001850E7"/>
    <w:rsid w:val="00185E04"/>
    <w:rsid w:val="00194E9A"/>
    <w:rsid w:val="001978DA"/>
    <w:rsid w:val="00197918"/>
    <w:rsid w:val="001A0293"/>
    <w:rsid w:val="001A4A43"/>
    <w:rsid w:val="001A6FC9"/>
    <w:rsid w:val="001B2309"/>
    <w:rsid w:val="001B2C83"/>
    <w:rsid w:val="001B474C"/>
    <w:rsid w:val="001B4D78"/>
    <w:rsid w:val="001B5A7E"/>
    <w:rsid w:val="001B7D47"/>
    <w:rsid w:val="001C0DD8"/>
    <w:rsid w:val="001C247B"/>
    <w:rsid w:val="001C25D9"/>
    <w:rsid w:val="001D6412"/>
    <w:rsid w:val="001F6820"/>
    <w:rsid w:val="00201BE9"/>
    <w:rsid w:val="00203F0D"/>
    <w:rsid w:val="002042CF"/>
    <w:rsid w:val="00204A27"/>
    <w:rsid w:val="00204F9F"/>
    <w:rsid w:val="00205EFB"/>
    <w:rsid w:val="00207519"/>
    <w:rsid w:val="00207639"/>
    <w:rsid w:val="00207FB5"/>
    <w:rsid w:val="00211F3E"/>
    <w:rsid w:val="00212D50"/>
    <w:rsid w:val="00215CE0"/>
    <w:rsid w:val="00217B07"/>
    <w:rsid w:val="002234A3"/>
    <w:rsid w:val="002257A7"/>
    <w:rsid w:val="00225B6D"/>
    <w:rsid w:val="00226840"/>
    <w:rsid w:val="00231696"/>
    <w:rsid w:val="00231E4A"/>
    <w:rsid w:val="00235026"/>
    <w:rsid w:val="00237407"/>
    <w:rsid w:val="002374EB"/>
    <w:rsid w:val="00240215"/>
    <w:rsid w:val="00241E56"/>
    <w:rsid w:val="0024204F"/>
    <w:rsid w:val="00250710"/>
    <w:rsid w:val="00252BE1"/>
    <w:rsid w:val="00256A9E"/>
    <w:rsid w:val="00257526"/>
    <w:rsid w:val="00272FA5"/>
    <w:rsid w:val="002731AA"/>
    <w:rsid w:val="0027651E"/>
    <w:rsid w:val="00277AD2"/>
    <w:rsid w:val="00281706"/>
    <w:rsid w:val="00283E8C"/>
    <w:rsid w:val="002846E8"/>
    <w:rsid w:val="0029015C"/>
    <w:rsid w:val="00290C14"/>
    <w:rsid w:val="00292720"/>
    <w:rsid w:val="00294470"/>
    <w:rsid w:val="002A0237"/>
    <w:rsid w:val="002A35EC"/>
    <w:rsid w:val="002A601B"/>
    <w:rsid w:val="002B23F8"/>
    <w:rsid w:val="002B41EE"/>
    <w:rsid w:val="002B445C"/>
    <w:rsid w:val="002B5A0E"/>
    <w:rsid w:val="002B5DE6"/>
    <w:rsid w:val="002C0B85"/>
    <w:rsid w:val="002C4EEF"/>
    <w:rsid w:val="002D2873"/>
    <w:rsid w:val="002D7DD1"/>
    <w:rsid w:val="002E4C44"/>
    <w:rsid w:val="002E5CC6"/>
    <w:rsid w:val="002E5F8F"/>
    <w:rsid w:val="002F25D0"/>
    <w:rsid w:val="002F26B8"/>
    <w:rsid w:val="002F7842"/>
    <w:rsid w:val="0030074B"/>
    <w:rsid w:val="00301717"/>
    <w:rsid w:val="00302C3D"/>
    <w:rsid w:val="003155E0"/>
    <w:rsid w:val="003172F6"/>
    <w:rsid w:val="00322920"/>
    <w:rsid w:val="003229A4"/>
    <w:rsid w:val="003258A2"/>
    <w:rsid w:val="00326E7B"/>
    <w:rsid w:val="0032708D"/>
    <w:rsid w:val="00336133"/>
    <w:rsid w:val="00336AF3"/>
    <w:rsid w:val="0034064F"/>
    <w:rsid w:val="003429B5"/>
    <w:rsid w:val="00344682"/>
    <w:rsid w:val="00347747"/>
    <w:rsid w:val="00347F46"/>
    <w:rsid w:val="003509D2"/>
    <w:rsid w:val="003512CD"/>
    <w:rsid w:val="00352310"/>
    <w:rsid w:val="0035719D"/>
    <w:rsid w:val="00360152"/>
    <w:rsid w:val="003677AC"/>
    <w:rsid w:val="003706B4"/>
    <w:rsid w:val="0037103F"/>
    <w:rsid w:val="003741B3"/>
    <w:rsid w:val="00375688"/>
    <w:rsid w:val="00381931"/>
    <w:rsid w:val="00381BA0"/>
    <w:rsid w:val="00381CE2"/>
    <w:rsid w:val="00381FF4"/>
    <w:rsid w:val="003835A6"/>
    <w:rsid w:val="003866DA"/>
    <w:rsid w:val="003922C6"/>
    <w:rsid w:val="003925BC"/>
    <w:rsid w:val="00392CA2"/>
    <w:rsid w:val="003941CC"/>
    <w:rsid w:val="00397CE2"/>
    <w:rsid w:val="003A0F4D"/>
    <w:rsid w:val="003A246E"/>
    <w:rsid w:val="003A4B22"/>
    <w:rsid w:val="003A4C81"/>
    <w:rsid w:val="003A537C"/>
    <w:rsid w:val="003A7BAF"/>
    <w:rsid w:val="003B3E4F"/>
    <w:rsid w:val="003B6715"/>
    <w:rsid w:val="003C0E1A"/>
    <w:rsid w:val="003C274C"/>
    <w:rsid w:val="003C360F"/>
    <w:rsid w:val="003C5BC7"/>
    <w:rsid w:val="003C640C"/>
    <w:rsid w:val="003D119A"/>
    <w:rsid w:val="003D1B8C"/>
    <w:rsid w:val="003D4799"/>
    <w:rsid w:val="003D57E2"/>
    <w:rsid w:val="003D64E5"/>
    <w:rsid w:val="003E797B"/>
    <w:rsid w:val="003F2EA9"/>
    <w:rsid w:val="004014E9"/>
    <w:rsid w:val="004022A5"/>
    <w:rsid w:val="00402C1F"/>
    <w:rsid w:val="0040432D"/>
    <w:rsid w:val="00405052"/>
    <w:rsid w:val="0040750B"/>
    <w:rsid w:val="0041162C"/>
    <w:rsid w:val="004129FC"/>
    <w:rsid w:val="00412F12"/>
    <w:rsid w:val="00422B8D"/>
    <w:rsid w:val="00426471"/>
    <w:rsid w:val="004271AE"/>
    <w:rsid w:val="004300CA"/>
    <w:rsid w:val="0043249B"/>
    <w:rsid w:val="004357E1"/>
    <w:rsid w:val="00435CDD"/>
    <w:rsid w:val="00437754"/>
    <w:rsid w:val="004377BF"/>
    <w:rsid w:val="00437A80"/>
    <w:rsid w:val="0044090E"/>
    <w:rsid w:val="00441409"/>
    <w:rsid w:val="00447704"/>
    <w:rsid w:val="00457206"/>
    <w:rsid w:val="004600F1"/>
    <w:rsid w:val="0046620D"/>
    <w:rsid w:val="004664F7"/>
    <w:rsid w:val="00470F91"/>
    <w:rsid w:val="00472F90"/>
    <w:rsid w:val="00473155"/>
    <w:rsid w:val="0047631C"/>
    <w:rsid w:val="00481499"/>
    <w:rsid w:val="00485167"/>
    <w:rsid w:val="004862CA"/>
    <w:rsid w:val="00486E23"/>
    <w:rsid w:val="004873C4"/>
    <w:rsid w:val="00490C6F"/>
    <w:rsid w:val="00491D8C"/>
    <w:rsid w:val="00492324"/>
    <w:rsid w:val="00494129"/>
    <w:rsid w:val="004956D3"/>
    <w:rsid w:val="00497757"/>
    <w:rsid w:val="004A0299"/>
    <w:rsid w:val="004A7362"/>
    <w:rsid w:val="004B1CB2"/>
    <w:rsid w:val="004B7B76"/>
    <w:rsid w:val="004C052E"/>
    <w:rsid w:val="004C4173"/>
    <w:rsid w:val="004D1441"/>
    <w:rsid w:val="004D6CB2"/>
    <w:rsid w:val="004D70A1"/>
    <w:rsid w:val="004E00AB"/>
    <w:rsid w:val="004E028F"/>
    <w:rsid w:val="004E19B5"/>
    <w:rsid w:val="004E2F8B"/>
    <w:rsid w:val="004E4802"/>
    <w:rsid w:val="004E53C1"/>
    <w:rsid w:val="004E6531"/>
    <w:rsid w:val="004F59DE"/>
    <w:rsid w:val="004F77EF"/>
    <w:rsid w:val="00500B2C"/>
    <w:rsid w:val="005048AD"/>
    <w:rsid w:val="00507106"/>
    <w:rsid w:val="00507D71"/>
    <w:rsid w:val="00516584"/>
    <w:rsid w:val="00517751"/>
    <w:rsid w:val="00520809"/>
    <w:rsid w:val="005239CB"/>
    <w:rsid w:val="00527987"/>
    <w:rsid w:val="005316D3"/>
    <w:rsid w:val="0053267E"/>
    <w:rsid w:val="00533066"/>
    <w:rsid w:val="00533997"/>
    <w:rsid w:val="005371A7"/>
    <w:rsid w:val="00537E38"/>
    <w:rsid w:val="00540CA3"/>
    <w:rsid w:val="0054250E"/>
    <w:rsid w:val="005451CA"/>
    <w:rsid w:val="005515F3"/>
    <w:rsid w:val="00553638"/>
    <w:rsid w:val="00553C1F"/>
    <w:rsid w:val="00554778"/>
    <w:rsid w:val="00561F27"/>
    <w:rsid w:val="00563BE5"/>
    <w:rsid w:val="005652BD"/>
    <w:rsid w:val="00566606"/>
    <w:rsid w:val="00566BEA"/>
    <w:rsid w:val="005702E4"/>
    <w:rsid w:val="00584F62"/>
    <w:rsid w:val="00590071"/>
    <w:rsid w:val="00593A36"/>
    <w:rsid w:val="005A112A"/>
    <w:rsid w:val="005A1D6E"/>
    <w:rsid w:val="005A3901"/>
    <w:rsid w:val="005A6D68"/>
    <w:rsid w:val="005B0746"/>
    <w:rsid w:val="005B28AF"/>
    <w:rsid w:val="005B46E2"/>
    <w:rsid w:val="005C5B1E"/>
    <w:rsid w:val="005C79CD"/>
    <w:rsid w:val="005D01A9"/>
    <w:rsid w:val="005D4935"/>
    <w:rsid w:val="005D4B22"/>
    <w:rsid w:val="005D7E26"/>
    <w:rsid w:val="005E164D"/>
    <w:rsid w:val="005E62F5"/>
    <w:rsid w:val="005F74CD"/>
    <w:rsid w:val="00600A68"/>
    <w:rsid w:val="0060428B"/>
    <w:rsid w:val="00612EEB"/>
    <w:rsid w:val="0062252F"/>
    <w:rsid w:val="0062611F"/>
    <w:rsid w:val="00634FB6"/>
    <w:rsid w:val="00636D26"/>
    <w:rsid w:val="00653AC7"/>
    <w:rsid w:val="006573F1"/>
    <w:rsid w:val="006603FB"/>
    <w:rsid w:val="006607B7"/>
    <w:rsid w:val="00663600"/>
    <w:rsid w:val="00664E09"/>
    <w:rsid w:val="00666813"/>
    <w:rsid w:val="0066692C"/>
    <w:rsid w:val="00671567"/>
    <w:rsid w:val="00672F89"/>
    <w:rsid w:val="0068469A"/>
    <w:rsid w:val="00685393"/>
    <w:rsid w:val="00687192"/>
    <w:rsid w:val="00691BDA"/>
    <w:rsid w:val="006929A1"/>
    <w:rsid w:val="00692AF6"/>
    <w:rsid w:val="006A0BFC"/>
    <w:rsid w:val="006A3D29"/>
    <w:rsid w:val="006A63AA"/>
    <w:rsid w:val="006B67BF"/>
    <w:rsid w:val="006B710E"/>
    <w:rsid w:val="006C08DE"/>
    <w:rsid w:val="006C1C83"/>
    <w:rsid w:val="006C3878"/>
    <w:rsid w:val="006D4026"/>
    <w:rsid w:val="006D6789"/>
    <w:rsid w:val="006D6FD7"/>
    <w:rsid w:val="006E11A8"/>
    <w:rsid w:val="006E3347"/>
    <w:rsid w:val="006E5D5B"/>
    <w:rsid w:val="006F6066"/>
    <w:rsid w:val="006F6DB2"/>
    <w:rsid w:val="00704791"/>
    <w:rsid w:val="00705288"/>
    <w:rsid w:val="007053F1"/>
    <w:rsid w:val="00713BB7"/>
    <w:rsid w:val="007215EE"/>
    <w:rsid w:val="00722AD6"/>
    <w:rsid w:val="00722B96"/>
    <w:rsid w:val="007317D6"/>
    <w:rsid w:val="007338B3"/>
    <w:rsid w:val="00733A63"/>
    <w:rsid w:val="007368D5"/>
    <w:rsid w:val="00736C52"/>
    <w:rsid w:val="00745809"/>
    <w:rsid w:val="00746981"/>
    <w:rsid w:val="00747BFA"/>
    <w:rsid w:val="00750251"/>
    <w:rsid w:val="00750A44"/>
    <w:rsid w:val="00752F3A"/>
    <w:rsid w:val="00753B35"/>
    <w:rsid w:val="00760362"/>
    <w:rsid w:val="00763C5B"/>
    <w:rsid w:val="0076460C"/>
    <w:rsid w:val="00767CF0"/>
    <w:rsid w:val="00771CA9"/>
    <w:rsid w:val="00782927"/>
    <w:rsid w:val="00784074"/>
    <w:rsid w:val="00785976"/>
    <w:rsid w:val="007900D4"/>
    <w:rsid w:val="00790366"/>
    <w:rsid w:val="00795215"/>
    <w:rsid w:val="007964F8"/>
    <w:rsid w:val="007A067E"/>
    <w:rsid w:val="007A2F13"/>
    <w:rsid w:val="007A38A5"/>
    <w:rsid w:val="007B3174"/>
    <w:rsid w:val="007C29CE"/>
    <w:rsid w:val="007D1D36"/>
    <w:rsid w:val="007D3E25"/>
    <w:rsid w:val="007D4409"/>
    <w:rsid w:val="007E0A9E"/>
    <w:rsid w:val="007E63D3"/>
    <w:rsid w:val="007F0426"/>
    <w:rsid w:val="007F5628"/>
    <w:rsid w:val="007F7531"/>
    <w:rsid w:val="008007AA"/>
    <w:rsid w:val="008007F1"/>
    <w:rsid w:val="008020A3"/>
    <w:rsid w:val="00802A3B"/>
    <w:rsid w:val="0080516D"/>
    <w:rsid w:val="0080691A"/>
    <w:rsid w:val="00811DFA"/>
    <w:rsid w:val="008149A5"/>
    <w:rsid w:val="00816692"/>
    <w:rsid w:val="008173F6"/>
    <w:rsid w:val="00821514"/>
    <w:rsid w:val="00822712"/>
    <w:rsid w:val="008362C4"/>
    <w:rsid w:val="008364FD"/>
    <w:rsid w:val="00841CE3"/>
    <w:rsid w:val="0084236D"/>
    <w:rsid w:val="008469AE"/>
    <w:rsid w:val="00850ED5"/>
    <w:rsid w:val="0085443E"/>
    <w:rsid w:val="00857FC6"/>
    <w:rsid w:val="00862D3E"/>
    <w:rsid w:val="0086507B"/>
    <w:rsid w:val="008650A3"/>
    <w:rsid w:val="00866334"/>
    <w:rsid w:val="0087007A"/>
    <w:rsid w:val="00870502"/>
    <w:rsid w:val="00871D9F"/>
    <w:rsid w:val="008734C7"/>
    <w:rsid w:val="0088164A"/>
    <w:rsid w:val="00894879"/>
    <w:rsid w:val="008A346C"/>
    <w:rsid w:val="008A5F57"/>
    <w:rsid w:val="008A750C"/>
    <w:rsid w:val="008B2118"/>
    <w:rsid w:val="008B7A98"/>
    <w:rsid w:val="008C0238"/>
    <w:rsid w:val="008D0517"/>
    <w:rsid w:val="008D0BDC"/>
    <w:rsid w:val="008D5ECF"/>
    <w:rsid w:val="008F0D71"/>
    <w:rsid w:val="008F4434"/>
    <w:rsid w:val="008F55B8"/>
    <w:rsid w:val="0090224A"/>
    <w:rsid w:val="009050DD"/>
    <w:rsid w:val="009059FB"/>
    <w:rsid w:val="00906DBE"/>
    <w:rsid w:val="00910BE6"/>
    <w:rsid w:val="00914345"/>
    <w:rsid w:val="00914D51"/>
    <w:rsid w:val="0091685F"/>
    <w:rsid w:val="0091754E"/>
    <w:rsid w:val="00924430"/>
    <w:rsid w:val="00924F3F"/>
    <w:rsid w:val="00926217"/>
    <w:rsid w:val="00926517"/>
    <w:rsid w:val="00927794"/>
    <w:rsid w:val="00930416"/>
    <w:rsid w:val="009328D7"/>
    <w:rsid w:val="009427F8"/>
    <w:rsid w:val="00946908"/>
    <w:rsid w:val="00956076"/>
    <w:rsid w:val="00962FAC"/>
    <w:rsid w:val="00965E12"/>
    <w:rsid w:val="009729D1"/>
    <w:rsid w:val="00974468"/>
    <w:rsid w:val="00981827"/>
    <w:rsid w:val="009819E7"/>
    <w:rsid w:val="0098773A"/>
    <w:rsid w:val="00990407"/>
    <w:rsid w:val="0099048F"/>
    <w:rsid w:val="00992F3E"/>
    <w:rsid w:val="0099470B"/>
    <w:rsid w:val="00994F5F"/>
    <w:rsid w:val="00996D56"/>
    <w:rsid w:val="009A065C"/>
    <w:rsid w:val="009A2790"/>
    <w:rsid w:val="009A27AF"/>
    <w:rsid w:val="009B2ACF"/>
    <w:rsid w:val="009B705B"/>
    <w:rsid w:val="009C01BB"/>
    <w:rsid w:val="009C1A58"/>
    <w:rsid w:val="009C1ADF"/>
    <w:rsid w:val="009C2C81"/>
    <w:rsid w:val="009D1763"/>
    <w:rsid w:val="009D5157"/>
    <w:rsid w:val="009E0F92"/>
    <w:rsid w:val="009E255A"/>
    <w:rsid w:val="009E5133"/>
    <w:rsid w:val="009F3B35"/>
    <w:rsid w:val="009F3DD7"/>
    <w:rsid w:val="009F5B27"/>
    <w:rsid w:val="009F67AF"/>
    <w:rsid w:val="00A026BA"/>
    <w:rsid w:val="00A065B5"/>
    <w:rsid w:val="00A23F66"/>
    <w:rsid w:val="00A26B05"/>
    <w:rsid w:val="00A26FFF"/>
    <w:rsid w:val="00A3093A"/>
    <w:rsid w:val="00A31B14"/>
    <w:rsid w:val="00A32492"/>
    <w:rsid w:val="00A329E9"/>
    <w:rsid w:val="00A363EE"/>
    <w:rsid w:val="00A36836"/>
    <w:rsid w:val="00A418EA"/>
    <w:rsid w:val="00A43951"/>
    <w:rsid w:val="00A46AFB"/>
    <w:rsid w:val="00A47102"/>
    <w:rsid w:val="00A500C0"/>
    <w:rsid w:val="00A519B2"/>
    <w:rsid w:val="00A56451"/>
    <w:rsid w:val="00A57D79"/>
    <w:rsid w:val="00A61E1E"/>
    <w:rsid w:val="00A63102"/>
    <w:rsid w:val="00A64CFE"/>
    <w:rsid w:val="00A65762"/>
    <w:rsid w:val="00A6712E"/>
    <w:rsid w:val="00A70E6C"/>
    <w:rsid w:val="00A73D1E"/>
    <w:rsid w:val="00A75381"/>
    <w:rsid w:val="00A75D6E"/>
    <w:rsid w:val="00A76752"/>
    <w:rsid w:val="00A834E6"/>
    <w:rsid w:val="00A8757D"/>
    <w:rsid w:val="00A90D87"/>
    <w:rsid w:val="00A93606"/>
    <w:rsid w:val="00A96BA3"/>
    <w:rsid w:val="00AA05C0"/>
    <w:rsid w:val="00AA3BF3"/>
    <w:rsid w:val="00AB0530"/>
    <w:rsid w:val="00AB3C5C"/>
    <w:rsid w:val="00AB54C0"/>
    <w:rsid w:val="00AB5FA9"/>
    <w:rsid w:val="00AC43AF"/>
    <w:rsid w:val="00AC44C7"/>
    <w:rsid w:val="00AC502B"/>
    <w:rsid w:val="00AD21F1"/>
    <w:rsid w:val="00AD62D1"/>
    <w:rsid w:val="00AE00A6"/>
    <w:rsid w:val="00AE29D6"/>
    <w:rsid w:val="00AE32A7"/>
    <w:rsid w:val="00AE7692"/>
    <w:rsid w:val="00AF2337"/>
    <w:rsid w:val="00AF64C6"/>
    <w:rsid w:val="00B01A35"/>
    <w:rsid w:val="00B02943"/>
    <w:rsid w:val="00B02F2D"/>
    <w:rsid w:val="00B05AB4"/>
    <w:rsid w:val="00B0680C"/>
    <w:rsid w:val="00B077D3"/>
    <w:rsid w:val="00B146D7"/>
    <w:rsid w:val="00B146E6"/>
    <w:rsid w:val="00B21F25"/>
    <w:rsid w:val="00B23047"/>
    <w:rsid w:val="00B25BE8"/>
    <w:rsid w:val="00B26CFD"/>
    <w:rsid w:val="00B364ED"/>
    <w:rsid w:val="00B3650E"/>
    <w:rsid w:val="00B36779"/>
    <w:rsid w:val="00B563E1"/>
    <w:rsid w:val="00B57A80"/>
    <w:rsid w:val="00B600E9"/>
    <w:rsid w:val="00B66652"/>
    <w:rsid w:val="00B671B9"/>
    <w:rsid w:val="00B73A4A"/>
    <w:rsid w:val="00B81A69"/>
    <w:rsid w:val="00B83944"/>
    <w:rsid w:val="00B847D6"/>
    <w:rsid w:val="00B924EB"/>
    <w:rsid w:val="00B940C5"/>
    <w:rsid w:val="00B945E5"/>
    <w:rsid w:val="00B95EB0"/>
    <w:rsid w:val="00B96D61"/>
    <w:rsid w:val="00BA16FD"/>
    <w:rsid w:val="00BA5356"/>
    <w:rsid w:val="00BB439D"/>
    <w:rsid w:val="00BB469C"/>
    <w:rsid w:val="00BC1F35"/>
    <w:rsid w:val="00BC3C23"/>
    <w:rsid w:val="00BC3C99"/>
    <w:rsid w:val="00BC4CAC"/>
    <w:rsid w:val="00BC556A"/>
    <w:rsid w:val="00BC5F48"/>
    <w:rsid w:val="00BD21FC"/>
    <w:rsid w:val="00BD53D9"/>
    <w:rsid w:val="00BE1A3D"/>
    <w:rsid w:val="00BE2330"/>
    <w:rsid w:val="00BE25B9"/>
    <w:rsid w:val="00BE26D5"/>
    <w:rsid w:val="00BE306E"/>
    <w:rsid w:val="00BE4B2D"/>
    <w:rsid w:val="00BE71CD"/>
    <w:rsid w:val="00BE7884"/>
    <w:rsid w:val="00BF04C4"/>
    <w:rsid w:val="00BF7F80"/>
    <w:rsid w:val="00C00148"/>
    <w:rsid w:val="00C01217"/>
    <w:rsid w:val="00C01BA2"/>
    <w:rsid w:val="00C01F1D"/>
    <w:rsid w:val="00C022E1"/>
    <w:rsid w:val="00C0573C"/>
    <w:rsid w:val="00C14F1B"/>
    <w:rsid w:val="00C202FF"/>
    <w:rsid w:val="00C23A0D"/>
    <w:rsid w:val="00C24E6D"/>
    <w:rsid w:val="00C30C13"/>
    <w:rsid w:val="00C3410B"/>
    <w:rsid w:val="00C34763"/>
    <w:rsid w:val="00C41DFC"/>
    <w:rsid w:val="00C4295D"/>
    <w:rsid w:val="00C438A1"/>
    <w:rsid w:val="00C43C45"/>
    <w:rsid w:val="00C45D81"/>
    <w:rsid w:val="00C472D1"/>
    <w:rsid w:val="00C567E5"/>
    <w:rsid w:val="00C57C2F"/>
    <w:rsid w:val="00C63BC9"/>
    <w:rsid w:val="00C663B3"/>
    <w:rsid w:val="00C70F4E"/>
    <w:rsid w:val="00C72117"/>
    <w:rsid w:val="00C732C1"/>
    <w:rsid w:val="00C742E4"/>
    <w:rsid w:val="00C75C94"/>
    <w:rsid w:val="00C818A6"/>
    <w:rsid w:val="00C82455"/>
    <w:rsid w:val="00C912C8"/>
    <w:rsid w:val="00C91ADE"/>
    <w:rsid w:val="00C921DD"/>
    <w:rsid w:val="00C9737F"/>
    <w:rsid w:val="00C973B3"/>
    <w:rsid w:val="00C97FEF"/>
    <w:rsid w:val="00CA125C"/>
    <w:rsid w:val="00CA27C4"/>
    <w:rsid w:val="00CA746F"/>
    <w:rsid w:val="00CB17DF"/>
    <w:rsid w:val="00CB2BAD"/>
    <w:rsid w:val="00CB563F"/>
    <w:rsid w:val="00CB77A5"/>
    <w:rsid w:val="00CC0D8D"/>
    <w:rsid w:val="00CC10DD"/>
    <w:rsid w:val="00CC6DBC"/>
    <w:rsid w:val="00CD04A6"/>
    <w:rsid w:val="00CD0D40"/>
    <w:rsid w:val="00CD5C8E"/>
    <w:rsid w:val="00CD7989"/>
    <w:rsid w:val="00CE2141"/>
    <w:rsid w:val="00CE67D0"/>
    <w:rsid w:val="00CE7CC0"/>
    <w:rsid w:val="00CF0774"/>
    <w:rsid w:val="00D00B73"/>
    <w:rsid w:val="00D0183D"/>
    <w:rsid w:val="00D01E4E"/>
    <w:rsid w:val="00D01FAB"/>
    <w:rsid w:val="00D1621B"/>
    <w:rsid w:val="00D17ED0"/>
    <w:rsid w:val="00D229FE"/>
    <w:rsid w:val="00D23032"/>
    <w:rsid w:val="00D24D30"/>
    <w:rsid w:val="00D2548E"/>
    <w:rsid w:val="00D27F52"/>
    <w:rsid w:val="00D27F8F"/>
    <w:rsid w:val="00D30BA3"/>
    <w:rsid w:val="00D34481"/>
    <w:rsid w:val="00D40C76"/>
    <w:rsid w:val="00D45144"/>
    <w:rsid w:val="00D511E0"/>
    <w:rsid w:val="00D723B9"/>
    <w:rsid w:val="00D776A7"/>
    <w:rsid w:val="00D8128A"/>
    <w:rsid w:val="00D823A4"/>
    <w:rsid w:val="00D82496"/>
    <w:rsid w:val="00D859B9"/>
    <w:rsid w:val="00D8714B"/>
    <w:rsid w:val="00D87AAB"/>
    <w:rsid w:val="00D90DAC"/>
    <w:rsid w:val="00D92E21"/>
    <w:rsid w:val="00D9482F"/>
    <w:rsid w:val="00D957D7"/>
    <w:rsid w:val="00D97DA7"/>
    <w:rsid w:val="00DA4B4A"/>
    <w:rsid w:val="00DB2FCD"/>
    <w:rsid w:val="00DB3723"/>
    <w:rsid w:val="00DB4838"/>
    <w:rsid w:val="00DC123E"/>
    <w:rsid w:val="00DD1AEE"/>
    <w:rsid w:val="00DD2CB1"/>
    <w:rsid w:val="00DD401D"/>
    <w:rsid w:val="00DE1C60"/>
    <w:rsid w:val="00DE424F"/>
    <w:rsid w:val="00DE4D01"/>
    <w:rsid w:val="00DE51F7"/>
    <w:rsid w:val="00DF1DAF"/>
    <w:rsid w:val="00DF1FE3"/>
    <w:rsid w:val="00DF48F9"/>
    <w:rsid w:val="00DF5726"/>
    <w:rsid w:val="00DF5D88"/>
    <w:rsid w:val="00DF6B3D"/>
    <w:rsid w:val="00E000A1"/>
    <w:rsid w:val="00E00DD7"/>
    <w:rsid w:val="00E0328F"/>
    <w:rsid w:val="00E06F38"/>
    <w:rsid w:val="00E10B66"/>
    <w:rsid w:val="00E12C26"/>
    <w:rsid w:val="00E149A0"/>
    <w:rsid w:val="00E14D71"/>
    <w:rsid w:val="00E156A8"/>
    <w:rsid w:val="00E16236"/>
    <w:rsid w:val="00E21F99"/>
    <w:rsid w:val="00E23C78"/>
    <w:rsid w:val="00E27B2A"/>
    <w:rsid w:val="00E30638"/>
    <w:rsid w:val="00E34596"/>
    <w:rsid w:val="00E369A8"/>
    <w:rsid w:val="00E44597"/>
    <w:rsid w:val="00E513DF"/>
    <w:rsid w:val="00E5318D"/>
    <w:rsid w:val="00E55738"/>
    <w:rsid w:val="00E557F1"/>
    <w:rsid w:val="00E559DB"/>
    <w:rsid w:val="00E60249"/>
    <w:rsid w:val="00E6326A"/>
    <w:rsid w:val="00E6478E"/>
    <w:rsid w:val="00E7069C"/>
    <w:rsid w:val="00E71738"/>
    <w:rsid w:val="00E72D30"/>
    <w:rsid w:val="00E83F14"/>
    <w:rsid w:val="00E9018D"/>
    <w:rsid w:val="00E93125"/>
    <w:rsid w:val="00E93A3B"/>
    <w:rsid w:val="00EA472A"/>
    <w:rsid w:val="00EA76E8"/>
    <w:rsid w:val="00EB10A1"/>
    <w:rsid w:val="00EB3D56"/>
    <w:rsid w:val="00EB448A"/>
    <w:rsid w:val="00EB709D"/>
    <w:rsid w:val="00EC1126"/>
    <w:rsid w:val="00EC163E"/>
    <w:rsid w:val="00EC38FE"/>
    <w:rsid w:val="00EC417C"/>
    <w:rsid w:val="00EC6E3E"/>
    <w:rsid w:val="00ED1FA8"/>
    <w:rsid w:val="00ED6699"/>
    <w:rsid w:val="00ED6FEA"/>
    <w:rsid w:val="00EE148B"/>
    <w:rsid w:val="00EE2B96"/>
    <w:rsid w:val="00EF209B"/>
    <w:rsid w:val="00EF25F1"/>
    <w:rsid w:val="00EF5933"/>
    <w:rsid w:val="00EF5B94"/>
    <w:rsid w:val="00F06DE0"/>
    <w:rsid w:val="00F07D8A"/>
    <w:rsid w:val="00F11572"/>
    <w:rsid w:val="00F123A8"/>
    <w:rsid w:val="00F20FCF"/>
    <w:rsid w:val="00F2479E"/>
    <w:rsid w:val="00F24A79"/>
    <w:rsid w:val="00F27D5B"/>
    <w:rsid w:val="00F3189A"/>
    <w:rsid w:val="00F31BF5"/>
    <w:rsid w:val="00F32D22"/>
    <w:rsid w:val="00F35054"/>
    <w:rsid w:val="00F36B33"/>
    <w:rsid w:val="00F4031F"/>
    <w:rsid w:val="00F42BD8"/>
    <w:rsid w:val="00F43702"/>
    <w:rsid w:val="00F4468B"/>
    <w:rsid w:val="00F46395"/>
    <w:rsid w:val="00F47BF1"/>
    <w:rsid w:val="00F5009D"/>
    <w:rsid w:val="00F528E3"/>
    <w:rsid w:val="00F533D5"/>
    <w:rsid w:val="00F53473"/>
    <w:rsid w:val="00F56AB3"/>
    <w:rsid w:val="00F67BA0"/>
    <w:rsid w:val="00F81841"/>
    <w:rsid w:val="00F91405"/>
    <w:rsid w:val="00F96949"/>
    <w:rsid w:val="00F96C51"/>
    <w:rsid w:val="00FA0CD3"/>
    <w:rsid w:val="00FA40F8"/>
    <w:rsid w:val="00FA796A"/>
    <w:rsid w:val="00FB2600"/>
    <w:rsid w:val="00FB2CB7"/>
    <w:rsid w:val="00FB41BD"/>
    <w:rsid w:val="00FB4389"/>
    <w:rsid w:val="00FD1F84"/>
    <w:rsid w:val="00FD2806"/>
    <w:rsid w:val="00FD38CA"/>
    <w:rsid w:val="00FD42CD"/>
    <w:rsid w:val="00FD7C3B"/>
    <w:rsid w:val="00FE0F4B"/>
    <w:rsid w:val="00FE1009"/>
    <w:rsid w:val="00FE16DC"/>
    <w:rsid w:val="00FE721C"/>
    <w:rsid w:val="00FF16B5"/>
    <w:rsid w:val="00FF2388"/>
    <w:rsid w:val="00FF3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A7"/>
    <w:pPr>
      <w:spacing w:before="100" w:beforeAutospacing="1" w:afterAutospacing="1"/>
      <w:ind w:left="86"/>
      <w:jc w:val="both"/>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62FAC"/>
    <w:pPr>
      <w:keepNext/>
      <w:keepLines/>
      <w:spacing w:before="480"/>
      <w:outlineLvl w:val="0"/>
    </w:pPr>
    <w:rPr>
      <w:rFonts w:ascii="Cambria" w:hAnsi="Cambria"/>
      <w:b/>
      <w:bCs/>
      <w:color w:val="365F91"/>
      <w:sz w:val="28"/>
      <w:szCs w:val="28"/>
    </w:rPr>
  </w:style>
  <w:style w:type="paragraph" w:styleId="Heading2">
    <w:name w:val="heading 2"/>
    <w:basedOn w:val="Normal"/>
    <w:link w:val="Heading2Char"/>
    <w:qFormat/>
    <w:rsid w:val="00AE32A7"/>
    <w:pPr>
      <w:spacing w:after="100"/>
      <w:outlineLvl w:val="1"/>
    </w:pPr>
    <w:rPr>
      <w:sz w:val="36"/>
      <w:szCs w:val="36"/>
    </w:rPr>
  </w:style>
  <w:style w:type="paragraph" w:styleId="Heading3">
    <w:name w:val="heading 3"/>
    <w:basedOn w:val="Normal"/>
    <w:next w:val="Normal"/>
    <w:link w:val="Heading3Char"/>
    <w:uiPriority w:val="9"/>
    <w:semiHidden/>
    <w:unhideWhenUsed/>
    <w:qFormat/>
    <w:rsid w:val="00926517"/>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AE32A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32A7"/>
    <w:rPr>
      <w:rFonts w:ascii="Times New Roman" w:eastAsia="Times New Roman" w:hAnsi="Times New Roman" w:cs="Times New Roman"/>
      <w:sz w:val="36"/>
      <w:szCs w:val="36"/>
    </w:rPr>
  </w:style>
  <w:style w:type="character" w:customStyle="1" w:styleId="Heading4Char">
    <w:name w:val="Heading 4 Char"/>
    <w:basedOn w:val="DefaultParagraphFont"/>
    <w:link w:val="Heading4"/>
    <w:semiHidden/>
    <w:rsid w:val="00AE32A7"/>
    <w:rPr>
      <w:rFonts w:ascii="Cambria" w:eastAsia="Times New Roman" w:hAnsi="Cambria" w:cs="Times New Roman"/>
      <w:b/>
      <w:bCs/>
      <w:i/>
      <w:iCs/>
      <w:color w:val="4F81BD"/>
      <w:sz w:val="24"/>
      <w:szCs w:val="24"/>
    </w:rPr>
  </w:style>
  <w:style w:type="paragraph" w:styleId="NormalWeb">
    <w:name w:val="Normal (Web)"/>
    <w:basedOn w:val="Normal"/>
    <w:uiPriority w:val="99"/>
    <w:rsid w:val="00AE32A7"/>
    <w:pPr>
      <w:spacing w:after="100"/>
    </w:pPr>
  </w:style>
  <w:style w:type="character" w:styleId="Hyperlink">
    <w:name w:val="Hyperlink"/>
    <w:basedOn w:val="DefaultParagraphFont"/>
    <w:rsid w:val="00AE32A7"/>
    <w:rPr>
      <w:color w:val="0000FF"/>
      <w:u w:val="single"/>
    </w:rPr>
  </w:style>
  <w:style w:type="character" w:styleId="Strong">
    <w:name w:val="Strong"/>
    <w:basedOn w:val="DefaultParagraphFont"/>
    <w:uiPriority w:val="22"/>
    <w:qFormat/>
    <w:rsid w:val="00AE32A7"/>
    <w:rPr>
      <w:b/>
      <w:bCs/>
    </w:rPr>
  </w:style>
  <w:style w:type="paragraph" w:styleId="Footer">
    <w:name w:val="footer"/>
    <w:basedOn w:val="Normal"/>
    <w:link w:val="FooterChar"/>
    <w:uiPriority w:val="99"/>
    <w:rsid w:val="00AE32A7"/>
    <w:pPr>
      <w:tabs>
        <w:tab w:val="center" w:pos="4320"/>
        <w:tab w:val="right" w:pos="8640"/>
      </w:tabs>
    </w:pPr>
  </w:style>
  <w:style w:type="character" w:customStyle="1" w:styleId="FooterChar">
    <w:name w:val="Footer Char"/>
    <w:basedOn w:val="DefaultParagraphFont"/>
    <w:link w:val="Footer"/>
    <w:uiPriority w:val="99"/>
    <w:rsid w:val="00AE32A7"/>
    <w:rPr>
      <w:rFonts w:ascii="Times New Roman" w:eastAsia="Times New Roman" w:hAnsi="Times New Roman" w:cs="Times New Roman"/>
      <w:sz w:val="24"/>
      <w:szCs w:val="24"/>
    </w:rPr>
  </w:style>
  <w:style w:type="character" w:styleId="PageNumber">
    <w:name w:val="page number"/>
    <w:basedOn w:val="DefaultParagraphFont"/>
    <w:rsid w:val="00AE32A7"/>
  </w:style>
  <w:style w:type="paragraph" w:styleId="Header">
    <w:name w:val="header"/>
    <w:basedOn w:val="Normal"/>
    <w:link w:val="HeaderChar"/>
    <w:rsid w:val="00AE32A7"/>
    <w:pPr>
      <w:tabs>
        <w:tab w:val="center" w:pos="4320"/>
        <w:tab w:val="right" w:pos="8640"/>
      </w:tabs>
    </w:pPr>
  </w:style>
  <w:style w:type="character" w:customStyle="1" w:styleId="HeaderChar">
    <w:name w:val="Header Char"/>
    <w:basedOn w:val="DefaultParagraphFont"/>
    <w:link w:val="Header"/>
    <w:rsid w:val="00AE32A7"/>
    <w:rPr>
      <w:rFonts w:ascii="Times New Roman" w:eastAsia="Times New Roman" w:hAnsi="Times New Roman" w:cs="Times New Roman"/>
      <w:sz w:val="24"/>
      <w:szCs w:val="24"/>
    </w:rPr>
  </w:style>
  <w:style w:type="table" w:styleId="TableGrid">
    <w:name w:val="Table Grid"/>
    <w:basedOn w:val="TableNormal"/>
    <w:rsid w:val="00AE32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E32A7"/>
    <w:rPr>
      <w:rFonts w:ascii="Tahoma" w:hAnsi="Tahoma" w:cs="Tahoma"/>
      <w:sz w:val="16"/>
      <w:szCs w:val="16"/>
    </w:rPr>
  </w:style>
  <w:style w:type="character" w:customStyle="1" w:styleId="BalloonTextChar">
    <w:name w:val="Balloon Text Char"/>
    <w:basedOn w:val="DefaultParagraphFont"/>
    <w:link w:val="BalloonText"/>
    <w:rsid w:val="00AE32A7"/>
    <w:rPr>
      <w:rFonts w:ascii="Tahoma" w:eastAsia="Times New Roman" w:hAnsi="Tahoma" w:cs="Tahoma"/>
      <w:sz w:val="16"/>
      <w:szCs w:val="16"/>
    </w:rPr>
  </w:style>
  <w:style w:type="paragraph" w:styleId="BodyText">
    <w:name w:val="Body Text"/>
    <w:basedOn w:val="Normal"/>
    <w:link w:val="BodyTextChar"/>
    <w:uiPriority w:val="1"/>
    <w:qFormat/>
    <w:rsid w:val="00AE32A7"/>
    <w:pPr>
      <w:widowControl w:val="0"/>
    </w:pPr>
  </w:style>
  <w:style w:type="character" w:customStyle="1" w:styleId="BodyTextChar">
    <w:name w:val="Body Text Char"/>
    <w:basedOn w:val="DefaultParagraphFont"/>
    <w:link w:val="BodyText"/>
    <w:uiPriority w:val="1"/>
    <w:rsid w:val="00AE32A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E32A7"/>
    <w:pPr>
      <w:widowControl w:val="0"/>
      <w:spacing w:before="21"/>
      <w:jc w:val="right"/>
    </w:pPr>
    <w:rPr>
      <w:sz w:val="22"/>
      <w:szCs w:val="22"/>
    </w:rPr>
  </w:style>
  <w:style w:type="paragraph" w:styleId="ListParagraph">
    <w:name w:val="List Paragraph"/>
    <w:basedOn w:val="Normal"/>
    <w:uiPriority w:val="34"/>
    <w:qFormat/>
    <w:rsid w:val="00926517"/>
    <w:pPr>
      <w:ind w:left="720"/>
      <w:contextualSpacing/>
    </w:pPr>
  </w:style>
  <w:style w:type="character" w:customStyle="1" w:styleId="Heading3Char">
    <w:name w:val="Heading 3 Char"/>
    <w:basedOn w:val="DefaultParagraphFont"/>
    <w:link w:val="Heading3"/>
    <w:uiPriority w:val="9"/>
    <w:semiHidden/>
    <w:rsid w:val="00926517"/>
    <w:rPr>
      <w:rFonts w:ascii="Cambria" w:eastAsia="Times New Roman" w:hAnsi="Cambria" w:cs="Times New Roman"/>
      <w:b/>
      <w:bCs/>
      <w:color w:val="4F81BD"/>
      <w:sz w:val="24"/>
      <w:szCs w:val="24"/>
    </w:rPr>
  </w:style>
  <w:style w:type="character" w:customStyle="1" w:styleId="katex-mathml">
    <w:name w:val="katex-mathml"/>
    <w:basedOn w:val="DefaultParagraphFont"/>
    <w:rsid w:val="004600F1"/>
  </w:style>
  <w:style w:type="character" w:customStyle="1" w:styleId="mord">
    <w:name w:val="mord"/>
    <w:basedOn w:val="DefaultParagraphFont"/>
    <w:rsid w:val="004600F1"/>
  </w:style>
  <w:style w:type="character" w:customStyle="1" w:styleId="mrel">
    <w:name w:val="mrel"/>
    <w:basedOn w:val="DefaultParagraphFont"/>
    <w:rsid w:val="004600F1"/>
  </w:style>
  <w:style w:type="character" w:customStyle="1" w:styleId="mopen">
    <w:name w:val="mopen"/>
    <w:basedOn w:val="DefaultParagraphFont"/>
    <w:rsid w:val="004600F1"/>
  </w:style>
  <w:style w:type="character" w:customStyle="1" w:styleId="mbin">
    <w:name w:val="mbin"/>
    <w:basedOn w:val="DefaultParagraphFont"/>
    <w:rsid w:val="004600F1"/>
  </w:style>
  <w:style w:type="character" w:customStyle="1" w:styleId="mclose">
    <w:name w:val="mclose"/>
    <w:basedOn w:val="DefaultParagraphFont"/>
    <w:rsid w:val="004600F1"/>
  </w:style>
  <w:style w:type="character" w:customStyle="1" w:styleId="vlist-s">
    <w:name w:val="vlist-s"/>
    <w:basedOn w:val="DefaultParagraphFont"/>
    <w:rsid w:val="004600F1"/>
  </w:style>
  <w:style w:type="character" w:customStyle="1" w:styleId="mop">
    <w:name w:val="mop"/>
    <w:basedOn w:val="DefaultParagraphFont"/>
    <w:rsid w:val="004600F1"/>
  </w:style>
  <w:style w:type="character" w:customStyle="1" w:styleId="Heading1Char">
    <w:name w:val="Heading 1 Char"/>
    <w:basedOn w:val="DefaultParagraphFont"/>
    <w:link w:val="Heading1"/>
    <w:uiPriority w:val="9"/>
    <w:rsid w:val="00962FAC"/>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8D5ECF"/>
    <w:rPr>
      <w:i/>
      <w:iCs/>
    </w:rPr>
  </w:style>
</w:styles>
</file>

<file path=word/webSettings.xml><?xml version="1.0" encoding="utf-8"?>
<w:webSettings xmlns:r="http://schemas.openxmlformats.org/officeDocument/2006/relationships" xmlns:w="http://schemas.openxmlformats.org/wordprocessingml/2006/main">
  <w:divs>
    <w:div w:id="35931346">
      <w:bodyDiv w:val="1"/>
      <w:marLeft w:val="0"/>
      <w:marRight w:val="0"/>
      <w:marTop w:val="0"/>
      <w:marBottom w:val="0"/>
      <w:divBdr>
        <w:top w:val="none" w:sz="0" w:space="0" w:color="auto"/>
        <w:left w:val="none" w:sz="0" w:space="0" w:color="auto"/>
        <w:bottom w:val="none" w:sz="0" w:space="0" w:color="auto"/>
        <w:right w:val="none" w:sz="0" w:space="0" w:color="auto"/>
      </w:divBdr>
      <w:divsChild>
        <w:div w:id="299573357">
          <w:marLeft w:val="0"/>
          <w:marRight w:val="0"/>
          <w:marTop w:val="0"/>
          <w:marBottom w:val="0"/>
          <w:divBdr>
            <w:top w:val="none" w:sz="0" w:space="0" w:color="auto"/>
            <w:left w:val="none" w:sz="0" w:space="0" w:color="auto"/>
            <w:bottom w:val="none" w:sz="0" w:space="0" w:color="auto"/>
            <w:right w:val="none" w:sz="0" w:space="0" w:color="auto"/>
          </w:divBdr>
          <w:divsChild>
            <w:div w:id="19626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1567">
      <w:bodyDiv w:val="1"/>
      <w:marLeft w:val="0"/>
      <w:marRight w:val="0"/>
      <w:marTop w:val="0"/>
      <w:marBottom w:val="0"/>
      <w:divBdr>
        <w:top w:val="none" w:sz="0" w:space="0" w:color="auto"/>
        <w:left w:val="none" w:sz="0" w:space="0" w:color="auto"/>
        <w:bottom w:val="none" w:sz="0" w:space="0" w:color="auto"/>
        <w:right w:val="none" w:sz="0" w:space="0" w:color="auto"/>
      </w:divBdr>
      <w:divsChild>
        <w:div w:id="1239941237">
          <w:marLeft w:val="0"/>
          <w:marRight w:val="0"/>
          <w:marTop w:val="0"/>
          <w:marBottom w:val="0"/>
          <w:divBdr>
            <w:top w:val="none" w:sz="0" w:space="0" w:color="auto"/>
            <w:left w:val="none" w:sz="0" w:space="0" w:color="auto"/>
            <w:bottom w:val="none" w:sz="0" w:space="0" w:color="auto"/>
            <w:right w:val="none" w:sz="0" w:space="0" w:color="auto"/>
          </w:divBdr>
          <w:divsChild>
            <w:div w:id="7162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228">
      <w:bodyDiv w:val="1"/>
      <w:marLeft w:val="0"/>
      <w:marRight w:val="0"/>
      <w:marTop w:val="0"/>
      <w:marBottom w:val="0"/>
      <w:divBdr>
        <w:top w:val="none" w:sz="0" w:space="0" w:color="auto"/>
        <w:left w:val="none" w:sz="0" w:space="0" w:color="auto"/>
        <w:bottom w:val="none" w:sz="0" w:space="0" w:color="auto"/>
        <w:right w:val="none" w:sz="0" w:space="0" w:color="auto"/>
      </w:divBdr>
    </w:div>
    <w:div w:id="191191755">
      <w:bodyDiv w:val="1"/>
      <w:marLeft w:val="0"/>
      <w:marRight w:val="0"/>
      <w:marTop w:val="0"/>
      <w:marBottom w:val="0"/>
      <w:divBdr>
        <w:top w:val="none" w:sz="0" w:space="0" w:color="auto"/>
        <w:left w:val="none" w:sz="0" w:space="0" w:color="auto"/>
        <w:bottom w:val="none" w:sz="0" w:space="0" w:color="auto"/>
        <w:right w:val="none" w:sz="0" w:space="0" w:color="auto"/>
      </w:divBdr>
    </w:div>
    <w:div w:id="206527933">
      <w:bodyDiv w:val="1"/>
      <w:marLeft w:val="0"/>
      <w:marRight w:val="0"/>
      <w:marTop w:val="0"/>
      <w:marBottom w:val="0"/>
      <w:divBdr>
        <w:top w:val="none" w:sz="0" w:space="0" w:color="auto"/>
        <w:left w:val="none" w:sz="0" w:space="0" w:color="auto"/>
        <w:bottom w:val="none" w:sz="0" w:space="0" w:color="auto"/>
        <w:right w:val="none" w:sz="0" w:space="0" w:color="auto"/>
      </w:divBdr>
      <w:divsChild>
        <w:div w:id="279603891">
          <w:marLeft w:val="0"/>
          <w:marRight w:val="0"/>
          <w:marTop w:val="0"/>
          <w:marBottom w:val="0"/>
          <w:divBdr>
            <w:top w:val="none" w:sz="0" w:space="0" w:color="auto"/>
            <w:left w:val="none" w:sz="0" w:space="0" w:color="auto"/>
            <w:bottom w:val="none" w:sz="0" w:space="0" w:color="auto"/>
            <w:right w:val="none" w:sz="0" w:space="0" w:color="auto"/>
          </w:divBdr>
          <w:divsChild>
            <w:div w:id="15585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7420">
      <w:bodyDiv w:val="1"/>
      <w:marLeft w:val="0"/>
      <w:marRight w:val="0"/>
      <w:marTop w:val="0"/>
      <w:marBottom w:val="0"/>
      <w:divBdr>
        <w:top w:val="none" w:sz="0" w:space="0" w:color="auto"/>
        <w:left w:val="none" w:sz="0" w:space="0" w:color="auto"/>
        <w:bottom w:val="none" w:sz="0" w:space="0" w:color="auto"/>
        <w:right w:val="none" w:sz="0" w:space="0" w:color="auto"/>
      </w:divBdr>
    </w:div>
    <w:div w:id="355619498">
      <w:bodyDiv w:val="1"/>
      <w:marLeft w:val="0"/>
      <w:marRight w:val="0"/>
      <w:marTop w:val="0"/>
      <w:marBottom w:val="0"/>
      <w:divBdr>
        <w:top w:val="none" w:sz="0" w:space="0" w:color="auto"/>
        <w:left w:val="none" w:sz="0" w:space="0" w:color="auto"/>
        <w:bottom w:val="none" w:sz="0" w:space="0" w:color="auto"/>
        <w:right w:val="none" w:sz="0" w:space="0" w:color="auto"/>
      </w:divBdr>
    </w:div>
    <w:div w:id="615983640">
      <w:bodyDiv w:val="1"/>
      <w:marLeft w:val="0"/>
      <w:marRight w:val="0"/>
      <w:marTop w:val="0"/>
      <w:marBottom w:val="0"/>
      <w:divBdr>
        <w:top w:val="none" w:sz="0" w:space="0" w:color="auto"/>
        <w:left w:val="none" w:sz="0" w:space="0" w:color="auto"/>
        <w:bottom w:val="none" w:sz="0" w:space="0" w:color="auto"/>
        <w:right w:val="none" w:sz="0" w:space="0" w:color="auto"/>
      </w:divBdr>
    </w:div>
    <w:div w:id="866136405">
      <w:bodyDiv w:val="1"/>
      <w:marLeft w:val="0"/>
      <w:marRight w:val="0"/>
      <w:marTop w:val="0"/>
      <w:marBottom w:val="0"/>
      <w:divBdr>
        <w:top w:val="none" w:sz="0" w:space="0" w:color="auto"/>
        <w:left w:val="none" w:sz="0" w:space="0" w:color="auto"/>
        <w:bottom w:val="none" w:sz="0" w:space="0" w:color="auto"/>
        <w:right w:val="none" w:sz="0" w:space="0" w:color="auto"/>
      </w:divBdr>
      <w:divsChild>
        <w:div w:id="2106997302">
          <w:marLeft w:val="0"/>
          <w:marRight w:val="0"/>
          <w:marTop w:val="0"/>
          <w:marBottom w:val="0"/>
          <w:divBdr>
            <w:top w:val="none" w:sz="0" w:space="0" w:color="auto"/>
            <w:left w:val="none" w:sz="0" w:space="0" w:color="auto"/>
            <w:bottom w:val="none" w:sz="0" w:space="0" w:color="auto"/>
            <w:right w:val="none" w:sz="0" w:space="0" w:color="auto"/>
          </w:divBdr>
          <w:divsChild>
            <w:div w:id="60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4966">
      <w:bodyDiv w:val="1"/>
      <w:marLeft w:val="0"/>
      <w:marRight w:val="0"/>
      <w:marTop w:val="0"/>
      <w:marBottom w:val="0"/>
      <w:divBdr>
        <w:top w:val="none" w:sz="0" w:space="0" w:color="auto"/>
        <w:left w:val="none" w:sz="0" w:space="0" w:color="auto"/>
        <w:bottom w:val="none" w:sz="0" w:space="0" w:color="auto"/>
        <w:right w:val="none" w:sz="0" w:space="0" w:color="auto"/>
      </w:divBdr>
    </w:div>
    <w:div w:id="1326713692">
      <w:bodyDiv w:val="1"/>
      <w:marLeft w:val="0"/>
      <w:marRight w:val="0"/>
      <w:marTop w:val="0"/>
      <w:marBottom w:val="0"/>
      <w:divBdr>
        <w:top w:val="none" w:sz="0" w:space="0" w:color="auto"/>
        <w:left w:val="none" w:sz="0" w:space="0" w:color="auto"/>
        <w:bottom w:val="none" w:sz="0" w:space="0" w:color="auto"/>
        <w:right w:val="none" w:sz="0" w:space="0" w:color="auto"/>
      </w:divBdr>
    </w:div>
    <w:div w:id="1446382648">
      <w:bodyDiv w:val="1"/>
      <w:marLeft w:val="0"/>
      <w:marRight w:val="0"/>
      <w:marTop w:val="0"/>
      <w:marBottom w:val="0"/>
      <w:divBdr>
        <w:top w:val="none" w:sz="0" w:space="0" w:color="auto"/>
        <w:left w:val="none" w:sz="0" w:space="0" w:color="auto"/>
        <w:bottom w:val="none" w:sz="0" w:space="0" w:color="auto"/>
        <w:right w:val="none" w:sz="0" w:space="0" w:color="auto"/>
      </w:divBdr>
      <w:divsChild>
        <w:div w:id="831800327">
          <w:marLeft w:val="0"/>
          <w:marRight w:val="0"/>
          <w:marTop w:val="0"/>
          <w:marBottom w:val="0"/>
          <w:divBdr>
            <w:top w:val="none" w:sz="0" w:space="0" w:color="auto"/>
            <w:left w:val="none" w:sz="0" w:space="0" w:color="auto"/>
            <w:bottom w:val="none" w:sz="0" w:space="0" w:color="auto"/>
            <w:right w:val="none" w:sz="0" w:space="0" w:color="auto"/>
          </w:divBdr>
          <w:divsChild>
            <w:div w:id="250479821">
              <w:marLeft w:val="0"/>
              <w:marRight w:val="0"/>
              <w:marTop w:val="0"/>
              <w:marBottom w:val="0"/>
              <w:divBdr>
                <w:top w:val="none" w:sz="0" w:space="0" w:color="auto"/>
                <w:left w:val="none" w:sz="0" w:space="0" w:color="auto"/>
                <w:bottom w:val="none" w:sz="0" w:space="0" w:color="auto"/>
                <w:right w:val="none" w:sz="0" w:space="0" w:color="auto"/>
              </w:divBdr>
            </w:div>
          </w:divsChild>
        </w:div>
        <w:div w:id="1231886268">
          <w:marLeft w:val="0"/>
          <w:marRight w:val="0"/>
          <w:marTop w:val="0"/>
          <w:marBottom w:val="0"/>
          <w:divBdr>
            <w:top w:val="none" w:sz="0" w:space="0" w:color="auto"/>
            <w:left w:val="none" w:sz="0" w:space="0" w:color="auto"/>
            <w:bottom w:val="none" w:sz="0" w:space="0" w:color="auto"/>
            <w:right w:val="none" w:sz="0" w:space="0" w:color="auto"/>
          </w:divBdr>
          <w:divsChild>
            <w:div w:id="1375613227">
              <w:marLeft w:val="0"/>
              <w:marRight w:val="0"/>
              <w:marTop w:val="0"/>
              <w:marBottom w:val="0"/>
              <w:divBdr>
                <w:top w:val="none" w:sz="0" w:space="0" w:color="auto"/>
                <w:left w:val="none" w:sz="0" w:space="0" w:color="auto"/>
                <w:bottom w:val="none" w:sz="0" w:space="0" w:color="auto"/>
                <w:right w:val="none" w:sz="0" w:space="0" w:color="auto"/>
              </w:divBdr>
            </w:div>
          </w:divsChild>
        </w:div>
        <w:div w:id="1596203516">
          <w:marLeft w:val="0"/>
          <w:marRight w:val="0"/>
          <w:marTop w:val="0"/>
          <w:marBottom w:val="0"/>
          <w:divBdr>
            <w:top w:val="none" w:sz="0" w:space="0" w:color="auto"/>
            <w:left w:val="none" w:sz="0" w:space="0" w:color="auto"/>
            <w:bottom w:val="none" w:sz="0" w:space="0" w:color="auto"/>
            <w:right w:val="none" w:sz="0" w:space="0" w:color="auto"/>
          </w:divBdr>
          <w:divsChild>
            <w:div w:id="13278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4669">
      <w:bodyDiv w:val="1"/>
      <w:marLeft w:val="0"/>
      <w:marRight w:val="0"/>
      <w:marTop w:val="0"/>
      <w:marBottom w:val="0"/>
      <w:divBdr>
        <w:top w:val="none" w:sz="0" w:space="0" w:color="auto"/>
        <w:left w:val="none" w:sz="0" w:space="0" w:color="auto"/>
        <w:bottom w:val="none" w:sz="0" w:space="0" w:color="auto"/>
        <w:right w:val="none" w:sz="0" w:space="0" w:color="auto"/>
      </w:divBdr>
    </w:div>
    <w:div w:id="1814561527">
      <w:bodyDiv w:val="1"/>
      <w:marLeft w:val="0"/>
      <w:marRight w:val="0"/>
      <w:marTop w:val="0"/>
      <w:marBottom w:val="0"/>
      <w:divBdr>
        <w:top w:val="none" w:sz="0" w:space="0" w:color="auto"/>
        <w:left w:val="none" w:sz="0" w:space="0" w:color="auto"/>
        <w:bottom w:val="none" w:sz="0" w:space="0" w:color="auto"/>
        <w:right w:val="none" w:sz="0" w:space="0" w:color="auto"/>
      </w:divBdr>
      <w:divsChild>
        <w:div w:id="1449811557">
          <w:marLeft w:val="0"/>
          <w:marRight w:val="0"/>
          <w:marTop w:val="0"/>
          <w:marBottom w:val="0"/>
          <w:divBdr>
            <w:top w:val="none" w:sz="0" w:space="0" w:color="auto"/>
            <w:left w:val="none" w:sz="0" w:space="0" w:color="auto"/>
            <w:bottom w:val="none" w:sz="0" w:space="0" w:color="auto"/>
            <w:right w:val="none" w:sz="0" w:space="0" w:color="auto"/>
          </w:divBdr>
          <w:divsChild>
            <w:div w:id="20951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11773</Words>
  <Characters>67108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2025-08-13T07:03:00Z</dcterms:created>
  <dcterms:modified xsi:type="dcterms:W3CDTF">2025-08-13T07:03:00Z</dcterms:modified>
</cp:coreProperties>
</file>