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DC17F" w14:textId="77777777" w:rsidR="00A66BAD" w:rsidRDefault="00A66BAD" w:rsidP="009C43AB">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IMPACT OF AUDITOR’S AUTONOMY AND AUDIT QUALITY ON THE CREDIBILITY OF FINANCIAL REPORTING IN NIGERIA</w:t>
      </w:r>
    </w:p>
    <w:p w14:paraId="03AE0E2C" w14:textId="007D0EEF" w:rsidR="00A66BAD" w:rsidRPr="00EE7935" w:rsidRDefault="00A66BAD" w:rsidP="009C43AB">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(A CASE STUDY OF LISTED CONSUMER FOOD COMPANIES IN NIGERIA)</w:t>
      </w:r>
    </w:p>
    <w:p w14:paraId="4CE65216" w14:textId="77777777" w:rsidR="00EE7935" w:rsidRDefault="00EE7935" w:rsidP="009C43AB">
      <w:pPr>
        <w:spacing w:after="0" w:line="360" w:lineRule="auto"/>
        <w:jc w:val="center"/>
        <w:rPr>
          <w:rFonts w:asciiTheme="majorBidi" w:hAnsiTheme="majorBidi" w:cstheme="majorBidi"/>
          <w:b/>
          <w:sz w:val="24"/>
          <w:szCs w:val="24"/>
        </w:rPr>
      </w:pPr>
    </w:p>
    <w:p w14:paraId="2868904B" w14:textId="77777777" w:rsidR="009C43AB" w:rsidRPr="00122B07" w:rsidRDefault="009C43AB" w:rsidP="009C43AB">
      <w:pPr>
        <w:spacing w:after="0" w:line="360" w:lineRule="auto"/>
        <w:jc w:val="center"/>
        <w:rPr>
          <w:rFonts w:asciiTheme="majorBidi" w:hAnsiTheme="majorBidi" w:cstheme="majorBidi"/>
          <w:b/>
          <w:sz w:val="24"/>
          <w:szCs w:val="24"/>
        </w:rPr>
      </w:pPr>
      <w:r w:rsidRPr="00122B07">
        <w:rPr>
          <w:rFonts w:asciiTheme="majorBidi" w:hAnsiTheme="majorBidi" w:cstheme="majorBidi"/>
          <w:b/>
          <w:color w:val="262626" w:themeColor="text1" w:themeTint="D9"/>
          <w:sz w:val="24"/>
          <w:szCs w:val="24"/>
        </w:rPr>
        <w:t>BY</w:t>
      </w:r>
    </w:p>
    <w:p w14:paraId="4E745F71" w14:textId="77777777" w:rsidR="009C43AB" w:rsidRPr="00122B07" w:rsidRDefault="009C43AB" w:rsidP="009C43AB">
      <w:pPr>
        <w:spacing w:before="240" w:line="360" w:lineRule="auto"/>
        <w:ind w:right="-54"/>
        <w:jc w:val="center"/>
        <w:rPr>
          <w:rFonts w:asciiTheme="majorBidi" w:hAnsiTheme="majorBidi" w:cstheme="majorBidi"/>
          <w:color w:val="262626" w:themeColor="text1" w:themeTint="D9"/>
          <w:sz w:val="24"/>
          <w:szCs w:val="24"/>
        </w:rPr>
      </w:pPr>
    </w:p>
    <w:p w14:paraId="617E55DB" w14:textId="3543EE92"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AYORINDE AISHAT FOLASHADE</w:t>
      </w:r>
    </w:p>
    <w:p w14:paraId="46B08A4D" w14:textId="60349B8F"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ND/23/ACC/PT/0235</w:t>
      </w:r>
    </w:p>
    <w:p w14:paraId="7DB67A58" w14:textId="77777777" w:rsidR="009C43AB" w:rsidRPr="00122B07" w:rsidRDefault="009C43AB" w:rsidP="009C43AB">
      <w:pPr>
        <w:spacing w:before="240" w:line="360" w:lineRule="auto"/>
        <w:ind w:right="-54"/>
        <w:jc w:val="center"/>
        <w:rPr>
          <w:rFonts w:asciiTheme="majorBidi" w:hAnsiTheme="majorBidi" w:cstheme="majorBidi"/>
          <w:color w:val="262626" w:themeColor="text1" w:themeTint="D9"/>
          <w:sz w:val="24"/>
          <w:szCs w:val="24"/>
        </w:rPr>
      </w:pPr>
    </w:p>
    <w:p w14:paraId="5C808205"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BEING A RESEARCH PROJECT SUBMITTED TO THE DEPARTMENT OF ACCOUNTANCY, INSTITUTE OF FINANCE AND MANAGEMENT STUDIES</w:t>
      </w:r>
    </w:p>
    <w:p w14:paraId="4908E3FD" w14:textId="77777777" w:rsidR="009C43AB" w:rsidRPr="00122B07" w:rsidRDefault="009C43AB" w:rsidP="009C43AB">
      <w:pPr>
        <w:spacing w:before="240" w:line="360" w:lineRule="auto"/>
        <w:ind w:right="-54"/>
        <w:jc w:val="center"/>
        <w:rPr>
          <w:rFonts w:asciiTheme="majorBidi" w:hAnsiTheme="majorBidi" w:cstheme="majorBidi"/>
          <w:color w:val="262626" w:themeColor="text1" w:themeTint="D9"/>
          <w:sz w:val="24"/>
          <w:szCs w:val="24"/>
        </w:rPr>
      </w:pPr>
    </w:p>
    <w:p w14:paraId="751F4982" w14:textId="77777777" w:rsidR="009C43AB" w:rsidRPr="00122B07" w:rsidRDefault="009C43AB" w:rsidP="009C43AB">
      <w:pPr>
        <w:spacing w:before="240" w:line="360" w:lineRule="auto"/>
        <w:ind w:right="-54"/>
        <w:jc w:val="center"/>
        <w:rPr>
          <w:rFonts w:asciiTheme="majorBidi" w:hAnsiTheme="majorBidi" w:cstheme="majorBidi"/>
          <w:color w:val="262626" w:themeColor="text1" w:themeTint="D9"/>
          <w:sz w:val="24"/>
          <w:szCs w:val="24"/>
        </w:rPr>
      </w:pPr>
    </w:p>
    <w:p w14:paraId="4C53EFF2"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IN PARTIAL FULFILLMENT OF THE REQUIREMENT FOR THE AWARD OF NATIONAL DIPLOMA (ND) IN ACCOUNTANCY, KWARA STATE POLYTECHNIC, ILORIN.</w:t>
      </w:r>
    </w:p>
    <w:p w14:paraId="4B28EA29"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p>
    <w:p w14:paraId="7BABF92A" w14:textId="15D96789" w:rsidR="009C43AB" w:rsidRPr="00122B07" w:rsidRDefault="009C43AB" w:rsidP="009C43AB">
      <w:pPr>
        <w:spacing w:before="240" w:line="360" w:lineRule="auto"/>
        <w:ind w:right="29" w:firstLine="720"/>
        <w:jc w:val="right"/>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JUNE</w:t>
      </w:r>
      <w:r w:rsidRPr="00122B07">
        <w:rPr>
          <w:rFonts w:asciiTheme="majorBidi" w:hAnsiTheme="majorBidi" w:cstheme="majorBidi"/>
          <w:b/>
          <w:color w:val="262626" w:themeColor="text1" w:themeTint="D9"/>
          <w:sz w:val="24"/>
          <w:szCs w:val="24"/>
        </w:rPr>
        <w:t>, 2025</w:t>
      </w:r>
    </w:p>
    <w:p w14:paraId="0F82AB09"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br w:type="page"/>
      </w:r>
    </w:p>
    <w:p w14:paraId="22E8259A"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lastRenderedPageBreak/>
        <w:t>CERTIFICATION</w:t>
      </w:r>
    </w:p>
    <w:p w14:paraId="3EF75AAA" w14:textId="77777777" w:rsidR="009C43AB" w:rsidRPr="00122B07" w:rsidRDefault="009C43AB" w:rsidP="009C43AB">
      <w:pPr>
        <w:spacing w:before="240" w:line="360" w:lineRule="auto"/>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 xml:space="preserve">This is to certify that this project has been read and approved as meeting part of the requirement for the award of National Diploma, in the Department of Accountancy, Institute of Finance and Management Studies, </w:t>
      </w:r>
      <w:proofErr w:type="spellStart"/>
      <w:r w:rsidRPr="00122B07">
        <w:rPr>
          <w:rFonts w:asciiTheme="majorBidi" w:hAnsiTheme="majorBidi" w:cstheme="majorBidi"/>
          <w:color w:val="262626" w:themeColor="text1" w:themeTint="D9"/>
          <w:sz w:val="24"/>
          <w:szCs w:val="24"/>
        </w:rPr>
        <w:t>Kwara</w:t>
      </w:r>
      <w:proofErr w:type="spellEnd"/>
      <w:r w:rsidRPr="00122B07">
        <w:rPr>
          <w:rFonts w:asciiTheme="majorBidi" w:hAnsiTheme="majorBidi" w:cstheme="majorBidi"/>
          <w:color w:val="262626" w:themeColor="text1" w:themeTint="D9"/>
          <w:sz w:val="24"/>
          <w:szCs w:val="24"/>
        </w:rPr>
        <w:t xml:space="preserve"> State Polytechnic, Ilorin.</w:t>
      </w:r>
    </w:p>
    <w:p w14:paraId="325DFDCE" w14:textId="77777777" w:rsidR="009C43AB" w:rsidRPr="00122B07" w:rsidRDefault="009C43AB" w:rsidP="009C43AB">
      <w:pPr>
        <w:pStyle w:val="NoSpacing"/>
        <w:spacing w:before="240" w:line="360" w:lineRule="auto"/>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p>
    <w:p w14:paraId="5ADE9DB4"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____________________</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Pr>
          <w:rFonts w:asciiTheme="majorBidi" w:hAnsiTheme="majorBidi" w:cstheme="majorBidi"/>
          <w:sz w:val="24"/>
          <w:szCs w:val="24"/>
        </w:rPr>
        <w:tab/>
      </w:r>
      <w:r w:rsidRPr="00122B07">
        <w:rPr>
          <w:rFonts w:asciiTheme="majorBidi" w:hAnsiTheme="majorBidi" w:cstheme="majorBidi"/>
          <w:sz w:val="24"/>
          <w:szCs w:val="24"/>
        </w:rPr>
        <w:t>________________</w:t>
      </w:r>
    </w:p>
    <w:p w14:paraId="2954E260"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Mr</w:t>
      </w:r>
      <w:r>
        <w:rPr>
          <w:rFonts w:asciiTheme="majorBidi" w:hAnsiTheme="majorBidi" w:cstheme="majorBidi"/>
          <w:sz w:val="24"/>
          <w:szCs w:val="24"/>
        </w:rPr>
        <w:t>. Ibrahim A.</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t>Date</w:t>
      </w:r>
    </w:p>
    <w:p w14:paraId="387D4A80"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Project Supervisor</w:t>
      </w:r>
    </w:p>
    <w:p w14:paraId="399FF13C" w14:textId="77777777" w:rsidR="009C43AB" w:rsidRPr="00122B07" w:rsidRDefault="009C43AB" w:rsidP="009C43AB">
      <w:pPr>
        <w:ind w:right="-54"/>
        <w:rPr>
          <w:rFonts w:asciiTheme="majorBidi" w:hAnsiTheme="majorBidi" w:cstheme="majorBidi"/>
          <w:sz w:val="24"/>
          <w:szCs w:val="24"/>
        </w:rPr>
      </w:pPr>
    </w:p>
    <w:p w14:paraId="47F65161"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____________________</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Pr>
          <w:rFonts w:asciiTheme="majorBidi" w:hAnsiTheme="majorBidi" w:cstheme="majorBidi"/>
          <w:sz w:val="24"/>
          <w:szCs w:val="24"/>
        </w:rPr>
        <w:tab/>
      </w:r>
      <w:r w:rsidRPr="00122B07">
        <w:rPr>
          <w:rFonts w:asciiTheme="majorBidi" w:hAnsiTheme="majorBidi" w:cstheme="majorBidi"/>
          <w:sz w:val="24"/>
          <w:szCs w:val="24"/>
        </w:rPr>
        <w:t>__________________</w:t>
      </w:r>
    </w:p>
    <w:p w14:paraId="4F9CD41F"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 xml:space="preserve">Mrs. </w:t>
      </w:r>
      <w:proofErr w:type="spellStart"/>
      <w:r w:rsidRPr="00122B07">
        <w:rPr>
          <w:rFonts w:asciiTheme="majorBidi" w:hAnsiTheme="majorBidi" w:cstheme="majorBidi"/>
          <w:sz w:val="24"/>
          <w:szCs w:val="24"/>
        </w:rPr>
        <w:t>Otayokhe</w:t>
      </w:r>
      <w:proofErr w:type="spellEnd"/>
      <w:r w:rsidRPr="00122B07">
        <w:rPr>
          <w:rFonts w:asciiTheme="majorBidi" w:hAnsiTheme="majorBidi" w:cstheme="majorBidi"/>
          <w:sz w:val="24"/>
          <w:szCs w:val="24"/>
        </w:rPr>
        <w:t xml:space="preserve"> E.Y.</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t>Date</w:t>
      </w:r>
    </w:p>
    <w:p w14:paraId="4E8299F4"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Project Coordinator</w:t>
      </w:r>
    </w:p>
    <w:p w14:paraId="035906AD" w14:textId="77777777" w:rsidR="009C43AB" w:rsidRPr="00122B07" w:rsidRDefault="009C43AB" w:rsidP="009C43AB">
      <w:pPr>
        <w:ind w:right="-54"/>
        <w:rPr>
          <w:rFonts w:asciiTheme="majorBidi" w:hAnsiTheme="majorBidi" w:cstheme="majorBidi"/>
          <w:sz w:val="24"/>
          <w:szCs w:val="24"/>
        </w:rPr>
      </w:pPr>
    </w:p>
    <w:p w14:paraId="0961D6F2" w14:textId="77777777" w:rsidR="009C43AB" w:rsidRPr="00122B07" w:rsidRDefault="009C43AB" w:rsidP="009C43AB">
      <w:pPr>
        <w:ind w:right="-54"/>
        <w:rPr>
          <w:rFonts w:asciiTheme="majorBidi" w:hAnsiTheme="majorBidi" w:cstheme="majorBidi"/>
          <w:sz w:val="24"/>
          <w:szCs w:val="24"/>
        </w:rPr>
      </w:pPr>
    </w:p>
    <w:p w14:paraId="097FA8F5"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____________________</w:t>
      </w:r>
      <w:r w:rsidRPr="00122B07">
        <w:rPr>
          <w:rFonts w:asciiTheme="majorBidi" w:hAnsiTheme="majorBidi" w:cstheme="majorBidi"/>
          <w:sz w:val="24"/>
          <w:szCs w:val="24"/>
        </w:rPr>
        <w:tab/>
      </w:r>
      <w:r w:rsidRPr="00122B07">
        <w:rPr>
          <w:rFonts w:asciiTheme="majorBidi" w:hAnsiTheme="majorBidi" w:cstheme="majorBidi"/>
          <w:sz w:val="24"/>
          <w:szCs w:val="24"/>
        </w:rPr>
        <w:tab/>
        <w:t xml:space="preserve">      </w:t>
      </w:r>
      <w:r>
        <w:rPr>
          <w:rFonts w:asciiTheme="majorBidi" w:hAnsiTheme="majorBidi" w:cstheme="majorBidi"/>
          <w:sz w:val="24"/>
          <w:szCs w:val="24"/>
        </w:rPr>
        <w:tab/>
      </w:r>
      <w:r w:rsidRPr="00122B07">
        <w:rPr>
          <w:rFonts w:asciiTheme="majorBidi" w:hAnsiTheme="majorBidi" w:cstheme="majorBidi"/>
          <w:sz w:val="24"/>
          <w:szCs w:val="24"/>
        </w:rPr>
        <w:t xml:space="preserve">   </w:t>
      </w:r>
      <w:r>
        <w:rPr>
          <w:rFonts w:asciiTheme="majorBidi" w:hAnsiTheme="majorBidi" w:cstheme="majorBidi"/>
          <w:sz w:val="24"/>
          <w:szCs w:val="24"/>
        </w:rPr>
        <w:tab/>
      </w:r>
      <w:r w:rsidRPr="00122B07">
        <w:rPr>
          <w:rFonts w:asciiTheme="majorBidi" w:hAnsiTheme="majorBidi" w:cstheme="majorBidi"/>
          <w:sz w:val="24"/>
          <w:szCs w:val="24"/>
        </w:rPr>
        <w:t>__________________</w:t>
      </w:r>
    </w:p>
    <w:p w14:paraId="01816479"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 xml:space="preserve">Mr. </w:t>
      </w:r>
      <w:proofErr w:type="spellStart"/>
      <w:r w:rsidRPr="00122B07">
        <w:rPr>
          <w:rFonts w:asciiTheme="majorBidi" w:hAnsiTheme="majorBidi" w:cstheme="majorBidi"/>
          <w:sz w:val="24"/>
          <w:szCs w:val="24"/>
        </w:rPr>
        <w:t>Ajiboye</w:t>
      </w:r>
      <w:proofErr w:type="spellEnd"/>
      <w:r w:rsidRPr="00122B07">
        <w:rPr>
          <w:rFonts w:asciiTheme="majorBidi" w:hAnsiTheme="majorBidi" w:cstheme="majorBidi"/>
          <w:sz w:val="24"/>
          <w:szCs w:val="24"/>
        </w:rPr>
        <w:t xml:space="preserve"> W.T.</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t>Date</w:t>
      </w:r>
    </w:p>
    <w:p w14:paraId="5BF8228A"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Head of Department</w:t>
      </w:r>
    </w:p>
    <w:p w14:paraId="5951E4E5" w14:textId="77777777" w:rsidR="009C43AB" w:rsidRPr="00122B07" w:rsidRDefault="009C43AB" w:rsidP="009C43AB">
      <w:pPr>
        <w:ind w:right="-54"/>
        <w:rPr>
          <w:rFonts w:asciiTheme="majorBidi" w:hAnsiTheme="majorBidi" w:cstheme="majorBidi"/>
          <w:sz w:val="24"/>
          <w:szCs w:val="24"/>
        </w:rPr>
      </w:pPr>
    </w:p>
    <w:p w14:paraId="35C7058D" w14:textId="77777777" w:rsidR="009C43AB" w:rsidRPr="00122B07" w:rsidRDefault="009C43AB" w:rsidP="009C43AB">
      <w:pPr>
        <w:ind w:right="-54"/>
        <w:rPr>
          <w:rFonts w:asciiTheme="majorBidi" w:hAnsiTheme="majorBidi" w:cstheme="majorBidi"/>
          <w:sz w:val="24"/>
          <w:szCs w:val="24"/>
        </w:rPr>
      </w:pPr>
    </w:p>
    <w:p w14:paraId="2F2CBC54"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____________________</w:t>
      </w:r>
      <w:r w:rsidRPr="00122B07">
        <w:rPr>
          <w:rFonts w:asciiTheme="majorBidi" w:hAnsiTheme="majorBidi" w:cstheme="majorBidi"/>
          <w:sz w:val="24"/>
          <w:szCs w:val="24"/>
        </w:rPr>
        <w:tab/>
      </w:r>
      <w:r w:rsidRPr="00122B07">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sidRPr="00122B07">
        <w:rPr>
          <w:rFonts w:asciiTheme="majorBidi" w:hAnsiTheme="majorBidi" w:cstheme="majorBidi"/>
          <w:sz w:val="24"/>
          <w:szCs w:val="24"/>
        </w:rPr>
        <w:t xml:space="preserve"> __________________</w:t>
      </w:r>
    </w:p>
    <w:p w14:paraId="6241AEA4"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External Examiner</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t>Date</w:t>
      </w:r>
    </w:p>
    <w:p w14:paraId="0CD5B867" w14:textId="77777777" w:rsidR="009C43AB" w:rsidRPr="00122B07" w:rsidRDefault="009C43AB" w:rsidP="009C43AB">
      <w:pPr>
        <w:spacing w:before="240"/>
        <w:ind w:right="-54"/>
        <w:jc w:val="both"/>
        <w:rPr>
          <w:rFonts w:asciiTheme="majorBidi" w:hAnsiTheme="majorBidi" w:cstheme="majorBidi"/>
          <w:b/>
          <w:sz w:val="24"/>
          <w:szCs w:val="24"/>
        </w:rPr>
      </w:pPr>
      <w:r w:rsidRPr="00122B07">
        <w:rPr>
          <w:rFonts w:asciiTheme="majorBidi" w:hAnsiTheme="majorBidi" w:cstheme="majorBidi"/>
          <w:b/>
          <w:sz w:val="24"/>
          <w:szCs w:val="24"/>
        </w:rPr>
        <w:br w:type="page"/>
      </w:r>
    </w:p>
    <w:p w14:paraId="7E0FED54" w14:textId="77777777" w:rsidR="009C43AB" w:rsidRPr="00122B07" w:rsidRDefault="009C43AB" w:rsidP="009C43AB">
      <w:pPr>
        <w:spacing w:before="240" w:line="360" w:lineRule="auto"/>
        <w:ind w:right="-54"/>
        <w:jc w:val="center"/>
        <w:rPr>
          <w:rFonts w:asciiTheme="majorBidi" w:hAnsiTheme="majorBidi" w:cstheme="majorBidi"/>
          <w:sz w:val="24"/>
          <w:szCs w:val="24"/>
        </w:rPr>
      </w:pPr>
      <w:r w:rsidRPr="00122B07">
        <w:rPr>
          <w:rFonts w:asciiTheme="majorBidi" w:hAnsiTheme="majorBidi" w:cstheme="majorBidi"/>
          <w:b/>
          <w:sz w:val="24"/>
          <w:szCs w:val="24"/>
        </w:rPr>
        <w:lastRenderedPageBreak/>
        <w:t>DEDICATION</w:t>
      </w:r>
    </w:p>
    <w:p w14:paraId="4410AC45" w14:textId="77777777" w:rsidR="009C43AB" w:rsidRPr="00122B07" w:rsidRDefault="009C43AB" w:rsidP="009C43AB">
      <w:pPr>
        <w:spacing w:before="240" w:line="360" w:lineRule="auto"/>
        <w:ind w:right="-54"/>
        <w:jc w:val="both"/>
        <w:rPr>
          <w:rFonts w:asciiTheme="majorBidi" w:hAnsiTheme="majorBidi" w:cstheme="majorBidi"/>
          <w:bCs/>
          <w:sz w:val="24"/>
          <w:szCs w:val="24"/>
        </w:rPr>
      </w:pPr>
      <w:r w:rsidRPr="00122B07">
        <w:rPr>
          <w:rFonts w:asciiTheme="majorBidi" w:hAnsiTheme="majorBidi" w:cstheme="majorBidi"/>
          <w:b/>
          <w:sz w:val="24"/>
          <w:szCs w:val="24"/>
        </w:rPr>
        <w:t xml:space="preserve"> </w:t>
      </w:r>
      <w:r w:rsidRPr="00122B07">
        <w:rPr>
          <w:rFonts w:asciiTheme="majorBidi" w:hAnsiTheme="majorBidi" w:cstheme="majorBidi"/>
          <w:bCs/>
          <w:sz w:val="24"/>
          <w:szCs w:val="24"/>
        </w:rPr>
        <w:t xml:space="preserve">This project is dedicated to Almighty God the beginning and the end of all creation </w:t>
      </w:r>
    </w:p>
    <w:p w14:paraId="4EADBD8A" w14:textId="77777777" w:rsidR="009C43AB" w:rsidRPr="00122B07" w:rsidRDefault="009C43AB" w:rsidP="009C43AB">
      <w:pPr>
        <w:spacing w:before="240" w:line="360" w:lineRule="auto"/>
        <w:ind w:right="-54"/>
        <w:jc w:val="both"/>
        <w:rPr>
          <w:rFonts w:asciiTheme="majorBidi" w:hAnsiTheme="majorBidi" w:cstheme="majorBidi"/>
          <w:b/>
          <w:sz w:val="24"/>
          <w:szCs w:val="24"/>
        </w:rPr>
      </w:pPr>
      <w:r w:rsidRPr="00122B07">
        <w:rPr>
          <w:rFonts w:asciiTheme="majorBidi" w:hAnsiTheme="majorBidi" w:cstheme="majorBidi"/>
          <w:b/>
          <w:sz w:val="24"/>
          <w:szCs w:val="24"/>
        </w:rPr>
        <w:br w:type="page"/>
      </w:r>
    </w:p>
    <w:p w14:paraId="7A4D353D" w14:textId="77777777" w:rsidR="009C43AB" w:rsidRPr="00122B07" w:rsidRDefault="009C43AB" w:rsidP="009C43AB">
      <w:pPr>
        <w:spacing w:before="240" w:line="360" w:lineRule="auto"/>
        <w:ind w:right="-54"/>
        <w:jc w:val="center"/>
        <w:rPr>
          <w:rFonts w:asciiTheme="majorBidi" w:hAnsiTheme="majorBidi" w:cstheme="majorBidi"/>
          <w:b/>
          <w:sz w:val="24"/>
          <w:szCs w:val="24"/>
        </w:rPr>
      </w:pPr>
      <w:r w:rsidRPr="00122B07">
        <w:rPr>
          <w:rFonts w:asciiTheme="majorBidi" w:hAnsiTheme="majorBidi" w:cstheme="majorBidi"/>
          <w:b/>
          <w:sz w:val="24"/>
          <w:szCs w:val="24"/>
        </w:rPr>
        <w:lastRenderedPageBreak/>
        <w:t>ACKNOWLEDGEMENT</w:t>
      </w:r>
    </w:p>
    <w:p w14:paraId="7F006AC1" w14:textId="77777777" w:rsidR="009C43AB" w:rsidRPr="00122B07" w:rsidRDefault="009C43AB" w:rsidP="009C43AB">
      <w:pPr>
        <w:spacing w:before="240" w:line="360" w:lineRule="auto"/>
        <w:ind w:right="-54"/>
        <w:jc w:val="both"/>
        <w:rPr>
          <w:rFonts w:asciiTheme="majorBidi" w:hAnsiTheme="majorBidi" w:cstheme="majorBidi"/>
          <w:bCs/>
          <w:sz w:val="24"/>
          <w:szCs w:val="24"/>
        </w:rPr>
      </w:pPr>
      <w:r w:rsidRPr="00122B07">
        <w:rPr>
          <w:rFonts w:asciiTheme="majorBidi" w:hAnsiTheme="majorBidi" w:cstheme="majorBidi"/>
          <w:bCs/>
          <w:sz w:val="24"/>
          <w:szCs w:val="24"/>
        </w:rPr>
        <w:t xml:space="preserve">My Appreciation goes to the Almighty God for his Grace, Mercy and </w:t>
      </w:r>
      <w:proofErr w:type="spellStart"/>
      <w:r w:rsidRPr="00122B07">
        <w:rPr>
          <w:rFonts w:asciiTheme="majorBidi" w:hAnsiTheme="majorBidi" w:cstheme="majorBidi"/>
          <w:bCs/>
          <w:sz w:val="24"/>
          <w:szCs w:val="24"/>
        </w:rPr>
        <w:t>Favour</w:t>
      </w:r>
      <w:proofErr w:type="spellEnd"/>
      <w:r w:rsidRPr="00122B07">
        <w:rPr>
          <w:rFonts w:asciiTheme="majorBidi" w:hAnsiTheme="majorBidi" w:cstheme="majorBidi"/>
          <w:bCs/>
          <w:sz w:val="24"/>
          <w:szCs w:val="24"/>
        </w:rPr>
        <w:t xml:space="preserve"> over my life, may his name be praise </w:t>
      </w:r>
    </w:p>
    <w:p w14:paraId="4E0C6938" w14:textId="77777777" w:rsidR="009C43AB" w:rsidRPr="00122B07" w:rsidRDefault="009C43AB" w:rsidP="009C43AB">
      <w:pPr>
        <w:spacing w:before="240" w:line="360" w:lineRule="auto"/>
        <w:ind w:right="-54"/>
        <w:jc w:val="both"/>
        <w:rPr>
          <w:rFonts w:asciiTheme="majorBidi" w:hAnsiTheme="majorBidi" w:cstheme="majorBidi"/>
          <w:bCs/>
          <w:sz w:val="24"/>
          <w:szCs w:val="24"/>
        </w:rPr>
      </w:pPr>
      <w:r w:rsidRPr="00122B07">
        <w:rPr>
          <w:rFonts w:asciiTheme="majorBidi" w:hAnsiTheme="majorBidi" w:cstheme="majorBidi"/>
          <w:bCs/>
          <w:sz w:val="24"/>
          <w:szCs w:val="24"/>
        </w:rPr>
        <w:t xml:space="preserve">I </w:t>
      </w:r>
      <w:proofErr w:type="gramStart"/>
      <w:r w:rsidRPr="00122B07">
        <w:rPr>
          <w:rFonts w:asciiTheme="majorBidi" w:hAnsiTheme="majorBidi" w:cstheme="majorBidi"/>
          <w:bCs/>
          <w:sz w:val="24"/>
          <w:szCs w:val="24"/>
        </w:rPr>
        <w:t>thanks</w:t>
      </w:r>
      <w:proofErr w:type="gramEnd"/>
      <w:r w:rsidRPr="00122B07">
        <w:rPr>
          <w:rFonts w:asciiTheme="majorBidi" w:hAnsiTheme="majorBidi" w:cstheme="majorBidi"/>
          <w:bCs/>
          <w:sz w:val="24"/>
          <w:szCs w:val="24"/>
        </w:rPr>
        <w:t xml:space="preserve"> my amiable supervisor the person of </w:t>
      </w:r>
      <w:r>
        <w:rPr>
          <w:rFonts w:asciiTheme="majorBidi" w:hAnsiTheme="majorBidi" w:cstheme="majorBidi"/>
          <w:bCs/>
          <w:sz w:val="24"/>
          <w:szCs w:val="24"/>
        </w:rPr>
        <w:t>Mr. Ibrahim A.</w:t>
      </w:r>
      <w:r w:rsidRPr="00122B07">
        <w:rPr>
          <w:rFonts w:asciiTheme="majorBidi" w:hAnsiTheme="majorBidi" w:cstheme="majorBidi"/>
          <w:bCs/>
          <w:sz w:val="24"/>
          <w:szCs w:val="24"/>
        </w:rPr>
        <w:t xml:space="preserve"> for her advice and guidance throughout the project process</w:t>
      </w:r>
    </w:p>
    <w:p w14:paraId="4D2D73F7" w14:textId="0A22D181" w:rsidR="009C43AB" w:rsidRPr="00122B07" w:rsidRDefault="009C43AB" w:rsidP="009C43AB">
      <w:pPr>
        <w:spacing w:before="240" w:line="360" w:lineRule="auto"/>
        <w:ind w:right="-54"/>
        <w:jc w:val="both"/>
        <w:rPr>
          <w:rFonts w:asciiTheme="majorBidi" w:hAnsiTheme="majorBidi" w:cstheme="majorBidi"/>
          <w:bCs/>
          <w:sz w:val="24"/>
          <w:szCs w:val="24"/>
        </w:rPr>
      </w:pPr>
      <w:r w:rsidRPr="00122B07">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Ayorinde</w:t>
      </w:r>
      <w:proofErr w:type="spellEnd"/>
      <w:r w:rsidRPr="00122B07">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14:paraId="63C6B6C6" w14:textId="77777777" w:rsidR="009C43AB" w:rsidRPr="00122B07" w:rsidRDefault="009C43AB" w:rsidP="009C43AB">
      <w:pPr>
        <w:spacing w:before="240" w:line="360" w:lineRule="auto"/>
        <w:ind w:right="-54"/>
        <w:jc w:val="both"/>
        <w:rPr>
          <w:rFonts w:asciiTheme="majorBidi" w:hAnsiTheme="majorBidi" w:cstheme="majorBidi"/>
          <w:sz w:val="24"/>
          <w:szCs w:val="24"/>
        </w:rPr>
      </w:pPr>
      <w:r w:rsidRPr="00122B07">
        <w:rPr>
          <w:rFonts w:asciiTheme="majorBidi" w:hAnsiTheme="majorBidi" w:cstheme="majorBidi"/>
          <w:bCs/>
          <w:sz w:val="24"/>
          <w:szCs w:val="24"/>
        </w:rPr>
        <w:t xml:space="preserve">Lastly my appreciation also goes to my colleagues, friends in Accountancy department thanks for your </w:t>
      </w:r>
      <w:proofErr w:type="gramStart"/>
      <w:r w:rsidRPr="00122B07">
        <w:rPr>
          <w:rFonts w:asciiTheme="majorBidi" w:hAnsiTheme="majorBidi" w:cstheme="majorBidi"/>
          <w:bCs/>
          <w:sz w:val="24"/>
          <w:szCs w:val="24"/>
        </w:rPr>
        <w:t>support,</w:t>
      </w:r>
      <w:proofErr w:type="gramEnd"/>
      <w:r w:rsidRPr="00122B07">
        <w:rPr>
          <w:rFonts w:asciiTheme="majorBidi" w:hAnsiTheme="majorBidi" w:cstheme="majorBidi"/>
          <w:bCs/>
          <w:sz w:val="24"/>
          <w:szCs w:val="24"/>
        </w:rPr>
        <w:t xml:space="preserve"> I wish us all success in life</w:t>
      </w:r>
    </w:p>
    <w:p w14:paraId="595EC749" w14:textId="77777777" w:rsidR="009C43AB" w:rsidRPr="00122B07" w:rsidRDefault="009C43AB" w:rsidP="009C43AB">
      <w:pPr>
        <w:spacing w:before="240" w:line="360" w:lineRule="auto"/>
        <w:ind w:right="-54"/>
        <w:jc w:val="both"/>
        <w:rPr>
          <w:rFonts w:asciiTheme="majorBidi" w:hAnsiTheme="majorBidi" w:cstheme="majorBidi"/>
          <w:b/>
          <w:color w:val="000000" w:themeColor="text1"/>
          <w:sz w:val="24"/>
          <w:szCs w:val="24"/>
        </w:rPr>
      </w:pPr>
      <w:r w:rsidRPr="00122B07">
        <w:rPr>
          <w:rFonts w:asciiTheme="majorBidi" w:hAnsiTheme="majorBidi" w:cstheme="majorBidi"/>
          <w:b/>
          <w:color w:val="000000" w:themeColor="text1"/>
          <w:sz w:val="24"/>
          <w:szCs w:val="24"/>
        </w:rPr>
        <w:br w:type="page"/>
      </w:r>
    </w:p>
    <w:p w14:paraId="321AB7F2" w14:textId="292490C6" w:rsidR="001D7BE3" w:rsidRPr="001D7BE3" w:rsidRDefault="009C43AB" w:rsidP="001D7BE3">
      <w:pPr>
        <w:tabs>
          <w:tab w:val="left" w:pos="0"/>
        </w:tabs>
        <w:spacing w:before="240" w:line="360" w:lineRule="auto"/>
        <w:ind w:right="-54"/>
        <w:jc w:val="center"/>
        <w:rPr>
          <w:rFonts w:asciiTheme="majorBidi" w:hAnsiTheme="majorBidi" w:cstheme="majorBidi"/>
          <w:sz w:val="24"/>
          <w:szCs w:val="24"/>
        </w:rPr>
      </w:pPr>
      <w:r w:rsidRPr="00122B07">
        <w:rPr>
          <w:rFonts w:asciiTheme="majorBidi" w:hAnsiTheme="majorBidi" w:cstheme="majorBidi"/>
          <w:b/>
          <w:sz w:val="24"/>
          <w:szCs w:val="24"/>
        </w:rPr>
        <w:lastRenderedPageBreak/>
        <w:t>ABSTRACT</w:t>
      </w:r>
    </w:p>
    <w:p w14:paraId="5BC37F8E" w14:textId="72787769" w:rsidR="001D7BE3" w:rsidRPr="001D7BE3" w:rsidRDefault="001D7BE3" w:rsidP="001D7BE3">
      <w:pPr>
        <w:spacing w:line="240" w:lineRule="auto"/>
        <w:jc w:val="both"/>
        <w:rPr>
          <w:rFonts w:asciiTheme="majorBidi" w:hAnsiTheme="majorBidi" w:cstheme="majorBidi"/>
          <w:i/>
          <w:iCs/>
          <w:sz w:val="24"/>
          <w:szCs w:val="24"/>
        </w:rPr>
      </w:pPr>
      <w:r w:rsidRPr="001D7BE3">
        <w:rPr>
          <w:rFonts w:asciiTheme="majorBidi" w:hAnsiTheme="majorBidi" w:cstheme="majorBidi"/>
          <w:i/>
          <w:iCs/>
          <w:sz w:val="24"/>
          <w:szCs w:val="24"/>
        </w:rPr>
        <w:t>This study investigates the impact of auditor autonomy and audit quality on the credibility of financial reporting in Nigeria, with a specific focus on listed consumer food companies</w:t>
      </w:r>
      <w:proofErr w:type="gramStart"/>
      <w:r w:rsidRPr="001D7BE3">
        <w:rPr>
          <w:rFonts w:asciiTheme="majorBidi" w:hAnsiTheme="majorBidi" w:cstheme="majorBidi"/>
          <w:i/>
          <w:iCs/>
          <w:sz w:val="24"/>
          <w:szCs w:val="24"/>
        </w:rPr>
        <w:t>..</w:t>
      </w:r>
      <w:proofErr w:type="gramEnd"/>
      <w:r w:rsidRPr="001D7BE3">
        <w:rPr>
          <w:rFonts w:asciiTheme="majorBidi" w:hAnsiTheme="majorBidi" w:cstheme="majorBidi"/>
          <w:i/>
          <w:iCs/>
          <w:sz w:val="24"/>
          <w:szCs w:val="24"/>
        </w:rPr>
        <w:t xml:space="preserve"> Utilizing an ex-post facto research design, the study employs secondary data sourced from the annual reports of seven sampled food product companies listed on the Nigerian Stock Exchange. Audit quality is measured using proxies such as Audit Firm Size (AFS), Audit Tenure (AT), and Audit Fee (AFEE), with firm value </w:t>
      </w:r>
      <w:proofErr w:type="spellStart"/>
      <w:r w:rsidRPr="001D7BE3">
        <w:rPr>
          <w:rFonts w:asciiTheme="majorBidi" w:hAnsiTheme="majorBidi" w:cstheme="majorBidi"/>
          <w:i/>
          <w:iCs/>
          <w:sz w:val="24"/>
          <w:szCs w:val="24"/>
        </w:rPr>
        <w:t>proxied</w:t>
      </w:r>
      <w:proofErr w:type="spellEnd"/>
      <w:r w:rsidRPr="001D7BE3">
        <w:rPr>
          <w:rFonts w:asciiTheme="majorBidi" w:hAnsiTheme="majorBidi" w:cstheme="majorBidi"/>
          <w:i/>
          <w:iCs/>
          <w:sz w:val="24"/>
          <w:szCs w:val="24"/>
        </w:rPr>
        <w:t xml:space="preserve"> by share price as the dependent variable, and company age</w:t>
      </w:r>
      <w:r>
        <w:rPr>
          <w:rFonts w:asciiTheme="majorBidi" w:hAnsiTheme="majorBidi" w:cstheme="majorBidi"/>
          <w:i/>
          <w:iCs/>
          <w:sz w:val="24"/>
          <w:szCs w:val="24"/>
        </w:rPr>
        <w:t xml:space="preserve"> and size as control variables.</w:t>
      </w:r>
    </w:p>
    <w:p w14:paraId="2D9BCDE1" w14:textId="4A928801" w:rsidR="001D7BE3" w:rsidRPr="001D7BE3" w:rsidRDefault="001D7BE3" w:rsidP="001D7BE3">
      <w:pPr>
        <w:spacing w:line="240" w:lineRule="auto"/>
        <w:jc w:val="both"/>
        <w:rPr>
          <w:rFonts w:asciiTheme="majorBidi" w:hAnsiTheme="majorBidi" w:cstheme="majorBidi"/>
          <w:i/>
          <w:iCs/>
          <w:sz w:val="24"/>
          <w:szCs w:val="24"/>
        </w:rPr>
      </w:pPr>
      <w:r w:rsidRPr="001D7BE3">
        <w:rPr>
          <w:rFonts w:asciiTheme="majorBidi" w:hAnsiTheme="majorBidi" w:cstheme="majorBidi"/>
          <w:i/>
          <w:iCs/>
          <w:sz w:val="24"/>
          <w:szCs w:val="24"/>
        </w:rPr>
        <w:t>The findings reveal a negative and insignificant relationship between Audit Firm Size and firm value, suggesting that larger audit firms may not necessarily enhance audit quality due to a higher client base. Audit Tenure also shows a negative and insignificant impact, indicating that longer auditor-client relationships may reduce audit quality. Conversely, Audit Fee exhibits a negative but significant relationship with firm value, implying that higher fees do not consistently improve audit quality. Data analysis was performed using descriptive statistics, correlation, and multiple regression techniques via SPSS version 23, with results indicating that 43.1% of the variation in share price is explained by the independent vari</w:t>
      </w:r>
      <w:r>
        <w:rPr>
          <w:rFonts w:asciiTheme="majorBidi" w:hAnsiTheme="majorBidi" w:cstheme="majorBidi"/>
          <w:i/>
          <w:iCs/>
          <w:sz w:val="24"/>
          <w:szCs w:val="24"/>
        </w:rPr>
        <w:t>ables.</w:t>
      </w:r>
    </w:p>
    <w:p w14:paraId="1766A3BA" w14:textId="4D35EF27" w:rsidR="009C43AB" w:rsidRPr="00122B07" w:rsidRDefault="001D7BE3" w:rsidP="001D7BE3">
      <w:pPr>
        <w:spacing w:line="240" w:lineRule="auto"/>
        <w:jc w:val="both"/>
        <w:rPr>
          <w:rFonts w:asciiTheme="majorBidi" w:hAnsiTheme="majorBidi" w:cstheme="majorBidi"/>
          <w:i/>
          <w:iCs/>
          <w:sz w:val="24"/>
          <w:szCs w:val="24"/>
        </w:rPr>
      </w:pPr>
      <w:r w:rsidRPr="001D7BE3">
        <w:rPr>
          <w:rFonts w:asciiTheme="majorBidi" w:hAnsiTheme="majorBidi" w:cstheme="majorBidi"/>
          <w:i/>
          <w:iCs/>
          <w:sz w:val="24"/>
          <w:szCs w:val="24"/>
        </w:rPr>
        <w:t>The study concludes that neither Audit Firm Size nor Audit Tenure significantly affects firm value, while Audit Fee has a notable influence. Recommendations include remunerating auditors based on experience and qualifications, encouraging shorter audit tenures to maintain independence, and advising food product companies to prioritize alternative value-enhancing strategies over relying solely on large audit firms. The research highlights the need for professional bodies like ICAN and ANAN to regulate audit practices effectively to ensure credibility in financial reporting within Nigeria's consumer food sector.</w:t>
      </w:r>
    </w:p>
    <w:p w14:paraId="57A3D68F" w14:textId="77777777" w:rsidR="009C43AB" w:rsidRPr="00122B07" w:rsidRDefault="009C43AB" w:rsidP="009C43AB">
      <w:pPr>
        <w:spacing w:line="360" w:lineRule="auto"/>
        <w:jc w:val="both"/>
        <w:rPr>
          <w:rFonts w:asciiTheme="majorBidi" w:hAnsiTheme="majorBidi" w:cstheme="majorBidi"/>
          <w:i/>
          <w:iCs/>
          <w:sz w:val="24"/>
          <w:szCs w:val="24"/>
        </w:rPr>
      </w:pPr>
    </w:p>
    <w:p w14:paraId="436B0A6F" w14:textId="77777777" w:rsidR="009C43AB" w:rsidRPr="00122B07" w:rsidRDefault="009C43AB" w:rsidP="009C43AB">
      <w:pPr>
        <w:ind w:right="-54"/>
        <w:rPr>
          <w:rFonts w:asciiTheme="majorBidi" w:hAnsiTheme="majorBidi" w:cstheme="majorBidi"/>
          <w:b/>
          <w:color w:val="000000" w:themeColor="text1"/>
          <w:sz w:val="24"/>
          <w:szCs w:val="24"/>
        </w:rPr>
      </w:pPr>
    </w:p>
    <w:p w14:paraId="7C7C2008" w14:textId="77777777" w:rsidR="009C43AB" w:rsidRDefault="009C43AB" w:rsidP="009C43AB">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40E5DFB2" w14:textId="77777777" w:rsidR="009C43AB" w:rsidRPr="00122B07" w:rsidRDefault="009C43AB" w:rsidP="009C43AB">
      <w:pPr>
        <w:spacing w:before="240"/>
        <w:ind w:right="-54"/>
        <w:jc w:val="center"/>
        <w:rPr>
          <w:rFonts w:asciiTheme="majorBidi" w:hAnsiTheme="majorBidi" w:cstheme="majorBidi"/>
          <w:b/>
          <w:color w:val="000000" w:themeColor="text1"/>
          <w:sz w:val="24"/>
          <w:szCs w:val="24"/>
        </w:rPr>
      </w:pPr>
      <w:r w:rsidRPr="00122B07">
        <w:rPr>
          <w:rFonts w:asciiTheme="majorBidi" w:hAnsiTheme="majorBidi" w:cstheme="majorBidi"/>
          <w:b/>
          <w:color w:val="000000" w:themeColor="text1"/>
          <w:sz w:val="24"/>
          <w:szCs w:val="24"/>
        </w:rPr>
        <w:lastRenderedPageBreak/>
        <w:t>TABLE OF CONTENT</w:t>
      </w:r>
    </w:p>
    <w:p w14:paraId="4DC39531"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 xml:space="preserve">Title page </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t xml:space="preserve">    Pages</w:t>
      </w:r>
    </w:p>
    <w:p w14:paraId="633F575C"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Certification</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t>i</w:t>
      </w:r>
    </w:p>
    <w:p w14:paraId="1007471B"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Dedication</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t>ii</w:t>
      </w:r>
    </w:p>
    <w:p w14:paraId="023F92C1"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Acknowledgement</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t>iii</w:t>
      </w:r>
    </w:p>
    <w:p w14:paraId="5BEDB593" w14:textId="77777777" w:rsidR="009C43AB" w:rsidRPr="00122B07" w:rsidRDefault="009C43AB" w:rsidP="009C43AB">
      <w:pPr>
        <w:pStyle w:val="NoSpacing"/>
        <w:spacing w:before="240"/>
        <w:ind w:right="-54"/>
        <w:jc w:val="center"/>
        <w:rPr>
          <w:rFonts w:asciiTheme="majorBidi" w:hAnsiTheme="majorBidi" w:cstheme="majorBidi"/>
          <w:color w:val="000000" w:themeColor="text1"/>
          <w:sz w:val="24"/>
          <w:szCs w:val="24"/>
        </w:rPr>
      </w:pPr>
      <w:r w:rsidRPr="00122B07">
        <w:rPr>
          <w:rFonts w:asciiTheme="majorBidi" w:hAnsiTheme="majorBidi" w:cstheme="majorBidi"/>
          <w:b/>
          <w:color w:val="000000" w:themeColor="text1"/>
          <w:sz w:val="24"/>
          <w:szCs w:val="24"/>
        </w:rPr>
        <w:t>CHAPTER ONE: INTRODUCTION</w:t>
      </w:r>
    </w:p>
    <w:p w14:paraId="495BC2D6"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1.1</w:t>
      </w:r>
      <w:r w:rsidRPr="00122B07">
        <w:rPr>
          <w:rFonts w:asciiTheme="majorBidi" w:hAnsiTheme="majorBidi" w:cstheme="majorBidi"/>
          <w:color w:val="000000" w:themeColor="text1"/>
          <w:sz w:val="24"/>
          <w:szCs w:val="24"/>
        </w:rPr>
        <w:tab/>
        <w:t>Background to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604E74F1"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1.2</w:t>
      </w:r>
      <w:r w:rsidRPr="00122B07">
        <w:rPr>
          <w:rFonts w:asciiTheme="majorBidi" w:hAnsiTheme="majorBidi" w:cstheme="majorBidi"/>
          <w:color w:val="000000" w:themeColor="text1"/>
          <w:sz w:val="24"/>
          <w:szCs w:val="24"/>
        </w:rPr>
        <w:tab/>
        <w:t>Statement of the Problems</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3CE91C4A"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1.3</w:t>
      </w:r>
      <w:r w:rsidRPr="00122B07">
        <w:rPr>
          <w:rFonts w:asciiTheme="majorBidi" w:hAnsiTheme="majorBidi" w:cstheme="majorBidi"/>
          <w:color w:val="000000" w:themeColor="text1"/>
          <w:sz w:val="24"/>
          <w:szCs w:val="24"/>
        </w:rPr>
        <w:tab/>
        <w:t>Research Question</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55EF1B72"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1.4</w:t>
      </w:r>
      <w:r w:rsidRPr="00122B07">
        <w:rPr>
          <w:rFonts w:asciiTheme="majorBidi" w:hAnsiTheme="majorBidi" w:cstheme="majorBidi"/>
          <w:color w:val="000000" w:themeColor="text1"/>
          <w:sz w:val="24"/>
          <w:szCs w:val="24"/>
        </w:rPr>
        <w:tab/>
        <w:t>Objective of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50FCD914"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1.5</w:t>
      </w:r>
      <w:r w:rsidRPr="00122B07">
        <w:rPr>
          <w:rFonts w:asciiTheme="majorBidi" w:hAnsiTheme="majorBidi" w:cstheme="majorBidi"/>
          <w:color w:val="000000" w:themeColor="text1"/>
          <w:sz w:val="24"/>
          <w:szCs w:val="24"/>
        </w:rPr>
        <w:tab/>
        <w:t>Research Hypothesis</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0F20A6FD"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1.6</w:t>
      </w:r>
      <w:r w:rsidRPr="00122B07">
        <w:rPr>
          <w:rFonts w:asciiTheme="majorBidi" w:hAnsiTheme="majorBidi" w:cstheme="majorBidi"/>
          <w:color w:val="000000" w:themeColor="text1"/>
          <w:sz w:val="24"/>
          <w:szCs w:val="24"/>
        </w:rPr>
        <w:tab/>
        <w:t>Scope and Limitation of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72B2FFC3"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1.7</w:t>
      </w:r>
      <w:r w:rsidRPr="00122B07">
        <w:rPr>
          <w:rFonts w:asciiTheme="majorBidi" w:hAnsiTheme="majorBidi" w:cstheme="majorBidi"/>
          <w:color w:val="000000" w:themeColor="text1"/>
          <w:sz w:val="24"/>
          <w:szCs w:val="24"/>
        </w:rPr>
        <w:tab/>
        <w:t>Significance of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580AE375"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1.8.</w:t>
      </w:r>
      <w:r w:rsidRPr="00122B07">
        <w:rPr>
          <w:rFonts w:asciiTheme="majorBidi" w:hAnsiTheme="majorBidi" w:cstheme="majorBidi"/>
          <w:color w:val="000000" w:themeColor="text1"/>
          <w:sz w:val="24"/>
          <w:szCs w:val="24"/>
        </w:rPr>
        <w:tab/>
        <w:t>Limitations of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34C4F704"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1.9</w:t>
      </w:r>
      <w:r w:rsidRPr="00122B07">
        <w:rPr>
          <w:rFonts w:asciiTheme="majorBidi" w:hAnsiTheme="majorBidi" w:cstheme="majorBidi"/>
          <w:color w:val="000000" w:themeColor="text1"/>
          <w:sz w:val="24"/>
          <w:szCs w:val="24"/>
        </w:rPr>
        <w:tab/>
        <w:t>Definition of Terms</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0345236E" w14:textId="77777777" w:rsidR="009C43AB" w:rsidRPr="00122B07" w:rsidRDefault="009C43AB" w:rsidP="009C43AB">
      <w:pPr>
        <w:pStyle w:val="NoSpacing"/>
        <w:spacing w:before="240"/>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CHAPTER TWO: LITERATURE REVIEW</w:t>
      </w:r>
    </w:p>
    <w:p w14:paraId="0E6CF7AC" w14:textId="77777777" w:rsidR="009C43AB" w:rsidRPr="00122B07" w:rsidRDefault="009C43AB" w:rsidP="009C43AB">
      <w:pPr>
        <w:pStyle w:val="NoSpacing"/>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2.1</w:t>
      </w:r>
      <w:r w:rsidRPr="00122B07">
        <w:rPr>
          <w:rFonts w:asciiTheme="majorBidi" w:hAnsiTheme="majorBidi" w:cstheme="majorBidi"/>
          <w:color w:val="262626" w:themeColor="text1" w:themeTint="D9"/>
          <w:sz w:val="24"/>
          <w:szCs w:val="24"/>
        </w:rPr>
        <w:tab/>
        <w:t>Introduction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05664A9F" w14:textId="77777777" w:rsidR="009C43AB" w:rsidRPr="00122B07" w:rsidRDefault="009C43AB" w:rsidP="009C43AB">
      <w:pPr>
        <w:pStyle w:val="NoSpacing"/>
        <w:numPr>
          <w:ilvl w:val="1"/>
          <w:numId w:val="18"/>
        </w:numPr>
        <w:spacing w:before="240"/>
        <w:ind w:left="720" w:right="-54" w:hanging="720"/>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 xml:space="preserve">Conceptual Framework </w:t>
      </w:r>
    </w:p>
    <w:p w14:paraId="404964AB" w14:textId="77777777" w:rsidR="009C43AB" w:rsidRPr="00122B07" w:rsidRDefault="009C43AB" w:rsidP="009C43AB">
      <w:pPr>
        <w:pStyle w:val="NoSpacing"/>
        <w:numPr>
          <w:ilvl w:val="1"/>
          <w:numId w:val="18"/>
        </w:numPr>
        <w:spacing w:before="240"/>
        <w:ind w:left="720" w:right="-54" w:hanging="720"/>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Theoretical framework</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5AA7C2B8" w14:textId="77777777" w:rsidR="009C43AB" w:rsidRPr="00122B07" w:rsidRDefault="009C43AB" w:rsidP="009C43AB">
      <w:pPr>
        <w:pStyle w:val="NoSpacing"/>
        <w:numPr>
          <w:ilvl w:val="1"/>
          <w:numId w:val="18"/>
        </w:numPr>
        <w:spacing w:before="240"/>
        <w:ind w:left="720" w:right="-54" w:hanging="720"/>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Empirical framework</w:t>
      </w:r>
      <w:r w:rsidRPr="00122B07">
        <w:rPr>
          <w:rFonts w:asciiTheme="majorBidi" w:hAnsiTheme="majorBidi" w:cstheme="majorBidi"/>
          <w:color w:val="262626" w:themeColor="text1" w:themeTint="D9"/>
          <w:sz w:val="24"/>
          <w:szCs w:val="24"/>
        </w:rPr>
        <w:tab/>
      </w:r>
    </w:p>
    <w:p w14:paraId="70E5FB6F" w14:textId="77777777" w:rsidR="009C43AB" w:rsidRPr="00122B07" w:rsidRDefault="009C43AB" w:rsidP="009C43AB">
      <w:pPr>
        <w:pStyle w:val="NoSpacing"/>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2.4.1</w:t>
      </w:r>
      <w:r w:rsidRPr="00122B07">
        <w:rPr>
          <w:rFonts w:asciiTheme="majorBidi" w:hAnsiTheme="majorBidi" w:cstheme="majorBidi"/>
          <w:color w:val="262626" w:themeColor="text1" w:themeTint="D9"/>
          <w:sz w:val="24"/>
          <w:szCs w:val="24"/>
        </w:rPr>
        <w:tab/>
        <w:t>Research Gap</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41EBD56C" w14:textId="77777777" w:rsidR="009C43AB" w:rsidRPr="00122B07" w:rsidRDefault="009C43AB" w:rsidP="009C43AB">
      <w:pPr>
        <w:pStyle w:val="NoSpacing"/>
        <w:spacing w:before="240"/>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CHAPTER THREE: METHODOLOGY</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0F677311"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Introduction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0EB61D0F"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lastRenderedPageBreak/>
        <w:t>Research Design (experimental, quasi-experimental, survey or ex-post factor)</w:t>
      </w:r>
    </w:p>
    <w:p w14:paraId="7B857FAB"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Population of the study</w:t>
      </w:r>
      <w:r w:rsidRPr="00122B07">
        <w:rPr>
          <w:rFonts w:asciiTheme="majorBidi" w:hAnsiTheme="majorBidi" w:cstheme="majorBidi"/>
          <w:color w:val="262626" w:themeColor="text1" w:themeTint="D9"/>
          <w:sz w:val="24"/>
          <w:szCs w:val="24"/>
        </w:rPr>
        <w:tab/>
      </w:r>
    </w:p>
    <w:p w14:paraId="4B7FBE4E"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Sample size and Sampling Technique</w:t>
      </w:r>
    </w:p>
    <w:p w14:paraId="7EB4817C"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Sources and Method of Data Collection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6DD8795D"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Instrument of Data Collection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24B4E6CA"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 xml:space="preserve">Techniques of Data Analysis </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4B068C8E" w14:textId="77777777" w:rsidR="009C43AB" w:rsidRPr="00122B07" w:rsidRDefault="009C43AB" w:rsidP="009C43AB">
      <w:pPr>
        <w:pStyle w:val="NoSpacing"/>
        <w:spacing w:before="240"/>
        <w:ind w:right="-54"/>
        <w:jc w:val="both"/>
        <w:rPr>
          <w:rFonts w:asciiTheme="majorBidi" w:eastAsiaTheme="minorEastAsia" w:hAnsiTheme="majorBidi" w:cstheme="majorBidi"/>
          <w:color w:val="262626" w:themeColor="text1" w:themeTint="D9"/>
          <w:sz w:val="24"/>
          <w:szCs w:val="24"/>
        </w:rPr>
      </w:pPr>
      <w:r w:rsidRPr="00122B07">
        <w:rPr>
          <w:rFonts w:asciiTheme="majorBidi" w:hAnsiTheme="majorBidi" w:cstheme="majorBidi"/>
          <w:b/>
          <w:color w:val="262626" w:themeColor="text1" w:themeTint="D9"/>
          <w:sz w:val="24"/>
          <w:szCs w:val="24"/>
        </w:rPr>
        <w:t>CHAPTER FOUR: DATA ANALYSIS DISCUSSION</w:t>
      </w:r>
    </w:p>
    <w:p w14:paraId="554AEDC4"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Introduction</w:t>
      </w:r>
    </w:p>
    <w:p w14:paraId="36904B4D"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Respondents Characteristic and Classification</w:t>
      </w:r>
    </w:p>
    <w:p w14:paraId="58A58D4E"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Presentation and Analysis of Data According to Research Questions or Research Hypotheses</w:t>
      </w:r>
    </w:p>
    <w:p w14:paraId="622ADC59"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Analysis of other Data (If applicable)</w:t>
      </w:r>
    </w:p>
    <w:p w14:paraId="21543B91"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Test of Hypotheses/Answers to Research Question</w:t>
      </w:r>
    </w:p>
    <w:p w14:paraId="377DFF78"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Summary of Findings</w:t>
      </w:r>
    </w:p>
    <w:p w14:paraId="77BE779B" w14:textId="77777777" w:rsidR="009C43AB" w:rsidRPr="00122B07" w:rsidRDefault="009C43AB" w:rsidP="009C43AB">
      <w:pPr>
        <w:pStyle w:val="NoSpacing"/>
        <w:spacing w:before="240"/>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CHAPTER FIVE: SUMMARY, CONCLUSION AND RECOMMENDATIONS</w:t>
      </w:r>
    </w:p>
    <w:p w14:paraId="60FF6D6B" w14:textId="77777777" w:rsidR="009C43AB" w:rsidRPr="00122B07" w:rsidRDefault="009C43AB" w:rsidP="009C43AB">
      <w:pPr>
        <w:pStyle w:val="NoSpacing"/>
        <w:numPr>
          <w:ilvl w:val="1"/>
          <w:numId w:val="17"/>
        </w:numPr>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Summary of findings</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4215824E" w14:textId="77777777" w:rsidR="009C43AB" w:rsidRPr="00122B07" w:rsidRDefault="009C43AB" w:rsidP="009C43AB">
      <w:pPr>
        <w:pStyle w:val="NoSpacing"/>
        <w:numPr>
          <w:ilvl w:val="1"/>
          <w:numId w:val="17"/>
        </w:numPr>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Conclusion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4E34BB68" w14:textId="77777777" w:rsidR="009C43AB" w:rsidRPr="00122B07" w:rsidRDefault="009C43AB" w:rsidP="009C43AB">
      <w:pPr>
        <w:pStyle w:val="NoSpacing"/>
        <w:numPr>
          <w:ilvl w:val="1"/>
          <w:numId w:val="17"/>
        </w:numPr>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Recommendations</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58067326" w14:textId="77777777" w:rsidR="009C43AB" w:rsidRPr="00122B07" w:rsidRDefault="009C43AB" w:rsidP="009C43AB">
      <w:pPr>
        <w:pStyle w:val="NoSpacing"/>
        <w:numPr>
          <w:ilvl w:val="1"/>
          <w:numId w:val="17"/>
        </w:numPr>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Limitation to the study</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00F42445" w14:textId="77777777" w:rsidR="009C43AB" w:rsidRDefault="009C43AB" w:rsidP="001D7BE3">
      <w:pPr>
        <w:spacing w:after="0" w:line="360" w:lineRule="auto"/>
        <w:ind w:firstLine="720"/>
        <w:rPr>
          <w:rFonts w:asciiTheme="majorBidi" w:hAnsiTheme="majorBidi" w:cstheme="majorBidi"/>
          <w:color w:val="262626" w:themeColor="text1" w:themeTint="D9"/>
        </w:rPr>
        <w:sectPr w:rsidR="009C43AB" w:rsidSect="009C43AB">
          <w:footerReference w:type="even" r:id="rId8"/>
          <w:footerReference w:type="default" r:id="rId9"/>
          <w:pgSz w:w="11952" w:h="14688" w:code="9"/>
          <w:pgMar w:top="1440" w:right="1728" w:bottom="1440" w:left="1728" w:header="720" w:footer="720" w:gutter="0"/>
          <w:pgNumType w:fmt="lowerRoman" w:start="1"/>
          <w:cols w:space="720"/>
          <w:docGrid w:linePitch="360"/>
        </w:sectPr>
      </w:pPr>
      <w:r w:rsidRPr="00122B07">
        <w:rPr>
          <w:rFonts w:asciiTheme="majorBidi" w:hAnsiTheme="majorBidi" w:cstheme="majorBidi"/>
          <w:color w:val="262626" w:themeColor="text1" w:themeTint="D9"/>
        </w:rPr>
        <w:t>References</w:t>
      </w:r>
    </w:p>
    <w:p w14:paraId="63AFC9EF" w14:textId="61AE90C1"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ONE</w:t>
      </w:r>
    </w:p>
    <w:p w14:paraId="69E2B79B" w14:textId="77777777"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INTRODUCTION</w:t>
      </w:r>
    </w:p>
    <w:p w14:paraId="39AAA7BA" w14:textId="63B46CEA" w:rsidR="00A66BAD" w:rsidRPr="007E3F92" w:rsidRDefault="00A66BAD" w:rsidP="009C43AB">
      <w:pPr>
        <w:pStyle w:val="ListParagraph"/>
        <w:numPr>
          <w:ilvl w:val="1"/>
          <w:numId w:val="6"/>
        </w:numPr>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Background To the Study</w:t>
      </w:r>
    </w:p>
    <w:p w14:paraId="62F14C0E" w14:textId="57BB01B8" w:rsidR="00A66BAD" w:rsidRPr="00634E9A" w:rsidRDefault="00A66BAD" w:rsidP="009C43AB">
      <w:pPr>
        <w:spacing w:after="0" w:line="360" w:lineRule="auto"/>
        <w:jc w:val="both"/>
        <w:rPr>
          <w:rFonts w:asciiTheme="majorBidi" w:hAnsiTheme="majorBidi" w:cstheme="majorBidi"/>
          <w:color w:val="000000"/>
          <w:sz w:val="24"/>
          <w:szCs w:val="24"/>
        </w:rPr>
      </w:pPr>
      <w:r w:rsidRPr="00634E9A">
        <w:rPr>
          <w:rFonts w:asciiTheme="majorBidi" w:hAnsiTheme="majorBidi" w:cstheme="majorBidi"/>
          <w:sz w:val="24"/>
          <w:szCs w:val="24"/>
        </w:rPr>
        <w:t>The credibility of financial reporting is a critical aspect of maintaining transparency and trust in the financial markets. It ensures that investors, creditors, and other stakeholders can rely on the information presented in financial statements to make informed decisions. In Nigeria, like many other countries, concerns about the credibility of financial reporting have been raised due to various financial scandals and corporate failures</w:t>
      </w:r>
      <w:r w:rsidRPr="00634E9A">
        <w:rPr>
          <w:rStyle w:val="fontstyle01"/>
          <w:rFonts w:asciiTheme="majorBidi" w:hAnsiTheme="majorBidi" w:cstheme="majorBidi"/>
        </w:rPr>
        <w:t xml:space="preserve"> (</w:t>
      </w:r>
      <w:proofErr w:type="spellStart"/>
      <w:r w:rsidRPr="00634E9A">
        <w:rPr>
          <w:rStyle w:val="fontstyle01"/>
          <w:rFonts w:asciiTheme="majorBidi" w:hAnsiTheme="majorBidi" w:cstheme="majorBidi"/>
        </w:rPr>
        <w:t>Basiruddeen</w:t>
      </w:r>
      <w:proofErr w:type="spellEnd"/>
      <w:r w:rsidRPr="00634E9A">
        <w:rPr>
          <w:rStyle w:val="fontstyle01"/>
          <w:rFonts w:asciiTheme="majorBidi" w:hAnsiTheme="majorBidi" w:cstheme="majorBidi"/>
        </w:rPr>
        <w:t xml:space="preserve">, </w:t>
      </w:r>
      <w:r>
        <w:rPr>
          <w:rStyle w:val="fontstyle01"/>
          <w:rFonts w:asciiTheme="majorBidi" w:hAnsiTheme="majorBidi" w:cstheme="majorBidi"/>
        </w:rPr>
        <w:t>2019</w:t>
      </w:r>
      <w:r w:rsidRPr="00634E9A">
        <w:rPr>
          <w:rStyle w:val="fontstyle01"/>
          <w:rFonts w:asciiTheme="majorBidi" w:hAnsiTheme="majorBidi" w:cstheme="majorBidi"/>
        </w:rPr>
        <w:t>).</w:t>
      </w:r>
    </w:p>
    <w:p w14:paraId="5DFFABD9" w14:textId="6FC02659" w:rsidR="00A66BAD" w:rsidRPr="00634E9A" w:rsidRDefault="00A66BAD" w:rsidP="009C43AB">
      <w:pPr>
        <w:spacing w:before="240" w:after="0" w:line="360" w:lineRule="auto"/>
        <w:jc w:val="both"/>
        <w:rPr>
          <w:rStyle w:val="fontstyle01"/>
          <w:rFonts w:asciiTheme="majorBidi" w:hAnsiTheme="majorBidi" w:cstheme="majorBidi"/>
        </w:rPr>
      </w:pPr>
      <w:r w:rsidRPr="00634E9A">
        <w:rPr>
          <w:rStyle w:val="fontstyle01"/>
          <w:rFonts w:asciiTheme="majorBidi" w:hAnsiTheme="majorBidi" w:cstheme="majorBidi"/>
        </w:rPr>
        <w:t>Investors and all stakeholders use financial statements which provide information about the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economic activities of an entity for major decision making. One of the vital variables of financial</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report that investors, creditors, employees, shareholders, financial expertise and regulators use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for efficient decision making is the accounting earnings which are expected to be reliable,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verifiable, understandable and timely. A quality accounting information gives certainty that the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report provided is sensibly free from error and bias and it truly represents what it intends to</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represent, and the presentation is not misleading or ambiguous to Users (</w:t>
      </w:r>
      <w:proofErr w:type="spellStart"/>
      <w:r w:rsidRPr="00634E9A">
        <w:rPr>
          <w:rStyle w:val="fontstyle01"/>
          <w:rFonts w:asciiTheme="majorBidi" w:hAnsiTheme="majorBidi" w:cstheme="majorBidi"/>
        </w:rPr>
        <w:t>Shehu</w:t>
      </w:r>
      <w:proofErr w:type="spellEnd"/>
      <w:r w:rsidRPr="00634E9A">
        <w:rPr>
          <w:rStyle w:val="fontstyle01"/>
          <w:rFonts w:asciiTheme="majorBidi" w:hAnsiTheme="majorBidi" w:cstheme="majorBidi"/>
        </w:rPr>
        <w:t xml:space="preserve">, </w:t>
      </w:r>
      <w:r w:rsidR="00EE7935">
        <w:rPr>
          <w:rStyle w:val="fontstyle01"/>
          <w:rFonts w:asciiTheme="majorBidi" w:hAnsiTheme="majorBidi" w:cstheme="majorBidi"/>
        </w:rPr>
        <w:t>2022</w:t>
      </w:r>
      <w:r w:rsidRPr="00634E9A">
        <w:rPr>
          <w:rStyle w:val="fontstyle01"/>
          <w:rFonts w:asciiTheme="majorBidi" w:hAnsiTheme="majorBidi" w:cstheme="majorBidi"/>
        </w:rPr>
        <w:t xml:space="preserve">). </w:t>
      </w:r>
    </w:p>
    <w:p w14:paraId="347079DA" w14:textId="4FFDD1F8" w:rsidR="00A66BAD" w:rsidRPr="00634E9A" w:rsidRDefault="00A66BAD" w:rsidP="009C43AB">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One of the factors that significantly impact the credibility of financial reporting is the role of auditors and the quality of their audits. Auditors are entrusted with the responsibility of examining and expressing an opinion on the fairness of financial statements. They are expected to act independently and exercise professional judgment to enhance the reliability and accuracy of financial reporting</w:t>
      </w:r>
      <w:r w:rsidRPr="00634E9A">
        <w:rPr>
          <w:rStyle w:val="Heading4Char"/>
          <w:rFonts w:asciiTheme="majorBidi" w:hAnsiTheme="majorBidi"/>
        </w:rPr>
        <w:t xml:space="preserve"> (</w:t>
      </w:r>
      <w:proofErr w:type="spellStart"/>
      <w:r w:rsidRPr="00634E9A">
        <w:rPr>
          <w:rStyle w:val="fontstyle01"/>
          <w:rFonts w:asciiTheme="majorBidi" w:hAnsiTheme="majorBidi" w:cstheme="majorBidi"/>
        </w:rPr>
        <w:t>Kantudu</w:t>
      </w:r>
      <w:proofErr w:type="spellEnd"/>
      <w:r w:rsidRPr="00634E9A">
        <w:rPr>
          <w:rStyle w:val="fontstyle01"/>
          <w:rFonts w:asciiTheme="majorBidi" w:hAnsiTheme="majorBidi" w:cstheme="majorBidi"/>
        </w:rPr>
        <w:t xml:space="preserve"> &amp; </w:t>
      </w:r>
      <w:proofErr w:type="spellStart"/>
      <w:r w:rsidRPr="00634E9A">
        <w:rPr>
          <w:rStyle w:val="fontstyle01"/>
          <w:rFonts w:asciiTheme="majorBidi" w:hAnsiTheme="majorBidi" w:cstheme="majorBidi"/>
        </w:rPr>
        <w:t>Samaila</w:t>
      </w:r>
      <w:proofErr w:type="spellEnd"/>
      <w:r w:rsidRPr="00634E9A">
        <w:rPr>
          <w:rStyle w:val="fontstyle01"/>
          <w:rFonts w:asciiTheme="majorBidi" w:hAnsiTheme="majorBidi" w:cstheme="majorBidi"/>
        </w:rPr>
        <w:t xml:space="preserve">, </w:t>
      </w:r>
      <w:r w:rsidR="00EE7935">
        <w:rPr>
          <w:rStyle w:val="fontstyle01"/>
          <w:rFonts w:asciiTheme="majorBidi" w:hAnsiTheme="majorBidi" w:cstheme="majorBidi"/>
        </w:rPr>
        <w:t>2022</w:t>
      </w:r>
      <w:r w:rsidRPr="00634E9A">
        <w:rPr>
          <w:rStyle w:val="fontstyle01"/>
          <w:rFonts w:asciiTheme="majorBidi" w:hAnsiTheme="majorBidi" w:cstheme="majorBidi"/>
        </w:rPr>
        <w:t>)</w:t>
      </w:r>
      <w:r w:rsidRPr="00634E9A">
        <w:rPr>
          <w:rFonts w:asciiTheme="majorBidi" w:hAnsiTheme="majorBidi" w:cstheme="majorBidi"/>
        </w:rPr>
        <w:t>.</w:t>
      </w:r>
    </w:p>
    <w:p w14:paraId="59FF67C0" w14:textId="436D2840" w:rsidR="00A66BAD" w:rsidRDefault="00A66BAD" w:rsidP="00313D73">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 xml:space="preserve">The autonomy of auditors is a crucial aspect of their role in ensuring credible financial reporting. Auditor autonomy refers to the independence and freedom auditors have to conduct their work without any undue influence or interference. It allows auditors to </w:t>
      </w:r>
      <w:r w:rsidRPr="00634E9A">
        <w:rPr>
          <w:rFonts w:asciiTheme="majorBidi" w:hAnsiTheme="majorBidi" w:cstheme="majorBidi"/>
        </w:rPr>
        <w:lastRenderedPageBreak/>
        <w:t>objectively assess the financial statements and express their professional judgment without bias</w:t>
      </w:r>
      <w:r w:rsidRPr="00634E9A">
        <w:rPr>
          <w:rStyle w:val="fontstyle01"/>
          <w:rFonts w:asciiTheme="majorBidi" w:hAnsiTheme="majorBidi" w:cstheme="majorBidi"/>
        </w:rPr>
        <w:t xml:space="preserve"> (Baxter &amp; Cotter </w:t>
      </w:r>
      <w:r w:rsidR="00EE7935">
        <w:rPr>
          <w:rStyle w:val="fontstyle01"/>
          <w:rFonts w:asciiTheme="majorBidi" w:hAnsiTheme="majorBidi" w:cstheme="majorBidi"/>
        </w:rPr>
        <w:t>2020</w:t>
      </w:r>
      <w:r w:rsidRPr="00634E9A">
        <w:rPr>
          <w:rStyle w:val="fontstyle01"/>
          <w:rFonts w:asciiTheme="majorBidi" w:hAnsiTheme="majorBidi" w:cstheme="majorBidi"/>
        </w:rPr>
        <w:t xml:space="preserve">; Lin &amp; Hwang </w:t>
      </w:r>
      <w:r w:rsidR="00EE7935">
        <w:rPr>
          <w:rStyle w:val="fontstyle01"/>
          <w:rFonts w:asciiTheme="majorBidi" w:hAnsiTheme="majorBidi" w:cstheme="majorBidi"/>
        </w:rPr>
        <w:t>2020</w:t>
      </w:r>
      <w:r w:rsidRPr="00634E9A">
        <w:rPr>
          <w:rStyle w:val="fontstyle01"/>
          <w:rFonts w:asciiTheme="majorBidi" w:hAnsiTheme="majorBidi" w:cstheme="majorBidi"/>
        </w:rPr>
        <w:t>)</w:t>
      </w:r>
      <w:r w:rsidRPr="00634E9A">
        <w:rPr>
          <w:rFonts w:asciiTheme="majorBidi" w:hAnsiTheme="majorBidi" w:cstheme="majorBidi"/>
        </w:rPr>
        <w:t>.</w:t>
      </w:r>
    </w:p>
    <w:p w14:paraId="363C1C7F" w14:textId="7630B35A" w:rsidR="00A66BAD" w:rsidRDefault="00A66BAD" w:rsidP="00313D73">
      <w:pPr>
        <w:pStyle w:val="NormalWeb"/>
        <w:spacing w:before="240" w:beforeAutospacing="0" w:after="0" w:afterAutospacing="0" w:line="360" w:lineRule="auto"/>
        <w:jc w:val="both"/>
        <w:rPr>
          <w:rStyle w:val="fontstyle01"/>
          <w:rFonts w:asciiTheme="majorBidi" w:hAnsiTheme="majorBidi" w:cstheme="majorBidi"/>
        </w:rPr>
      </w:pPr>
      <w:r w:rsidRPr="00634E9A">
        <w:rPr>
          <w:rStyle w:val="fontstyle01"/>
          <w:rFonts w:asciiTheme="majorBidi" w:hAnsiTheme="majorBidi" w:cstheme="majorBidi"/>
        </w:rPr>
        <w:t>The need for auditors to ensure high quality in the financial report prepared by managers</w:t>
      </w:r>
      <w:r>
        <w:rPr>
          <w:rStyle w:val="fontstyle01"/>
          <w:rFonts w:asciiTheme="majorBidi" w:hAnsiTheme="majorBidi" w:cstheme="majorBidi"/>
        </w:rPr>
        <w:t xml:space="preserve"> </w:t>
      </w:r>
      <w:r w:rsidRPr="00634E9A">
        <w:rPr>
          <w:rStyle w:val="fontstyle01"/>
          <w:rFonts w:asciiTheme="majorBidi" w:hAnsiTheme="majorBidi" w:cstheme="majorBidi"/>
        </w:rPr>
        <w:t>is of</w:t>
      </w:r>
      <w:r>
        <w:rPr>
          <w:rFonts w:asciiTheme="majorBidi" w:hAnsiTheme="majorBidi" w:cstheme="majorBidi"/>
          <w:color w:val="000000"/>
        </w:rPr>
        <w:t xml:space="preserve"> </w:t>
      </w:r>
      <w:r w:rsidRPr="00634E9A">
        <w:rPr>
          <w:rStyle w:val="fontstyle01"/>
          <w:rFonts w:asciiTheme="majorBidi" w:hAnsiTheme="majorBidi" w:cstheme="majorBidi"/>
        </w:rPr>
        <w:t>great importance to regulators, as a result the International Auditing and Assurance Standards</w:t>
      </w:r>
      <w:r w:rsidRPr="00634E9A">
        <w:rPr>
          <w:rFonts w:asciiTheme="majorBidi" w:hAnsiTheme="majorBidi" w:cstheme="majorBidi"/>
          <w:color w:val="000000"/>
        </w:rPr>
        <w:t xml:space="preserve"> </w:t>
      </w:r>
      <w:r w:rsidRPr="00634E9A">
        <w:rPr>
          <w:rStyle w:val="fontstyle01"/>
          <w:rFonts w:asciiTheme="majorBidi" w:hAnsiTheme="majorBidi" w:cstheme="majorBidi"/>
        </w:rPr>
        <w:t xml:space="preserve">Board (IAASB, </w:t>
      </w:r>
      <w:r w:rsidR="00EE7935">
        <w:rPr>
          <w:rStyle w:val="fontstyle01"/>
          <w:rFonts w:asciiTheme="majorBidi" w:hAnsiTheme="majorBidi" w:cstheme="majorBidi"/>
        </w:rPr>
        <w:t>2021</w:t>
      </w:r>
      <w:r w:rsidRPr="00634E9A">
        <w:rPr>
          <w:rStyle w:val="fontstyle01"/>
          <w:rFonts w:asciiTheme="majorBidi" w:hAnsiTheme="majorBidi" w:cstheme="majorBidi"/>
        </w:rPr>
        <w:t>) stated that audit service gives an assurance that the financial report</w:t>
      </w:r>
      <w:r w:rsidRPr="00634E9A">
        <w:rPr>
          <w:rFonts w:asciiTheme="majorBidi" w:hAnsiTheme="majorBidi" w:cstheme="majorBidi"/>
          <w:color w:val="000000"/>
        </w:rPr>
        <w:t xml:space="preserve"> </w:t>
      </w:r>
      <w:r w:rsidRPr="00634E9A">
        <w:rPr>
          <w:rStyle w:val="fontstyle01"/>
          <w:rFonts w:asciiTheme="majorBidi" w:hAnsiTheme="majorBidi" w:cstheme="majorBidi"/>
        </w:rPr>
        <w:t>prepared by managers is true, fair and free of both intentional and unintentional errors. Auditing</w:t>
      </w:r>
      <w:r w:rsidRPr="00634E9A">
        <w:rPr>
          <w:rFonts w:asciiTheme="majorBidi" w:hAnsiTheme="majorBidi" w:cstheme="majorBidi"/>
          <w:color w:val="000000"/>
        </w:rPr>
        <w:t xml:space="preserve"> </w:t>
      </w:r>
      <w:r w:rsidRPr="00634E9A">
        <w:rPr>
          <w:rStyle w:val="fontstyle01"/>
          <w:rFonts w:asciiTheme="majorBidi" w:hAnsiTheme="majorBidi" w:cstheme="majorBidi"/>
        </w:rPr>
        <w:t>mechanism has been considered useful in ensuring integrity of the financial report by scrutiny</w:t>
      </w:r>
      <w:r>
        <w:rPr>
          <w:rFonts w:asciiTheme="majorBidi" w:hAnsiTheme="majorBidi" w:cstheme="majorBidi"/>
          <w:color w:val="000000"/>
        </w:rPr>
        <w:t xml:space="preserve"> </w:t>
      </w:r>
      <w:r w:rsidRPr="00634E9A">
        <w:rPr>
          <w:rStyle w:val="fontstyle01"/>
          <w:rFonts w:asciiTheme="majorBidi" w:hAnsiTheme="majorBidi" w:cstheme="majorBidi"/>
        </w:rPr>
        <w:t>managers’ excesses that usually arise as a result of information asymmetry (</w:t>
      </w:r>
      <w:proofErr w:type="spellStart"/>
      <w:r w:rsidRPr="00634E9A">
        <w:rPr>
          <w:rStyle w:val="fontstyle01"/>
          <w:rFonts w:asciiTheme="majorBidi" w:hAnsiTheme="majorBidi" w:cstheme="majorBidi"/>
        </w:rPr>
        <w:t>Abubakar</w:t>
      </w:r>
      <w:proofErr w:type="spellEnd"/>
      <w:r w:rsidRPr="00634E9A">
        <w:rPr>
          <w:rStyle w:val="fontstyle01"/>
          <w:rFonts w:asciiTheme="majorBidi" w:hAnsiTheme="majorBidi" w:cstheme="majorBidi"/>
        </w:rPr>
        <w:t xml:space="preserve">, </w:t>
      </w:r>
      <w:r w:rsidR="00EE7935">
        <w:rPr>
          <w:rStyle w:val="fontstyle01"/>
          <w:rFonts w:asciiTheme="majorBidi" w:hAnsiTheme="majorBidi" w:cstheme="majorBidi"/>
        </w:rPr>
        <w:t>2019</w:t>
      </w:r>
      <w:r w:rsidRPr="00634E9A">
        <w:rPr>
          <w:rStyle w:val="fontstyle01"/>
          <w:rFonts w:asciiTheme="majorBidi" w:hAnsiTheme="majorBidi" w:cstheme="majorBidi"/>
        </w:rPr>
        <w:t>).</w:t>
      </w:r>
      <w:r w:rsidRPr="00634E9A">
        <w:rPr>
          <w:rFonts w:asciiTheme="majorBidi" w:hAnsiTheme="majorBidi" w:cstheme="majorBidi"/>
          <w:color w:val="000000"/>
        </w:rPr>
        <w:t xml:space="preserve"> </w:t>
      </w:r>
      <w:r w:rsidRPr="00634E9A">
        <w:rPr>
          <w:rStyle w:val="fontstyle01"/>
          <w:rFonts w:asciiTheme="majorBidi" w:hAnsiTheme="majorBidi" w:cstheme="majorBidi"/>
        </w:rPr>
        <w:t>External auditors have been commended in playing a highly crucial role in ensuring the</w:t>
      </w:r>
      <w:r w:rsidRPr="00634E9A">
        <w:rPr>
          <w:rFonts w:asciiTheme="majorBidi" w:hAnsiTheme="majorBidi" w:cstheme="majorBidi"/>
          <w:color w:val="000000"/>
        </w:rPr>
        <w:t xml:space="preserve"> </w:t>
      </w:r>
      <w:r w:rsidRPr="00634E9A">
        <w:rPr>
          <w:rStyle w:val="fontstyle01"/>
          <w:rFonts w:asciiTheme="majorBidi" w:hAnsiTheme="majorBidi" w:cstheme="majorBidi"/>
        </w:rPr>
        <w:t>credibility, validity and reliability of the financial report, as such shareholders employs external</w:t>
      </w:r>
      <w:r w:rsidRPr="00634E9A">
        <w:rPr>
          <w:rFonts w:asciiTheme="majorBidi" w:hAnsiTheme="majorBidi" w:cstheme="majorBidi"/>
          <w:color w:val="000000"/>
        </w:rPr>
        <w:t xml:space="preserve"> </w:t>
      </w:r>
      <w:r w:rsidRPr="00634E9A">
        <w:rPr>
          <w:rStyle w:val="fontstyle01"/>
          <w:rFonts w:asciiTheme="majorBidi" w:hAnsiTheme="majorBidi" w:cstheme="majorBidi"/>
        </w:rPr>
        <w:t>auditors who will serve as third parties in providing assurance that the financial report is</w:t>
      </w:r>
      <w:r w:rsidRPr="00634E9A">
        <w:rPr>
          <w:rFonts w:asciiTheme="majorBidi" w:hAnsiTheme="majorBidi" w:cstheme="majorBidi"/>
          <w:color w:val="000000"/>
        </w:rPr>
        <w:t xml:space="preserve"> </w:t>
      </w:r>
      <w:r w:rsidRPr="00634E9A">
        <w:rPr>
          <w:rStyle w:val="fontstyle01"/>
          <w:rFonts w:asciiTheme="majorBidi" w:hAnsiTheme="majorBidi" w:cstheme="majorBidi"/>
        </w:rPr>
        <w:t>accurate (Wallace,</w:t>
      </w:r>
      <w:r w:rsidR="00EE7935">
        <w:rPr>
          <w:rStyle w:val="fontstyle01"/>
          <w:rFonts w:asciiTheme="majorBidi" w:hAnsiTheme="majorBidi" w:cstheme="majorBidi"/>
        </w:rPr>
        <w:t xml:space="preserve"> 2019 </w:t>
      </w:r>
      <w:r w:rsidRPr="00634E9A">
        <w:rPr>
          <w:rStyle w:val="fontstyle01"/>
          <w:rFonts w:asciiTheme="majorBidi" w:hAnsiTheme="majorBidi" w:cstheme="majorBidi"/>
        </w:rPr>
        <w:t>&amp;</w:t>
      </w:r>
      <w:r w:rsidR="00EE7935">
        <w:rPr>
          <w:rStyle w:val="fontstyle01"/>
          <w:rFonts w:asciiTheme="majorBidi" w:hAnsiTheme="majorBidi" w:cstheme="majorBidi"/>
        </w:rPr>
        <w:t xml:space="preserve"> </w:t>
      </w:r>
      <w:r w:rsidRPr="00634E9A">
        <w:rPr>
          <w:rStyle w:val="fontstyle01"/>
          <w:rFonts w:asciiTheme="majorBidi" w:hAnsiTheme="majorBidi" w:cstheme="majorBidi"/>
        </w:rPr>
        <w:t>Larcker,</w:t>
      </w:r>
      <w:r>
        <w:rPr>
          <w:rStyle w:val="fontstyle01"/>
          <w:rFonts w:asciiTheme="majorBidi" w:hAnsiTheme="majorBidi" w:cstheme="majorBidi"/>
        </w:rPr>
        <w:t>2019</w:t>
      </w:r>
      <w:r w:rsidRPr="00634E9A">
        <w:rPr>
          <w:rStyle w:val="fontstyle01"/>
          <w:rFonts w:asciiTheme="majorBidi" w:hAnsiTheme="majorBidi" w:cstheme="majorBidi"/>
        </w:rPr>
        <w:t xml:space="preserve">). </w:t>
      </w:r>
    </w:p>
    <w:p w14:paraId="3B1E159E" w14:textId="7B7C1D15" w:rsidR="00A66BAD" w:rsidRPr="00634E9A" w:rsidRDefault="00A66BAD" w:rsidP="009C43AB">
      <w:pPr>
        <w:pStyle w:val="NormalWeb"/>
        <w:spacing w:before="0" w:beforeAutospacing="0" w:after="0" w:afterAutospacing="0" w:line="360" w:lineRule="auto"/>
        <w:jc w:val="both"/>
        <w:rPr>
          <w:rStyle w:val="fontstyle01"/>
          <w:rFonts w:asciiTheme="majorBidi" w:hAnsiTheme="majorBidi" w:cstheme="majorBidi"/>
          <w:color w:val="auto"/>
        </w:rPr>
      </w:pPr>
      <w:r w:rsidRPr="00634E9A">
        <w:rPr>
          <w:rStyle w:val="fontstyle01"/>
          <w:rFonts w:asciiTheme="majorBidi" w:hAnsiTheme="majorBidi" w:cstheme="majorBidi"/>
        </w:rPr>
        <w:t xml:space="preserve">The ability of auditors to report </w:t>
      </w:r>
      <w:proofErr w:type="gramStart"/>
      <w:r w:rsidRPr="00634E9A">
        <w:rPr>
          <w:rStyle w:val="fontstyle01"/>
          <w:rFonts w:asciiTheme="majorBidi" w:hAnsiTheme="majorBidi" w:cstheme="majorBidi"/>
        </w:rPr>
        <w:t>managers</w:t>
      </w:r>
      <w:proofErr w:type="gramEnd"/>
      <w:r w:rsidRPr="00634E9A">
        <w:rPr>
          <w:rStyle w:val="fontstyle01"/>
          <w:rFonts w:asciiTheme="majorBidi" w:hAnsiTheme="majorBidi" w:cstheme="majorBidi"/>
        </w:rPr>
        <w:t xml:space="preserve"> opportunistic behavior in the financial statement</w:t>
      </w:r>
      <w:r>
        <w:rPr>
          <w:rFonts w:asciiTheme="majorBidi" w:hAnsiTheme="majorBidi" w:cstheme="majorBidi"/>
          <w:color w:val="000000"/>
        </w:rPr>
        <w:t xml:space="preserve"> </w:t>
      </w:r>
      <w:r w:rsidRPr="00634E9A">
        <w:rPr>
          <w:rStyle w:val="fontstyle01"/>
          <w:rFonts w:asciiTheme="majorBidi" w:hAnsiTheme="majorBidi" w:cstheme="majorBidi"/>
        </w:rPr>
        <w:t>depend on the quality of the auditor and auditor independence (</w:t>
      </w:r>
      <w:proofErr w:type="spellStart"/>
      <w:r w:rsidRPr="00634E9A">
        <w:rPr>
          <w:rStyle w:val="fontstyle01"/>
          <w:rFonts w:asciiTheme="majorBidi" w:hAnsiTheme="majorBidi" w:cstheme="majorBidi"/>
        </w:rPr>
        <w:t>DeAngelo</w:t>
      </w:r>
      <w:proofErr w:type="spellEnd"/>
      <w:r w:rsidRPr="00634E9A">
        <w:rPr>
          <w:rStyle w:val="fontstyle01"/>
          <w:rFonts w:asciiTheme="majorBidi" w:hAnsiTheme="majorBidi" w:cstheme="majorBidi"/>
        </w:rPr>
        <w:t xml:space="preserve">, </w:t>
      </w:r>
      <w:r w:rsidR="00171335">
        <w:rPr>
          <w:rStyle w:val="fontstyle01"/>
          <w:rFonts w:asciiTheme="majorBidi" w:hAnsiTheme="majorBidi" w:cstheme="majorBidi"/>
        </w:rPr>
        <w:t>2020</w:t>
      </w:r>
      <w:r w:rsidRPr="00634E9A">
        <w:rPr>
          <w:rStyle w:val="fontstyle01"/>
          <w:rFonts w:asciiTheme="majorBidi" w:hAnsiTheme="majorBidi" w:cstheme="majorBidi"/>
        </w:rPr>
        <w:t>).</w:t>
      </w:r>
    </w:p>
    <w:p w14:paraId="0C30344E" w14:textId="07F1032F" w:rsidR="00A66BAD" w:rsidRPr="00634E9A" w:rsidRDefault="00A66BAD" w:rsidP="00313D73">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In addition to auditor autonomy, the quality of audits also plays a significant role in determining the credibility of financial reporting. Audit quality encompasses various dimensions such as the competence, objectivity, and diligence of auditors in performing their work. High-quality audits involve thorough examination of financial statements, adherence to professional standards, and the detection of material misstatements (</w:t>
      </w:r>
      <w:proofErr w:type="spellStart"/>
      <w:r w:rsidRPr="00634E9A">
        <w:rPr>
          <w:rStyle w:val="fontstyle01"/>
          <w:rFonts w:asciiTheme="majorBidi" w:hAnsiTheme="majorBidi" w:cstheme="majorBidi"/>
        </w:rPr>
        <w:t>Jessen</w:t>
      </w:r>
      <w:proofErr w:type="spellEnd"/>
      <w:r w:rsidRPr="00634E9A">
        <w:rPr>
          <w:rStyle w:val="fontstyle01"/>
          <w:rFonts w:asciiTheme="majorBidi" w:hAnsiTheme="majorBidi" w:cstheme="majorBidi"/>
        </w:rPr>
        <w:t xml:space="preserve">, </w:t>
      </w:r>
      <w:proofErr w:type="spellStart"/>
      <w:r w:rsidRPr="00634E9A">
        <w:rPr>
          <w:rStyle w:val="fontstyle01"/>
          <w:rFonts w:asciiTheme="majorBidi" w:hAnsiTheme="majorBidi" w:cstheme="majorBidi"/>
        </w:rPr>
        <w:t>Willian</w:t>
      </w:r>
      <w:proofErr w:type="spellEnd"/>
      <w:r w:rsidRPr="00634E9A">
        <w:rPr>
          <w:rStyle w:val="fontstyle01"/>
          <w:rFonts w:asciiTheme="majorBidi" w:hAnsiTheme="majorBidi" w:cstheme="majorBidi"/>
        </w:rPr>
        <w:t xml:space="preserve">, Mark &amp; Mohan, </w:t>
      </w:r>
      <w:r w:rsidR="00EE7935">
        <w:rPr>
          <w:rStyle w:val="fontstyle01"/>
          <w:rFonts w:asciiTheme="majorBidi" w:hAnsiTheme="majorBidi" w:cstheme="majorBidi"/>
        </w:rPr>
        <w:t>2022</w:t>
      </w:r>
      <w:r w:rsidRPr="00634E9A">
        <w:rPr>
          <w:rStyle w:val="fontstyle01"/>
          <w:rFonts w:asciiTheme="majorBidi" w:hAnsiTheme="majorBidi" w:cstheme="majorBidi"/>
        </w:rPr>
        <w:t>)</w:t>
      </w:r>
      <w:r w:rsidRPr="00634E9A">
        <w:rPr>
          <w:rFonts w:asciiTheme="majorBidi" w:hAnsiTheme="majorBidi" w:cstheme="majorBidi"/>
        </w:rPr>
        <w:t>.</w:t>
      </w:r>
    </w:p>
    <w:p w14:paraId="30534903" w14:textId="5CA5F435" w:rsidR="00A66BAD" w:rsidRPr="00634E9A" w:rsidRDefault="00A66BAD" w:rsidP="009C43AB">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Several studies have examined the relationship between auditor autonomy, audit quality, and the credibility of financial reporting. For example, a study by De</w:t>
      </w:r>
      <w:r w:rsidR="00EE7935">
        <w:rPr>
          <w:rFonts w:asciiTheme="majorBidi" w:hAnsiTheme="majorBidi" w:cstheme="majorBidi"/>
        </w:rPr>
        <w:t xml:space="preserve"> </w:t>
      </w:r>
      <w:r w:rsidRPr="00634E9A">
        <w:rPr>
          <w:rFonts w:asciiTheme="majorBidi" w:hAnsiTheme="majorBidi" w:cstheme="majorBidi"/>
        </w:rPr>
        <w:t>Angelo (</w:t>
      </w:r>
      <w:r w:rsidR="00171335">
        <w:rPr>
          <w:rFonts w:asciiTheme="majorBidi" w:hAnsiTheme="majorBidi" w:cstheme="majorBidi"/>
        </w:rPr>
        <w:t>2020</w:t>
      </w:r>
      <w:r w:rsidRPr="00634E9A">
        <w:rPr>
          <w:rFonts w:asciiTheme="majorBidi" w:hAnsiTheme="majorBidi" w:cstheme="majorBidi"/>
        </w:rPr>
        <w:t xml:space="preserve">) found that auditor independence and the absence of conflicts of interest are essential for credible financial reporting. Another study by </w:t>
      </w:r>
      <w:proofErr w:type="spellStart"/>
      <w:r w:rsidRPr="00634E9A">
        <w:rPr>
          <w:rFonts w:asciiTheme="majorBidi" w:hAnsiTheme="majorBidi" w:cstheme="majorBidi"/>
        </w:rPr>
        <w:t>Simunic</w:t>
      </w:r>
      <w:proofErr w:type="spellEnd"/>
      <w:r w:rsidRPr="00634E9A">
        <w:rPr>
          <w:rFonts w:asciiTheme="majorBidi" w:hAnsiTheme="majorBidi" w:cstheme="majorBidi"/>
        </w:rPr>
        <w:t xml:space="preserve"> (</w:t>
      </w:r>
      <w:r w:rsidR="00EE7935">
        <w:rPr>
          <w:rFonts w:asciiTheme="majorBidi" w:hAnsiTheme="majorBidi" w:cstheme="majorBidi"/>
        </w:rPr>
        <w:t>2022</w:t>
      </w:r>
      <w:r w:rsidRPr="00634E9A">
        <w:rPr>
          <w:rFonts w:asciiTheme="majorBidi" w:hAnsiTheme="majorBidi" w:cstheme="majorBidi"/>
        </w:rPr>
        <w:t xml:space="preserve">) emphasized </w:t>
      </w:r>
      <w:r w:rsidRPr="00634E9A">
        <w:rPr>
          <w:rFonts w:asciiTheme="majorBidi" w:hAnsiTheme="majorBidi" w:cstheme="majorBidi"/>
        </w:rPr>
        <w:lastRenderedPageBreak/>
        <w:t>the importance of auditor expertise and professional judgment in ensuring high-quality audits.</w:t>
      </w:r>
    </w:p>
    <w:p w14:paraId="0624C62B" w14:textId="77777777" w:rsidR="00A66BAD" w:rsidRPr="00634E9A" w:rsidRDefault="00A66BAD" w:rsidP="009C43AB">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In the Nigerian context, the credibility of financial reporting has been a subject of concern. The country has faced challenges related to weak corporate governance practices, financial misconduct, and inadequate regulatory oversight. These factors have raised questions about the independence of auditors and the quality of audits performed in Nigeria.</w:t>
      </w:r>
    </w:p>
    <w:p w14:paraId="4BD31D70" w14:textId="77777777" w:rsidR="00A66BAD" w:rsidRPr="00634E9A" w:rsidRDefault="00A66BAD" w:rsidP="00313D73">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Therefore, it is essential to conduct a comprehensive investigation into the impact of auditor autonomy and audit quality on the credibility of financial reporting in Nigeria. Such a study will contribute to the existing body of knowledge and provide insights into the effectiveness of current regulatory mechanisms. It can also inform policymakers, regulators, auditors, and other stakeholders about the measures needed to enhance the credibility of financial reporting in Nigeria.</w:t>
      </w:r>
    </w:p>
    <w:p w14:paraId="7D1D25E7" w14:textId="77777777" w:rsidR="00A66BAD" w:rsidRPr="00634E9A" w:rsidRDefault="00A66BAD" w:rsidP="00313D73">
      <w:pPr>
        <w:pStyle w:val="NormalWeb"/>
        <w:spacing w:before="240" w:beforeAutospacing="0" w:after="0" w:afterAutospacing="0" w:line="360" w:lineRule="auto"/>
        <w:jc w:val="both"/>
        <w:rPr>
          <w:rFonts w:asciiTheme="majorBidi" w:hAnsiTheme="majorBidi" w:cstheme="majorBidi"/>
          <w:b/>
          <w:bCs/>
        </w:rPr>
      </w:pPr>
      <w:r w:rsidRPr="00634E9A">
        <w:rPr>
          <w:rFonts w:asciiTheme="majorBidi" w:hAnsiTheme="majorBidi" w:cstheme="majorBidi"/>
          <w:b/>
          <w:bCs/>
        </w:rPr>
        <w:t xml:space="preserve">1.2. Statement of Research problem: </w:t>
      </w:r>
    </w:p>
    <w:p w14:paraId="6244156A" w14:textId="77777777" w:rsidR="00A66BAD" w:rsidRPr="00634E9A" w:rsidRDefault="00A66BAD" w:rsidP="009C43AB">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Despite the importance of auditor autonomy and audit quality in ensuring credible financial reporting, there is a need to investigate their impact in the context of Nigeria. The Nigerian financial reporting environment is characterized by unique challenges, including weak corporate governance practices and a history of financial misconduct. These challenges may affect the extent to which auditors can act independently and perform high-quality audits.</w:t>
      </w:r>
    </w:p>
    <w:p w14:paraId="68F65F25" w14:textId="77777777" w:rsidR="00A66BAD" w:rsidRPr="00634E9A" w:rsidRDefault="00A66BAD" w:rsidP="009C43AB">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Therefore, the research problem of this study is to examine the impact of auditor's autonomy and audit quality on the credibility of financial reporting in Nigeria, considering the specific characteristics and challenges of the Nigerian financial reporting environment.</w:t>
      </w:r>
    </w:p>
    <w:p w14:paraId="0CE979A6" w14:textId="7B989087" w:rsidR="00A66BAD" w:rsidRPr="00634E9A" w:rsidRDefault="00313D73" w:rsidP="00313D73">
      <w:pPr>
        <w:pStyle w:val="Default"/>
        <w:spacing w:before="240" w:line="360" w:lineRule="auto"/>
        <w:jc w:val="both"/>
        <w:rPr>
          <w:rFonts w:asciiTheme="majorBidi" w:hAnsiTheme="majorBidi" w:cstheme="majorBidi"/>
          <w:b/>
          <w:color w:val="auto"/>
        </w:rPr>
      </w:pPr>
      <w:r>
        <w:rPr>
          <w:rFonts w:asciiTheme="majorBidi" w:hAnsiTheme="majorBidi" w:cstheme="majorBidi"/>
          <w:b/>
          <w:color w:val="auto"/>
        </w:rPr>
        <w:t>1.3</w:t>
      </w:r>
      <w:r w:rsidR="00A66BAD" w:rsidRPr="00634E9A">
        <w:rPr>
          <w:rFonts w:asciiTheme="majorBidi" w:hAnsiTheme="majorBidi" w:cstheme="majorBidi"/>
          <w:b/>
          <w:color w:val="auto"/>
        </w:rPr>
        <w:tab/>
        <w:t xml:space="preserve">Research </w:t>
      </w:r>
      <w:r w:rsidRPr="00634E9A">
        <w:rPr>
          <w:rFonts w:asciiTheme="majorBidi" w:hAnsiTheme="majorBidi" w:cstheme="majorBidi"/>
          <w:b/>
          <w:color w:val="auto"/>
        </w:rPr>
        <w:t xml:space="preserve">Question </w:t>
      </w:r>
    </w:p>
    <w:p w14:paraId="73EC82DC" w14:textId="77777777" w:rsidR="00A66BAD" w:rsidRPr="00634E9A" w:rsidRDefault="00A66BAD" w:rsidP="009C43AB">
      <w:pPr>
        <w:numPr>
          <w:ilvl w:val="0"/>
          <w:numId w:val="20"/>
        </w:numPr>
        <w:spacing w:after="0" w:line="360" w:lineRule="auto"/>
        <w:jc w:val="both"/>
        <w:rPr>
          <w:rFonts w:asciiTheme="majorBidi" w:eastAsia="Times New Roman" w:hAnsiTheme="majorBidi" w:cstheme="majorBidi"/>
          <w:sz w:val="24"/>
          <w:szCs w:val="24"/>
        </w:rPr>
      </w:pPr>
      <w:r w:rsidRPr="00634E9A">
        <w:rPr>
          <w:rFonts w:asciiTheme="majorBidi" w:eastAsia="Times New Roman" w:hAnsiTheme="majorBidi" w:cstheme="majorBidi"/>
          <w:sz w:val="24"/>
          <w:szCs w:val="24"/>
        </w:rPr>
        <w:t>Is there a relationship between Audit Firm Size (AFS) and firm value of listed Foods Product companies in Nigeria?</w:t>
      </w:r>
    </w:p>
    <w:p w14:paraId="53651C8B" w14:textId="77777777" w:rsidR="00A66BAD" w:rsidRPr="00634E9A" w:rsidRDefault="00A66BAD" w:rsidP="009C43AB">
      <w:pPr>
        <w:numPr>
          <w:ilvl w:val="0"/>
          <w:numId w:val="20"/>
        </w:numPr>
        <w:spacing w:after="0" w:line="360" w:lineRule="auto"/>
        <w:jc w:val="both"/>
        <w:rPr>
          <w:rFonts w:asciiTheme="majorBidi" w:eastAsia="Times New Roman" w:hAnsiTheme="majorBidi" w:cstheme="majorBidi"/>
          <w:sz w:val="24"/>
          <w:szCs w:val="24"/>
        </w:rPr>
      </w:pPr>
      <w:r w:rsidRPr="00634E9A">
        <w:rPr>
          <w:rFonts w:asciiTheme="majorBidi" w:eastAsia="Times New Roman" w:hAnsiTheme="majorBidi" w:cstheme="majorBidi"/>
          <w:sz w:val="24"/>
          <w:szCs w:val="24"/>
        </w:rPr>
        <w:lastRenderedPageBreak/>
        <w:t>What is the impact of Audit Tenure (AT) on the firm value of listed Food Product Companies in Nigeria?</w:t>
      </w:r>
    </w:p>
    <w:p w14:paraId="6904EC9E" w14:textId="77777777" w:rsidR="00A66BAD" w:rsidRPr="007E3F92" w:rsidRDefault="00A66BAD" w:rsidP="009C43AB">
      <w:pPr>
        <w:numPr>
          <w:ilvl w:val="0"/>
          <w:numId w:val="20"/>
        </w:numPr>
        <w:spacing w:after="0" w:line="360" w:lineRule="auto"/>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How does the Audit Fee (AFEE) influence the firm value of listed Food Product Companies in Nigeria?</w:t>
      </w:r>
    </w:p>
    <w:p w14:paraId="68B4D75D" w14:textId="77777777" w:rsidR="00313D73" w:rsidRPr="00634E9A" w:rsidRDefault="00313D73" w:rsidP="00313D73">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1.4</w:t>
      </w:r>
      <w:r w:rsidRPr="00634E9A">
        <w:rPr>
          <w:rFonts w:asciiTheme="majorBidi" w:hAnsiTheme="majorBidi" w:cstheme="majorBidi"/>
          <w:sz w:val="24"/>
          <w:szCs w:val="24"/>
        </w:rPr>
        <w:tab/>
      </w:r>
      <w:r w:rsidRPr="00634E9A">
        <w:rPr>
          <w:rFonts w:asciiTheme="majorBidi" w:hAnsiTheme="majorBidi" w:cstheme="majorBidi"/>
          <w:b/>
          <w:sz w:val="24"/>
          <w:szCs w:val="24"/>
        </w:rPr>
        <w:t>Objectives of the Study</w:t>
      </w:r>
    </w:p>
    <w:p w14:paraId="7CB704C4" w14:textId="77777777" w:rsidR="00313D73" w:rsidRPr="00634E9A" w:rsidRDefault="00313D73" w:rsidP="00313D73">
      <w:pPr>
        <w:pStyle w:val="Default"/>
        <w:spacing w:line="360" w:lineRule="auto"/>
        <w:jc w:val="both"/>
        <w:rPr>
          <w:rFonts w:asciiTheme="majorBidi" w:hAnsiTheme="majorBidi" w:cstheme="majorBidi"/>
          <w:color w:val="auto"/>
        </w:rPr>
      </w:pPr>
      <w:r w:rsidRPr="00634E9A">
        <w:rPr>
          <w:rFonts w:asciiTheme="majorBidi" w:hAnsiTheme="majorBidi" w:cstheme="majorBidi"/>
          <w:color w:val="auto"/>
        </w:rPr>
        <w:t xml:space="preserve">The major objective of the study is to assess the impact of audit quality on value of listed food product companies in Nigeria. The specific objectives are to: </w:t>
      </w:r>
    </w:p>
    <w:p w14:paraId="143EDF52" w14:textId="77777777" w:rsidR="00313D73" w:rsidRPr="00634E9A" w:rsidRDefault="00313D73" w:rsidP="00313D73">
      <w:pPr>
        <w:pStyle w:val="Default"/>
        <w:numPr>
          <w:ilvl w:val="0"/>
          <w:numId w:val="1"/>
        </w:numPr>
        <w:spacing w:line="360" w:lineRule="auto"/>
        <w:jc w:val="both"/>
        <w:rPr>
          <w:rFonts w:asciiTheme="majorBidi" w:hAnsiTheme="majorBidi" w:cstheme="majorBidi"/>
          <w:color w:val="auto"/>
        </w:rPr>
      </w:pPr>
      <w:r w:rsidRPr="00634E9A">
        <w:rPr>
          <w:rFonts w:asciiTheme="majorBidi" w:hAnsiTheme="majorBidi" w:cstheme="majorBidi"/>
          <w:color w:val="auto"/>
        </w:rPr>
        <w:t xml:space="preserve">To </w:t>
      </w:r>
      <w:proofErr w:type="gramStart"/>
      <w:r w:rsidRPr="00634E9A">
        <w:rPr>
          <w:rFonts w:asciiTheme="majorBidi" w:hAnsiTheme="majorBidi" w:cstheme="majorBidi"/>
          <w:color w:val="auto"/>
        </w:rPr>
        <w:t>Examine</w:t>
      </w:r>
      <w:proofErr w:type="gramEnd"/>
      <w:r w:rsidRPr="00634E9A">
        <w:rPr>
          <w:rFonts w:asciiTheme="majorBidi" w:hAnsiTheme="majorBidi" w:cstheme="majorBidi"/>
          <w:color w:val="auto"/>
        </w:rPr>
        <w:t xml:space="preserve"> the relationship between Audit Firm Size (AFS) and firm value of listed Foods Product companies in Nigeria.</w:t>
      </w:r>
    </w:p>
    <w:p w14:paraId="4B0A1A0A" w14:textId="77777777" w:rsidR="00313D73" w:rsidRPr="00634E9A" w:rsidRDefault="00313D73" w:rsidP="00313D73">
      <w:pPr>
        <w:pStyle w:val="Default"/>
        <w:numPr>
          <w:ilvl w:val="0"/>
          <w:numId w:val="1"/>
        </w:numPr>
        <w:spacing w:line="360" w:lineRule="auto"/>
        <w:jc w:val="both"/>
        <w:rPr>
          <w:rFonts w:asciiTheme="majorBidi" w:hAnsiTheme="majorBidi" w:cstheme="majorBidi"/>
          <w:color w:val="auto"/>
        </w:rPr>
      </w:pPr>
      <w:r w:rsidRPr="00634E9A">
        <w:rPr>
          <w:rFonts w:asciiTheme="majorBidi" w:hAnsiTheme="majorBidi" w:cstheme="majorBidi"/>
          <w:color w:val="auto"/>
        </w:rPr>
        <w:t>To Evaluate the relationship between Audit Tenure (AT) and firm value of listed Food Product Companies in Nigeria</w:t>
      </w:r>
    </w:p>
    <w:p w14:paraId="5D95D5E3" w14:textId="77777777" w:rsidR="00313D73" w:rsidRPr="00634E9A" w:rsidRDefault="00313D73" w:rsidP="00313D73">
      <w:pPr>
        <w:pStyle w:val="Default"/>
        <w:numPr>
          <w:ilvl w:val="0"/>
          <w:numId w:val="1"/>
        </w:numPr>
        <w:spacing w:line="360" w:lineRule="auto"/>
        <w:jc w:val="both"/>
        <w:rPr>
          <w:rFonts w:asciiTheme="majorBidi" w:hAnsiTheme="majorBidi" w:cstheme="majorBidi"/>
          <w:color w:val="auto"/>
        </w:rPr>
      </w:pPr>
      <w:r w:rsidRPr="00634E9A">
        <w:rPr>
          <w:rFonts w:asciiTheme="majorBidi" w:hAnsiTheme="majorBidi" w:cstheme="majorBidi"/>
          <w:color w:val="auto"/>
        </w:rPr>
        <w:t xml:space="preserve">To </w:t>
      </w:r>
      <w:proofErr w:type="gramStart"/>
      <w:r w:rsidRPr="00634E9A">
        <w:rPr>
          <w:rFonts w:asciiTheme="majorBidi" w:hAnsiTheme="majorBidi" w:cstheme="majorBidi"/>
          <w:color w:val="auto"/>
        </w:rPr>
        <w:t>Assess</w:t>
      </w:r>
      <w:proofErr w:type="gramEnd"/>
      <w:r w:rsidRPr="00634E9A">
        <w:rPr>
          <w:rFonts w:asciiTheme="majorBidi" w:hAnsiTheme="majorBidi" w:cstheme="majorBidi"/>
          <w:color w:val="auto"/>
        </w:rPr>
        <w:t xml:space="preserve"> the relationship between Audit Fee (AFEE) and firm value of listed Food Product Companies in Nigeria.</w:t>
      </w:r>
    </w:p>
    <w:p w14:paraId="7CF6475B" w14:textId="77777777" w:rsidR="00A66BAD" w:rsidRPr="007E3F92" w:rsidRDefault="00A66BAD" w:rsidP="00313D73">
      <w:pPr>
        <w:pStyle w:val="Default"/>
        <w:spacing w:before="240" w:line="360" w:lineRule="auto"/>
        <w:jc w:val="both"/>
        <w:rPr>
          <w:rFonts w:asciiTheme="majorBidi" w:hAnsiTheme="majorBidi" w:cstheme="majorBidi"/>
          <w:b/>
          <w:color w:val="auto"/>
        </w:rPr>
      </w:pPr>
      <w:r w:rsidRPr="007E3F92">
        <w:rPr>
          <w:rFonts w:asciiTheme="majorBidi" w:hAnsiTheme="majorBidi" w:cstheme="majorBidi"/>
          <w:b/>
          <w:color w:val="auto"/>
        </w:rPr>
        <w:t>1.5</w:t>
      </w:r>
      <w:r w:rsidRPr="007E3F92">
        <w:rPr>
          <w:rFonts w:asciiTheme="majorBidi" w:hAnsiTheme="majorBidi" w:cstheme="majorBidi"/>
          <w:b/>
          <w:color w:val="auto"/>
        </w:rPr>
        <w:tab/>
        <w:t>Research Hypotheses</w:t>
      </w:r>
    </w:p>
    <w:p w14:paraId="0F1C65B9" w14:textId="77777777" w:rsidR="00A66BAD" w:rsidRPr="007E3F92" w:rsidRDefault="00A66BAD" w:rsidP="009C43AB">
      <w:pPr>
        <w:pStyle w:val="Default"/>
        <w:spacing w:line="360" w:lineRule="auto"/>
        <w:jc w:val="both"/>
        <w:rPr>
          <w:rFonts w:asciiTheme="majorBidi" w:hAnsiTheme="majorBidi" w:cstheme="majorBidi"/>
          <w:b/>
          <w:color w:val="auto"/>
        </w:rPr>
      </w:pPr>
      <w:r w:rsidRPr="007E3F92">
        <w:rPr>
          <w:rFonts w:asciiTheme="majorBidi" w:hAnsiTheme="majorBidi" w:cstheme="majorBidi"/>
          <w:color w:val="auto"/>
        </w:rPr>
        <w:t>Based on the objectives of the study, the following null hypotheses are formed to guide the study:</w:t>
      </w:r>
    </w:p>
    <w:p w14:paraId="4F7720D4"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01</w:t>
      </w:r>
      <w:r w:rsidRPr="007E3F92">
        <w:rPr>
          <w:rFonts w:asciiTheme="majorBidi" w:hAnsiTheme="majorBidi" w:cstheme="majorBidi"/>
          <w:color w:val="auto"/>
        </w:rPr>
        <w:t>:</w:t>
      </w:r>
      <w:r w:rsidRPr="007E3F92">
        <w:rPr>
          <w:rFonts w:asciiTheme="majorBidi" w:hAnsiTheme="majorBidi" w:cstheme="majorBidi"/>
          <w:color w:val="auto"/>
        </w:rPr>
        <w:tab/>
        <w:t>There is no significant relationship between Audit Firm Size (AFS) and firm value of listed food product companies in Nigeria.</w:t>
      </w:r>
    </w:p>
    <w:p w14:paraId="28334ED1"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02</w:t>
      </w:r>
      <w:r w:rsidRPr="007E3F92">
        <w:rPr>
          <w:rFonts w:asciiTheme="majorBidi" w:hAnsiTheme="majorBidi" w:cstheme="majorBidi"/>
          <w:color w:val="auto"/>
        </w:rPr>
        <w:t>:</w:t>
      </w:r>
      <w:r w:rsidRPr="007E3F92">
        <w:rPr>
          <w:rFonts w:asciiTheme="majorBidi" w:hAnsiTheme="majorBidi" w:cstheme="majorBidi"/>
          <w:color w:val="auto"/>
        </w:rPr>
        <w:tab/>
        <w:t>Audit Tenure (AT) has no significant relationship with food product companies in Nigeria.</w:t>
      </w:r>
    </w:p>
    <w:p w14:paraId="53636DAF"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03</w:t>
      </w:r>
      <w:r w:rsidRPr="007E3F92">
        <w:rPr>
          <w:rFonts w:asciiTheme="majorBidi" w:hAnsiTheme="majorBidi" w:cstheme="majorBidi"/>
          <w:color w:val="auto"/>
        </w:rPr>
        <w:t>:</w:t>
      </w:r>
      <w:r w:rsidRPr="007E3F92">
        <w:rPr>
          <w:rFonts w:asciiTheme="majorBidi" w:hAnsiTheme="majorBidi" w:cstheme="majorBidi"/>
          <w:color w:val="auto"/>
        </w:rPr>
        <w:tab/>
        <w:t>Audit Fee (AFEE) has no significant relationship with food product companies in Nigeria.</w:t>
      </w:r>
      <w:r w:rsidRPr="007E3F92">
        <w:rPr>
          <w:rFonts w:asciiTheme="majorBidi" w:hAnsiTheme="majorBidi" w:cstheme="majorBidi"/>
          <w:color w:val="auto"/>
          <w:vertAlign w:val="subscript"/>
        </w:rPr>
        <w:tab/>
      </w:r>
    </w:p>
    <w:p w14:paraId="6527EE16" w14:textId="139B7462" w:rsidR="00A66BAD" w:rsidRPr="007E3F92" w:rsidRDefault="00304AB3" w:rsidP="00313D73">
      <w:pPr>
        <w:pStyle w:val="Default"/>
        <w:spacing w:before="240" w:line="360" w:lineRule="auto"/>
        <w:jc w:val="both"/>
        <w:rPr>
          <w:rFonts w:asciiTheme="majorBidi" w:hAnsiTheme="majorBidi" w:cstheme="majorBidi"/>
          <w:b/>
          <w:color w:val="auto"/>
        </w:rPr>
      </w:pPr>
      <w:r>
        <w:rPr>
          <w:rFonts w:asciiTheme="majorBidi" w:hAnsiTheme="majorBidi" w:cstheme="majorBidi"/>
          <w:b/>
          <w:color w:val="auto"/>
        </w:rPr>
        <w:t>1.6</w:t>
      </w:r>
      <w:r w:rsidR="00A66BAD" w:rsidRPr="007E3F92">
        <w:rPr>
          <w:rFonts w:asciiTheme="majorBidi" w:hAnsiTheme="majorBidi" w:cstheme="majorBidi"/>
          <w:b/>
          <w:color w:val="auto"/>
        </w:rPr>
        <w:tab/>
        <w:t xml:space="preserve">Significance </w:t>
      </w:r>
      <w:r w:rsidR="00313D73" w:rsidRPr="007E3F92">
        <w:rPr>
          <w:rFonts w:asciiTheme="majorBidi" w:hAnsiTheme="majorBidi" w:cstheme="majorBidi"/>
          <w:b/>
          <w:color w:val="auto"/>
        </w:rPr>
        <w:t>of t</w:t>
      </w:r>
      <w:r w:rsidR="00A66BAD" w:rsidRPr="007E3F92">
        <w:rPr>
          <w:rFonts w:asciiTheme="majorBidi" w:hAnsiTheme="majorBidi" w:cstheme="majorBidi"/>
          <w:b/>
          <w:color w:val="auto"/>
        </w:rPr>
        <w:t>he Study</w:t>
      </w:r>
    </w:p>
    <w:p w14:paraId="47E5A4D3" w14:textId="77777777" w:rsidR="00A66BAD"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This study as mentioned earlier in the objective of the study, the research is design to assess the impact of audit quality on value of listed Food product companies in Nigeria. The research will be of important to Auditors who aspire to be relevant to the auditing profession by stressing the need to embrace impact of audit quality on value of the food </w:t>
      </w:r>
      <w:r w:rsidRPr="007E3F92">
        <w:rPr>
          <w:rFonts w:asciiTheme="majorBidi" w:hAnsiTheme="majorBidi" w:cstheme="majorBidi"/>
          <w:sz w:val="24"/>
          <w:szCs w:val="24"/>
        </w:rPr>
        <w:lastRenderedPageBreak/>
        <w:t>product company in Nigeria, because with audit quality it will help to determine the effectiveness of auditors. Also the studies is beneficial to Professional Bodies such as the Institute of Chartered Accountants of Nigeria (ICAN) and Association of National Accountants of Nigeria (ANAN) may wish to rely on findings of this research in order to take appropriate action with regards to accounting firms who are reluctant to maintain their technical competence .This study is also important to investors which rely on the auditor’s unqualified report of a company for the investors to invest their fund in to that company. It is also beneficial to stakeholders and General Public who will use it to serve as background information to any stakeholder or general public who wish to know about audit quality on firm value. In addition, it will be beneficial to students in accounting in various institutions of learning and other researchers could benefit from the study as it may serve as a library material for reference.</w:t>
      </w:r>
    </w:p>
    <w:p w14:paraId="21DCD05F" w14:textId="2056A75B" w:rsidR="00304AB3" w:rsidRPr="007E3F92" w:rsidRDefault="00304AB3" w:rsidP="00313D73">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1.7</w:t>
      </w:r>
      <w:r w:rsidRPr="007E3F92">
        <w:rPr>
          <w:rFonts w:asciiTheme="majorBidi" w:hAnsiTheme="majorBidi" w:cstheme="majorBidi"/>
          <w:b/>
          <w:sz w:val="24"/>
          <w:szCs w:val="24"/>
        </w:rPr>
        <w:tab/>
        <w:t>Scope of the Study</w:t>
      </w:r>
    </w:p>
    <w:p w14:paraId="2F32A3CE" w14:textId="4861C5AF" w:rsidR="00304AB3" w:rsidRPr="007E3F92" w:rsidRDefault="00304AB3"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study focuses on Audit quality and firm value of listed Food Product companies in Nigeria. The scope of the research work covers all the Food product companies in Nigeria over a period of 10 years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 2016) to reflect the current development in the study area. The technique of data analysis used is regression analysis. The variables of the study are dependent and independent variable, the independent variable is firm value which will be </w:t>
      </w:r>
      <w:proofErr w:type="spellStart"/>
      <w:r w:rsidRPr="007E3F92">
        <w:rPr>
          <w:rFonts w:asciiTheme="majorBidi" w:hAnsiTheme="majorBidi" w:cstheme="majorBidi"/>
          <w:sz w:val="24"/>
          <w:szCs w:val="24"/>
        </w:rPr>
        <w:t>proxied</w:t>
      </w:r>
      <w:proofErr w:type="spellEnd"/>
      <w:r w:rsidRPr="007E3F92">
        <w:rPr>
          <w:rFonts w:asciiTheme="majorBidi" w:hAnsiTheme="majorBidi" w:cstheme="majorBidi"/>
          <w:sz w:val="24"/>
          <w:szCs w:val="24"/>
        </w:rPr>
        <w:t xml:space="preserve"> using share price while the independent variable of the study is Audit quality which will be measure using Audit Firm Size (AFS) Audit Tenure (AT) and Audit Fee (AFEE) lastly the control variable is company Age and Size. The analysis is done using SPSS version 16.</w:t>
      </w:r>
    </w:p>
    <w:p w14:paraId="5D4331D3" w14:textId="77777777" w:rsidR="00564945" w:rsidRDefault="008534D1" w:rsidP="00313D73">
      <w:pPr>
        <w:spacing w:before="240" w:after="0" w:line="360" w:lineRule="auto"/>
        <w:jc w:val="both"/>
        <w:rPr>
          <w:rFonts w:ascii="Times New Roman" w:eastAsia="Times New Roman" w:hAnsi="Times New Roman" w:cs="Times New Roman"/>
          <w:b/>
          <w:bCs/>
          <w:sz w:val="24"/>
          <w:szCs w:val="24"/>
        </w:rPr>
      </w:pPr>
      <w:r w:rsidRPr="00564945">
        <w:rPr>
          <w:rFonts w:asciiTheme="majorBidi" w:hAnsiTheme="majorBidi" w:cstheme="majorBidi"/>
          <w:b/>
          <w:sz w:val="24"/>
          <w:szCs w:val="24"/>
        </w:rPr>
        <w:t>1.8</w:t>
      </w:r>
      <w:r w:rsidRPr="00564945">
        <w:rPr>
          <w:rFonts w:asciiTheme="majorBidi" w:hAnsiTheme="majorBidi" w:cstheme="majorBidi"/>
          <w:b/>
          <w:sz w:val="24"/>
          <w:szCs w:val="24"/>
        </w:rPr>
        <w:tab/>
      </w:r>
      <w:r w:rsidR="00564945" w:rsidRPr="00564945">
        <w:rPr>
          <w:rFonts w:asciiTheme="majorBidi" w:hAnsiTheme="majorBidi" w:cstheme="majorBidi"/>
          <w:b/>
          <w:sz w:val="24"/>
          <w:szCs w:val="24"/>
        </w:rPr>
        <w:t xml:space="preserve">Limitations </w:t>
      </w:r>
      <w:r w:rsidRPr="00564945">
        <w:rPr>
          <w:rFonts w:asciiTheme="majorBidi" w:hAnsiTheme="majorBidi" w:cstheme="majorBidi"/>
          <w:b/>
          <w:sz w:val="24"/>
          <w:szCs w:val="24"/>
        </w:rPr>
        <w:t xml:space="preserve">of the </w:t>
      </w:r>
      <w:r w:rsidR="00564945" w:rsidRPr="00564945">
        <w:rPr>
          <w:rFonts w:asciiTheme="majorBidi" w:hAnsiTheme="majorBidi" w:cstheme="majorBidi"/>
          <w:b/>
          <w:sz w:val="24"/>
          <w:szCs w:val="24"/>
        </w:rPr>
        <w:t>Study</w:t>
      </w:r>
    </w:p>
    <w:p w14:paraId="57C38FD6" w14:textId="1D1D8B6D" w:rsidR="00712AF6" w:rsidRPr="00EA1896" w:rsidRDefault="008534D1" w:rsidP="009C43AB">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sz w:val="24"/>
          <w:szCs w:val="24"/>
        </w:rPr>
        <w:t xml:space="preserve">The study may be limited by the number of consumer food companies included in the sample. The findings may not be generalizable to all types of companies in the Nigerian market. The study might be restricted by time limitations, which could affect the depth and breadth of the research. A more extensive time frame could provide a more </w:t>
      </w:r>
      <w:r w:rsidRPr="008534D1">
        <w:rPr>
          <w:rFonts w:ascii="Times New Roman" w:eastAsia="Times New Roman" w:hAnsi="Times New Roman" w:cs="Times New Roman"/>
          <w:sz w:val="24"/>
          <w:szCs w:val="24"/>
        </w:rPr>
        <w:lastRenderedPageBreak/>
        <w:t>comprehensive understanding of the factors under investigation.</w:t>
      </w:r>
      <w:r w:rsidR="00EA1896">
        <w:rPr>
          <w:rFonts w:ascii="Times New Roman" w:eastAsia="Times New Roman" w:hAnsi="Times New Roman" w:cs="Times New Roman"/>
          <w:sz w:val="24"/>
          <w:szCs w:val="24"/>
        </w:rPr>
        <w:t xml:space="preserve"> </w:t>
      </w:r>
      <w:r w:rsidRPr="008534D1">
        <w:rPr>
          <w:rFonts w:ascii="Times New Roman" w:eastAsia="Times New Roman" w:hAnsi="Times New Roman" w:cs="Times New Roman"/>
          <w:sz w:val="24"/>
          <w:szCs w:val="24"/>
        </w:rPr>
        <w:t>The accuracy and reliability of the findings may be influenced by challenges in data collection. While focusing on consumer food companies provides specific insights, it may limit the study's applicability to other industries. Different researchers or practitioners might have varying interpretations of these concepts, introducing a degree of subjectivity into the study.</w:t>
      </w:r>
      <w:r w:rsidR="00712AF6" w:rsidRPr="00EA1896">
        <w:rPr>
          <w:rFonts w:ascii="Times New Roman" w:eastAsia="Times New Roman" w:hAnsi="Times New Roman" w:cs="Times New Roman"/>
          <w:sz w:val="24"/>
          <w:szCs w:val="24"/>
        </w:rPr>
        <w:t xml:space="preserve"> </w:t>
      </w:r>
    </w:p>
    <w:p w14:paraId="77A7ADE0" w14:textId="547CA3E9" w:rsidR="008534D1" w:rsidRPr="00712AF6" w:rsidRDefault="00767106" w:rsidP="00313D73">
      <w:p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r>
      <w:r w:rsidR="00712AF6" w:rsidRPr="00712AF6">
        <w:rPr>
          <w:rFonts w:ascii="Times New Roman" w:eastAsia="Times New Roman" w:hAnsi="Times New Roman" w:cs="Times New Roman"/>
          <w:b/>
          <w:sz w:val="24"/>
          <w:szCs w:val="24"/>
        </w:rPr>
        <w:t xml:space="preserve">Definition </w:t>
      </w:r>
      <w:r w:rsidR="008534D1" w:rsidRPr="008534D1">
        <w:rPr>
          <w:rFonts w:ascii="Times New Roman" w:eastAsia="Times New Roman" w:hAnsi="Times New Roman" w:cs="Times New Roman"/>
          <w:b/>
          <w:sz w:val="24"/>
          <w:szCs w:val="24"/>
        </w:rPr>
        <w:t xml:space="preserve">of </w:t>
      </w:r>
      <w:r w:rsidR="00313D73">
        <w:rPr>
          <w:rFonts w:ascii="Times New Roman" w:eastAsia="Times New Roman" w:hAnsi="Times New Roman" w:cs="Times New Roman"/>
          <w:b/>
          <w:sz w:val="24"/>
          <w:szCs w:val="24"/>
        </w:rPr>
        <w:t xml:space="preserve">Key </w:t>
      </w:r>
      <w:r w:rsidR="00712AF6" w:rsidRPr="00712AF6">
        <w:rPr>
          <w:rFonts w:ascii="Times New Roman" w:eastAsia="Times New Roman" w:hAnsi="Times New Roman" w:cs="Times New Roman"/>
          <w:b/>
          <w:sz w:val="24"/>
          <w:szCs w:val="24"/>
        </w:rPr>
        <w:t>Terms</w:t>
      </w:r>
    </w:p>
    <w:p w14:paraId="0A8A6D5D" w14:textId="77777777" w:rsidR="005053C7" w:rsidRDefault="008534D1" w:rsidP="009C43AB">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Auditor's Autonomy:</w:t>
      </w:r>
      <w:r w:rsidRPr="008534D1">
        <w:rPr>
          <w:rFonts w:ascii="Times New Roman" w:eastAsia="Times New Roman" w:hAnsi="Times New Roman" w:cs="Times New Roman"/>
          <w:sz w:val="24"/>
          <w:szCs w:val="24"/>
        </w:rPr>
        <w:t xml:space="preserve"> Auditor's autonomy refers to the independence and freedom of auditors to make objective and unbiased judgments in the performance of their auditing responsibilities. It implies the absence of undue influence or interference that could compromise the integrity of the audit process.</w:t>
      </w:r>
    </w:p>
    <w:p w14:paraId="15840FF1" w14:textId="7B92445A" w:rsidR="008534D1" w:rsidRPr="008534D1" w:rsidRDefault="008534D1" w:rsidP="009C43AB">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Audit Quality:</w:t>
      </w:r>
      <w:r w:rsidRPr="008534D1">
        <w:rPr>
          <w:rFonts w:ascii="Times New Roman" w:eastAsia="Times New Roman" w:hAnsi="Times New Roman" w:cs="Times New Roman"/>
          <w:sz w:val="24"/>
          <w:szCs w:val="24"/>
        </w:rPr>
        <w:t xml:space="preserve"> Audit quality encompasses the effectiveness and reliability of the audit process in ensuring that financial statements are free from material misstatements. High audit quality indicates a thorough, independent, and professional examination of financial information.</w:t>
      </w:r>
    </w:p>
    <w:p w14:paraId="04C14CA0" w14:textId="213D3DE3" w:rsidR="008534D1" w:rsidRPr="008534D1" w:rsidRDefault="008534D1" w:rsidP="00313D73">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Listed Consumer Food Companies:</w:t>
      </w:r>
      <w:r w:rsidRPr="008534D1">
        <w:rPr>
          <w:rFonts w:ascii="Times New Roman" w:eastAsia="Times New Roman" w:hAnsi="Times New Roman" w:cs="Times New Roman"/>
          <w:sz w:val="24"/>
          <w:szCs w:val="24"/>
        </w:rPr>
        <w:t xml:space="preserve"> Listed consumer food companies are entities operating in the consumer food industry that have their shares traded on a stock exchange. These companies are subject to regulatory requirements and public disclosure obligations due to their listing status.</w:t>
      </w:r>
    </w:p>
    <w:p w14:paraId="0F0AFEDA" w14:textId="457BFDA3" w:rsidR="008534D1" w:rsidRPr="008534D1" w:rsidRDefault="008534D1" w:rsidP="00313D73">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Financial Reporting:</w:t>
      </w:r>
      <w:r w:rsidRPr="008534D1">
        <w:rPr>
          <w:rFonts w:ascii="Times New Roman" w:eastAsia="Times New Roman" w:hAnsi="Times New Roman" w:cs="Times New Roman"/>
          <w:sz w:val="24"/>
          <w:szCs w:val="24"/>
        </w:rPr>
        <w:t xml:space="preserve"> Financial reporting involves the communication of an entity's financial information, including its financial position, performance, and cash flows, to external users such as investors, creditors, and regulatory bodies. Financial reporting is typically done through financial statements like the balance sheet, income statement, and cash flow statement.</w:t>
      </w:r>
    </w:p>
    <w:p w14:paraId="6C2A563D" w14:textId="77777777" w:rsidR="008534D1" w:rsidRPr="007E3F92" w:rsidRDefault="008534D1" w:rsidP="009C43AB">
      <w:pPr>
        <w:spacing w:after="0" w:line="360" w:lineRule="auto"/>
        <w:jc w:val="both"/>
        <w:rPr>
          <w:rFonts w:asciiTheme="majorBidi" w:hAnsiTheme="majorBidi" w:cstheme="majorBidi"/>
          <w:b/>
          <w:sz w:val="24"/>
          <w:szCs w:val="24"/>
        </w:rPr>
      </w:pPr>
    </w:p>
    <w:p w14:paraId="4FF0FC88" w14:textId="77777777" w:rsidR="00A66BAD" w:rsidRPr="007E3F92" w:rsidRDefault="00A66BAD" w:rsidP="009C43AB">
      <w:pPr>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br w:type="page"/>
      </w:r>
    </w:p>
    <w:p w14:paraId="6B14CAFD" w14:textId="77777777"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TWO</w:t>
      </w:r>
    </w:p>
    <w:p w14:paraId="17BC4718" w14:textId="77777777"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LITERATURE REVIEW</w:t>
      </w:r>
    </w:p>
    <w:p w14:paraId="2D002EE0" w14:textId="1A369C11" w:rsidR="00A66BAD" w:rsidRPr="007E3F92" w:rsidRDefault="00C06F87" w:rsidP="009C43A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2.1</w:t>
      </w:r>
      <w:r>
        <w:rPr>
          <w:rFonts w:asciiTheme="majorBidi" w:hAnsiTheme="majorBidi" w:cstheme="majorBidi"/>
          <w:b/>
          <w:sz w:val="24"/>
          <w:szCs w:val="24"/>
        </w:rPr>
        <w:tab/>
        <w:t>Preamble</w:t>
      </w:r>
    </w:p>
    <w:p w14:paraId="7B1301F7" w14:textId="77777777" w:rsidR="00A66BAD" w:rsidRPr="007E3F92"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This chapter reviews existing literatures relevant to the study. The review also covers empirical studies that were previously conducted on audit quality and firm value. The rationale is to get acquainted with the findings and conclusions of the prior studies. Thus, this assists in filling the gap created by existing literature.</w:t>
      </w:r>
    </w:p>
    <w:p w14:paraId="233F6295" w14:textId="77777777" w:rsidR="00A66BAD" w:rsidRPr="007E3F92"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In social science research, the use and application of concepts is of paramount importance since the way they are used in research could be different from its general application and interpretation. Therefore, this chapter will also define relevant concepts of the study, their characteristics and measurements, as well as theoretical framework where relevant theories that underpin the study will be discussed.</w:t>
      </w:r>
    </w:p>
    <w:p w14:paraId="55E82DC6" w14:textId="01C4E16A" w:rsidR="00546D15" w:rsidRDefault="00C06F87" w:rsidP="00313D73">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 xml:space="preserve">. </w:t>
      </w:r>
      <w:r w:rsidR="00546D15">
        <w:rPr>
          <w:rFonts w:asciiTheme="majorBidi" w:hAnsiTheme="majorBidi" w:cstheme="majorBidi"/>
          <w:b/>
          <w:sz w:val="24"/>
          <w:szCs w:val="24"/>
        </w:rPr>
        <w:t>Conceptual Review</w:t>
      </w:r>
    </w:p>
    <w:p w14:paraId="51B5BFBA" w14:textId="7EB57DD2" w:rsidR="00A66BAD" w:rsidRPr="007E3F92" w:rsidRDefault="004C5B6A" w:rsidP="009C43A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2.2.1</w:t>
      </w:r>
      <w:r>
        <w:rPr>
          <w:rFonts w:asciiTheme="majorBidi" w:hAnsiTheme="majorBidi" w:cstheme="majorBidi"/>
          <w:b/>
          <w:sz w:val="24"/>
          <w:szCs w:val="24"/>
        </w:rPr>
        <w:tab/>
      </w:r>
      <w:r w:rsidR="00A66BAD" w:rsidRPr="007E3F92">
        <w:rPr>
          <w:rFonts w:asciiTheme="majorBidi" w:hAnsiTheme="majorBidi" w:cstheme="majorBidi"/>
          <w:b/>
          <w:sz w:val="24"/>
          <w:szCs w:val="24"/>
        </w:rPr>
        <w:t xml:space="preserve">The Concept </w:t>
      </w:r>
      <w:r w:rsidR="00546D15" w:rsidRPr="007E3F92">
        <w:rPr>
          <w:rFonts w:asciiTheme="majorBidi" w:hAnsiTheme="majorBidi" w:cstheme="majorBidi"/>
          <w:b/>
          <w:sz w:val="24"/>
          <w:szCs w:val="24"/>
        </w:rPr>
        <w:t xml:space="preserve">of </w:t>
      </w:r>
      <w:r w:rsidR="00A66BAD" w:rsidRPr="007E3F92">
        <w:rPr>
          <w:rFonts w:asciiTheme="majorBidi" w:hAnsiTheme="majorBidi" w:cstheme="majorBidi"/>
          <w:b/>
          <w:sz w:val="24"/>
          <w:szCs w:val="24"/>
        </w:rPr>
        <w:t>Audit Quality</w:t>
      </w:r>
    </w:p>
    <w:p w14:paraId="448914FE" w14:textId="07ACFCC9" w:rsidR="00A66BAD" w:rsidRPr="007E3F92" w:rsidRDefault="00A66BAD" w:rsidP="009C43AB">
      <w:pPr>
        <w:spacing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 xml:space="preserve">According to International Auditing and Assurance Standards Board (IAASB, </w:t>
      </w:r>
      <w:r>
        <w:rPr>
          <w:rFonts w:asciiTheme="majorBidi" w:eastAsia="Times New Roman" w:hAnsiTheme="majorBidi" w:cstheme="majorBidi"/>
          <w:sz w:val="24"/>
          <w:szCs w:val="24"/>
        </w:rPr>
        <w:t>2019</w:t>
      </w:r>
      <w:r w:rsidRPr="007E3F92">
        <w:rPr>
          <w:rFonts w:asciiTheme="majorBidi" w:eastAsia="Times New Roman" w:hAnsiTheme="majorBidi" w:cstheme="majorBidi"/>
          <w:sz w:val="24"/>
          <w:szCs w:val="24"/>
        </w:rPr>
        <w:t xml:space="preserve">), there has been a number of attempts to conceptualize “audit quality” in the past. However, none has result in a definition that has achieved universal recognition and acceptance. Audit quality is, in essence, a complex and multi-faceted concept. The classic definition of audit quality that is cited by most audit researchers is that of </w:t>
      </w:r>
      <w:proofErr w:type="spellStart"/>
      <w:r w:rsidRPr="007E3F92">
        <w:rPr>
          <w:rFonts w:asciiTheme="majorBidi" w:eastAsia="Times New Roman" w:hAnsiTheme="majorBidi" w:cstheme="majorBidi"/>
          <w:sz w:val="24"/>
          <w:szCs w:val="24"/>
        </w:rPr>
        <w:t>DeAngelo</w:t>
      </w:r>
      <w:proofErr w:type="spellEnd"/>
      <w:r w:rsidRPr="007E3F92">
        <w:rPr>
          <w:rFonts w:asciiTheme="majorBidi" w:eastAsia="Times New Roman" w:hAnsiTheme="majorBidi" w:cstheme="majorBidi"/>
          <w:sz w:val="24"/>
          <w:szCs w:val="24"/>
        </w:rPr>
        <w:t xml:space="preserve"> (</w:t>
      </w:r>
      <w:r w:rsidR="00171335">
        <w:rPr>
          <w:rFonts w:asciiTheme="majorBidi" w:eastAsia="Times New Roman" w:hAnsiTheme="majorBidi" w:cstheme="majorBidi"/>
          <w:sz w:val="24"/>
          <w:szCs w:val="24"/>
        </w:rPr>
        <w:t>2020</w:t>
      </w:r>
      <w:r w:rsidRPr="007E3F92">
        <w:rPr>
          <w:rFonts w:asciiTheme="majorBidi" w:eastAsia="Times New Roman" w:hAnsiTheme="majorBidi" w:cstheme="majorBidi"/>
          <w:sz w:val="24"/>
          <w:szCs w:val="24"/>
        </w:rPr>
        <w:t xml:space="preserve">) which states that audit quality is the market-assessed joint probability that a given auditor will both (a) discover a breach in the client’s accounting system and (b) report the breach. The definition highlights two important aspects of audit quality: (1) the competence of the audit firm that determines how likely it is that a misstatement will be detected and (2) the independence and objectivity of the auditor that determines what the auditor is likely to do about a detected misstatement. </w:t>
      </w:r>
      <w:proofErr w:type="gramStart"/>
      <w:r w:rsidRPr="007E3F92">
        <w:rPr>
          <w:rFonts w:asciiTheme="majorBidi" w:eastAsia="Times New Roman" w:hAnsiTheme="majorBidi" w:cstheme="majorBidi"/>
          <w:sz w:val="24"/>
          <w:szCs w:val="24"/>
        </w:rPr>
        <w:t xml:space="preserve">This definition </w:t>
      </w:r>
      <w:proofErr w:type="spellStart"/>
      <w:r w:rsidRPr="007E3F92">
        <w:rPr>
          <w:rFonts w:asciiTheme="majorBidi" w:eastAsia="Times New Roman" w:hAnsiTheme="majorBidi" w:cstheme="majorBidi"/>
          <w:sz w:val="24"/>
          <w:szCs w:val="24"/>
        </w:rPr>
        <w:t>hasbeen</w:t>
      </w:r>
      <w:proofErr w:type="spellEnd"/>
      <w:r w:rsidRPr="007E3F92">
        <w:rPr>
          <w:rFonts w:asciiTheme="majorBidi" w:eastAsia="Times New Roman" w:hAnsiTheme="majorBidi" w:cstheme="majorBidi"/>
          <w:sz w:val="24"/>
          <w:szCs w:val="24"/>
        </w:rPr>
        <w:t xml:space="preserve"> quite useful to audit quality studies.</w:t>
      </w:r>
      <w:proofErr w:type="gramEnd"/>
      <w:r w:rsidRPr="007E3F92">
        <w:rPr>
          <w:rFonts w:asciiTheme="majorBidi" w:eastAsia="Times New Roman" w:hAnsiTheme="majorBidi" w:cstheme="majorBidi"/>
          <w:sz w:val="24"/>
          <w:szCs w:val="24"/>
        </w:rPr>
        <w:t xml:space="preserve"> The import of </w:t>
      </w:r>
      <w:proofErr w:type="spellStart"/>
      <w:r w:rsidRPr="007E3F92">
        <w:rPr>
          <w:rFonts w:asciiTheme="majorBidi" w:eastAsia="Times New Roman" w:hAnsiTheme="majorBidi" w:cstheme="majorBidi"/>
          <w:sz w:val="24"/>
          <w:szCs w:val="24"/>
        </w:rPr>
        <w:t>DeAngelo</w:t>
      </w:r>
      <w:proofErr w:type="spellEnd"/>
      <w:r w:rsidRPr="007E3F92">
        <w:rPr>
          <w:rFonts w:asciiTheme="majorBidi" w:eastAsia="Times New Roman" w:hAnsiTheme="majorBidi" w:cstheme="majorBidi"/>
          <w:sz w:val="24"/>
          <w:szCs w:val="24"/>
        </w:rPr>
        <w:t xml:space="preserve"> (</w:t>
      </w:r>
      <w:r w:rsidR="00171335">
        <w:rPr>
          <w:rFonts w:asciiTheme="majorBidi" w:eastAsia="Times New Roman" w:hAnsiTheme="majorBidi" w:cstheme="majorBidi"/>
          <w:sz w:val="24"/>
          <w:szCs w:val="24"/>
        </w:rPr>
        <w:t>2020</w:t>
      </w:r>
      <w:r w:rsidRPr="007E3F92">
        <w:rPr>
          <w:rFonts w:asciiTheme="majorBidi" w:eastAsia="Times New Roman" w:hAnsiTheme="majorBidi" w:cstheme="majorBidi"/>
          <w:sz w:val="24"/>
          <w:szCs w:val="24"/>
        </w:rPr>
        <w:t>) definition is that audit quality is a probability that an auditor will discover and truthfully report material errors,</w:t>
      </w:r>
    </w:p>
    <w:p w14:paraId="59F7269E" w14:textId="77777777" w:rsidR="00A66BAD" w:rsidRPr="007E3F92" w:rsidRDefault="00A66BAD" w:rsidP="009C43AB">
      <w:pPr>
        <w:spacing w:after="0" w:line="360" w:lineRule="auto"/>
        <w:jc w:val="both"/>
        <w:rPr>
          <w:rFonts w:asciiTheme="majorBidi" w:hAnsiTheme="majorBidi" w:cstheme="majorBidi"/>
          <w:sz w:val="24"/>
          <w:szCs w:val="24"/>
        </w:rPr>
      </w:pPr>
      <w:proofErr w:type="gramStart"/>
      <w:r w:rsidRPr="007E3F92">
        <w:rPr>
          <w:rFonts w:asciiTheme="majorBidi" w:eastAsia="Times New Roman" w:hAnsiTheme="majorBidi" w:cstheme="majorBidi"/>
          <w:sz w:val="24"/>
          <w:szCs w:val="24"/>
        </w:rPr>
        <w:lastRenderedPageBreak/>
        <w:t>Misrepresentations or omissions in the client’s financial statements.</w:t>
      </w:r>
      <w:proofErr w:type="gramEnd"/>
      <w:r w:rsidRPr="007E3F92">
        <w:rPr>
          <w:rFonts w:asciiTheme="majorBidi" w:eastAsia="Times New Roman" w:hAnsiTheme="majorBidi" w:cstheme="majorBidi"/>
          <w:sz w:val="24"/>
          <w:szCs w:val="24"/>
        </w:rPr>
        <w:t xml:space="preserve"> </w:t>
      </w:r>
      <w:r w:rsidRPr="007E3F92">
        <w:rPr>
          <w:rFonts w:asciiTheme="majorBidi" w:hAnsiTheme="majorBidi" w:cstheme="majorBidi"/>
          <w:sz w:val="24"/>
          <w:szCs w:val="24"/>
        </w:rPr>
        <w:t>Audit quality on its own referred to as the joint probability in which an auditor finds and reports errors contained in the audited financial statements to comply with general auditing standards in performing their duties so that credibility is maintained (</w:t>
      </w:r>
      <w:proofErr w:type="spellStart"/>
      <w:r w:rsidRPr="007E3F92">
        <w:rPr>
          <w:rFonts w:asciiTheme="majorBidi" w:hAnsiTheme="majorBidi" w:cstheme="majorBidi"/>
          <w:sz w:val="24"/>
          <w:szCs w:val="24"/>
        </w:rPr>
        <w:t>Rahmina&amp;Agoes</w:t>
      </w:r>
      <w:proofErr w:type="spellEnd"/>
      <w:r w:rsidRPr="007E3F92">
        <w:rPr>
          <w:rFonts w:asciiTheme="majorBidi" w:hAnsiTheme="majorBidi" w:cstheme="majorBidi"/>
          <w:sz w:val="24"/>
          <w:szCs w:val="24"/>
        </w:rPr>
        <w:t>, 2014).</w:t>
      </w:r>
    </w:p>
    <w:p w14:paraId="79916D23" w14:textId="5FD3D89B" w:rsidR="00A66BAD" w:rsidRPr="007E3F92" w:rsidRDefault="00A66BAD" w:rsidP="006A3E8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Public Company Accounting Oversight Board (2013) defines audit quality as meeting investor’s needs for independent and reliable audits and robust audit committee’s communications on financial statements, including related disclosures, assurance about internal control, and going concern warnings. This definition views the audit quality from the perception of financial statements’ users. According to </w:t>
      </w:r>
      <w:proofErr w:type="spellStart"/>
      <w:r w:rsidRPr="007E3F92">
        <w:rPr>
          <w:rFonts w:asciiTheme="majorBidi" w:hAnsiTheme="majorBidi" w:cstheme="majorBidi"/>
          <w:sz w:val="24"/>
          <w:szCs w:val="24"/>
        </w:rPr>
        <w:t>Arens</w:t>
      </w:r>
      <w:proofErr w:type="spellEnd"/>
      <w:r w:rsidRPr="007E3F92">
        <w:rPr>
          <w:rFonts w:asciiTheme="majorBidi" w:hAnsiTheme="majorBidi" w:cstheme="majorBidi"/>
          <w:sz w:val="24"/>
          <w:szCs w:val="24"/>
        </w:rPr>
        <w:t xml:space="preserve">, Elder, </w:t>
      </w:r>
      <w:proofErr w:type="spellStart"/>
      <w:r w:rsidRPr="007E3F92">
        <w:rPr>
          <w:rFonts w:asciiTheme="majorBidi" w:hAnsiTheme="majorBidi" w:cstheme="majorBidi"/>
          <w:sz w:val="24"/>
          <w:szCs w:val="24"/>
        </w:rPr>
        <w:t>Beasly</w:t>
      </w:r>
      <w:proofErr w:type="spellEnd"/>
      <w:r w:rsidRPr="007E3F92">
        <w:rPr>
          <w:rFonts w:asciiTheme="majorBidi" w:hAnsiTheme="majorBidi" w:cstheme="majorBidi"/>
          <w:sz w:val="24"/>
          <w:szCs w:val="24"/>
        </w:rPr>
        <w:t>, Best, Shailer and Fielder (</w:t>
      </w:r>
      <w:r>
        <w:rPr>
          <w:rFonts w:asciiTheme="majorBidi" w:hAnsiTheme="majorBidi" w:cstheme="majorBidi"/>
          <w:sz w:val="24"/>
          <w:szCs w:val="24"/>
        </w:rPr>
        <w:t>2019</w:t>
      </w:r>
      <w:r w:rsidRPr="007E3F92">
        <w:rPr>
          <w:rFonts w:asciiTheme="majorBidi" w:hAnsiTheme="majorBidi" w:cstheme="majorBidi"/>
          <w:sz w:val="24"/>
          <w:szCs w:val="24"/>
        </w:rPr>
        <w:t>), audit quality means how well an auditor detects and reports material misstatements in the financial statements. The detection aspects are a reflection of auditor’s competence, while reporting is a reflection of ethics or auditor’s integrity particularly independence.</w:t>
      </w:r>
    </w:p>
    <w:p w14:paraId="5B14CD93" w14:textId="77777777" w:rsidR="00A66BAD" w:rsidRPr="007E3F92" w:rsidRDefault="00A66BAD" w:rsidP="006A3E86">
      <w:pPr>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Jackson, </w:t>
      </w:r>
      <w:proofErr w:type="spellStart"/>
      <w:r w:rsidRPr="007E3F92">
        <w:rPr>
          <w:rFonts w:asciiTheme="majorBidi" w:hAnsiTheme="majorBidi" w:cstheme="majorBidi"/>
          <w:sz w:val="24"/>
          <w:szCs w:val="24"/>
        </w:rPr>
        <w:t>Moldrich</w:t>
      </w:r>
      <w:proofErr w:type="spellEnd"/>
      <w:r w:rsidRPr="007E3F92">
        <w:rPr>
          <w:rFonts w:asciiTheme="majorBidi" w:hAnsiTheme="majorBidi" w:cstheme="majorBidi"/>
          <w:sz w:val="24"/>
          <w:szCs w:val="24"/>
        </w:rPr>
        <w:t xml:space="preserve"> and Roebuck (2008) view the quality of audits from actual and perceived quality. Actual quality shows levels of risk of material errors in financial statements that can be reduced by the auditor. Perceived quality indicates the level of confidence of users in financial statement and the auditor’s effectiveness in reducing material misstatement in financial statements prepared by management. In a clear term, audit quality has to do with a display of professionalism, diligence and care by auditor in audit process which should lead to a true and fair view of financial statement (</w:t>
      </w:r>
      <w:proofErr w:type="spellStart"/>
      <w:r w:rsidRPr="007E3F92">
        <w:rPr>
          <w:rFonts w:asciiTheme="majorBidi" w:hAnsiTheme="majorBidi" w:cstheme="majorBidi"/>
          <w:sz w:val="24"/>
          <w:szCs w:val="24"/>
        </w:rPr>
        <w:t>Arrunada</w:t>
      </w:r>
      <w:proofErr w:type="spellEnd"/>
      <w:r w:rsidRPr="007E3F92">
        <w:rPr>
          <w:rFonts w:asciiTheme="majorBidi" w:hAnsiTheme="majorBidi" w:cstheme="majorBidi"/>
          <w:sz w:val="24"/>
          <w:szCs w:val="24"/>
        </w:rPr>
        <w:t xml:space="preserve">, 2000). These definitions suggest that audit quality has to do with detecting misstatements and correcting them so that what is reported in the financial statement becomes the true position of the firm so audited. Therefore </w:t>
      </w:r>
      <w:proofErr w:type="spellStart"/>
      <w:r w:rsidRPr="007E3F92">
        <w:rPr>
          <w:rFonts w:asciiTheme="majorBidi" w:hAnsiTheme="majorBidi" w:cstheme="majorBidi"/>
          <w:sz w:val="24"/>
          <w:szCs w:val="24"/>
        </w:rPr>
        <w:t>Onaolapo</w:t>
      </w:r>
      <w:proofErr w:type="spellEnd"/>
      <w:r w:rsidRPr="007E3F92">
        <w:rPr>
          <w:rFonts w:asciiTheme="majorBidi" w:hAnsiTheme="majorBidi" w:cstheme="majorBidi"/>
          <w:sz w:val="24"/>
          <w:szCs w:val="24"/>
        </w:rPr>
        <w:t xml:space="preserve">, </w:t>
      </w:r>
      <w:proofErr w:type="spellStart"/>
      <w:r w:rsidRPr="007E3F92">
        <w:rPr>
          <w:rFonts w:asciiTheme="majorBidi" w:hAnsiTheme="majorBidi" w:cstheme="majorBidi"/>
          <w:sz w:val="24"/>
          <w:szCs w:val="24"/>
        </w:rPr>
        <w:t>Ajulo</w:t>
      </w:r>
      <w:proofErr w:type="spellEnd"/>
      <w:r w:rsidRPr="007E3F92">
        <w:rPr>
          <w:rFonts w:asciiTheme="majorBidi" w:hAnsiTheme="majorBidi" w:cstheme="majorBidi"/>
          <w:sz w:val="24"/>
          <w:szCs w:val="24"/>
        </w:rPr>
        <w:t xml:space="preserve"> and </w:t>
      </w:r>
      <w:proofErr w:type="spellStart"/>
      <w:r w:rsidRPr="007E3F92">
        <w:rPr>
          <w:rFonts w:asciiTheme="majorBidi" w:hAnsiTheme="majorBidi" w:cstheme="majorBidi"/>
          <w:sz w:val="24"/>
          <w:szCs w:val="24"/>
        </w:rPr>
        <w:t>Onifade</w:t>
      </w:r>
      <w:proofErr w:type="spellEnd"/>
      <w:r w:rsidRPr="007E3F92">
        <w:rPr>
          <w:rFonts w:asciiTheme="majorBidi" w:hAnsiTheme="majorBidi" w:cstheme="majorBidi"/>
          <w:sz w:val="24"/>
          <w:szCs w:val="24"/>
        </w:rPr>
        <w:t xml:space="preserve"> (2017) averred that the existence of audit quality is validated when a financial statement is free from information asymmetry. This implies that audit quality will bring actual quality and perceived quality to be the same in context and value. Arguably, the concept of audit quality implies that the necessary actions that will ensure the report of </w:t>
      </w:r>
      <w:r w:rsidRPr="007E3F92">
        <w:rPr>
          <w:rFonts w:asciiTheme="majorBidi" w:hAnsiTheme="majorBidi" w:cstheme="majorBidi"/>
          <w:sz w:val="24"/>
          <w:szCs w:val="24"/>
        </w:rPr>
        <w:lastRenderedPageBreak/>
        <w:t xml:space="preserve">the true financial position of a firm </w:t>
      </w:r>
      <w:proofErr w:type="gramStart"/>
      <w:r w:rsidRPr="007E3F92">
        <w:rPr>
          <w:rFonts w:asciiTheme="majorBidi" w:hAnsiTheme="majorBidi" w:cstheme="majorBidi"/>
          <w:sz w:val="24"/>
          <w:szCs w:val="24"/>
        </w:rPr>
        <w:t>has</w:t>
      </w:r>
      <w:proofErr w:type="gramEnd"/>
      <w:r w:rsidRPr="007E3F92">
        <w:rPr>
          <w:rFonts w:asciiTheme="majorBidi" w:hAnsiTheme="majorBidi" w:cstheme="majorBidi"/>
          <w:sz w:val="24"/>
          <w:szCs w:val="24"/>
        </w:rPr>
        <w:t xml:space="preserve"> been put in place. The expertise needed to do these is believed to lie with the big and well-established firms. </w:t>
      </w:r>
    </w:p>
    <w:p w14:paraId="481F75F7" w14:textId="3DF1E821" w:rsidR="00A66BAD" w:rsidRPr="007E3F92" w:rsidRDefault="004C5B6A"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.2. Measures of Audit Quality</w:t>
      </w:r>
    </w:p>
    <w:p w14:paraId="1F6422C2" w14:textId="0C69BBAA" w:rsidR="00546D15" w:rsidRPr="006A3E86" w:rsidRDefault="00A66BAD" w:rsidP="006A3E86">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 large body of research investigates the antecedents and consequences of poor audit quality. Much of this research relies on some variation of the following five proxies use to measure audit quality which include: (i) Audit firm size (ii) Audit rotation (iii) Audit tenure (iv)Audit fees, and (v) Joint audit. The use of these proxies is presumably motivated by cost-benefit considerations. These measures are relatively easy to compute from machine readable databases.</w:t>
      </w:r>
    </w:p>
    <w:p w14:paraId="4AB059E9" w14:textId="69F0A72F"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iCs/>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 xml:space="preserve">.3. </w:t>
      </w:r>
      <w:r w:rsidR="00A66BAD" w:rsidRPr="007E3F92">
        <w:rPr>
          <w:rFonts w:asciiTheme="majorBidi" w:hAnsiTheme="majorBidi" w:cstheme="majorBidi"/>
          <w:b/>
          <w:bCs/>
          <w:iCs/>
          <w:sz w:val="24"/>
          <w:szCs w:val="24"/>
        </w:rPr>
        <w:t>Audit Fees</w:t>
      </w:r>
    </w:p>
    <w:p w14:paraId="6A7613B6" w14:textId="708E1543" w:rsidR="00A66BAD"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official assignment of the audit attracts service charge. The amount of money that </w:t>
      </w:r>
      <w:proofErr w:type="gramStart"/>
      <w:r w:rsidRPr="007E3F92">
        <w:rPr>
          <w:rFonts w:asciiTheme="majorBidi" w:hAnsiTheme="majorBidi" w:cstheme="majorBidi"/>
          <w:sz w:val="24"/>
          <w:szCs w:val="24"/>
        </w:rPr>
        <w:t>make</w:t>
      </w:r>
      <w:proofErr w:type="gramEnd"/>
      <w:r w:rsidRPr="007E3F92">
        <w:rPr>
          <w:rFonts w:asciiTheme="majorBidi" w:hAnsiTheme="majorBidi" w:cstheme="majorBidi"/>
          <w:sz w:val="24"/>
          <w:szCs w:val="24"/>
        </w:rPr>
        <w:t xml:space="preserve"> up this charge is called audit fee. This fee according to The Securities and Exchange Commission, Final Rule (in </w:t>
      </w:r>
      <w:proofErr w:type="spellStart"/>
      <w:r w:rsidRPr="007E3F92">
        <w:rPr>
          <w:rFonts w:asciiTheme="majorBidi" w:hAnsiTheme="majorBidi" w:cstheme="majorBidi"/>
          <w:sz w:val="24"/>
          <w:szCs w:val="24"/>
        </w:rPr>
        <w:t>Yuniarti</w:t>
      </w:r>
      <w:proofErr w:type="spellEnd"/>
      <w:r w:rsidRPr="007E3F92">
        <w:rPr>
          <w:rFonts w:asciiTheme="majorBidi" w:hAnsiTheme="majorBidi" w:cstheme="majorBidi"/>
          <w:sz w:val="24"/>
          <w:szCs w:val="24"/>
        </w:rPr>
        <w:t xml:space="preserve">, </w:t>
      </w:r>
      <w:r>
        <w:rPr>
          <w:rFonts w:asciiTheme="majorBidi" w:hAnsiTheme="majorBidi" w:cstheme="majorBidi"/>
          <w:sz w:val="24"/>
          <w:szCs w:val="24"/>
        </w:rPr>
        <w:t>2019</w:t>
      </w:r>
      <w:r w:rsidRPr="007E3F92">
        <w:rPr>
          <w:rFonts w:asciiTheme="majorBidi" w:hAnsiTheme="majorBidi" w:cstheme="majorBidi"/>
          <w:sz w:val="24"/>
          <w:szCs w:val="24"/>
        </w:rPr>
        <w:t>), is paid for annual audits and reviews of financial statements for the most recent fiscal year. The total fee paid is usually the amount of all costs covered for audit (</w:t>
      </w:r>
      <w:proofErr w:type="spellStart"/>
      <w:r w:rsidRPr="007E3F92">
        <w:rPr>
          <w:rFonts w:asciiTheme="majorBidi" w:hAnsiTheme="majorBidi" w:cstheme="majorBidi"/>
          <w:sz w:val="24"/>
          <w:szCs w:val="24"/>
        </w:rPr>
        <w:t>Hoitash</w:t>
      </w:r>
      <w:proofErr w:type="spellEnd"/>
      <w:r w:rsidRPr="007E3F92">
        <w:rPr>
          <w:rFonts w:asciiTheme="majorBidi" w:hAnsiTheme="majorBidi" w:cstheme="majorBidi"/>
          <w:sz w:val="24"/>
          <w:szCs w:val="24"/>
        </w:rPr>
        <w:t xml:space="preserve">, </w:t>
      </w:r>
      <w:proofErr w:type="spellStart"/>
      <w:r w:rsidRPr="007E3F92">
        <w:rPr>
          <w:rFonts w:asciiTheme="majorBidi" w:hAnsiTheme="majorBidi" w:cstheme="majorBidi"/>
          <w:sz w:val="24"/>
          <w:szCs w:val="24"/>
        </w:rPr>
        <w:t>Markelevich&amp;Barragato</w:t>
      </w:r>
      <w:proofErr w:type="spellEnd"/>
      <w:r w:rsidRPr="007E3F92">
        <w:rPr>
          <w:rFonts w:asciiTheme="majorBidi" w:hAnsiTheme="majorBidi" w:cstheme="majorBidi"/>
          <w:sz w:val="24"/>
          <w:szCs w:val="24"/>
        </w:rPr>
        <w:t xml:space="preserve">, </w:t>
      </w:r>
      <w:r w:rsidR="00EE7935">
        <w:rPr>
          <w:rFonts w:asciiTheme="majorBidi" w:hAnsiTheme="majorBidi" w:cstheme="majorBidi"/>
          <w:sz w:val="24"/>
          <w:szCs w:val="24"/>
        </w:rPr>
        <w:t>2021</w:t>
      </w:r>
      <w:r w:rsidRPr="007E3F92">
        <w:rPr>
          <w:rFonts w:asciiTheme="majorBidi" w:hAnsiTheme="majorBidi" w:cstheme="majorBidi"/>
          <w:sz w:val="24"/>
          <w:szCs w:val="24"/>
        </w:rPr>
        <w:t>); thus, it equally reflects the cost of the efforts of the public editors and litigation risks (Choi, Kim, Liu &amp;</w:t>
      </w:r>
      <w:proofErr w:type="spellStart"/>
      <w:r w:rsidRPr="007E3F92">
        <w:rPr>
          <w:rFonts w:asciiTheme="majorBidi" w:hAnsiTheme="majorBidi" w:cstheme="majorBidi"/>
          <w:sz w:val="24"/>
          <w:szCs w:val="24"/>
        </w:rPr>
        <w:t>Simunic</w:t>
      </w:r>
      <w:proofErr w:type="spellEnd"/>
      <w:r w:rsidRPr="007E3F92">
        <w:rPr>
          <w:rFonts w:asciiTheme="majorBidi" w:hAnsiTheme="majorBidi" w:cstheme="majorBidi"/>
          <w:sz w:val="24"/>
          <w:szCs w:val="24"/>
        </w:rPr>
        <w:t xml:space="preserve">,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By this explanation however, audit fee would vary depending on the audit size and how complex the auditing process is (Lyon &amp; Maher, </w:t>
      </w:r>
      <w:r w:rsidR="00171335">
        <w:rPr>
          <w:rFonts w:asciiTheme="majorBidi" w:hAnsiTheme="majorBidi" w:cstheme="majorBidi"/>
          <w:sz w:val="24"/>
          <w:szCs w:val="24"/>
        </w:rPr>
        <w:t>2018</w:t>
      </w:r>
      <w:r w:rsidRPr="007E3F92">
        <w:rPr>
          <w:rFonts w:asciiTheme="majorBidi" w:hAnsiTheme="majorBidi" w:cstheme="majorBidi"/>
          <w:sz w:val="24"/>
          <w:szCs w:val="24"/>
        </w:rPr>
        <w:t xml:space="preserve">). However, several authors seem to suggest that audit fee influences audit quality and hence they tend to use audit fee as proxy for audit quality. </w:t>
      </w:r>
      <w:proofErr w:type="spellStart"/>
      <w:r w:rsidRPr="007E3F92">
        <w:rPr>
          <w:rFonts w:asciiTheme="majorBidi" w:hAnsiTheme="majorBidi" w:cstheme="majorBidi"/>
          <w:sz w:val="24"/>
          <w:szCs w:val="24"/>
        </w:rPr>
        <w:t>Yassin</w:t>
      </w:r>
      <w:proofErr w:type="spellEnd"/>
      <w:r w:rsidRPr="007E3F92">
        <w:rPr>
          <w:rFonts w:asciiTheme="majorBidi" w:hAnsiTheme="majorBidi" w:cstheme="majorBidi"/>
          <w:sz w:val="24"/>
          <w:szCs w:val="24"/>
        </w:rPr>
        <w:t xml:space="preserve"> and Nelson (</w:t>
      </w:r>
      <w:r>
        <w:rPr>
          <w:rFonts w:asciiTheme="majorBidi" w:hAnsiTheme="majorBidi" w:cstheme="majorBidi"/>
          <w:sz w:val="24"/>
          <w:szCs w:val="24"/>
        </w:rPr>
        <w:t>2022</w:t>
      </w:r>
      <w:r w:rsidRPr="007E3F92">
        <w:rPr>
          <w:rFonts w:asciiTheme="majorBidi" w:hAnsiTheme="majorBidi" w:cstheme="majorBidi"/>
          <w:sz w:val="24"/>
          <w:szCs w:val="24"/>
        </w:rPr>
        <w:t>) asserted that a higher audit fee indicates that auditors provide more efficient audit services to the companies compared to lower audit fees. Since the audit market is tightly regulated wherein the opportunities to earn rents is limited, auditor efforts are more likely reflected by audit fees (</w:t>
      </w:r>
      <w:proofErr w:type="spellStart"/>
      <w:r w:rsidRPr="007E3F92">
        <w:rPr>
          <w:rFonts w:asciiTheme="majorBidi" w:hAnsiTheme="majorBidi" w:cstheme="majorBidi"/>
          <w:sz w:val="24"/>
          <w:szCs w:val="24"/>
        </w:rPr>
        <w:t>Kanagaretnam</w:t>
      </w:r>
      <w:proofErr w:type="spellEnd"/>
      <w:r w:rsidRPr="007E3F92">
        <w:rPr>
          <w:rFonts w:asciiTheme="majorBidi" w:hAnsiTheme="majorBidi" w:cstheme="majorBidi"/>
          <w:sz w:val="24"/>
          <w:szCs w:val="24"/>
        </w:rPr>
        <w:t xml:space="preserve">, Krishnan, Lobo, &amp; Mathieu, </w:t>
      </w:r>
      <w:r>
        <w:rPr>
          <w:rFonts w:asciiTheme="majorBidi" w:hAnsiTheme="majorBidi" w:cstheme="majorBidi"/>
          <w:sz w:val="24"/>
          <w:szCs w:val="24"/>
        </w:rPr>
        <w:t>2019</w:t>
      </w:r>
      <w:r w:rsidRPr="007E3F92">
        <w:rPr>
          <w:rFonts w:asciiTheme="majorBidi" w:hAnsiTheme="majorBidi" w:cstheme="majorBidi"/>
          <w:sz w:val="24"/>
          <w:szCs w:val="24"/>
        </w:rPr>
        <w:t>). Moreover, for a more thorough investigation, more audit hours and more specialized audit staff are required, thus higher audit fees would be expected (O'Sullivan &amp;</w:t>
      </w:r>
      <w:proofErr w:type="spellStart"/>
      <w:r w:rsidRPr="007E3F92">
        <w:rPr>
          <w:rFonts w:asciiTheme="majorBidi" w:hAnsiTheme="majorBidi" w:cstheme="majorBidi"/>
          <w:sz w:val="24"/>
          <w:szCs w:val="24"/>
        </w:rPr>
        <w:t>Diacon</w:t>
      </w:r>
      <w:proofErr w:type="spellEnd"/>
      <w:r w:rsidRPr="007E3F92">
        <w:rPr>
          <w:rFonts w:asciiTheme="majorBidi" w:hAnsiTheme="majorBidi" w:cstheme="majorBidi"/>
          <w:sz w:val="24"/>
          <w:szCs w:val="24"/>
        </w:rPr>
        <w:t xml:space="preserve">, </w:t>
      </w:r>
      <w:r>
        <w:rPr>
          <w:rFonts w:asciiTheme="majorBidi" w:hAnsiTheme="majorBidi" w:cstheme="majorBidi"/>
          <w:sz w:val="24"/>
          <w:szCs w:val="24"/>
        </w:rPr>
        <w:t>2021</w:t>
      </w:r>
      <w:r w:rsidRPr="007E3F92">
        <w:rPr>
          <w:rFonts w:asciiTheme="majorBidi" w:hAnsiTheme="majorBidi" w:cstheme="majorBidi"/>
          <w:sz w:val="24"/>
          <w:szCs w:val="24"/>
        </w:rPr>
        <w:t xml:space="preserve">). Hence, it is expected that higher audit fees indicate a </w:t>
      </w:r>
      <w:r w:rsidRPr="007E3F92">
        <w:rPr>
          <w:rFonts w:asciiTheme="majorBidi" w:hAnsiTheme="majorBidi" w:cstheme="majorBidi"/>
          <w:sz w:val="24"/>
          <w:szCs w:val="24"/>
        </w:rPr>
        <w:lastRenderedPageBreak/>
        <w:t>higher quality audit, as more audit work is required to ensure that the financial statements are free from material misstatement.</w:t>
      </w:r>
    </w:p>
    <w:p w14:paraId="4EDF25AD" w14:textId="5934C205"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iCs/>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.4.</w:t>
      </w:r>
      <w:r w:rsidR="00A66BAD" w:rsidRPr="007E3F92">
        <w:rPr>
          <w:rFonts w:asciiTheme="majorBidi" w:hAnsiTheme="majorBidi" w:cstheme="majorBidi"/>
          <w:b/>
          <w:sz w:val="24"/>
          <w:szCs w:val="24"/>
        </w:rPr>
        <w:tab/>
        <w:t>Audit Tenure</w:t>
      </w:r>
    </w:p>
    <w:p w14:paraId="61B541A7" w14:textId="497CB9C0"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sz w:val="24"/>
          <w:szCs w:val="24"/>
        </w:rPr>
        <w:t xml:space="preserve">Firstly, tenure is the number of time period that a body can carry out a function in a consecutive sequence. In the view of </w:t>
      </w:r>
      <w:proofErr w:type="spellStart"/>
      <w:r w:rsidRPr="007E3F92">
        <w:rPr>
          <w:rFonts w:asciiTheme="majorBidi" w:hAnsiTheme="majorBidi" w:cstheme="majorBidi"/>
          <w:sz w:val="24"/>
          <w:szCs w:val="24"/>
        </w:rPr>
        <w:t>Nuratama</w:t>
      </w:r>
      <w:proofErr w:type="spellEnd"/>
      <w:r w:rsidRPr="007E3F92">
        <w:rPr>
          <w:rFonts w:asciiTheme="majorBidi" w:hAnsiTheme="majorBidi" w:cstheme="majorBidi"/>
          <w:sz w:val="24"/>
          <w:szCs w:val="24"/>
        </w:rPr>
        <w:t xml:space="preserve"> (</w:t>
      </w:r>
      <w:r>
        <w:rPr>
          <w:rFonts w:asciiTheme="majorBidi" w:hAnsiTheme="majorBidi" w:cstheme="majorBidi"/>
          <w:sz w:val="24"/>
          <w:szCs w:val="24"/>
        </w:rPr>
        <w:t>2019</w:t>
      </w:r>
      <w:r w:rsidRPr="007E3F92">
        <w:rPr>
          <w:rFonts w:asciiTheme="majorBidi" w:hAnsiTheme="majorBidi" w:cstheme="majorBidi"/>
          <w:sz w:val="24"/>
          <w:szCs w:val="24"/>
        </w:rPr>
        <w:t xml:space="preserve">) and </w:t>
      </w:r>
      <w:proofErr w:type="spellStart"/>
      <w:r w:rsidRPr="007E3F92">
        <w:rPr>
          <w:rFonts w:asciiTheme="majorBidi" w:hAnsiTheme="majorBidi" w:cstheme="majorBidi"/>
          <w:sz w:val="24"/>
          <w:szCs w:val="24"/>
        </w:rPr>
        <w:t>Hartadi</w:t>
      </w:r>
      <w:proofErr w:type="spellEnd"/>
      <w:r w:rsidRPr="007E3F92">
        <w:rPr>
          <w:rFonts w:asciiTheme="majorBidi" w:hAnsiTheme="majorBidi" w:cstheme="majorBidi"/>
          <w:sz w:val="24"/>
          <w:szCs w:val="24"/>
        </w:rPr>
        <w:t xml:space="preserve"> (</w:t>
      </w:r>
      <w:r w:rsidR="00EE7935">
        <w:rPr>
          <w:rFonts w:asciiTheme="majorBidi" w:hAnsiTheme="majorBidi" w:cstheme="majorBidi"/>
          <w:sz w:val="24"/>
          <w:szCs w:val="24"/>
        </w:rPr>
        <w:t>2020</w:t>
      </w:r>
      <w:r w:rsidRPr="007E3F92">
        <w:rPr>
          <w:rFonts w:asciiTheme="majorBidi" w:hAnsiTheme="majorBidi" w:cstheme="majorBidi"/>
          <w:sz w:val="24"/>
          <w:szCs w:val="24"/>
        </w:rPr>
        <w:t xml:space="preserve">), audit tenure is the agreed period of engagement between the auditor and client. </w:t>
      </w:r>
      <w:r w:rsidRPr="007E3F92">
        <w:rPr>
          <w:rFonts w:asciiTheme="majorBidi" w:hAnsiTheme="majorBidi" w:cstheme="majorBidi"/>
          <w:color w:val="000000"/>
          <w:sz w:val="24"/>
          <w:szCs w:val="24"/>
        </w:rPr>
        <w:t>It is to note that auditor reporting quality is a basic ingredient to enhance the credibility of financial statements to those interested parties. However, this could not be seen if the auditor is not independent. Without independence, the process of auditing can be argued to the extent that the auditor would give bias opinion to their clients. One of the factors that would adversely influence external auditor in giving their opinion is a close relationship between auditor and clients, namely long audit tenure.</w:t>
      </w:r>
    </w:p>
    <w:p w14:paraId="01A47B6A" w14:textId="741F64E1" w:rsidR="00A66BAD" w:rsidRPr="007E3F92" w:rsidRDefault="00A66BAD" w:rsidP="006A3E86">
      <w:pPr>
        <w:autoSpaceDE w:val="0"/>
        <w:autoSpaceDN w:val="0"/>
        <w:adjustRightInd w:val="0"/>
        <w:spacing w:before="240"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For example, </w:t>
      </w:r>
      <w:proofErr w:type="spellStart"/>
      <w:proofErr w:type="gramStart"/>
      <w:r w:rsidRPr="007E3F92">
        <w:rPr>
          <w:rFonts w:asciiTheme="majorBidi" w:hAnsiTheme="majorBidi" w:cstheme="majorBidi"/>
          <w:color w:val="000000"/>
          <w:sz w:val="24"/>
          <w:szCs w:val="24"/>
        </w:rPr>
        <w:t>Deis</w:t>
      </w:r>
      <w:proofErr w:type="spellEnd"/>
      <w:proofErr w:type="gramEnd"/>
      <w:r w:rsidRPr="007E3F92">
        <w:rPr>
          <w:rFonts w:asciiTheme="majorBidi" w:hAnsiTheme="majorBidi" w:cstheme="majorBidi"/>
          <w:color w:val="000000"/>
          <w:sz w:val="24"/>
          <w:szCs w:val="24"/>
        </w:rPr>
        <w:t xml:space="preserve"> and Giroux (</w:t>
      </w:r>
      <w:r w:rsidR="00EE7935">
        <w:rPr>
          <w:rFonts w:asciiTheme="majorBidi" w:hAnsiTheme="majorBidi" w:cstheme="majorBidi"/>
          <w:color w:val="000000"/>
          <w:sz w:val="24"/>
          <w:szCs w:val="24"/>
        </w:rPr>
        <w:t>2021</w:t>
      </w:r>
      <w:r w:rsidRPr="007E3F92">
        <w:rPr>
          <w:rFonts w:asciiTheme="majorBidi" w:hAnsiTheme="majorBidi" w:cstheme="majorBidi"/>
          <w:color w:val="000000"/>
          <w:sz w:val="24"/>
          <w:szCs w:val="24"/>
        </w:rPr>
        <w:t xml:space="preserve">) found in their study that when the auditors audit their clients for long, it leads to a closer relationship between the audit firms and clients and consequently decrease audit quality. Prior studies like Geiger and </w:t>
      </w:r>
      <w:proofErr w:type="spellStart"/>
      <w:r w:rsidRPr="007E3F92">
        <w:rPr>
          <w:rFonts w:asciiTheme="majorBidi" w:hAnsiTheme="majorBidi" w:cstheme="majorBidi"/>
          <w:color w:val="000000"/>
          <w:sz w:val="24"/>
          <w:szCs w:val="24"/>
        </w:rPr>
        <w:t>Raghunandan</w:t>
      </w:r>
      <w:proofErr w:type="spellEnd"/>
      <w:r w:rsidRPr="007E3F92">
        <w:rPr>
          <w:rFonts w:asciiTheme="majorBidi" w:hAnsiTheme="majorBidi" w:cstheme="majorBidi"/>
          <w:color w:val="000000"/>
          <w:sz w:val="24"/>
          <w:szCs w:val="24"/>
        </w:rPr>
        <w:t xml:space="preserve"> (</w:t>
      </w:r>
      <w:r>
        <w:rPr>
          <w:rFonts w:asciiTheme="majorBidi" w:hAnsiTheme="majorBidi" w:cstheme="majorBidi"/>
          <w:color w:val="000000"/>
          <w:sz w:val="24"/>
          <w:szCs w:val="24"/>
        </w:rPr>
        <w:t>2021</w:t>
      </w:r>
      <w:r w:rsidRPr="007E3F92">
        <w:rPr>
          <w:rFonts w:asciiTheme="majorBidi" w:hAnsiTheme="majorBidi" w:cstheme="majorBidi"/>
          <w:color w:val="000000"/>
          <w:sz w:val="24"/>
          <w:szCs w:val="24"/>
        </w:rPr>
        <w:t xml:space="preserve">) have documented two viewpoints of the effect of audit tenure on the credibility of financial statements; regulators view and economic view. In the point of regulatory view, long association between a client and an audit firm may lead to impair their independence. For example, in the United States, the Metcalf Committee report argued that long association between a corporation and an accounting firm may lead to such close identification of the accounting firm with the interests of its client’s management that truly independent action by the accounting firm becomes difficult. </w:t>
      </w:r>
    </w:p>
    <w:p w14:paraId="1E1F3986" w14:textId="5F4B9431" w:rsidR="00A66BAD" w:rsidRPr="007E3F92" w:rsidRDefault="00A66BAD" w:rsidP="006A3E86">
      <w:pPr>
        <w:autoSpaceDE w:val="0"/>
        <w:autoSpaceDN w:val="0"/>
        <w:adjustRightInd w:val="0"/>
        <w:spacing w:before="240" w:after="0" w:line="360" w:lineRule="auto"/>
        <w:jc w:val="both"/>
        <w:rPr>
          <w:rFonts w:asciiTheme="majorBidi" w:hAnsiTheme="majorBidi" w:cstheme="majorBidi"/>
          <w:color w:val="000000"/>
          <w:sz w:val="24"/>
          <w:szCs w:val="24"/>
        </w:rPr>
      </w:pPr>
      <w:proofErr w:type="spellStart"/>
      <w:r w:rsidRPr="007E3F92">
        <w:rPr>
          <w:rFonts w:asciiTheme="majorBidi" w:hAnsiTheme="majorBidi" w:cstheme="majorBidi"/>
          <w:color w:val="000000"/>
          <w:sz w:val="24"/>
          <w:szCs w:val="24"/>
        </w:rPr>
        <w:t>Barbadillo</w:t>
      </w:r>
      <w:proofErr w:type="spellEnd"/>
      <w:r w:rsidRPr="007E3F92">
        <w:rPr>
          <w:rFonts w:asciiTheme="majorBidi" w:hAnsiTheme="majorBidi" w:cstheme="majorBidi"/>
          <w:color w:val="000000"/>
          <w:sz w:val="24"/>
          <w:szCs w:val="24"/>
        </w:rPr>
        <w:t xml:space="preserve"> and Aguilar (</w:t>
      </w:r>
      <w:r w:rsidR="00EE79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reveal an inverse relationship between auditor tenure and audit quality and suggest that auditors tend to be more dependent in the first years of the auditing engagement. The study concludes that the shorter the auditor’s tenure, the more they behave in a dependent fashion. In rider to this, </w:t>
      </w:r>
      <w:proofErr w:type="spellStart"/>
      <w:r w:rsidRPr="007E3F92">
        <w:rPr>
          <w:rFonts w:asciiTheme="majorBidi" w:hAnsiTheme="majorBidi" w:cstheme="majorBidi"/>
          <w:color w:val="000000"/>
          <w:sz w:val="24"/>
          <w:szCs w:val="24"/>
        </w:rPr>
        <w:t>Ebimobowei</w:t>
      </w:r>
      <w:proofErr w:type="spellEnd"/>
      <w:r w:rsidRPr="007E3F92">
        <w:rPr>
          <w:rFonts w:asciiTheme="majorBidi" w:hAnsiTheme="majorBidi" w:cstheme="majorBidi"/>
          <w:color w:val="000000"/>
          <w:sz w:val="24"/>
          <w:szCs w:val="24"/>
        </w:rPr>
        <w:t xml:space="preserve"> &amp; </w:t>
      </w:r>
      <w:proofErr w:type="spellStart"/>
      <w:r w:rsidRPr="007E3F92">
        <w:rPr>
          <w:rFonts w:asciiTheme="majorBidi" w:hAnsiTheme="majorBidi" w:cstheme="majorBidi"/>
          <w:color w:val="000000"/>
          <w:sz w:val="24"/>
          <w:szCs w:val="24"/>
        </w:rPr>
        <w:t>Oyadonghan</w:t>
      </w:r>
      <w:proofErr w:type="spellEnd"/>
      <w:r w:rsidRPr="007E3F92">
        <w:rPr>
          <w:rFonts w:asciiTheme="majorBidi" w:hAnsiTheme="majorBidi" w:cstheme="majorBidi"/>
          <w:color w:val="000000"/>
          <w:sz w:val="24"/>
          <w:szCs w:val="24"/>
        </w:rPr>
        <w:t xml:space="preserve"> (</w:t>
      </w:r>
      <w:r>
        <w:rPr>
          <w:rFonts w:asciiTheme="majorBidi" w:hAnsiTheme="majorBidi" w:cstheme="majorBidi"/>
          <w:color w:val="000000"/>
          <w:sz w:val="24"/>
          <w:szCs w:val="24"/>
        </w:rPr>
        <w:t>2019</w:t>
      </w:r>
      <w:proofErr w:type="gramStart"/>
      <w:r w:rsidRPr="007E3F92">
        <w:rPr>
          <w:rFonts w:asciiTheme="majorBidi" w:hAnsiTheme="majorBidi" w:cstheme="majorBidi"/>
          <w:color w:val="000000"/>
          <w:sz w:val="24"/>
          <w:szCs w:val="24"/>
        </w:rPr>
        <w:t>),</w:t>
      </w:r>
      <w:proofErr w:type="gramEnd"/>
      <w:r w:rsidRPr="007E3F92">
        <w:rPr>
          <w:rFonts w:asciiTheme="majorBidi" w:hAnsiTheme="majorBidi" w:cstheme="majorBidi"/>
          <w:color w:val="000000"/>
          <w:sz w:val="24"/>
          <w:szCs w:val="24"/>
        </w:rPr>
        <w:t xml:space="preserve"> concludes that a policy favoring mandatory rotation of auditors could have </w:t>
      </w:r>
      <w:r w:rsidRPr="007E3F92">
        <w:rPr>
          <w:rFonts w:asciiTheme="majorBidi" w:hAnsiTheme="majorBidi" w:cstheme="majorBidi"/>
          <w:color w:val="000000"/>
          <w:sz w:val="24"/>
          <w:szCs w:val="24"/>
        </w:rPr>
        <w:lastRenderedPageBreak/>
        <w:t xml:space="preserve">positive effects on the quality of audit reports as it would allow for fresh approach and restore public confidence in the audit function. </w:t>
      </w:r>
      <w:proofErr w:type="spellStart"/>
      <w:proofErr w:type="gramStart"/>
      <w:r w:rsidRPr="007E3F92">
        <w:rPr>
          <w:rFonts w:asciiTheme="majorBidi" w:hAnsiTheme="majorBidi" w:cstheme="majorBidi"/>
          <w:color w:val="000000"/>
          <w:sz w:val="24"/>
          <w:szCs w:val="24"/>
        </w:rPr>
        <w:t>Adeyemi</w:t>
      </w:r>
      <w:proofErr w:type="spellEnd"/>
      <w:r w:rsidRPr="007E3F92">
        <w:rPr>
          <w:rFonts w:asciiTheme="majorBidi" w:hAnsiTheme="majorBidi" w:cstheme="majorBidi"/>
          <w:color w:val="000000"/>
          <w:sz w:val="24"/>
          <w:szCs w:val="24"/>
        </w:rPr>
        <w:t xml:space="preserve"> and </w:t>
      </w:r>
      <w:proofErr w:type="spellStart"/>
      <w:r w:rsidRPr="007E3F92">
        <w:rPr>
          <w:rFonts w:asciiTheme="majorBidi" w:hAnsiTheme="majorBidi" w:cstheme="majorBidi"/>
          <w:color w:val="000000"/>
          <w:sz w:val="24"/>
          <w:szCs w:val="24"/>
        </w:rPr>
        <w:t>Okpala</w:t>
      </w:r>
      <w:proofErr w:type="spellEnd"/>
      <w:r w:rsidRPr="007E3F92">
        <w:rPr>
          <w:rFonts w:asciiTheme="majorBidi" w:hAnsiTheme="majorBidi" w:cstheme="majorBidi"/>
          <w:color w:val="000000"/>
          <w:sz w:val="24"/>
          <w:szCs w:val="24"/>
        </w:rPr>
        <w:t xml:space="preserve"> (</w:t>
      </w:r>
      <w:r>
        <w:rPr>
          <w:rFonts w:asciiTheme="majorBidi" w:hAnsiTheme="majorBidi" w:cstheme="majorBidi"/>
          <w:color w:val="000000"/>
          <w:sz w:val="24"/>
          <w:szCs w:val="24"/>
        </w:rPr>
        <w:t>2019</w:t>
      </w:r>
      <w:r w:rsidRPr="007E3F92">
        <w:rPr>
          <w:rFonts w:asciiTheme="majorBidi" w:hAnsiTheme="majorBidi" w:cstheme="majorBidi"/>
          <w:color w:val="000000"/>
          <w:sz w:val="24"/>
          <w:szCs w:val="24"/>
        </w:rPr>
        <w:t>) note that an audit firm’s tenure can result in a loss of auditor’s independence.</w:t>
      </w:r>
      <w:proofErr w:type="gramEnd"/>
      <w:r w:rsidRPr="007E3F92">
        <w:rPr>
          <w:rFonts w:asciiTheme="majorBidi" w:hAnsiTheme="majorBidi" w:cstheme="majorBidi"/>
          <w:color w:val="000000"/>
          <w:sz w:val="24"/>
          <w:szCs w:val="24"/>
        </w:rPr>
        <w:t xml:space="preserve"> In fact, a long audit-client relationship could lead to an alignment of the auditors’ interest and that of its client which makes truly independent </w:t>
      </w:r>
      <w:proofErr w:type="spellStart"/>
      <w:r w:rsidRPr="007E3F92">
        <w:rPr>
          <w:rFonts w:asciiTheme="majorBidi" w:hAnsiTheme="majorBidi" w:cstheme="majorBidi"/>
          <w:color w:val="000000"/>
          <w:sz w:val="24"/>
          <w:szCs w:val="24"/>
        </w:rPr>
        <w:t>behaviour</w:t>
      </w:r>
      <w:proofErr w:type="spellEnd"/>
      <w:r w:rsidRPr="007E3F92">
        <w:rPr>
          <w:rFonts w:asciiTheme="majorBidi" w:hAnsiTheme="majorBidi" w:cstheme="majorBidi"/>
          <w:color w:val="000000"/>
          <w:sz w:val="24"/>
          <w:szCs w:val="24"/>
        </w:rPr>
        <w:t xml:space="preserve"> of the auditor a probability. </w:t>
      </w:r>
    </w:p>
    <w:p w14:paraId="2EEE7D02" w14:textId="1891BA1F" w:rsidR="00A66BAD" w:rsidRPr="007E3F92" w:rsidRDefault="00A66BAD" w:rsidP="006A3E8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color w:val="000000"/>
          <w:sz w:val="24"/>
          <w:szCs w:val="24"/>
        </w:rPr>
        <w:t>According to Johnson et al (</w:t>
      </w:r>
      <w:r>
        <w:rPr>
          <w:rFonts w:asciiTheme="majorBidi" w:hAnsiTheme="majorBidi" w:cstheme="majorBidi"/>
          <w:color w:val="000000"/>
          <w:sz w:val="24"/>
          <w:szCs w:val="24"/>
        </w:rPr>
        <w:t>2021</w:t>
      </w:r>
      <w:r w:rsidRPr="007E3F92">
        <w:rPr>
          <w:rFonts w:asciiTheme="majorBidi" w:hAnsiTheme="majorBidi" w:cstheme="majorBidi"/>
          <w:color w:val="000000"/>
          <w:sz w:val="24"/>
          <w:szCs w:val="24"/>
        </w:rPr>
        <w:t>), as the auditor-client relationship lengthens, there is the tendency that auditor may develop a “learned confidence” in the client which may result in the auditor not performing religiously, the required testing of financial reports. This learned confidence results in the auditor making a</w:t>
      </w:r>
      <w:r w:rsidRPr="007E3F92">
        <w:rPr>
          <w:rFonts w:asciiTheme="majorBidi" w:hAnsiTheme="majorBidi" w:cstheme="majorBidi"/>
          <w:sz w:val="24"/>
          <w:szCs w:val="24"/>
        </w:rPr>
        <w:t xml:space="preserve">ssumptions about outcomes and using less rigorous audit procedures or static audit </w:t>
      </w:r>
      <w:proofErr w:type="spellStart"/>
      <w:r w:rsidRPr="007E3F92">
        <w:rPr>
          <w:rFonts w:asciiTheme="majorBidi" w:hAnsiTheme="majorBidi" w:cstheme="majorBidi"/>
          <w:sz w:val="24"/>
          <w:szCs w:val="24"/>
        </w:rPr>
        <w:t>programmes</w:t>
      </w:r>
      <w:proofErr w:type="spellEnd"/>
      <w:r w:rsidRPr="007E3F92">
        <w:rPr>
          <w:rFonts w:asciiTheme="majorBidi" w:hAnsiTheme="majorBidi" w:cstheme="majorBidi"/>
          <w:sz w:val="24"/>
          <w:szCs w:val="24"/>
        </w:rPr>
        <w:t xml:space="preserve">. </w:t>
      </w:r>
      <w:proofErr w:type="spellStart"/>
      <w:r w:rsidRPr="007E3F92">
        <w:rPr>
          <w:rFonts w:asciiTheme="majorBidi" w:hAnsiTheme="majorBidi" w:cstheme="majorBidi"/>
          <w:sz w:val="24"/>
          <w:szCs w:val="24"/>
        </w:rPr>
        <w:t>Dopuch</w:t>
      </w:r>
      <w:proofErr w:type="spellEnd"/>
      <w:r w:rsidRPr="007E3F92">
        <w:rPr>
          <w:rFonts w:asciiTheme="majorBidi" w:hAnsiTheme="majorBidi" w:cstheme="majorBidi"/>
          <w:sz w:val="24"/>
          <w:szCs w:val="24"/>
        </w:rPr>
        <w:t>, King and Schwartz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 also examine the impact of auditor tenure on audit quality. The result is consistent with the hypothesis that the auditor compromises his independence most often in a long-term auditor contract and suggests that </w:t>
      </w:r>
      <w:proofErr w:type="spellStart"/>
      <w:r w:rsidRPr="007E3F92">
        <w:rPr>
          <w:rFonts w:asciiTheme="majorBidi" w:hAnsiTheme="majorBidi" w:cstheme="majorBidi"/>
          <w:sz w:val="24"/>
          <w:szCs w:val="24"/>
        </w:rPr>
        <w:t>afterall</w:t>
      </w:r>
      <w:proofErr w:type="spellEnd"/>
      <w:r w:rsidRPr="007E3F92">
        <w:rPr>
          <w:rFonts w:asciiTheme="majorBidi" w:hAnsiTheme="majorBidi" w:cstheme="majorBidi"/>
          <w:sz w:val="24"/>
          <w:szCs w:val="24"/>
        </w:rPr>
        <w:t xml:space="preserve"> auditor tenure may have significant effect on the audit quality. Copley and </w:t>
      </w:r>
      <w:proofErr w:type="spellStart"/>
      <w:r w:rsidRPr="007E3F92">
        <w:rPr>
          <w:rFonts w:asciiTheme="majorBidi" w:hAnsiTheme="majorBidi" w:cstheme="majorBidi"/>
          <w:sz w:val="24"/>
          <w:szCs w:val="24"/>
        </w:rPr>
        <w:t>Doucet</w:t>
      </w:r>
      <w:proofErr w:type="spellEnd"/>
      <w:r w:rsidRPr="007E3F92">
        <w:rPr>
          <w:rFonts w:asciiTheme="majorBidi" w:hAnsiTheme="majorBidi" w:cstheme="majorBidi"/>
          <w:sz w:val="24"/>
          <w:szCs w:val="24"/>
        </w:rPr>
        <w:t xml:space="preserve">, (1993) opined that the longer the period of engagement, the higher the risk of lower audit quality. Geiger and </w:t>
      </w:r>
      <w:proofErr w:type="spellStart"/>
      <w:r w:rsidRPr="007E3F92">
        <w:rPr>
          <w:rFonts w:asciiTheme="majorBidi" w:hAnsiTheme="majorBidi" w:cstheme="majorBidi"/>
          <w:sz w:val="24"/>
          <w:szCs w:val="24"/>
        </w:rPr>
        <w:t>Raghunandan</w:t>
      </w:r>
      <w:proofErr w:type="spellEnd"/>
      <w:r w:rsidRPr="007E3F92">
        <w:rPr>
          <w:rFonts w:asciiTheme="majorBidi" w:hAnsiTheme="majorBidi" w:cstheme="majorBidi"/>
          <w:sz w:val="24"/>
          <w:szCs w:val="24"/>
        </w:rPr>
        <w:t xml:space="preserve"> (</w:t>
      </w:r>
      <w:r>
        <w:rPr>
          <w:rFonts w:asciiTheme="majorBidi" w:hAnsiTheme="majorBidi" w:cstheme="majorBidi"/>
          <w:sz w:val="24"/>
          <w:szCs w:val="24"/>
        </w:rPr>
        <w:t>2021</w:t>
      </w:r>
      <w:r w:rsidRPr="007E3F92">
        <w:rPr>
          <w:rFonts w:asciiTheme="majorBidi" w:hAnsiTheme="majorBidi" w:cstheme="majorBidi"/>
          <w:sz w:val="24"/>
          <w:szCs w:val="24"/>
        </w:rPr>
        <w:t xml:space="preserve">) investigate the relationship between the length of the auditor-client relationship and audit reporting failures. </w:t>
      </w:r>
    </w:p>
    <w:p w14:paraId="0E3E84F7" w14:textId="333E79FE"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2.2</w:t>
      </w:r>
      <w:r w:rsidR="00A66BAD" w:rsidRPr="007E3F92">
        <w:rPr>
          <w:rFonts w:asciiTheme="majorBidi" w:hAnsiTheme="majorBidi" w:cstheme="majorBidi"/>
          <w:b/>
          <w:bCs/>
          <w:color w:val="000000"/>
          <w:sz w:val="24"/>
          <w:szCs w:val="24"/>
        </w:rPr>
        <w:t>.5.</w:t>
      </w:r>
      <w:r w:rsidR="00A66BAD" w:rsidRPr="007E3F92">
        <w:rPr>
          <w:rFonts w:asciiTheme="majorBidi" w:hAnsiTheme="majorBidi" w:cstheme="majorBidi"/>
          <w:b/>
          <w:bCs/>
          <w:color w:val="000000"/>
          <w:sz w:val="24"/>
          <w:szCs w:val="24"/>
        </w:rPr>
        <w:tab/>
        <w:t>Audit Firm Size</w:t>
      </w:r>
    </w:p>
    <w:p w14:paraId="0F7FC1A7" w14:textId="7180FCD5"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Firth and Tan (</w:t>
      </w:r>
      <w:r w:rsidR="00171335">
        <w:rPr>
          <w:rFonts w:asciiTheme="majorBidi" w:hAnsiTheme="majorBidi" w:cstheme="majorBidi"/>
          <w:color w:val="000000"/>
          <w:sz w:val="24"/>
          <w:szCs w:val="24"/>
        </w:rPr>
        <w:t>2021</w:t>
      </w:r>
      <w:r w:rsidRPr="007E3F92">
        <w:rPr>
          <w:rFonts w:asciiTheme="majorBidi" w:hAnsiTheme="majorBidi" w:cstheme="majorBidi"/>
          <w:color w:val="000000"/>
          <w:sz w:val="24"/>
          <w:szCs w:val="24"/>
        </w:rPr>
        <w:t xml:space="preserve">) in </w:t>
      </w:r>
      <w:proofErr w:type="spellStart"/>
      <w:r w:rsidRPr="007E3F92">
        <w:rPr>
          <w:rFonts w:asciiTheme="majorBidi" w:hAnsiTheme="majorBidi" w:cstheme="majorBidi"/>
          <w:color w:val="000000"/>
          <w:sz w:val="24"/>
          <w:szCs w:val="24"/>
        </w:rPr>
        <w:t>Wibowo</w:t>
      </w:r>
      <w:proofErr w:type="spellEnd"/>
      <w:r w:rsidRPr="007E3F92">
        <w:rPr>
          <w:rFonts w:asciiTheme="majorBidi" w:hAnsiTheme="majorBidi" w:cstheme="majorBidi"/>
          <w:color w:val="000000"/>
          <w:sz w:val="24"/>
          <w:szCs w:val="24"/>
        </w:rPr>
        <w:t xml:space="preserve"> and </w:t>
      </w:r>
      <w:proofErr w:type="spellStart"/>
      <w:r w:rsidRPr="007E3F92">
        <w:rPr>
          <w:rFonts w:asciiTheme="majorBidi" w:hAnsiTheme="majorBidi" w:cstheme="majorBidi"/>
          <w:color w:val="000000"/>
          <w:sz w:val="24"/>
          <w:szCs w:val="24"/>
        </w:rPr>
        <w:t>Rosienta</w:t>
      </w:r>
      <w:proofErr w:type="spellEnd"/>
      <w:r w:rsidRPr="007E3F92">
        <w:rPr>
          <w:rFonts w:asciiTheme="majorBidi" w:hAnsiTheme="majorBidi" w:cstheme="majorBidi"/>
          <w:color w:val="000000"/>
          <w:sz w:val="24"/>
          <w:szCs w:val="24"/>
        </w:rPr>
        <w:t xml:space="preserve"> (2009) state that audit quality is often tied to an audit firm scale. While </w:t>
      </w:r>
      <w:proofErr w:type="spellStart"/>
      <w:r w:rsidRPr="007E3F92">
        <w:rPr>
          <w:rFonts w:asciiTheme="majorBidi" w:hAnsiTheme="majorBidi" w:cstheme="majorBidi"/>
          <w:color w:val="000000"/>
          <w:sz w:val="24"/>
          <w:szCs w:val="24"/>
        </w:rPr>
        <w:t>DeAngelo</w:t>
      </w:r>
      <w:proofErr w:type="spellEnd"/>
      <w:r w:rsidRPr="007E3F92">
        <w:rPr>
          <w:rFonts w:asciiTheme="majorBidi" w:hAnsiTheme="majorBidi" w:cstheme="majorBidi"/>
          <w:color w:val="000000"/>
          <w:sz w:val="24"/>
          <w:szCs w:val="24"/>
        </w:rPr>
        <w:t xml:space="preserve"> (</w:t>
      </w:r>
      <w:r w:rsidR="00171335">
        <w:rPr>
          <w:rFonts w:asciiTheme="majorBidi" w:hAnsiTheme="majorBidi" w:cstheme="majorBidi"/>
          <w:color w:val="000000"/>
          <w:sz w:val="24"/>
          <w:szCs w:val="24"/>
        </w:rPr>
        <w:t>2020</w:t>
      </w:r>
      <w:r w:rsidRPr="007E3F92">
        <w:rPr>
          <w:rFonts w:asciiTheme="majorBidi" w:hAnsiTheme="majorBidi" w:cstheme="majorBidi"/>
          <w:color w:val="000000"/>
          <w:sz w:val="24"/>
          <w:szCs w:val="24"/>
        </w:rPr>
        <w:t>) maintains that big audit firms have a superior audit quality, since they already have invested in large audit technology and staff training, and thus they are more competent and more accurate in detecting the problems related to misstatement and going concern assumptions than small audit firms. Besides, Hartley and Ross (1972), and Shockley (</w:t>
      </w:r>
      <w:r w:rsidR="001713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in) mentions two key reasons for why big audit firms are more independent than that small one, namely: (i) separation of a department that delivers audit services and one that delivers non-audit services and (ii) the revenues gained by an accounting firm is influenced by not only one client. </w:t>
      </w:r>
      <w:r w:rsidRPr="007E3F92">
        <w:rPr>
          <w:rFonts w:asciiTheme="majorBidi" w:hAnsiTheme="majorBidi" w:cstheme="majorBidi"/>
          <w:sz w:val="24"/>
          <w:szCs w:val="24"/>
        </w:rPr>
        <w:lastRenderedPageBreak/>
        <w:t xml:space="preserve">Thus, in Nigeria, audit quality has been denoted with the likelihood that a sampled company employs the services of one of the big audit firms. The </w:t>
      </w:r>
      <w:proofErr w:type="gramStart"/>
      <w:r w:rsidRPr="007E3F92">
        <w:rPr>
          <w:rFonts w:asciiTheme="majorBidi" w:hAnsiTheme="majorBidi" w:cstheme="majorBidi"/>
          <w:sz w:val="24"/>
          <w:szCs w:val="24"/>
        </w:rPr>
        <w:t>variables is</w:t>
      </w:r>
      <w:proofErr w:type="gramEnd"/>
      <w:r w:rsidRPr="007E3F92">
        <w:rPr>
          <w:rFonts w:asciiTheme="majorBidi" w:hAnsiTheme="majorBidi" w:cstheme="majorBidi"/>
          <w:sz w:val="24"/>
          <w:szCs w:val="24"/>
        </w:rPr>
        <w:t xml:space="preserve"> represented using dummy of the audit firm size where the big 4 audit firms are assigned to represent quality audit and non-big 4 implies otherwise. The big 4 audit firms in Nigeria are </w:t>
      </w:r>
      <w:proofErr w:type="spellStart"/>
      <w:r w:rsidRPr="007E3F92">
        <w:rPr>
          <w:rFonts w:asciiTheme="majorBidi" w:hAnsiTheme="majorBidi" w:cstheme="majorBidi"/>
          <w:sz w:val="24"/>
          <w:szCs w:val="24"/>
        </w:rPr>
        <w:t>Akintola</w:t>
      </w:r>
      <w:proofErr w:type="spellEnd"/>
      <w:r w:rsidRPr="007E3F92">
        <w:rPr>
          <w:rFonts w:asciiTheme="majorBidi" w:hAnsiTheme="majorBidi" w:cstheme="majorBidi"/>
          <w:sz w:val="24"/>
          <w:szCs w:val="24"/>
        </w:rPr>
        <w:t xml:space="preserve"> Williams Deloitte, PwC Nigeria, Ernst &amp; Young, and KPMG. This criterion has been adopted by studies like (</w:t>
      </w:r>
      <w:proofErr w:type="spellStart"/>
      <w:r w:rsidRPr="007E3F92">
        <w:rPr>
          <w:rFonts w:asciiTheme="majorBidi" w:hAnsiTheme="majorBidi" w:cstheme="majorBidi"/>
          <w:sz w:val="24"/>
          <w:szCs w:val="24"/>
        </w:rPr>
        <w:t>Onaolapo</w:t>
      </w:r>
      <w:proofErr w:type="spellEnd"/>
      <w:r w:rsidRPr="007E3F92">
        <w:rPr>
          <w:rFonts w:asciiTheme="majorBidi" w:hAnsiTheme="majorBidi" w:cstheme="majorBidi"/>
          <w:sz w:val="24"/>
          <w:szCs w:val="24"/>
        </w:rPr>
        <w:t xml:space="preserve">, </w:t>
      </w:r>
      <w:proofErr w:type="spellStart"/>
      <w:r w:rsidRPr="007E3F92">
        <w:rPr>
          <w:rFonts w:asciiTheme="majorBidi" w:hAnsiTheme="majorBidi" w:cstheme="majorBidi"/>
          <w:sz w:val="24"/>
          <w:szCs w:val="24"/>
        </w:rPr>
        <w:t>Ajulo&amp;Onifade</w:t>
      </w:r>
      <w:proofErr w:type="spellEnd"/>
      <w:r w:rsidRPr="007E3F92">
        <w:rPr>
          <w:rFonts w:asciiTheme="majorBidi" w:hAnsiTheme="majorBidi" w:cstheme="majorBidi"/>
          <w:sz w:val="24"/>
          <w:szCs w:val="24"/>
        </w:rPr>
        <w:t xml:space="preserve">, 2017; </w:t>
      </w:r>
      <w:proofErr w:type="spellStart"/>
      <w:r w:rsidRPr="007E3F92">
        <w:rPr>
          <w:rFonts w:asciiTheme="majorBidi" w:hAnsiTheme="majorBidi" w:cstheme="majorBidi"/>
          <w:sz w:val="24"/>
          <w:szCs w:val="24"/>
        </w:rPr>
        <w:t>Oladipupo</w:t>
      </w:r>
      <w:proofErr w:type="spellEnd"/>
      <w:r w:rsidRPr="007E3F92">
        <w:rPr>
          <w:rFonts w:asciiTheme="majorBidi" w:hAnsiTheme="majorBidi" w:cstheme="majorBidi"/>
          <w:sz w:val="24"/>
          <w:szCs w:val="24"/>
        </w:rPr>
        <w:t xml:space="preserve"> &amp; </w:t>
      </w:r>
      <w:proofErr w:type="spellStart"/>
      <w:r w:rsidRPr="007E3F92">
        <w:rPr>
          <w:rFonts w:asciiTheme="majorBidi" w:hAnsiTheme="majorBidi" w:cstheme="majorBidi"/>
          <w:sz w:val="24"/>
          <w:szCs w:val="24"/>
        </w:rPr>
        <w:t>Monye</w:t>
      </w:r>
      <w:proofErr w:type="spellEnd"/>
      <w:r w:rsidRPr="007E3F92">
        <w:rPr>
          <w:rFonts w:asciiTheme="majorBidi" w:hAnsiTheme="majorBidi" w:cstheme="majorBidi"/>
          <w:sz w:val="24"/>
          <w:szCs w:val="24"/>
        </w:rPr>
        <w:t xml:space="preserve">- </w:t>
      </w:r>
      <w:proofErr w:type="spellStart"/>
      <w:r w:rsidRPr="007E3F92">
        <w:rPr>
          <w:rFonts w:asciiTheme="majorBidi" w:hAnsiTheme="majorBidi" w:cstheme="majorBidi"/>
          <w:sz w:val="24"/>
          <w:szCs w:val="24"/>
        </w:rPr>
        <w:t>Emina</w:t>
      </w:r>
      <w:proofErr w:type="spellEnd"/>
      <w:r w:rsidRPr="007E3F92">
        <w:rPr>
          <w:rFonts w:asciiTheme="majorBidi" w:hAnsiTheme="majorBidi" w:cstheme="majorBidi"/>
          <w:sz w:val="24"/>
          <w:szCs w:val="24"/>
        </w:rPr>
        <w:t xml:space="preserve">, 2016; </w:t>
      </w:r>
      <w:proofErr w:type="spellStart"/>
      <w:r w:rsidRPr="007E3F92">
        <w:rPr>
          <w:rFonts w:asciiTheme="majorBidi" w:hAnsiTheme="majorBidi" w:cstheme="majorBidi"/>
          <w:sz w:val="24"/>
          <w:szCs w:val="24"/>
        </w:rPr>
        <w:t>Adeniyi&amp;Mieseighana</w:t>
      </w:r>
      <w:proofErr w:type="spellEnd"/>
      <w:r w:rsidRPr="007E3F92">
        <w:rPr>
          <w:rFonts w:asciiTheme="majorBidi" w:hAnsiTheme="majorBidi" w:cstheme="majorBidi"/>
          <w:sz w:val="24"/>
          <w:szCs w:val="24"/>
        </w:rPr>
        <w:t>, 2013). To them, the tools for measuring audit quality include the following Audit Fees, Audit Tenure, Client or Firm Size.</w:t>
      </w:r>
    </w:p>
    <w:p w14:paraId="3334CB32" w14:textId="77777777" w:rsidR="00A66BAD" w:rsidRPr="007E3F92" w:rsidRDefault="00A66BAD" w:rsidP="006A3E86">
      <w:pPr>
        <w:autoSpaceDE w:val="0"/>
        <w:autoSpaceDN w:val="0"/>
        <w:adjustRightInd w:val="0"/>
        <w:spacing w:before="240"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Lee et al. (1993) in </w:t>
      </w:r>
      <w:proofErr w:type="spellStart"/>
      <w:r w:rsidRPr="007E3F92">
        <w:rPr>
          <w:rFonts w:asciiTheme="majorBidi" w:hAnsiTheme="majorBidi" w:cstheme="majorBidi"/>
          <w:color w:val="000000"/>
          <w:sz w:val="24"/>
          <w:szCs w:val="24"/>
        </w:rPr>
        <w:t>Febrianto</w:t>
      </w:r>
      <w:proofErr w:type="spellEnd"/>
      <w:r w:rsidRPr="007E3F92">
        <w:rPr>
          <w:rFonts w:asciiTheme="majorBidi" w:hAnsiTheme="majorBidi" w:cstheme="majorBidi"/>
          <w:color w:val="000000"/>
          <w:sz w:val="24"/>
          <w:szCs w:val="24"/>
        </w:rPr>
        <w:t xml:space="preserve"> and </w:t>
      </w:r>
      <w:proofErr w:type="spellStart"/>
      <w:r w:rsidRPr="007E3F92">
        <w:rPr>
          <w:rFonts w:asciiTheme="majorBidi" w:hAnsiTheme="majorBidi" w:cstheme="majorBidi"/>
          <w:color w:val="000000"/>
          <w:sz w:val="24"/>
          <w:szCs w:val="24"/>
        </w:rPr>
        <w:t>Widiastuty</w:t>
      </w:r>
      <w:proofErr w:type="spellEnd"/>
      <w:r w:rsidRPr="007E3F92">
        <w:rPr>
          <w:rFonts w:asciiTheme="majorBidi" w:hAnsiTheme="majorBidi" w:cstheme="majorBidi"/>
          <w:color w:val="000000"/>
          <w:sz w:val="24"/>
          <w:szCs w:val="24"/>
        </w:rPr>
        <w:t xml:space="preserve"> (2010) stated that if both auditors and their clients have equally relatively small size, then there is a high probability that the income of the auditors relies on the audit fee they gain from their clients. Conversely, big audit firms incline to be more independent of their clients, either the clients are big or small. On his own part, Lennox (1999) suggested that big audit firms are more capable in detecting signs of financial frauds that occur and disclose them in their audit opinion. This is confirmed in a research by Krishnan (2003) that state that big audit firms may perceivably reduce questionable accounting practices and report any error the management committed. </w:t>
      </w:r>
    </w:p>
    <w:p w14:paraId="0B63FCBF" w14:textId="2BD6C26B"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sz w:val="24"/>
          <w:szCs w:val="24"/>
        </w:rPr>
      </w:pPr>
      <w:r>
        <w:rPr>
          <w:rFonts w:asciiTheme="majorBidi" w:hAnsiTheme="majorBidi" w:cstheme="majorBidi"/>
          <w:b/>
          <w:bCs/>
          <w:sz w:val="24"/>
          <w:szCs w:val="24"/>
        </w:rPr>
        <w:t>2.2</w:t>
      </w:r>
      <w:r w:rsidR="00A66BAD" w:rsidRPr="007E3F92">
        <w:rPr>
          <w:rFonts w:asciiTheme="majorBidi" w:hAnsiTheme="majorBidi" w:cstheme="majorBidi"/>
          <w:b/>
          <w:bCs/>
          <w:sz w:val="24"/>
          <w:szCs w:val="24"/>
        </w:rPr>
        <w:t>.6.</w:t>
      </w:r>
      <w:r w:rsidR="00A66BAD" w:rsidRPr="007E3F92">
        <w:rPr>
          <w:rFonts w:asciiTheme="majorBidi" w:hAnsiTheme="majorBidi" w:cstheme="majorBidi"/>
          <w:b/>
          <w:bCs/>
          <w:sz w:val="24"/>
          <w:szCs w:val="24"/>
        </w:rPr>
        <w:tab/>
        <w:t>Audit Firm Rotation</w:t>
      </w:r>
    </w:p>
    <w:p w14:paraId="15E3D05E" w14:textId="449AB725"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 lot of investigations have been done about audit firm and partner rotation in United States. Regulators and other financial markets in the U.S. extremely assert that audit quality and auditor independence may decline over long auditor-client relationships. Therefore, the mandatory audit firm rotation is focused on how auditor and firms affect audit quality. Some prior empirical study analyzed the effect of auditor tenure on audit quality under regime of mandatory rotation. Prior studies’ finding suggests that there is a positive correlation between rotation of auditor and audit quality (</w:t>
      </w:r>
      <w:proofErr w:type="spellStart"/>
      <w:r w:rsidRPr="007E3F92">
        <w:rPr>
          <w:rFonts w:asciiTheme="majorBidi" w:hAnsiTheme="majorBidi" w:cstheme="majorBidi"/>
          <w:sz w:val="24"/>
          <w:szCs w:val="24"/>
        </w:rPr>
        <w:t>Anis</w:t>
      </w:r>
      <w:proofErr w:type="spellEnd"/>
      <w:r w:rsidRPr="007E3F92">
        <w:rPr>
          <w:rFonts w:asciiTheme="majorBidi" w:hAnsiTheme="majorBidi" w:cstheme="majorBidi"/>
          <w:sz w:val="24"/>
          <w:szCs w:val="24"/>
        </w:rPr>
        <w:t xml:space="preserve">, 2014; Chi et al., 2009; </w:t>
      </w:r>
      <w:proofErr w:type="spellStart"/>
      <w:r w:rsidRPr="007E3F92">
        <w:rPr>
          <w:rFonts w:asciiTheme="majorBidi" w:hAnsiTheme="majorBidi" w:cstheme="majorBidi"/>
          <w:sz w:val="24"/>
          <w:szCs w:val="24"/>
        </w:rPr>
        <w:t>Ghosh</w:t>
      </w:r>
      <w:proofErr w:type="spellEnd"/>
      <w:r w:rsidRPr="007E3F92">
        <w:rPr>
          <w:rFonts w:asciiTheme="majorBidi" w:hAnsiTheme="majorBidi" w:cstheme="majorBidi"/>
          <w:sz w:val="24"/>
          <w:szCs w:val="24"/>
        </w:rPr>
        <w:t xml:space="preserve"> and Moon, </w:t>
      </w:r>
      <w:r w:rsidR="00171335">
        <w:rPr>
          <w:rFonts w:asciiTheme="majorBidi" w:hAnsiTheme="majorBidi" w:cstheme="majorBidi"/>
          <w:sz w:val="24"/>
          <w:szCs w:val="24"/>
        </w:rPr>
        <w:t>2018</w:t>
      </w:r>
      <w:r w:rsidRPr="007E3F92">
        <w:rPr>
          <w:rFonts w:asciiTheme="majorBidi" w:hAnsiTheme="majorBidi" w:cstheme="majorBidi"/>
          <w:sz w:val="24"/>
          <w:szCs w:val="24"/>
        </w:rPr>
        <w:t xml:space="preserve">; Johnson et al., </w:t>
      </w:r>
      <w:r>
        <w:rPr>
          <w:rFonts w:asciiTheme="majorBidi" w:hAnsiTheme="majorBidi" w:cstheme="majorBidi"/>
          <w:sz w:val="24"/>
          <w:szCs w:val="24"/>
        </w:rPr>
        <w:t>2021</w:t>
      </w:r>
      <w:r w:rsidRPr="007E3F92">
        <w:rPr>
          <w:rFonts w:asciiTheme="majorBidi" w:hAnsiTheme="majorBidi" w:cstheme="majorBidi"/>
          <w:sz w:val="24"/>
          <w:szCs w:val="24"/>
        </w:rPr>
        <w:t xml:space="preserve">; Kwon et al., 2014). </w:t>
      </w:r>
      <w:proofErr w:type="spellStart"/>
      <w:r w:rsidRPr="007E3F92">
        <w:rPr>
          <w:rFonts w:asciiTheme="majorBidi" w:hAnsiTheme="majorBidi" w:cstheme="majorBidi"/>
          <w:sz w:val="24"/>
          <w:szCs w:val="24"/>
        </w:rPr>
        <w:t>Zawawi</w:t>
      </w:r>
      <w:proofErr w:type="spellEnd"/>
      <w:r w:rsidRPr="007E3F92">
        <w:rPr>
          <w:rFonts w:asciiTheme="majorBidi" w:hAnsiTheme="majorBidi" w:cstheme="majorBidi"/>
          <w:sz w:val="24"/>
          <w:szCs w:val="24"/>
        </w:rPr>
        <w:t xml:space="preserve"> </w:t>
      </w:r>
      <w:r w:rsidRPr="007E3F92">
        <w:rPr>
          <w:rFonts w:asciiTheme="majorBidi" w:hAnsiTheme="majorBidi" w:cstheme="majorBidi"/>
          <w:sz w:val="24"/>
          <w:szCs w:val="24"/>
        </w:rPr>
        <w:lastRenderedPageBreak/>
        <w:t>(</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believed that the idea of compulsory audit rotation was a consequence of very famous corporate failures that were the cause of litigations as well as </w:t>
      </w:r>
      <w:proofErr w:type="spellStart"/>
      <w:r w:rsidRPr="007E3F92">
        <w:rPr>
          <w:rFonts w:asciiTheme="majorBidi" w:hAnsiTheme="majorBidi" w:cstheme="majorBidi"/>
          <w:sz w:val="24"/>
          <w:szCs w:val="24"/>
        </w:rPr>
        <w:t>Asein</w:t>
      </w:r>
      <w:proofErr w:type="spellEnd"/>
      <w:r w:rsidRPr="007E3F92">
        <w:rPr>
          <w:rFonts w:asciiTheme="majorBidi" w:hAnsiTheme="majorBidi" w:cstheme="majorBidi"/>
          <w:sz w:val="24"/>
          <w:szCs w:val="24"/>
        </w:rPr>
        <w:t xml:space="preserve"> (</w:t>
      </w:r>
      <w:r w:rsidR="00EE7935">
        <w:rPr>
          <w:rFonts w:asciiTheme="majorBidi" w:hAnsiTheme="majorBidi" w:cstheme="majorBidi"/>
          <w:sz w:val="24"/>
          <w:szCs w:val="24"/>
        </w:rPr>
        <w:t>2021</w:t>
      </w:r>
      <w:r w:rsidRPr="007E3F92">
        <w:rPr>
          <w:rFonts w:asciiTheme="majorBidi" w:hAnsiTheme="majorBidi" w:cstheme="majorBidi"/>
          <w:sz w:val="24"/>
          <w:szCs w:val="24"/>
        </w:rPr>
        <w:t>) suggested that rotation of external auditors can be a solution to the potential problem of familiarity between the audit company personnel and the client.</w:t>
      </w:r>
    </w:p>
    <w:p w14:paraId="5FBD5EFB" w14:textId="29AACD30"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roofErr w:type="spellStart"/>
      <w:r w:rsidRPr="007E3F92">
        <w:rPr>
          <w:rFonts w:asciiTheme="majorBidi" w:hAnsiTheme="majorBidi" w:cstheme="majorBidi"/>
          <w:sz w:val="24"/>
          <w:szCs w:val="24"/>
        </w:rPr>
        <w:t>Dopuch</w:t>
      </w:r>
      <w:proofErr w:type="spellEnd"/>
      <w:r w:rsidRPr="007E3F92">
        <w:rPr>
          <w:rFonts w:asciiTheme="majorBidi" w:hAnsiTheme="majorBidi" w:cstheme="majorBidi"/>
          <w:sz w:val="24"/>
          <w:szCs w:val="24"/>
        </w:rPr>
        <w:t xml:space="preserve"> et al. (</w:t>
      </w:r>
      <w:r w:rsidR="00EE7935">
        <w:rPr>
          <w:rFonts w:asciiTheme="majorBidi" w:hAnsiTheme="majorBidi" w:cstheme="majorBidi"/>
          <w:sz w:val="24"/>
          <w:szCs w:val="24"/>
        </w:rPr>
        <w:t>2022</w:t>
      </w:r>
      <w:r w:rsidRPr="007E3F92">
        <w:rPr>
          <w:rFonts w:asciiTheme="majorBidi" w:hAnsiTheme="majorBidi" w:cstheme="majorBidi"/>
          <w:sz w:val="24"/>
          <w:szCs w:val="24"/>
        </w:rPr>
        <w:t>) examined whether mandatory audit rotation increase independence. They used multi - period interaction between a manager and auditor. The result support that the auditor comprises his independence most often in the no rotation regimes. Regulators of mandatory audit rotation believe that in the long tenure the auditors are close relationship with the company and agree with the management on reporting and the rotation of auditors would have beneficial impact on audit quality</w:t>
      </w:r>
      <w:r w:rsidR="00EE7935">
        <w:rPr>
          <w:rFonts w:asciiTheme="majorBidi" w:hAnsiTheme="majorBidi" w:cstheme="majorBidi"/>
          <w:sz w:val="24"/>
          <w:szCs w:val="24"/>
        </w:rPr>
        <w:t xml:space="preserve">. </w:t>
      </w:r>
      <w:r w:rsidR="00EE7935" w:rsidRPr="007E3F92">
        <w:rPr>
          <w:rFonts w:asciiTheme="majorBidi" w:hAnsiTheme="majorBidi" w:cstheme="majorBidi"/>
          <w:sz w:val="24"/>
          <w:szCs w:val="24"/>
        </w:rPr>
        <w:t>However</w:t>
      </w:r>
      <w:r w:rsidRPr="007E3F92">
        <w:rPr>
          <w:rFonts w:asciiTheme="majorBidi" w:hAnsiTheme="majorBidi" w:cstheme="majorBidi"/>
          <w:sz w:val="24"/>
          <w:szCs w:val="24"/>
        </w:rPr>
        <w:t>, opponents believe that cost of mandatory rotation more than its benefits and several studies found that there is positive associated with audit firm tenure and audit quality.</w:t>
      </w:r>
    </w:p>
    <w:p w14:paraId="7EF1A78C" w14:textId="1269E8C3"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There is some perception for mandatory audit rotation from regulators, auditors, audit clients and shareholders. Regulators believe that with increase audit firm tenure the audit quality is decrease. This reduces for audit quality caused by familiarity with the management and lack of attention to redundancy and staleness. PWC (</w:t>
      </w:r>
      <w:r>
        <w:rPr>
          <w:rFonts w:asciiTheme="majorBidi" w:hAnsiTheme="majorBidi" w:cstheme="majorBidi"/>
          <w:sz w:val="24"/>
          <w:szCs w:val="24"/>
        </w:rPr>
        <w:t>2022</w:t>
      </w:r>
      <w:r w:rsidRPr="007E3F92">
        <w:rPr>
          <w:rFonts w:asciiTheme="majorBidi" w:hAnsiTheme="majorBidi" w:cstheme="majorBidi"/>
          <w:sz w:val="24"/>
          <w:szCs w:val="24"/>
        </w:rPr>
        <w:t xml:space="preserve">) argued that auditor relationship with company will be decrease when mandatory audit firm rotation happens. In the other hand, auditors’ distress that mandatory audit firm rotation increases the risk of audit failure for the period before auditors can build company-specific knowledge (Capitol Federal Financial Inc., </w:t>
      </w:r>
      <w:r>
        <w:rPr>
          <w:rFonts w:asciiTheme="majorBidi" w:hAnsiTheme="majorBidi" w:cstheme="majorBidi"/>
          <w:sz w:val="24"/>
          <w:szCs w:val="24"/>
        </w:rPr>
        <w:t>2019</w:t>
      </w:r>
      <w:r w:rsidRPr="007E3F92">
        <w:rPr>
          <w:rFonts w:asciiTheme="majorBidi" w:hAnsiTheme="majorBidi" w:cstheme="majorBidi"/>
          <w:sz w:val="24"/>
          <w:szCs w:val="24"/>
        </w:rPr>
        <w:t>).</w:t>
      </w:r>
    </w:p>
    <w:p w14:paraId="2198F42C" w14:textId="36EE6E9B" w:rsidR="00546D15" w:rsidRPr="006A3E86" w:rsidRDefault="00A66BAD" w:rsidP="006A3E8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One of the negative aspects of audit firm rotation is loss in attraction of the audit profession. For instance, auditors worry about increase in indecision regarding capacity of audit needs and where to best locate talented employees with skill sets (</w:t>
      </w:r>
      <w:proofErr w:type="spellStart"/>
      <w:r w:rsidRPr="007E3F92">
        <w:rPr>
          <w:rFonts w:asciiTheme="majorBidi" w:hAnsiTheme="majorBidi" w:cstheme="majorBidi"/>
          <w:sz w:val="24"/>
          <w:szCs w:val="24"/>
        </w:rPr>
        <w:t>Ewelt-Knauer</w:t>
      </w:r>
      <w:proofErr w:type="spellEnd"/>
      <w:r w:rsidRPr="007E3F92">
        <w:rPr>
          <w:rFonts w:asciiTheme="majorBidi" w:hAnsiTheme="majorBidi" w:cstheme="majorBidi"/>
          <w:sz w:val="24"/>
          <w:szCs w:val="24"/>
        </w:rPr>
        <w:t xml:space="preserve"> et al., </w:t>
      </w:r>
      <w:r>
        <w:rPr>
          <w:rFonts w:asciiTheme="majorBidi" w:hAnsiTheme="majorBidi" w:cstheme="majorBidi"/>
          <w:sz w:val="24"/>
          <w:szCs w:val="24"/>
        </w:rPr>
        <w:t>2022</w:t>
      </w:r>
      <w:r w:rsidRPr="007E3F92">
        <w:rPr>
          <w:rFonts w:asciiTheme="majorBidi" w:hAnsiTheme="majorBidi" w:cstheme="majorBidi"/>
          <w:sz w:val="24"/>
          <w:szCs w:val="24"/>
        </w:rPr>
        <w:t xml:space="preserve">). Audit clients have different view on mandatory audit firm rotation. On the other hand, several companies share concerns of auditors regarding the expertise of audit teams. Managements of some companies believe that when the new auditors come to company the employees might be very reserved towards them and fraud </w:t>
      </w:r>
      <w:r w:rsidRPr="007E3F92">
        <w:rPr>
          <w:rFonts w:asciiTheme="majorBidi" w:hAnsiTheme="majorBidi" w:cstheme="majorBidi"/>
          <w:sz w:val="24"/>
          <w:szCs w:val="24"/>
        </w:rPr>
        <w:lastRenderedPageBreak/>
        <w:t xml:space="preserve">detection (MBA, </w:t>
      </w:r>
      <w:r w:rsidR="00EE7935">
        <w:rPr>
          <w:rFonts w:asciiTheme="majorBidi" w:hAnsiTheme="majorBidi" w:cstheme="majorBidi"/>
          <w:sz w:val="24"/>
          <w:szCs w:val="24"/>
        </w:rPr>
        <w:t>2019</w:t>
      </w:r>
      <w:r w:rsidRPr="007E3F92">
        <w:rPr>
          <w:rFonts w:asciiTheme="majorBidi" w:hAnsiTheme="majorBidi" w:cstheme="majorBidi"/>
          <w:sz w:val="24"/>
          <w:szCs w:val="24"/>
        </w:rPr>
        <w:t xml:space="preserve">). Finally, the last perspective for mandatory audit rotation from is shareholders perspective. They believe that in the mandatory audit rotation, an investor might no longer be able to separate a voluntary change of the audit </w:t>
      </w:r>
      <w:proofErr w:type="gramStart"/>
      <w:r w:rsidRPr="007E3F92">
        <w:rPr>
          <w:rFonts w:asciiTheme="majorBidi" w:hAnsiTheme="majorBidi" w:cstheme="majorBidi"/>
          <w:sz w:val="24"/>
          <w:szCs w:val="24"/>
        </w:rPr>
        <w:t>firm(</w:t>
      </w:r>
      <w:proofErr w:type="gramEnd"/>
      <w:r w:rsidRPr="007E3F92">
        <w:rPr>
          <w:rFonts w:asciiTheme="majorBidi" w:hAnsiTheme="majorBidi" w:cstheme="majorBidi"/>
          <w:sz w:val="24"/>
          <w:szCs w:val="24"/>
        </w:rPr>
        <w:t>Opinion shopping of management) from a compulsory rotation, eventually raising the cost of information. For the purpose of this study, the study will concentrate on three dependent variable which include audit fee,</w:t>
      </w:r>
      <w:r w:rsidR="006A3E86">
        <w:rPr>
          <w:rFonts w:asciiTheme="majorBidi" w:hAnsiTheme="majorBidi" w:cstheme="majorBidi"/>
          <w:sz w:val="24"/>
          <w:szCs w:val="24"/>
        </w:rPr>
        <w:t xml:space="preserve"> audit firm size, audit tenure.</w:t>
      </w:r>
    </w:p>
    <w:p w14:paraId="2D93F24A" w14:textId="72CB9DA7" w:rsidR="00A66BAD" w:rsidRPr="007E3F92" w:rsidRDefault="004C5B6A"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.7</w:t>
      </w:r>
      <w:r w:rsidR="00A66BAD" w:rsidRPr="007E3F92">
        <w:rPr>
          <w:rFonts w:asciiTheme="majorBidi" w:hAnsiTheme="majorBidi" w:cstheme="majorBidi"/>
          <w:b/>
          <w:sz w:val="24"/>
          <w:szCs w:val="24"/>
        </w:rPr>
        <w:tab/>
        <w:t>Concept of Firm Value</w:t>
      </w:r>
    </w:p>
    <w:p w14:paraId="1FC2CC4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According to </w:t>
      </w:r>
      <w:proofErr w:type="spellStart"/>
      <w:r w:rsidRPr="007E3F92">
        <w:rPr>
          <w:rFonts w:asciiTheme="majorBidi" w:hAnsiTheme="majorBidi" w:cstheme="majorBidi"/>
          <w:sz w:val="24"/>
          <w:szCs w:val="24"/>
        </w:rPr>
        <w:t>Fama</w:t>
      </w:r>
      <w:proofErr w:type="spellEnd"/>
      <w:r w:rsidRPr="007E3F92">
        <w:rPr>
          <w:rFonts w:asciiTheme="majorBidi" w:hAnsiTheme="majorBidi" w:cstheme="majorBidi"/>
          <w:sz w:val="24"/>
          <w:szCs w:val="24"/>
        </w:rPr>
        <w:t xml:space="preserve"> (1978) the firm value will be reflected in the share price, the market price of shares of the company formed between the buyer and the seller when the transaction is called the value of the enterprise market, because the market price of the stock is considered a reflection of the true value of the company's assets. Some of the indicators used by investors to assess the company such as by using size: (1) Price Book Value (PBV). This ratio measures the value given to the management of financial markets and corporate organizations as a company that continues to grow (Brigham, 1996). Value of the firm is determined by market price of the firm’s common stock, which in turn is reflection of the firm’s investment, financial and dividend decisions (Van Home, 1992). Firm’s investment is reflected from fixed asset possessed; financing decisions depends upon debt-equity and WACC (Weighted Average Cost of Capital) whereas dividend payout ratio is the indicator of firm’s dividend decisions.</w:t>
      </w:r>
    </w:p>
    <w:p w14:paraId="0F22F5D8" w14:textId="31A192AD" w:rsidR="00A66BAD" w:rsidRPr="007E3F92" w:rsidRDefault="004C5B6A"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.8.</w:t>
      </w:r>
      <w:r w:rsidR="00A66BAD" w:rsidRPr="007E3F92">
        <w:rPr>
          <w:rFonts w:asciiTheme="majorBidi" w:hAnsiTheme="majorBidi" w:cstheme="majorBidi"/>
          <w:b/>
          <w:sz w:val="24"/>
          <w:szCs w:val="24"/>
        </w:rPr>
        <w:tab/>
        <w:t>Measurement of Firm Value</w:t>
      </w:r>
    </w:p>
    <w:p w14:paraId="4B3E083B" w14:textId="28081068" w:rsidR="00A66BAD" w:rsidRPr="007E3F92" w:rsidRDefault="00A66BAD" w:rsidP="009C43AB">
      <w:pPr>
        <w:autoSpaceDE w:val="0"/>
        <w:autoSpaceDN w:val="0"/>
        <w:adjustRightInd w:val="0"/>
        <w:spacing w:after="0" w:line="360" w:lineRule="auto"/>
        <w:jc w:val="both"/>
        <w:rPr>
          <w:rFonts w:asciiTheme="majorBidi" w:hAnsiTheme="majorBidi" w:cstheme="majorBidi"/>
          <w:b/>
          <w:sz w:val="24"/>
          <w:szCs w:val="24"/>
        </w:rPr>
      </w:pPr>
      <w:r w:rsidRPr="007E3F92">
        <w:rPr>
          <w:rFonts w:asciiTheme="majorBidi" w:hAnsiTheme="majorBidi" w:cstheme="majorBidi"/>
          <w:color w:val="000000"/>
          <w:sz w:val="24"/>
          <w:szCs w:val="24"/>
        </w:rPr>
        <w:t xml:space="preserve">Firm valuation is essential for deriving stock prices, an item of significance in many simulations (Keys &amp; Biggs, </w:t>
      </w:r>
      <w:r w:rsidR="00EE7935">
        <w:rPr>
          <w:rFonts w:asciiTheme="majorBidi" w:hAnsiTheme="majorBidi" w:cstheme="majorBidi"/>
          <w:color w:val="000000"/>
          <w:sz w:val="24"/>
          <w:szCs w:val="24"/>
        </w:rPr>
        <w:t>2023</w:t>
      </w:r>
      <w:r w:rsidRPr="007E3F92">
        <w:rPr>
          <w:rFonts w:asciiTheme="majorBidi" w:hAnsiTheme="majorBidi" w:cstheme="majorBidi"/>
          <w:color w:val="000000"/>
          <w:sz w:val="24"/>
          <w:szCs w:val="24"/>
        </w:rPr>
        <w:t xml:space="preserve">). Sometimes, stock price is the sole measure of performance in the simulation (Biggs, </w:t>
      </w:r>
      <w:r w:rsidR="00EE7935">
        <w:rPr>
          <w:rFonts w:asciiTheme="majorBidi" w:hAnsiTheme="majorBidi" w:cstheme="majorBidi"/>
          <w:color w:val="000000"/>
          <w:sz w:val="24"/>
          <w:szCs w:val="24"/>
        </w:rPr>
        <w:t>2023</w:t>
      </w:r>
      <w:r w:rsidRPr="007E3F92">
        <w:rPr>
          <w:rFonts w:asciiTheme="majorBidi" w:hAnsiTheme="majorBidi" w:cstheme="majorBidi"/>
          <w:color w:val="000000"/>
          <w:sz w:val="24"/>
          <w:szCs w:val="24"/>
        </w:rPr>
        <w:t xml:space="preserve">). More commonly it is major component of a weighted average that includes other measures. Certainly, no total enterprise simulation can be complete without a measure of the value of </w:t>
      </w:r>
      <w:proofErr w:type="spellStart"/>
      <w:r w:rsidRPr="007E3F92">
        <w:rPr>
          <w:rFonts w:asciiTheme="majorBidi" w:hAnsiTheme="majorBidi" w:cstheme="majorBidi"/>
          <w:color w:val="000000"/>
          <w:sz w:val="24"/>
          <w:szCs w:val="24"/>
        </w:rPr>
        <w:t>firms.</w:t>
      </w:r>
      <w:r w:rsidRPr="007E3F92">
        <w:rPr>
          <w:rFonts w:asciiTheme="majorBidi" w:hAnsiTheme="majorBidi" w:cstheme="majorBidi"/>
          <w:sz w:val="24"/>
          <w:szCs w:val="24"/>
        </w:rPr>
        <w:t>Firm</w:t>
      </w:r>
      <w:proofErr w:type="spellEnd"/>
      <w:r w:rsidRPr="007E3F92">
        <w:rPr>
          <w:rFonts w:asciiTheme="majorBidi" w:hAnsiTheme="majorBidi" w:cstheme="majorBidi"/>
          <w:sz w:val="24"/>
          <w:szCs w:val="24"/>
        </w:rPr>
        <w:t xml:space="preserve"> </w:t>
      </w:r>
      <w:r w:rsidRPr="007E3F92">
        <w:rPr>
          <w:rFonts w:asciiTheme="majorBidi" w:hAnsiTheme="majorBidi" w:cstheme="majorBidi"/>
          <w:color w:val="000000"/>
          <w:sz w:val="24"/>
          <w:szCs w:val="24"/>
        </w:rPr>
        <w:t xml:space="preserve">valuation can be obtained through different measures, each of which is likely to give a value that differs from that obtained by another measure; the measure is design to establish the </w:t>
      </w:r>
      <w:r w:rsidRPr="007E3F92">
        <w:rPr>
          <w:rFonts w:asciiTheme="majorBidi" w:hAnsiTheme="majorBidi" w:cstheme="majorBidi"/>
          <w:color w:val="000000"/>
          <w:sz w:val="24"/>
          <w:szCs w:val="24"/>
        </w:rPr>
        <w:lastRenderedPageBreak/>
        <w:t xml:space="preserve">measures that best fit the requirements of the particular situation. To guide the task, this paper presents a firm-valuation classification based on types consisting of five measures, and shows the measure that fits the study. </w:t>
      </w:r>
    </w:p>
    <w:p w14:paraId="25CE9215" w14:textId="7C996524"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The first and most readily available measure of the value of a firm is its accounting net worth, or book value. This measure is problematic, however, because the accounting rules in a simulation may be at variance with generally accepted principles of financial accounting (</w:t>
      </w:r>
      <w:proofErr w:type="spellStart"/>
      <w:r w:rsidRPr="007E3F92">
        <w:rPr>
          <w:rFonts w:asciiTheme="majorBidi" w:hAnsiTheme="majorBidi" w:cstheme="majorBidi"/>
          <w:color w:val="000000"/>
          <w:sz w:val="24"/>
          <w:szCs w:val="24"/>
        </w:rPr>
        <w:t>Goosen</w:t>
      </w:r>
      <w:proofErr w:type="spellEnd"/>
      <w:r w:rsidRPr="007E3F92">
        <w:rPr>
          <w:rFonts w:asciiTheme="majorBidi" w:hAnsiTheme="majorBidi" w:cstheme="majorBidi"/>
          <w:color w:val="000000"/>
          <w:sz w:val="24"/>
          <w:szCs w:val="24"/>
        </w:rPr>
        <w:t xml:space="preserve">, Jensen, &amp; Wells, </w:t>
      </w:r>
      <w:r w:rsidR="00EE79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and because conformance with some generally accepted principles, such as historical cost and conservatism, can lead to values that are far removed from what is reasonable. </w:t>
      </w:r>
    </w:p>
    <w:p w14:paraId="00C6F085" w14:textId="19D424C5"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The second measure is the capitalized value of its projected future performance. Miller and Modigliani (</w:t>
      </w:r>
      <w:r w:rsidR="00EE79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pointed out that although four distinct methods of capitalization can be applied for this purpose, all four give rise to precisely the same valuation when markets are perfect, people are completely rational, and the future is known with perfect certainty. </w:t>
      </w:r>
    </w:p>
    <w:p w14:paraId="6B05DD5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third measure is the deductive application of human judgment. With this method, firms are rated along a psychometric scale. The results are then converted by formula to monetary values. </w:t>
      </w:r>
    </w:p>
    <w:p w14:paraId="5B08D68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The fourth measure is the firm’s accounting net worth adjusted for intangibles and the idiosyncrasies of the accounting rules used in the simulation. Although general principles can be laid out for the adjustment, the specific must depend upon the particulars of the simulation.</w:t>
      </w:r>
    </w:p>
    <w:p w14:paraId="7D19E2F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fifth measure is the market value of all its outstanding shares. This is popular for day-day method of valuating public corporations. Its application, however, requires an efficient real market for shares, and is always available because market share is issue on a daily basis in capital market and can easily be obtain by researcher through different means such as Nigerian Stock Exchange (NSE) and websites. For the purpose of this study market value form of measurement is adopted because it is easily obtaining.  </w:t>
      </w:r>
    </w:p>
    <w:p w14:paraId="0C94B359" w14:textId="77777777" w:rsidR="006A3E86" w:rsidRDefault="006A3E86">
      <w:pPr>
        <w:rPr>
          <w:rFonts w:asciiTheme="majorBidi" w:hAnsiTheme="majorBidi" w:cstheme="majorBidi"/>
          <w:b/>
          <w:sz w:val="24"/>
          <w:szCs w:val="24"/>
        </w:rPr>
      </w:pPr>
      <w:r>
        <w:rPr>
          <w:rFonts w:asciiTheme="majorBidi" w:hAnsiTheme="majorBidi" w:cstheme="majorBidi"/>
          <w:b/>
          <w:sz w:val="24"/>
          <w:szCs w:val="24"/>
        </w:rPr>
        <w:br w:type="page"/>
      </w:r>
    </w:p>
    <w:p w14:paraId="6524D7DF" w14:textId="47CFDE6C" w:rsidR="00A66BAD" w:rsidRPr="007E3F92" w:rsidRDefault="004C5B6A" w:rsidP="009C43AB">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2.3</w:t>
      </w:r>
      <w:r w:rsidR="00A66BAD" w:rsidRPr="007E3F92">
        <w:rPr>
          <w:rFonts w:asciiTheme="majorBidi" w:hAnsiTheme="majorBidi" w:cstheme="majorBidi"/>
          <w:b/>
          <w:sz w:val="24"/>
          <w:szCs w:val="24"/>
        </w:rPr>
        <w:tab/>
        <w:t>Theoretical Framework</w:t>
      </w:r>
    </w:p>
    <w:p w14:paraId="517A846A" w14:textId="720FA924" w:rsidR="00A66BAD" w:rsidRPr="007E3F92"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 theoretical review is a set of statements that explain a group of facts or phenomena especially one that has been repeatedly tested or is widely accepted and can be used to make predictions about natural phenomena (Kothari. </w:t>
      </w:r>
      <w:r w:rsidR="00171335">
        <w:rPr>
          <w:rFonts w:asciiTheme="majorBidi" w:hAnsiTheme="majorBidi" w:cstheme="majorBidi"/>
          <w:sz w:val="24"/>
          <w:szCs w:val="24"/>
        </w:rPr>
        <w:t>2018</w:t>
      </w:r>
      <w:r w:rsidRPr="007E3F92">
        <w:rPr>
          <w:rFonts w:asciiTheme="majorBidi" w:hAnsiTheme="majorBidi" w:cstheme="majorBidi"/>
          <w:sz w:val="24"/>
          <w:szCs w:val="24"/>
        </w:rPr>
        <w:t xml:space="preserve">). Theories are analytical tools for understanding, explaining, and making predictions about a given subject matter. The theories </w:t>
      </w:r>
      <w:proofErr w:type="gramStart"/>
      <w:r w:rsidRPr="007E3F92">
        <w:rPr>
          <w:rFonts w:asciiTheme="majorBidi" w:hAnsiTheme="majorBidi" w:cstheme="majorBidi"/>
          <w:sz w:val="24"/>
          <w:szCs w:val="24"/>
        </w:rPr>
        <w:t>review in these studies include</w:t>
      </w:r>
      <w:proofErr w:type="gramEnd"/>
      <w:r w:rsidRPr="007E3F92">
        <w:rPr>
          <w:rFonts w:asciiTheme="majorBidi" w:hAnsiTheme="majorBidi" w:cstheme="majorBidi"/>
          <w:sz w:val="24"/>
          <w:szCs w:val="24"/>
        </w:rPr>
        <w:t xml:space="preserve"> stakeholder theory, management theory and agency theory.</w:t>
      </w:r>
    </w:p>
    <w:p w14:paraId="6436C0C1" w14:textId="1866B116" w:rsidR="00A66BAD" w:rsidRPr="007E3F92" w:rsidRDefault="004C5B6A"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2.3</w:t>
      </w:r>
      <w:r w:rsidR="00A66BAD" w:rsidRPr="007E3F92">
        <w:rPr>
          <w:rFonts w:asciiTheme="majorBidi" w:hAnsiTheme="majorBidi" w:cstheme="majorBidi"/>
          <w:b/>
          <w:sz w:val="24"/>
          <w:szCs w:val="24"/>
        </w:rPr>
        <w:t>.1.</w:t>
      </w:r>
      <w:r w:rsidR="00A66BAD" w:rsidRPr="007E3F92">
        <w:rPr>
          <w:rFonts w:asciiTheme="majorBidi" w:hAnsiTheme="majorBidi" w:cstheme="majorBidi"/>
          <w:b/>
          <w:sz w:val="24"/>
          <w:szCs w:val="24"/>
        </w:rPr>
        <w:tab/>
        <w:t>Stakeholder Theory</w:t>
      </w:r>
    </w:p>
    <w:p w14:paraId="238D9BAF" w14:textId="2ACD1CC3"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Stakeholder is defined by (Freeman </w:t>
      </w:r>
      <w:r w:rsidR="00EE7935">
        <w:rPr>
          <w:rFonts w:asciiTheme="majorBidi" w:hAnsiTheme="majorBidi" w:cstheme="majorBidi"/>
          <w:sz w:val="24"/>
          <w:szCs w:val="24"/>
        </w:rPr>
        <w:t>2020</w:t>
      </w:r>
      <w:r w:rsidRPr="007E3F92">
        <w:rPr>
          <w:rFonts w:asciiTheme="majorBidi" w:hAnsiTheme="majorBidi" w:cstheme="majorBidi"/>
          <w:sz w:val="24"/>
          <w:szCs w:val="24"/>
        </w:rPr>
        <w:t>) as any group or individual who can affect or is affected by the achievement of the organization’s objectives”. Stakeholders include shareholders, employees, suppliers, customers, creditors, communities in the vicinity of the company’s operations and the general public. Managers are treated differently in the literature. Some regard them as stakeholders others embody them in the organization’s actions and responsibilities. A very interesting view of managers came from Aoki (1984), who saw managers as referees between investors and employees.</w:t>
      </w:r>
      <w:r w:rsidR="00EE7935">
        <w:rPr>
          <w:rFonts w:asciiTheme="majorBidi" w:hAnsiTheme="majorBidi" w:cstheme="majorBidi"/>
          <w:sz w:val="24"/>
          <w:szCs w:val="24"/>
        </w:rPr>
        <w:t xml:space="preserve"> </w:t>
      </w:r>
      <w:r w:rsidRPr="007E3F92">
        <w:rPr>
          <w:rFonts w:asciiTheme="majorBidi" w:hAnsiTheme="majorBidi" w:cstheme="majorBidi"/>
          <w:sz w:val="24"/>
          <w:szCs w:val="24"/>
        </w:rPr>
        <w:t xml:space="preserve">The general idea of the Stakeholder concept is a redefinition of the organization; In general the concept is about what the organization should be </w:t>
      </w:r>
      <w:proofErr w:type="spellStart"/>
      <w:r w:rsidRPr="007E3F92">
        <w:rPr>
          <w:rFonts w:asciiTheme="majorBidi" w:hAnsiTheme="majorBidi" w:cstheme="majorBidi"/>
          <w:sz w:val="24"/>
          <w:szCs w:val="24"/>
        </w:rPr>
        <w:t>andhow</w:t>
      </w:r>
      <w:proofErr w:type="spellEnd"/>
      <w:r w:rsidRPr="007E3F92">
        <w:rPr>
          <w:rFonts w:asciiTheme="majorBidi" w:hAnsiTheme="majorBidi" w:cstheme="majorBidi"/>
          <w:sz w:val="24"/>
          <w:szCs w:val="24"/>
        </w:rPr>
        <w:t xml:space="preserve"> it should be conceptualized. Friedman (</w:t>
      </w:r>
      <w:r w:rsidR="00171335">
        <w:rPr>
          <w:rFonts w:asciiTheme="majorBidi" w:hAnsiTheme="majorBidi" w:cstheme="majorBidi"/>
          <w:sz w:val="24"/>
          <w:szCs w:val="24"/>
        </w:rPr>
        <w:t>2019</w:t>
      </w:r>
      <w:r w:rsidRPr="007E3F92">
        <w:rPr>
          <w:rFonts w:asciiTheme="majorBidi" w:hAnsiTheme="majorBidi" w:cstheme="majorBidi"/>
          <w:sz w:val="24"/>
          <w:szCs w:val="24"/>
        </w:rPr>
        <w:t>) states that the organization itself should be thought of as grouping of stakeholders and the purpose of the organization should be to manage their interests, needs and viewpoints. This stakeholder management is thought to be fulfilled by the managers of a firm. The managers should on the one hand manage the corporation for the benefit of its stakeholders in order to ensure their rights and the participation in decision making and on the other hand the management must act as the stockholder’s agent to ensure the survival of the firm to safeguard the long term stakes of each group.</w:t>
      </w:r>
    </w:p>
    <w:p w14:paraId="0A9A4DD0" w14:textId="5C652332" w:rsidR="00A66BAD" w:rsidRPr="007E3F92" w:rsidRDefault="00A66BAD" w:rsidP="009C43AB">
      <w:pPr>
        <w:autoSpaceDE w:val="0"/>
        <w:autoSpaceDN w:val="0"/>
        <w:adjustRightInd w:val="0"/>
        <w:spacing w:after="0" w:line="360" w:lineRule="auto"/>
        <w:jc w:val="both"/>
        <w:rPr>
          <w:rFonts w:asciiTheme="majorBidi" w:hAnsiTheme="majorBidi" w:cstheme="majorBidi"/>
          <w:bCs/>
          <w:iCs/>
          <w:sz w:val="24"/>
          <w:szCs w:val="24"/>
        </w:rPr>
      </w:pPr>
      <w:r w:rsidRPr="007E3F92">
        <w:rPr>
          <w:rFonts w:asciiTheme="majorBidi" w:hAnsiTheme="majorBidi" w:cstheme="majorBidi"/>
          <w:bCs/>
          <w:iCs/>
          <w:sz w:val="24"/>
          <w:szCs w:val="24"/>
        </w:rPr>
        <w:t xml:space="preserve">Stakeholder theory represents that the company is a separate organizational entity and it is connected to different parties in achieving wide range of purpose (Donaldson and Preston, </w:t>
      </w:r>
      <w:r w:rsidR="00EE7935">
        <w:rPr>
          <w:rFonts w:asciiTheme="majorBidi" w:hAnsiTheme="majorBidi" w:cstheme="majorBidi"/>
          <w:bCs/>
          <w:iCs/>
          <w:sz w:val="24"/>
          <w:szCs w:val="24"/>
        </w:rPr>
        <w:t>2021</w:t>
      </w:r>
      <w:r w:rsidRPr="007E3F92">
        <w:rPr>
          <w:rFonts w:asciiTheme="majorBidi" w:hAnsiTheme="majorBidi" w:cstheme="majorBidi"/>
          <w:bCs/>
          <w:iCs/>
          <w:sz w:val="24"/>
          <w:szCs w:val="24"/>
        </w:rPr>
        <w:t xml:space="preserve">). The theory highlights interests of different groups and argues on the </w:t>
      </w:r>
      <w:r w:rsidRPr="007E3F92">
        <w:rPr>
          <w:rFonts w:asciiTheme="majorBidi" w:hAnsiTheme="majorBidi" w:cstheme="majorBidi"/>
          <w:bCs/>
          <w:iCs/>
          <w:sz w:val="24"/>
          <w:szCs w:val="24"/>
        </w:rPr>
        <w:lastRenderedPageBreak/>
        <w:t xml:space="preserve">possibility of favoring one group’s interest over that of the other (Jones and Wicks, </w:t>
      </w:r>
      <w:r w:rsidR="00EE7935">
        <w:rPr>
          <w:rFonts w:asciiTheme="majorBidi" w:hAnsiTheme="majorBidi" w:cstheme="majorBidi"/>
          <w:bCs/>
          <w:iCs/>
          <w:sz w:val="24"/>
          <w:szCs w:val="24"/>
        </w:rPr>
        <w:t>2020</w:t>
      </w:r>
      <w:r w:rsidRPr="007E3F92">
        <w:rPr>
          <w:rFonts w:asciiTheme="majorBidi" w:hAnsiTheme="majorBidi" w:cstheme="majorBidi"/>
          <w:bCs/>
          <w:iCs/>
          <w:sz w:val="24"/>
          <w:szCs w:val="24"/>
        </w:rPr>
        <w:t>).</w:t>
      </w:r>
    </w:p>
    <w:p w14:paraId="5CA7D1BE" w14:textId="6C7317C6" w:rsidR="00A66BAD" w:rsidRPr="007E3F92" w:rsidRDefault="00A66BAD" w:rsidP="009C43AB">
      <w:pPr>
        <w:autoSpaceDE w:val="0"/>
        <w:autoSpaceDN w:val="0"/>
        <w:adjustRightInd w:val="0"/>
        <w:spacing w:after="0" w:line="360" w:lineRule="auto"/>
        <w:jc w:val="both"/>
        <w:rPr>
          <w:rFonts w:asciiTheme="majorBidi" w:hAnsiTheme="majorBidi" w:cstheme="majorBidi"/>
          <w:bCs/>
          <w:iCs/>
          <w:sz w:val="24"/>
          <w:szCs w:val="24"/>
        </w:rPr>
      </w:pPr>
      <w:r w:rsidRPr="007E3F92">
        <w:rPr>
          <w:rFonts w:asciiTheme="majorBidi" w:hAnsiTheme="majorBidi" w:cstheme="majorBidi"/>
          <w:bCs/>
          <w:iCs/>
          <w:sz w:val="24"/>
          <w:szCs w:val="24"/>
        </w:rPr>
        <w:t>Donaldson and Preston (</w:t>
      </w:r>
      <w:r w:rsidR="00EE7935">
        <w:rPr>
          <w:rFonts w:asciiTheme="majorBidi" w:hAnsiTheme="majorBidi" w:cstheme="majorBidi"/>
          <w:bCs/>
          <w:iCs/>
          <w:sz w:val="24"/>
          <w:szCs w:val="24"/>
        </w:rPr>
        <w:t>2021</w:t>
      </w:r>
      <w:r w:rsidRPr="007E3F92">
        <w:rPr>
          <w:rFonts w:asciiTheme="majorBidi" w:hAnsiTheme="majorBidi" w:cstheme="majorBidi"/>
          <w:bCs/>
          <w:iCs/>
          <w:sz w:val="24"/>
          <w:szCs w:val="24"/>
        </w:rPr>
        <w:t>) pointed out that managers are responsible to deploy their wise decisions and best efforts in obtaining benefits for all stakeholders. The board of directors cannot ignore its responsibilities in safeguarding stakeholder’s interests</w:t>
      </w:r>
      <w:r w:rsidR="00EE7935">
        <w:rPr>
          <w:rFonts w:asciiTheme="majorBidi" w:hAnsiTheme="majorBidi" w:cstheme="majorBidi"/>
          <w:bCs/>
          <w:iCs/>
          <w:sz w:val="24"/>
          <w:szCs w:val="24"/>
        </w:rPr>
        <w:t>.</w:t>
      </w:r>
      <w:r w:rsidRPr="007E3F92">
        <w:rPr>
          <w:rFonts w:asciiTheme="majorBidi" w:hAnsiTheme="majorBidi" w:cstheme="majorBidi"/>
          <w:bCs/>
          <w:iCs/>
          <w:sz w:val="24"/>
          <w:szCs w:val="24"/>
        </w:rPr>
        <w:t xml:space="preserve"> Hillman (</w:t>
      </w:r>
      <w:r w:rsidR="00EE7935">
        <w:rPr>
          <w:rFonts w:asciiTheme="majorBidi" w:hAnsiTheme="majorBidi" w:cstheme="majorBidi"/>
          <w:bCs/>
          <w:iCs/>
          <w:sz w:val="24"/>
          <w:szCs w:val="24"/>
        </w:rPr>
        <w:t>2022</w:t>
      </w:r>
      <w:r w:rsidRPr="007E3F92">
        <w:rPr>
          <w:rFonts w:asciiTheme="majorBidi" w:hAnsiTheme="majorBidi" w:cstheme="majorBidi"/>
          <w:bCs/>
          <w:iCs/>
          <w:sz w:val="24"/>
          <w:szCs w:val="24"/>
        </w:rPr>
        <w:t xml:space="preserve">) found inclusion of stakeholder’s in the board merely improves their relation and performance. In this regards they emphasized on board effectiveness. </w:t>
      </w:r>
    </w:p>
    <w:p w14:paraId="2D26542B" w14:textId="5ABFAA9D"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iCs/>
          <w:sz w:val="24"/>
          <w:szCs w:val="24"/>
        </w:rPr>
      </w:pPr>
      <w:r>
        <w:rPr>
          <w:rFonts w:asciiTheme="majorBidi" w:hAnsiTheme="majorBidi" w:cstheme="majorBidi"/>
          <w:b/>
          <w:bCs/>
          <w:iCs/>
          <w:sz w:val="24"/>
          <w:szCs w:val="24"/>
        </w:rPr>
        <w:t>2.3</w:t>
      </w:r>
      <w:r w:rsidR="00A66BAD" w:rsidRPr="007E3F92">
        <w:rPr>
          <w:rFonts w:asciiTheme="majorBidi" w:hAnsiTheme="majorBidi" w:cstheme="majorBidi"/>
          <w:b/>
          <w:bCs/>
          <w:iCs/>
          <w:sz w:val="24"/>
          <w:szCs w:val="24"/>
        </w:rPr>
        <w:t>.2</w:t>
      </w:r>
      <w:r w:rsidR="00A66BAD" w:rsidRPr="007E3F92">
        <w:rPr>
          <w:rFonts w:asciiTheme="majorBidi" w:hAnsiTheme="majorBidi" w:cstheme="majorBidi"/>
          <w:b/>
          <w:bCs/>
          <w:iCs/>
          <w:sz w:val="24"/>
          <w:szCs w:val="24"/>
        </w:rPr>
        <w:tab/>
        <w:t>Agency Theory</w:t>
      </w:r>
    </w:p>
    <w:p w14:paraId="3277CFE9" w14:textId="77777777" w:rsidR="00A66BAD" w:rsidRPr="007E3F92"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Agency problem is one of the age-old problems that persisted since the evolution of the joint stock companies. It cannot be ignored since every organization possibly suffered from this problem in different forms. With the change in the time, the agency problem has taken different shapes and the literature has evidence about it. The discussion on the literature of agency theory is very much in need to understand the agency problem, its various forms and the various costs involved in it to minimize the problem (Panda and </w:t>
      </w:r>
      <w:proofErr w:type="spellStart"/>
      <w:r w:rsidRPr="007E3F92">
        <w:rPr>
          <w:rFonts w:asciiTheme="majorBidi" w:hAnsiTheme="majorBidi" w:cstheme="majorBidi"/>
          <w:sz w:val="24"/>
          <w:szCs w:val="24"/>
        </w:rPr>
        <w:t>Leepsa</w:t>
      </w:r>
      <w:proofErr w:type="spellEnd"/>
      <w:r w:rsidRPr="007E3F92">
        <w:rPr>
          <w:rFonts w:asciiTheme="majorBidi" w:hAnsiTheme="majorBidi" w:cstheme="majorBidi"/>
          <w:sz w:val="24"/>
          <w:szCs w:val="24"/>
        </w:rPr>
        <w:t xml:space="preserve"> 2017).</w:t>
      </w:r>
    </w:p>
    <w:p w14:paraId="396FF2C4" w14:textId="228392DA" w:rsidR="00A66BAD" w:rsidRPr="007E3F92" w:rsidRDefault="00A66BAD" w:rsidP="006A3E86">
      <w:pPr>
        <w:autoSpaceDE w:val="0"/>
        <w:autoSpaceDN w:val="0"/>
        <w:adjustRightInd w:val="0"/>
        <w:spacing w:before="240" w:after="0" w:line="360" w:lineRule="auto"/>
        <w:jc w:val="both"/>
        <w:rPr>
          <w:rFonts w:asciiTheme="majorBidi" w:hAnsiTheme="majorBidi" w:cstheme="majorBidi"/>
          <w:sz w:val="24"/>
          <w:szCs w:val="24"/>
        </w:rPr>
      </w:pPr>
      <w:proofErr w:type="spellStart"/>
      <w:r w:rsidRPr="007E3F92">
        <w:rPr>
          <w:rFonts w:asciiTheme="majorBidi" w:hAnsiTheme="majorBidi" w:cstheme="majorBidi"/>
          <w:sz w:val="24"/>
          <w:szCs w:val="24"/>
        </w:rPr>
        <w:t>Sarens</w:t>
      </w:r>
      <w:proofErr w:type="spellEnd"/>
      <w:r w:rsidRPr="007E3F92">
        <w:rPr>
          <w:rFonts w:asciiTheme="majorBidi" w:hAnsiTheme="majorBidi" w:cstheme="majorBidi"/>
          <w:sz w:val="24"/>
          <w:szCs w:val="24"/>
        </w:rPr>
        <w:t xml:space="preserve"> and </w:t>
      </w:r>
      <w:proofErr w:type="spellStart"/>
      <w:r w:rsidRPr="007E3F92">
        <w:rPr>
          <w:rFonts w:asciiTheme="majorBidi" w:hAnsiTheme="majorBidi" w:cstheme="majorBidi"/>
          <w:sz w:val="24"/>
          <w:szCs w:val="24"/>
        </w:rPr>
        <w:t>Abdolmohhamadi</w:t>
      </w:r>
      <w:proofErr w:type="spellEnd"/>
      <w:r w:rsidRPr="007E3F92">
        <w:rPr>
          <w:rFonts w:asciiTheme="majorBidi" w:hAnsiTheme="majorBidi" w:cstheme="majorBidi"/>
          <w:sz w:val="24"/>
          <w:szCs w:val="24"/>
        </w:rPr>
        <w:t xml:space="preserve">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opines that an assumption of agency theory is that principals and agents act rationally and use contracting to maximize their wealth. A consequence of this is the moral hazard issue. Jensen and </w:t>
      </w:r>
      <w:proofErr w:type="spellStart"/>
      <w:r w:rsidRPr="007E3F92">
        <w:rPr>
          <w:rFonts w:asciiTheme="majorBidi" w:hAnsiTheme="majorBidi" w:cstheme="majorBidi"/>
          <w:sz w:val="24"/>
          <w:szCs w:val="24"/>
        </w:rPr>
        <w:t>Meckling</w:t>
      </w:r>
      <w:proofErr w:type="spellEnd"/>
      <w:r w:rsidRPr="007E3F92">
        <w:rPr>
          <w:rFonts w:asciiTheme="majorBidi" w:hAnsiTheme="majorBidi" w:cstheme="majorBidi"/>
          <w:sz w:val="24"/>
          <w:szCs w:val="24"/>
        </w:rPr>
        <w:t xml:space="preserve">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opine that moral hazard constitutes a situation where to maximize their own </w:t>
      </w:r>
      <w:proofErr w:type="gramStart"/>
      <w:r w:rsidRPr="007E3F92">
        <w:rPr>
          <w:rFonts w:asciiTheme="majorBidi" w:hAnsiTheme="majorBidi" w:cstheme="majorBidi"/>
          <w:sz w:val="24"/>
          <w:szCs w:val="24"/>
        </w:rPr>
        <w:t>wealth,</w:t>
      </w:r>
      <w:proofErr w:type="gramEnd"/>
      <w:r w:rsidRPr="007E3F92">
        <w:rPr>
          <w:rFonts w:asciiTheme="majorBidi" w:hAnsiTheme="majorBidi" w:cstheme="majorBidi"/>
          <w:sz w:val="24"/>
          <w:szCs w:val="24"/>
        </w:rPr>
        <w:t xml:space="preserve"> agents may face the dilemma of acting against the interests of their principals. Since principals do not have access to all available information at the time a decision is being made by an agent, they are unable to determine whether the agent’s actions are in the best interest of the firm. To reduce the likelihood of the moral hazard, principals and agents engage in contracting to achieve optimality, including the establishment of monitoring processes such as auditing.</w:t>
      </w:r>
    </w:p>
    <w:p w14:paraId="16C109DE" w14:textId="610C3BE3"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roofErr w:type="spellStart"/>
      <w:r w:rsidRPr="007E3F92">
        <w:rPr>
          <w:rFonts w:asciiTheme="majorBidi" w:hAnsiTheme="majorBidi" w:cstheme="majorBidi"/>
          <w:sz w:val="24"/>
          <w:szCs w:val="24"/>
        </w:rPr>
        <w:t>Defond</w:t>
      </w:r>
      <w:proofErr w:type="spellEnd"/>
      <w:r w:rsidRPr="007E3F92">
        <w:rPr>
          <w:rFonts w:asciiTheme="majorBidi" w:hAnsiTheme="majorBidi" w:cstheme="majorBidi"/>
          <w:sz w:val="24"/>
          <w:szCs w:val="24"/>
        </w:rPr>
        <w:t xml:space="preserve">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 discusses the importance of the separation of ownership and control. He states that the more diffused the ownership of a company, the higher the divergence in </w:t>
      </w:r>
      <w:r w:rsidRPr="007E3F92">
        <w:rPr>
          <w:rFonts w:asciiTheme="majorBidi" w:hAnsiTheme="majorBidi" w:cstheme="majorBidi"/>
          <w:sz w:val="24"/>
          <w:szCs w:val="24"/>
        </w:rPr>
        <w:lastRenderedPageBreak/>
        <w:t>preferences of the owners and managers, and the higher the observe ability and control of agents’ actions by the principals. Thus, as the diffusion of ownership increases, so does the demand for monitoring. Thus, numerous auditing processes will be needed to monitor the agent’s actions in more diffused ownership structures. Louise (</w:t>
      </w:r>
      <w:r w:rsidR="00171335">
        <w:rPr>
          <w:rFonts w:asciiTheme="majorBidi" w:hAnsiTheme="majorBidi" w:cstheme="majorBidi"/>
          <w:sz w:val="24"/>
          <w:szCs w:val="24"/>
        </w:rPr>
        <w:t>2018</w:t>
      </w:r>
      <w:r w:rsidRPr="007E3F92">
        <w:rPr>
          <w:rFonts w:asciiTheme="majorBidi" w:hAnsiTheme="majorBidi" w:cstheme="majorBidi"/>
          <w:sz w:val="24"/>
          <w:szCs w:val="24"/>
        </w:rPr>
        <w:t>), states that audits serve as a fundamental purpose in promoting confidence and reinforcing trust in financial information. The principal-agent relationship as depicted in agency theory is important to understanding how the role of an auditor has developed. Principals appoint agents and delegate some decision making authority to them. In so doing, the principals place their trust in their agents to act in the principals’ best interests. The presence of agency issues has been widely witnessed in different academic fields. The evidences found in different fields like accounting</w:t>
      </w:r>
      <w:r w:rsidR="00EE7935">
        <w:rPr>
          <w:rFonts w:asciiTheme="majorBidi" w:hAnsiTheme="majorBidi" w:cstheme="majorBidi"/>
          <w:sz w:val="24"/>
          <w:szCs w:val="24"/>
        </w:rPr>
        <w:t xml:space="preserve">. </w:t>
      </w:r>
      <w:r w:rsidRPr="007E3F92">
        <w:rPr>
          <w:rFonts w:asciiTheme="majorBidi" w:hAnsiTheme="majorBidi" w:cstheme="majorBidi"/>
          <w:sz w:val="24"/>
          <w:szCs w:val="24"/>
        </w:rPr>
        <w:t>The wide existence of the agency problem in different types of organizations has made this theory as one of the most important theory in the finance and economic literature.</w:t>
      </w:r>
    </w:p>
    <w:p w14:paraId="0522671F" w14:textId="0F838D1E" w:rsidR="004C5B6A" w:rsidRPr="006A3E86" w:rsidRDefault="00A66BAD" w:rsidP="006A3E8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However, as a result of information asymmetries between principals and agents differing motives, principals may lack trust in their agents and may therefore need to put in place mechanisms, such as the audit, to reinforce this trust. Agency theory therefore, is a useful economic theory of accountability, which helps to explain the development of audit quality. Therefore for the purpose of this study, agency theory is deemed to be the most relevant to the work. Since agency theory implies, principals do not trust agents to provide them with reliable and relevant information, then they will hire an external experts, who are independent of these agents. This, however, introduces the concept of auditors as agents of principals, which leads to new concerns about trust, threats t</w:t>
      </w:r>
      <w:r w:rsidR="006A3E86">
        <w:rPr>
          <w:rFonts w:asciiTheme="majorBidi" w:hAnsiTheme="majorBidi" w:cstheme="majorBidi"/>
          <w:sz w:val="24"/>
          <w:szCs w:val="24"/>
        </w:rPr>
        <w:t>o objectivity and independence.</w:t>
      </w:r>
    </w:p>
    <w:p w14:paraId="6A22343F" w14:textId="77AEB9FF" w:rsidR="00A66BAD" w:rsidRPr="007E3F92" w:rsidRDefault="004C5B6A" w:rsidP="006A3E86">
      <w:pPr>
        <w:autoSpaceDE w:val="0"/>
        <w:autoSpaceDN w:val="0"/>
        <w:adjustRightInd w:val="0"/>
        <w:spacing w:before="240" w:after="0" w:line="36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2.4</w:t>
      </w:r>
      <w:r w:rsidR="00A66BAD" w:rsidRPr="007E3F92">
        <w:rPr>
          <w:rFonts w:asciiTheme="majorBidi" w:hAnsiTheme="majorBidi" w:cstheme="majorBidi"/>
          <w:b/>
          <w:color w:val="000000"/>
          <w:sz w:val="24"/>
          <w:szCs w:val="24"/>
        </w:rPr>
        <w:tab/>
      </w:r>
      <w:r w:rsidR="00546D15">
        <w:rPr>
          <w:rFonts w:asciiTheme="majorBidi" w:hAnsiTheme="majorBidi" w:cstheme="majorBidi"/>
          <w:b/>
          <w:color w:val="000000"/>
          <w:sz w:val="24"/>
          <w:szCs w:val="24"/>
        </w:rPr>
        <w:t>Empirical Review</w:t>
      </w:r>
    </w:p>
    <w:p w14:paraId="3D3B3EB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purpose of this section is to examine the previous studies on Audit quality and firm value that have been conducted in different countries using different industry. This study will provide comparative data in the basis of which the researcher will evaluate </w:t>
      </w:r>
      <w:r w:rsidRPr="007E3F92">
        <w:rPr>
          <w:rFonts w:asciiTheme="majorBidi" w:hAnsiTheme="majorBidi" w:cstheme="majorBidi"/>
          <w:color w:val="000000"/>
          <w:sz w:val="24"/>
          <w:szCs w:val="24"/>
        </w:rPr>
        <w:lastRenderedPageBreak/>
        <w:t xml:space="preserve">and interpret the significance of his findings. However, the findings from the studies are mixed and inconclusive. This calls for further researches on the subject matter like the present studies. </w:t>
      </w:r>
    </w:p>
    <w:p w14:paraId="3EA3306C" w14:textId="51FD9514" w:rsidR="00A66BAD" w:rsidRPr="007E3F92" w:rsidRDefault="00A66BAD" w:rsidP="006A3E86">
      <w:pPr>
        <w:autoSpaceDE w:val="0"/>
        <w:autoSpaceDN w:val="0"/>
        <w:adjustRightInd w:val="0"/>
        <w:spacing w:before="240" w:after="0" w:line="360" w:lineRule="auto"/>
        <w:jc w:val="both"/>
        <w:rPr>
          <w:rFonts w:asciiTheme="majorBidi" w:hAnsiTheme="majorBidi" w:cstheme="majorBidi"/>
          <w:color w:val="222222"/>
          <w:sz w:val="24"/>
          <w:szCs w:val="24"/>
        </w:rPr>
      </w:pPr>
      <w:proofErr w:type="spellStart"/>
      <w:r w:rsidRPr="007E3F92">
        <w:rPr>
          <w:rFonts w:asciiTheme="majorBidi" w:hAnsiTheme="majorBidi" w:cstheme="majorBidi"/>
          <w:color w:val="000000"/>
          <w:sz w:val="24"/>
          <w:szCs w:val="24"/>
        </w:rPr>
        <w:t>Ayorinde</w:t>
      </w:r>
      <w:proofErr w:type="spellEnd"/>
      <w:r w:rsidRPr="007E3F92">
        <w:rPr>
          <w:rFonts w:asciiTheme="majorBidi" w:hAnsiTheme="majorBidi" w:cstheme="majorBidi"/>
          <w:color w:val="000000"/>
          <w:sz w:val="24"/>
          <w:szCs w:val="24"/>
        </w:rPr>
        <w:t xml:space="preserve">, </w:t>
      </w:r>
      <w:proofErr w:type="spellStart"/>
      <w:r w:rsidRPr="007E3F92">
        <w:rPr>
          <w:rFonts w:asciiTheme="majorBidi" w:hAnsiTheme="majorBidi" w:cstheme="majorBidi"/>
          <w:color w:val="000000"/>
          <w:sz w:val="24"/>
          <w:szCs w:val="24"/>
        </w:rPr>
        <w:t>Osarenren</w:t>
      </w:r>
      <w:proofErr w:type="spellEnd"/>
      <w:r w:rsidRPr="007E3F92">
        <w:rPr>
          <w:rFonts w:asciiTheme="majorBidi" w:hAnsiTheme="majorBidi" w:cstheme="majorBidi"/>
          <w:color w:val="000000"/>
          <w:sz w:val="24"/>
          <w:szCs w:val="24"/>
        </w:rPr>
        <w:t>, and Emmanuel (2018), this study empirically examines Auditor’s Independence and Audit Quality: A Study of Selected Deposit Money Banks in Nigeria The dependent variable is audit quality and the independent variable is proxies of audit fee, audit rotation and audit tenure, the variables of the study is source from annual report of seven sample bank from 2009 – 2013 the study adopted the following Data analysis techniques that were adopted for this study consist of multiple regression using ordinary least square method of estimation (OLS) and correlation. The study showed that there is positive relationship between audit fee and audit quality and this indicate that audit quality is dependent on audit fee; the higher the audit fee, the more qualitative the audit work will be, The relationship between audit firm rotation and audit quality is also positive and this signify that the rotation of audit firms on a regular basis engenders audit quality because regular rotation of auditors will help checkmate some of the threats to the independence of auditors which could adversely affect or jeopardize the quality of audit and There exist negative relationship between audit firm tenure and audit quality and this imply that the shorter the tenure of the auditor, the more qualitative the audit is likely to be.</w:t>
      </w:r>
    </w:p>
    <w:p w14:paraId="35A57C87" w14:textId="0D71D1B4" w:rsidR="004074D7" w:rsidRDefault="00A66BAD" w:rsidP="006A3E86">
      <w:pPr>
        <w:pStyle w:val="Default"/>
        <w:spacing w:before="240" w:line="360" w:lineRule="auto"/>
        <w:jc w:val="both"/>
        <w:rPr>
          <w:rFonts w:asciiTheme="majorBidi" w:hAnsiTheme="majorBidi" w:cstheme="majorBidi"/>
        </w:rPr>
      </w:pPr>
      <w:proofErr w:type="spellStart"/>
      <w:r w:rsidRPr="007E3F92">
        <w:rPr>
          <w:rFonts w:asciiTheme="majorBidi" w:hAnsiTheme="majorBidi" w:cstheme="majorBidi"/>
          <w:bCs/>
        </w:rPr>
        <w:t>Alsmairat</w:t>
      </w:r>
      <w:proofErr w:type="spellEnd"/>
      <w:r w:rsidRPr="007E3F92">
        <w:rPr>
          <w:rFonts w:asciiTheme="majorBidi" w:hAnsiTheme="majorBidi" w:cstheme="majorBidi"/>
          <w:bCs/>
        </w:rPr>
        <w:t xml:space="preserve">, </w:t>
      </w:r>
      <w:proofErr w:type="spellStart"/>
      <w:r w:rsidRPr="007E3F92">
        <w:rPr>
          <w:rFonts w:asciiTheme="majorBidi" w:hAnsiTheme="majorBidi" w:cstheme="majorBidi"/>
          <w:bCs/>
        </w:rPr>
        <w:t>Yusoff</w:t>
      </w:r>
      <w:proofErr w:type="spellEnd"/>
      <w:r w:rsidRPr="007E3F92">
        <w:rPr>
          <w:rFonts w:asciiTheme="majorBidi" w:hAnsiTheme="majorBidi" w:cstheme="majorBidi"/>
          <w:bCs/>
        </w:rPr>
        <w:t xml:space="preserve">, </w:t>
      </w:r>
      <w:proofErr w:type="spellStart"/>
      <w:r w:rsidRPr="007E3F92">
        <w:rPr>
          <w:rFonts w:asciiTheme="majorBidi" w:hAnsiTheme="majorBidi" w:cstheme="majorBidi"/>
          <w:bCs/>
        </w:rPr>
        <w:t>MdSalleh</w:t>
      </w:r>
      <w:proofErr w:type="spellEnd"/>
      <w:r w:rsidRPr="007E3F92">
        <w:rPr>
          <w:rFonts w:asciiTheme="majorBidi" w:hAnsiTheme="majorBidi" w:cstheme="majorBidi"/>
          <w:bCs/>
        </w:rPr>
        <w:t xml:space="preserve">, and </w:t>
      </w:r>
      <w:proofErr w:type="spellStart"/>
      <w:r w:rsidRPr="007E3F92">
        <w:rPr>
          <w:rFonts w:asciiTheme="majorBidi" w:hAnsiTheme="majorBidi" w:cstheme="majorBidi"/>
          <w:bCs/>
        </w:rPr>
        <w:t>Basnan</w:t>
      </w:r>
      <w:proofErr w:type="spellEnd"/>
      <w:r w:rsidRPr="007E3F92">
        <w:rPr>
          <w:rFonts w:asciiTheme="majorBidi" w:hAnsiTheme="majorBidi" w:cstheme="majorBidi"/>
          <w:bCs/>
        </w:rPr>
        <w:t xml:space="preserve"> (2019), International Diversification, Audit Quality and Firm Value of Jordanian Public Listed Firm, the dependent variable of the study is total sales and the independent variables are Firm size, </w:t>
      </w:r>
      <w:r w:rsidRPr="007E3F92">
        <w:rPr>
          <w:rFonts w:asciiTheme="majorBidi" w:hAnsiTheme="majorBidi" w:cstheme="majorBidi"/>
        </w:rPr>
        <w:t xml:space="preserve">Profitability, Leverage and Dividend Yield, the sample of the study is obtained from annual reports and DataStream database which contained a set of annual financial data for Jordan publicly listed firms over the period of 2016. The study concluded that the study is mainly motivated by the lack of attention given to one of the MENA countries despite the steady growth of diversification taken by firms from these countries. This paper, by all </w:t>
      </w:r>
      <w:r w:rsidRPr="007E3F92">
        <w:rPr>
          <w:rFonts w:asciiTheme="majorBidi" w:hAnsiTheme="majorBidi" w:cstheme="majorBidi"/>
        </w:rPr>
        <w:lastRenderedPageBreak/>
        <w:t xml:space="preserve">means, lays the foundations for any further research in this topic on MENA countries with more focus on audit characteristic dimensions. This paper extends the existing studies on diversification and firm value nexus. We adopted the model developed by Berger and </w:t>
      </w:r>
      <w:proofErr w:type="spellStart"/>
      <w:r w:rsidRPr="007E3F92">
        <w:rPr>
          <w:rFonts w:asciiTheme="majorBidi" w:hAnsiTheme="majorBidi" w:cstheme="majorBidi"/>
        </w:rPr>
        <w:t>Ofek</w:t>
      </w:r>
      <w:proofErr w:type="spellEnd"/>
      <w:r w:rsidRPr="007E3F92">
        <w:rPr>
          <w:rFonts w:asciiTheme="majorBidi" w:hAnsiTheme="majorBidi" w:cstheme="majorBidi"/>
        </w:rPr>
        <w:t xml:space="preserve"> (1995) &amp;</w:t>
      </w:r>
      <w:proofErr w:type="spellStart"/>
      <w:r w:rsidRPr="007E3F92">
        <w:rPr>
          <w:rFonts w:asciiTheme="majorBidi" w:hAnsiTheme="majorBidi" w:cstheme="majorBidi"/>
        </w:rPr>
        <w:t>Fauver</w:t>
      </w:r>
      <w:proofErr w:type="spellEnd"/>
      <w:r w:rsidRPr="007E3F92">
        <w:rPr>
          <w:rFonts w:asciiTheme="majorBidi" w:hAnsiTheme="majorBidi" w:cstheme="majorBidi"/>
        </w:rPr>
        <w:t xml:space="preserve"> et al. (</w:t>
      </w:r>
      <w:r w:rsidR="00171335">
        <w:rPr>
          <w:rFonts w:asciiTheme="majorBidi" w:hAnsiTheme="majorBidi" w:cstheme="majorBidi"/>
        </w:rPr>
        <w:t>2018</w:t>
      </w:r>
      <w:r w:rsidRPr="007E3F92">
        <w:rPr>
          <w:rFonts w:asciiTheme="majorBidi" w:hAnsiTheme="majorBidi" w:cstheme="majorBidi"/>
        </w:rPr>
        <w:t>) with slight modifications in measures and definitions. Our results bring implications about certain conceptualized frameworks that show the differences between international diversification in advanced countries and emerging countries within the context of this research area. In addition, our study also controls for the audit quality as a proxy for agency problems in Jordan’s public listed diversified firm by extending it further to include the audit firm size. Another contributing aspect of our study is that we compare financial and non-financial industries in the same study. However, all our findings need to be validated by further research on other MENA countries in order to verify some facts about certain common characteristics embedded in the emerging markets a</w:t>
      </w:r>
      <w:r w:rsidR="006A3E86">
        <w:rPr>
          <w:rFonts w:asciiTheme="majorBidi" w:hAnsiTheme="majorBidi" w:cstheme="majorBidi"/>
        </w:rPr>
        <w:t>s compared to advanced markets.</w:t>
      </w:r>
    </w:p>
    <w:p w14:paraId="3CF87A46"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Similarly, in a study of the food industry in Taiwan, Chen et al. (2019) examined the impact of audit quality on the value relevance of earnings. The study found that audit quality has a positive impact on the value relevance of earnings, indicating that higher audit quality leads to more reliable and informative financial statements. The study also found that the effect of audit quality on value relevance is more pronounced for firms with lower earnings quality.</w:t>
      </w:r>
    </w:p>
    <w:p w14:paraId="23779950" w14:textId="47113E1C"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 xml:space="preserve">Moreover, a study by </w:t>
      </w:r>
      <w:proofErr w:type="spellStart"/>
      <w:r w:rsidRPr="007E3F92">
        <w:rPr>
          <w:rFonts w:asciiTheme="majorBidi" w:hAnsiTheme="majorBidi" w:cstheme="majorBidi"/>
        </w:rPr>
        <w:t>Abeysekera</w:t>
      </w:r>
      <w:proofErr w:type="spellEnd"/>
      <w:r w:rsidRPr="007E3F92">
        <w:rPr>
          <w:rFonts w:asciiTheme="majorBidi" w:hAnsiTheme="majorBidi" w:cstheme="majorBidi"/>
        </w:rPr>
        <w:t xml:space="preserve"> et al. (</w:t>
      </w:r>
      <w:r w:rsidR="00EE7935">
        <w:rPr>
          <w:rFonts w:asciiTheme="majorBidi" w:hAnsiTheme="majorBidi" w:cstheme="majorBidi"/>
        </w:rPr>
        <w:t>2022</w:t>
      </w:r>
      <w:r w:rsidRPr="007E3F92">
        <w:rPr>
          <w:rFonts w:asciiTheme="majorBidi" w:hAnsiTheme="majorBidi" w:cstheme="majorBidi"/>
        </w:rPr>
        <w:t>) examined the impact of audit quality on the market value of listed food and beverage companies in Sri Lanka. The study found that audit quality has a significant positive impact on market value, indicating that investors value high-quality audits and rely on them to make investment decisions.</w:t>
      </w:r>
    </w:p>
    <w:p w14:paraId="3E414949"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t>Overall, these studies provide evidence of a positive relationship between audit quality and the value of financial performance in the food product industry. The findings suggest that higher audit quality leads to more reliable financial statements, which in turn leads to greater investor confidence and higher market value.</w:t>
      </w:r>
    </w:p>
    <w:p w14:paraId="69A54A56"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lastRenderedPageBreak/>
        <w:t xml:space="preserve">Another study that explored the impact of audit quality on financial performance in the food industry is the work of </w:t>
      </w:r>
      <w:proofErr w:type="spellStart"/>
      <w:r w:rsidRPr="007E3F92">
        <w:rPr>
          <w:rFonts w:asciiTheme="majorBidi" w:hAnsiTheme="majorBidi" w:cstheme="majorBidi"/>
        </w:rPr>
        <w:t>Choong</w:t>
      </w:r>
      <w:proofErr w:type="spellEnd"/>
      <w:r w:rsidRPr="007E3F92">
        <w:rPr>
          <w:rFonts w:asciiTheme="majorBidi" w:hAnsiTheme="majorBidi" w:cstheme="majorBidi"/>
        </w:rPr>
        <w:t xml:space="preserve"> et al. (2017) in Malaysia. The study analyzed the financial statements of 50 food manufacturing firms and found that audit quality positively influences financial performance, as measured by return on investment (ROI). The study also found that audit quality has a significant impact on the efficiency of financial management practices.</w:t>
      </w:r>
    </w:p>
    <w:p w14:paraId="0521B6C3"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 xml:space="preserve">In a similar study conducted in the Nigerian context, </w:t>
      </w:r>
      <w:proofErr w:type="spellStart"/>
      <w:r w:rsidRPr="007E3F92">
        <w:rPr>
          <w:rFonts w:asciiTheme="majorBidi" w:hAnsiTheme="majorBidi" w:cstheme="majorBidi"/>
        </w:rPr>
        <w:t>Olatunji</w:t>
      </w:r>
      <w:proofErr w:type="spellEnd"/>
      <w:r w:rsidRPr="007E3F92">
        <w:rPr>
          <w:rFonts w:asciiTheme="majorBidi" w:hAnsiTheme="majorBidi" w:cstheme="majorBidi"/>
        </w:rPr>
        <w:t xml:space="preserve"> et al. (2018) examined the relationship between audit quality and financial performance of listed firms in the food and beverage sector. The study found a significant positive association between audit quality and financial performance, as measured by return on assets (ROA) and return on equity (ROE). The study also found that audit quality has a significant impact on the quality of financial reporting, which enhances the credibility of financial statements.</w:t>
      </w:r>
    </w:p>
    <w:p w14:paraId="796D116E"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t xml:space="preserve">Furthermore, a study by </w:t>
      </w:r>
      <w:proofErr w:type="spellStart"/>
      <w:r w:rsidRPr="007E3F92">
        <w:rPr>
          <w:rFonts w:asciiTheme="majorBidi" w:hAnsiTheme="majorBidi" w:cstheme="majorBidi"/>
        </w:rPr>
        <w:t>Adegbite</w:t>
      </w:r>
      <w:proofErr w:type="spellEnd"/>
      <w:r w:rsidRPr="007E3F92">
        <w:rPr>
          <w:rFonts w:asciiTheme="majorBidi" w:hAnsiTheme="majorBidi" w:cstheme="majorBidi"/>
        </w:rPr>
        <w:t xml:space="preserve"> et al. (2016) examined the impact of audit quality on the value relevance of accounting information in the Nigerian food and beverage industry. The study found that audit quality has a positive impact on the value relevance of accounting information, suggesting that high-quality audits enhance the usefulness of financial information for investment decisions.</w:t>
      </w:r>
    </w:p>
    <w:p w14:paraId="6842AACF"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 xml:space="preserve">A study by </w:t>
      </w:r>
      <w:proofErr w:type="spellStart"/>
      <w:r w:rsidRPr="007E3F92">
        <w:rPr>
          <w:rFonts w:asciiTheme="majorBidi" w:hAnsiTheme="majorBidi" w:cstheme="majorBidi"/>
        </w:rPr>
        <w:t>Adeniji</w:t>
      </w:r>
      <w:proofErr w:type="spellEnd"/>
      <w:r w:rsidRPr="007E3F92">
        <w:rPr>
          <w:rFonts w:asciiTheme="majorBidi" w:hAnsiTheme="majorBidi" w:cstheme="majorBidi"/>
        </w:rPr>
        <w:t xml:space="preserve"> and </w:t>
      </w:r>
      <w:proofErr w:type="spellStart"/>
      <w:r w:rsidRPr="007E3F92">
        <w:rPr>
          <w:rFonts w:asciiTheme="majorBidi" w:hAnsiTheme="majorBidi" w:cstheme="majorBidi"/>
        </w:rPr>
        <w:t>Isibor</w:t>
      </w:r>
      <w:proofErr w:type="spellEnd"/>
      <w:r w:rsidRPr="007E3F92">
        <w:rPr>
          <w:rFonts w:asciiTheme="majorBidi" w:hAnsiTheme="majorBidi" w:cstheme="majorBidi"/>
        </w:rPr>
        <w:t xml:space="preserve"> (2017) examined the effect of audit quality on the financial performance of listed food product companies in Nigeria. The study used a sample of ten companies and found that audit quality has a significant positive impact on financial performance. The study also revealed that the size of the audit firm and the experience of the auditor positively affect audit quality.</w:t>
      </w:r>
    </w:p>
    <w:p w14:paraId="609FBF28"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 xml:space="preserve">In another study, </w:t>
      </w:r>
      <w:proofErr w:type="spellStart"/>
      <w:r w:rsidRPr="007E3F92">
        <w:rPr>
          <w:rFonts w:asciiTheme="majorBidi" w:hAnsiTheme="majorBidi" w:cstheme="majorBidi"/>
        </w:rPr>
        <w:t>Olagunju</w:t>
      </w:r>
      <w:proofErr w:type="spellEnd"/>
      <w:r w:rsidRPr="007E3F92">
        <w:rPr>
          <w:rFonts w:asciiTheme="majorBidi" w:hAnsiTheme="majorBidi" w:cstheme="majorBidi"/>
        </w:rPr>
        <w:t xml:space="preserve"> et al. (2018) investigated the relationship between audit quality and financial performance of listed firms in Nigeria. The study used a sample of 14 listed food product companies and found that audit quality has a significant positive impact on financial performance. The study also revealed that there is a significant positive relationship between the size of the audit firm and audit quality.</w:t>
      </w:r>
    </w:p>
    <w:p w14:paraId="6B755A50"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lastRenderedPageBreak/>
        <w:t xml:space="preserve">Similarly, Alkali and </w:t>
      </w:r>
      <w:proofErr w:type="spellStart"/>
      <w:r w:rsidRPr="007E3F92">
        <w:rPr>
          <w:rFonts w:asciiTheme="majorBidi" w:hAnsiTheme="majorBidi" w:cstheme="majorBidi"/>
        </w:rPr>
        <w:t>Mainoma</w:t>
      </w:r>
      <w:proofErr w:type="spellEnd"/>
      <w:r w:rsidRPr="007E3F92">
        <w:rPr>
          <w:rFonts w:asciiTheme="majorBidi" w:hAnsiTheme="majorBidi" w:cstheme="majorBidi"/>
        </w:rPr>
        <w:t xml:space="preserve"> (2019) examined the impact of audit quality on financial performance of listed firms in Nigeria. The study used a sample of 12 listed food product companies and found that audit quality has a significant positive impact on financial performance. The study also revealed that there is a positive relationship between the size of the audit firm and audit quality.</w:t>
      </w:r>
    </w:p>
    <w:p w14:paraId="1016A7C6"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 xml:space="preserve">A study by </w:t>
      </w:r>
      <w:proofErr w:type="spellStart"/>
      <w:r w:rsidRPr="007E3F92">
        <w:rPr>
          <w:rFonts w:asciiTheme="majorBidi" w:hAnsiTheme="majorBidi" w:cstheme="majorBidi"/>
        </w:rPr>
        <w:t>Oke</w:t>
      </w:r>
      <w:proofErr w:type="spellEnd"/>
      <w:r w:rsidRPr="007E3F92">
        <w:rPr>
          <w:rFonts w:asciiTheme="majorBidi" w:hAnsiTheme="majorBidi" w:cstheme="majorBidi"/>
        </w:rPr>
        <w:t xml:space="preserve"> and </w:t>
      </w:r>
      <w:proofErr w:type="spellStart"/>
      <w:r w:rsidRPr="007E3F92">
        <w:rPr>
          <w:rFonts w:asciiTheme="majorBidi" w:hAnsiTheme="majorBidi" w:cstheme="majorBidi"/>
        </w:rPr>
        <w:t>Adediran</w:t>
      </w:r>
      <w:proofErr w:type="spellEnd"/>
      <w:r w:rsidRPr="007E3F92">
        <w:rPr>
          <w:rFonts w:asciiTheme="majorBidi" w:hAnsiTheme="majorBidi" w:cstheme="majorBidi"/>
        </w:rPr>
        <w:t xml:space="preserve"> (2020) examined the impact of audit quality on the financial performance of listed firms in Nigeria. The study used a sample of 13 listed food product companies and found that audit quality has a significant positive impact on financial performance. The study also revealed that there is a positive relationship between the experience of the auditor and audit quality.</w:t>
      </w:r>
    </w:p>
    <w:p w14:paraId="502F2262"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In summary, previous studies have consistently shown that audit quality has a significant positive impact on the financial performance of listed food product companies in Nigeria. The size and experience of the audit firm were also found to positively affect audit quality.</w:t>
      </w:r>
    </w:p>
    <w:p w14:paraId="3B46E012" w14:textId="77777777" w:rsidR="00A66BAD" w:rsidRPr="007E3F92" w:rsidRDefault="00A66BAD" w:rsidP="006A3E86">
      <w:pPr>
        <w:spacing w:before="240"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 xml:space="preserve">Furthermore, a study by </w:t>
      </w:r>
      <w:proofErr w:type="spellStart"/>
      <w:r w:rsidRPr="007E3F92">
        <w:rPr>
          <w:rFonts w:asciiTheme="majorBidi" w:eastAsia="Times New Roman" w:hAnsiTheme="majorBidi" w:cstheme="majorBidi"/>
          <w:sz w:val="24"/>
          <w:szCs w:val="24"/>
        </w:rPr>
        <w:t>Adegbie</w:t>
      </w:r>
      <w:proofErr w:type="spellEnd"/>
      <w:r w:rsidRPr="007E3F92">
        <w:rPr>
          <w:rFonts w:asciiTheme="majorBidi" w:eastAsia="Times New Roman" w:hAnsiTheme="majorBidi" w:cstheme="majorBidi"/>
          <w:sz w:val="24"/>
          <w:szCs w:val="24"/>
        </w:rPr>
        <w:t xml:space="preserve"> et al. (2019) explored the impact of audit quality on the value of financial performance of listed firms in Nigeria. The study used a sample of 15 food product companies and found that audit quality has a significant positive impact on financial performance. The study also revealed that there is a positive relationship between the size of the audit firm and audit quality.</w:t>
      </w:r>
    </w:p>
    <w:p w14:paraId="290EDD8B" w14:textId="77777777" w:rsidR="00A66BAD" w:rsidRPr="007E3F92" w:rsidRDefault="00A66BAD" w:rsidP="006A3E86">
      <w:pPr>
        <w:spacing w:before="240"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 xml:space="preserve">Similarly, a study by </w:t>
      </w:r>
      <w:proofErr w:type="spellStart"/>
      <w:r w:rsidRPr="007E3F92">
        <w:rPr>
          <w:rFonts w:asciiTheme="majorBidi" w:eastAsia="Times New Roman" w:hAnsiTheme="majorBidi" w:cstheme="majorBidi"/>
          <w:sz w:val="24"/>
          <w:szCs w:val="24"/>
        </w:rPr>
        <w:t>Oladipupo</w:t>
      </w:r>
      <w:proofErr w:type="spellEnd"/>
      <w:r w:rsidRPr="007E3F92">
        <w:rPr>
          <w:rFonts w:asciiTheme="majorBidi" w:eastAsia="Times New Roman" w:hAnsiTheme="majorBidi" w:cstheme="majorBidi"/>
          <w:sz w:val="24"/>
          <w:szCs w:val="24"/>
        </w:rPr>
        <w:t xml:space="preserve"> and </w:t>
      </w:r>
      <w:proofErr w:type="spellStart"/>
      <w:r w:rsidRPr="007E3F92">
        <w:rPr>
          <w:rFonts w:asciiTheme="majorBidi" w:eastAsia="Times New Roman" w:hAnsiTheme="majorBidi" w:cstheme="majorBidi"/>
          <w:sz w:val="24"/>
          <w:szCs w:val="24"/>
        </w:rPr>
        <w:t>Oyewole</w:t>
      </w:r>
      <w:proofErr w:type="spellEnd"/>
      <w:r w:rsidRPr="007E3F92">
        <w:rPr>
          <w:rFonts w:asciiTheme="majorBidi" w:eastAsia="Times New Roman" w:hAnsiTheme="majorBidi" w:cstheme="majorBidi"/>
          <w:sz w:val="24"/>
          <w:szCs w:val="24"/>
        </w:rPr>
        <w:t xml:space="preserve"> (2021) investigated the impact of audit quality on the financial performance of food product companies in Nigeria. The study used a sample of 17 listed firms and found that audit quality has a significant positive impact on financial performance. The study also revealed that there is a positive relationship between the experience of the auditor and audit quality.</w:t>
      </w:r>
    </w:p>
    <w:p w14:paraId="3A55F084" w14:textId="77777777" w:rsidR="00A66BAD" w:rsidRPr="007E3F92" w:rsidRDefault="00A66BAD" w:rsidP="009C43AB">
      <w:pPr>
        <w:spacing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 xml:space="preserve">In a related study, </w:t>
      </w:r>
      <w:proofErr w:type="spellStart"/>
      <w:r w:rsidRPr="007E3F92">
        <w:rPr>
          <w:rFonts w:asciiTheme="majorBidi" w:eastAsia="Times New Roman" w:hAnsiTheme="majorBidi" w:cstheme="majorBidi"/>
          <w:sz w:val="24"/>
          <w:szCs w:val="24"/>
        </w:rPr>
        <w:t>Adegbie</w:t>
      </w:r>
      <w:proofErr w:type="spellEnd"/>
      <w:r w:rsidRPr="007E3F92">
        <w:rPr>
          <w:rFonts w:asciiTheme="majorBidi" w:eastAsia="Times New Roman" w:hAnsiTheme="majorBidi" w:cstheme="majorBidi"/>
          <w:sz w:val="24"/>
          <w:szCs w:val="24"/>
        </w:rPr>
        <w:t xml:space="preserve"> et al. (2021) examined the effect of audit quality on the financial performance of listed firms in Nigeria, with a focus on the moderating effect </w:t>
      </w:r>
      <w:r w:rsidRPr="007E3F92">
        <w:rPr>
          <w:rFonts w:asciiTheme="majorBidi" w:eastAsia="Times New Roman" w:hAnsiTheme="majorBidi" w:cstheme="majorBidi"/>
          <w:sz w:val="24"/>
          <w:szCs w:val="24"/>
        </w:rPr>
        <w:lastRenderedPageBreak/>
        <w:t>of board independence. The study used a sample of 15 food product companies and found that audit quality has a significant positive impact on financial performance. The study also revealed that board independence moderates the relationship between audit quality and financial performance.</w:t>
      </w:r>
    </w:p>
    <w:p w14:paraId="0DF8DBB0" w14:textId="77777777" w:rsidR="00A66BAD" w:rsidRPr="007E3F92" w:rsidRDefault="00A66BAD" w:rsidP="006A3E86">
      <w:pPr>
        <w:spacing w:before="240"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 xml:space="preserve">Moreover, a study by </w:t>
      </w:r>
      <w:proofErr w:type="spellStart"/>
      <w:r w:rsidRPr="007E3F92">
        <w:rPr>
          <w:rFonts w:asciiTheme="majorBidi" w:eastAsia="Times New Roman" w:hAnsiTheme="majorBidi" w:cstheme="majorBidi"/>
          <w:sz w:val="24"/>
          <w:szCs w:val="24"/>
        </w:rPr>
        <w:t>Onakoya</w:t>
      </w:r>
      <w:proofErr w:type="spellEnd"/>
      <w:r w:rsidRPr="007E3F92">
        <w:rPr>
          <w:rFonts w:asciiTheme="majorBidi" w:eastAsia="Times New Roman" w:hAnsiTheme="majorBidi" w:cstheme="majorBidi"/>
          <w:sz w:val="24"/>
          <w:szCs w:val="24"/>
        </w:rPr>
        <w:t xml:space="preserve"> et al. (2021) investigated the relationship between audit quality and the value of financial performance of listed firms in Nigeria, with a focus on the moderating effect of firm size. The study used a sample of 16 food product companies and found that audit quality has a significant positive impact on financial performance. The study also revealed that firm size moderates the relationship between audit quality and financial performance.</w:t>
      </w:r>
    </w:p>
    <w:p w14:paraId="1F109959" w14:textId="77777777" w:rsidR="00A66BAD" w:rsidRPr="007E3F92" w:rsidRDefault="00A66BAD" w:rsidP="009C43AB">
      <w:pPr>
        <w:pBdr>
          <w:bottom w:val="single" w:sz="6" w:space="1" w:color="auto"/>
        </w:pBdr>
        <w:spacing w:after="0" w:line="360" w:lineRule="auto"/>
        <w:jc w:val="both"/>
        <w:rPr>
          <w:rFonts w:asciiTheme="majorBidi" w:eastAsia="Times New Roman" w:hAnsiTheme="majorBidi" w:cstheme="majorBidi"/>
          <w:vanish/>
          <w:sz w:val="24"/>
          <w:szCs w:val="24"/>
        </w:rPr>
      </w:pPr>
      <w:r w:rsidRPr="007E3F92">
        <w:rPr>
          <w:rFonts w:asciiTheme="majorBidi" w:eastAsia="Times New Roman" w:hAnsiTheme="majorBidi" w:cstheme="majorBidi"/>
          <w:vanish/>
          <w:sz w:val="24"/>
          <w:szCs w:val="24"/>
        </w:rPr>
        <w:t>Top of Form</w:t>
      </w:r>
    </w:p>
    <w:p w14:paraId="5AD7BDD4" w14:textId="77777777" w:rsidR="00A66BAD" w:rsidRPr="007E3F92" w:rsidRDefault="00A66BAD" w:rsidP="009C43AB">
      <w:pPr>
        <w:pBdr>
          <w:top w:val="single" w:sz="6" w:space="1" w:color="auto"/>
        </w:pBdr>
        <w:spacing w:after="0" w:line="360" w:lineRule="auto"/>
        <w:jc w:val="both"/>
        <w:rPr>
          <w:rFonts w:asciiTheme="majorBidi" w:eastAsia="Times New Roman" w:hAnsiTheme="majorBidi" w:cstheme="majorBidi"/>
          <w:vanish/>
          <w:sz w:val="24"/>
          <w:szCs w:val="24"/>
        </w:rPr>
      </w:pPr>
      <w:r w:rsidRPr="007E3F92">
        <w:rPr>
          <w:rFonts w:asciiTheme="majorBidi" w:eastAsia="Times New Roman" w:hAnsiTheme="majorBidi" w:cstheme="majorBidi"/>
          <w:vanish/>
          <w:sz w:val="24"/>
          <w:szCs w:val="24"/>
        </w:rPr>
        <w:t>Bottom of Form</w:t>
      </w:r>
    </w:p>
    <w:p w14:paraId="219A4755"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p>
    <w:p w14:paraId="36AF4F23" w14:textId="77777777" w:rsidR="00A66BAD" w:rsidRDefault="00A66BAD" w:rsidP="009C43AB">
      <w:pPr>
        <w:pStyle w:val="Default"/>
        <w:spacing w:line="360" w:lineRule="auto"/>
        <w:jc w:val="both"/>
        <w:rPr>
          <w:rFonts w:asciiTheme="majorBidi" w:hAnsiTheme="majorBidi" w:cstheme="majorBidi"/>
        </w:rPr>
      </w:pPr>
    </w:p>
    <w:p w14:paraId="7E7BC196" w14:textId="77777777" w:rsidR="00A66BAD" w:rsidRDefault="00A66BAD" w:rsidP="009C43AB">
      <w:pPr>
        <w:pStyle w:val="Default"/>
        <w:spacing w:line="360" w:lineRule="auto"/>
        <w:jc w:val="both"/>
        <w:rPr>
          <w:rFonts w:asciiTheme="majorBidi" w:hAnsiTheme="majorBidi" w:cstheme="majorBidi"/>
        </w:rPr>
      </w:pPr>
    </w:p>
    <w:p w14:paraId="6CBE8975" w14:textId="77777777" w:rsidR="00A66BAD" w:rsidRPr="007E3F92" w:rsidRDefault="00A66BAD" w:rsidP="009C43AB">
      <w:pPr>
        <w:pStyle w:val="Default"/>
        <w:spacing w:line="360" w:lineRule="auto"/>
        <w:jc w:val="both"/>
        <w:rPr>
          <w:rFonts w:asciiTheme="majorBidi" w:hAnsiTheme="majorBidi" w:cstheme="majorBidi"/>
        </w:rPr>
      </w:pPr>
    </w:p>
    <w:p w14:paraId="64AC31FB"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b/>
          <w:sz w:val="24"/>
          <w:szCs w:val="24"/>
        </w:rPr>
      </w:pPr>
    </w:p>
    <w:p w14:paraId="33472C12" w14:textId="77777777" w:rsidR="00A31B11" w:rsidRDefault="00A31B11" w:rsidP="009C43AB">
      <w:pPr>
        <w:spacing w:line="360" w:lineRule="auto"/>
        <w:rPr>
          <w:rFonts w:asciiTheme="majorBidi" w:hAnsiTheme="majorBidi" w:cstheme="majorBidi"/>
          <w:b/>
          <w:sz w:val="24"/>
          <w:szCs w:val="24"/>
        </w:rPr>
      </w:pPr>
      <w:r>
        <w:rPr>
          <w:rFonts w:asciiTheme="majorBidi" w:hAnsiTheme="majorBidi" w:cstheme="majorBidi"/>
          <w:b/>
          <w:sz w:val="24"/>
          <w:szCs w:val="24"/>
        </w:rPr>
        <w:br w:type="page"/>
      </w:r>
    </w:p>
    <w:p w14:paraId="3D065A5A" w14:textId="189BFD0A" w:rsidR="00A66BAD" w:rsidRPr="007E3F92" w:rsidRDefault="00A66BAD" w:rsidP="009C43AB">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THREE</w:t>
      </w:r>
    </w:p>
    <w:p w14:paraId="37C50550" w14:textId="77777777" w:rsidR="00A66BAD" w:rsidRPr="007E3F92" w:rsidRDefault="00A66BAD" w:rsidP="009C43AB">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METHODOLOGY</w:t>
      </w:r>
    </w:p>
    <w:p w14:paraId="1C69A701" w14:textId="5DB33F1A" w:rsidR="00A66BAD" w:rsidRPr="007E3F92" w:rsidRDefault="00A66BAD" w:rsidP="009C43AB">
      <w:pPr>
        <w:autoSpaceDE w:val="0"/>
        <w:autoSpaceDN w:val="0"/>
        <w:adjustRightInd w:val="0"/>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3.1</w:t>
      </w:r>
      <w:r w:rsidRPr="007E3F92">
        <w:rPr>
          <w:rFonts w:asciiTheme="majorBidi" w:hAnsiTheme="majorBidi" w:cstheme="majorBidi"/>
          <w:b/>
          <w:sz w:val="24"/>
          <w:szCs w:val="24"/>
        </w:rPr>
        <w:tab/>
      </w:r>
      <w:r w:rsidR="004C29D6">
        <w:rPr>
          <w:rFonts w:asciiTheme="majorBidi" w:hAnsiTheme="majorBidi" w:cstheme="majorBidi"/>
          <w:b/>
          <w:sz w:val="24"/>
          <w:szCs w:val="24"/>
        </w:rPr>
        <w:t>Preamble</w:t>
      </w:r>
    </w:p>
    <w:p w14:paraId="1C389C2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This chapter presents the methodology that was adopted for assessing the impact of audit quality on value of listed food product companies in Nigeria. It highlights the study design and source of data collection. It also presents the population and sample of consumer goods firms under study, method of data collection, techniques of data analysis, justification for the techniques and method employed and variables names and their measurement.</w:t>
      </w:r>
    </w:p>
    <w:p w14:paraId="42CAF58F" w14:textId="77777777" w:rsidR="00A66BAD" w:rsidRPr="007E3F92" w:rsidRDefault="00A66BAD" w:rsidP="006A3E86">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3.2</w:t>
      </w:r>
      <w:r w:rsidRPr="007E3F92">
        <w:rPr>
          <w:rFonts w:asciiTheme="majorBidi" w:hAnsiTheme="majorBidi" w:cstheme="majorBidi"/>
          <w:b/>
          <w:sz w:val="24"/>
          <w:szCs w:val="24"/>
        </w:rPr>
        <w:tab/>
        <w:t>Research Design</w:t>
      </w:r>
    </w:p>
    <w:p w14:paraId="7F3B38AD" w14:textId="5692F5A2"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Research design preparation is appropriate to a particular research problem which involves the consideration of the following: Objective of the study, method of data collection to be adopted, sources of information, tools for data collection and analysis (</w:t>
      </w:r>
      <w:proofErr w:type="spellStart"/>
      <w:r w:rsidRPr="007E3F92">
        <w:rPr>
          <w:rFonts w:asciiTheme="majorBidi" w:hAnsiTheme="majorBidi" w:cstheme="majorBidi"/>
          <w:sz w:val="24"/>
          <w:szCs w:val="24"/>
        </w:rPr>
        <w:t>Asika</w:t>
      </w:r>
      <w:proofErr w:type="spellEnd"/>
      <w:r w:rsidRPr="007E3F92">
        <w:rPr>
          <w:rFonts w:asciiTheme="majorBidi" w:hAnsiTheme="majorBidi" w:cstheme="majorBidi"/>
          <w:sz w:val="24"/>
          <w:szCs w:val="24"/>
        </w:rPr>
        <w:t xml:space="preserve"> </w:t>
      </w:r>
      <w:r w:rsidR="00171335">
        <w:rPr>
          <w:rFonts w:asciiTheme="majorBidi" w:hAnsiTheme="majorBidi" w:cstheme="majorBidi"/>
          <w:sz w:val="24"/>
          <w:szCs w:val="24"/>
        </w:rPr>
        <w:t>2018</w:t>
      </w:r>
      <w:r w:rsidRPr="007E3F92">
        <w:rPr>
          <w:rFonts w:asciiTheme="majorBidi" w:hAnsiTheme="majorBidi" w:cstheme="majorBidi"/>
          <w:sz w:val="24"/>
          <w:szCs w:val="24"/>
        </w:rPr>
        <w:t xml:space="preserve">). The research design adopted by this study is ex-post factor which is otherwise called the casual comparative design according to </w:t>
      </w:r>
      <w:proofErr w:type="spellStart"/>
      <w:r w:rsidRPr="007E3F92">
        <w:rPr>
          <w:rFonts w:asciiTheme="majorBidi" w:hAnsiTheme="majorBidi" w:cstheme="majorBidi"/>
          <w:sz w:val="24"/>
          <w:szCs w:val="24"/>
        </w:rPr>
        <w:t>Denga</w:t>
      </w:r>
      <w:proofErr w:type="spellEnd"/>
      <w:r w:rsidRPr="007E3F92">
        <w:rPr>
          <w:rFonts w:asciiTheme="majorBidi" w:hAnsiTheme="majorBidi" w:cstheme="majorBidi"/>
          <w:sz w:val="24"/>
          <w:szCs w:val="24"/>
        </w:rPr>
        <w:t xml:space="preserve"> and Ali </w:t>
      </w:r>
      <w:r w:rsidR="00171335">
        <w:rPr>
          <w:rFonts w:asciiTheme="majorBidi" w:hAnsiTheme="majorBidi" w:cstheme="majorBidi"/>
          <w:sz w:val="24"/>
          <w:szCs w:val="24"/>
        </w:rPr>
        <w:t>2021</w:t>
      </w:r>
      <w:r w:rsidRPr="007E3F92">
        <w:rPr>
          <w:rFonts w:asciiTheme="majorBidi" w:hAnsiTheme="majorBidi" w:cstheme="majorBidi"/>
          <w:sz w:val="24"/>
          <w:szCs w:val="24"/>
        </w:rPr>
        <w:t>.</w:t>
      </w:r>
      <w:r w:rsidR="00D26A64">
        <w:rPr>
          <w:rFonts w:asciiTheme="majorBidi" w:hAnsiTheme="majorBidi" w:cstheme="majorBidi"/>
          <w:sz w:val="24"/>
          <w:szCs w:val="24"/>
        </w:rPr>
        <w:t xml:space="preserve"> </w:t>
      </w:r>
      <w:proofErr w:type="gramStart"/>
      <w:r w:rsidRPr="007E3F92">
        <w:rPr>
          <w:rFonts w:asciiTheme="majorBidi" w:hAnsiTheme="majorBidi" w:cstheme="majorBidi"/>
          <w:sz w:val="24"/>
          <w:szCs w:val="24"/>
        </w:rPr>
        <w:t>(Longitudinal panel) design.</w:t>
      </w:r>
      <w:proofErr w:type="gramEnd"/>
      <w:r w:rsidRPr="007E3F92">
        <w:rPr>
          <w:rFonts w:asciiTheme="majorBidi" w:hAnsiTheme="majorBidi" w:cstheme="majorBidi"/>
          <w:sz w:val="24"/>
          <w:szCs w:val="24"/>
        </w:rPr>
        <w:t xml:space="preserve"> This is because the data for the study is documentary in nature.</w:t>
      </w:r>
    </w:p>
    <w:p w14:paraId="1DFA3ADD" w14:textId="63A6A8B0" w:rsidR="00A66BAD" w:rsidRPr="007E3F92" w:rsidRDefault="00A66BAD" w:rsidP="006A3E86">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3.3</w:t>
      </w:r>
      <w:r w:rsidRPr="007E3F92">
        <w:rPr>
          <w:rFonts w:asciiTheme="majorBidi" w:hAnsiTheme="majorBidi" w:cstheme="majorBidi"/>
          <w:b/>
          <w:sz w:val="24"/>
          <w:szCs w:val="24"/>
        </w:rPr>
        <w:tab/>
        <w:t xml:space="preserve">Population </w:t>
      </w:r>
      <w:r w:rsidR="00AC7B9E" w:rsidRPr="007E3F92">
        <w:rPr>
          <w:rFonts w:asciiTheme="majorBidi" w:hAnsiTheme="majorBidi" w:cstheme="majorBidi"/>
          <w:b/>
          <w:sz w:val="24"/>
          <w:szCs w:val="24"/>
        </w:rPr>
        <w:t xml:space="preserve">of the </w:t>
      </w:r>
      <w:r w:rsidRPr="007E3F92">
        <w:rPr>
          <w:rFonts w:asciiTheme="majorBidi" w:hAnsiTheme="majorBidi" w:cstheme="majorBidi"/>
          <w:b/>
          <w:sz w:val="24"/>
          <w:szCs w:val="24"/>
        </w:rPr>
        <w:t>Study</w:t>
      </w:r>
    </w:p>
    <w:p w14:paraId="6FA87DAE" w14:textId="54601B86" w:rsidR="00A66BAD" w:rsidRPr="00AC7B9E"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population of this study comprises all the food product companies quoted on the Nigerian Stock Exchange (NSE) for the period of </w:t>
      </w:r>
      <w:r w:rsidR="00CA6084">
        <w:rPr>
          <w:rFonts w:asciiTheme="majorBidi" w:hAnsiTheme="majorBidi" w:cstheme="majorBidi"/>
          <w:sz w:val="24"/>
          <w:szCs w:val="24"/>
        </w:rPr>
        <w:t>ten (10) years from 2014 to 2024</w:t>
      </w:r>
      <w:r w:rsidRPr="007E3F92">
        <w:rPr>
          <w:rFonts w:asciiTheme="majorBidi" w:hAnsiTheme="majorBidi" w:cstheme="majorBidi"/>
          <w:sz w:val="24"/>
          <w:szCs w:val="24"/>
        </w:rPr>
        <w:t xml:space="preserve">. At present, there are 21 quoted food product companies in Nigeria in the Nigerian Stock Exchange as at 31st October, 2019. </w:t>
      </w:r>
    </w:p>
    <w:p w14:paraId="2DEA7166" w14:textId="10837630" w:rsidR="00A66BAD" w:rsidRPr="007E3F92" w:rsidRDefault="00A66BAD" w:rsidP="006A3E86">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3.4</w:t>
      </w:r>
      <w:r w:rsidRPr="007E3F92">
        <w:rPr>
          <w:rFonts w:asciiTheme="majorBidi" w:hAnsiTheme="majorBidi" w:cstheme="majorBidi"/>
          <w:b/>
          <w:sz w:val="24"/>
          <w:szCs w:val="24"/>
        </w:rPr>
        <w:tab/>
        <w:t xml:space="preserve">Sampling Size </w:t>
      </w:r>
      <w:r w:rsidR="00AC7B9E" w:rsidRPr="007E3F92">
        <w:rPr>
          <w:rFonts w:asciiTheme="majorBidi" w:hAnsiTheme="majorBidi" w:cstheme="majorBidi"/>
          <w:b/>
          <w:sz w:val="24"/>
          <w:szCs w:val="24"/>
        </w:rPr>
        <w:t xml:space="preserve">and </w:t>
      </w:r>
      <w:r w:rsidRPr="007E3F92">
        <w:rPr>
          <w:rFonts w:asciiTheme="majorBidi" w:hAnsiTheme="majorBidi" w:cstheme="majorBidi"/>
          <w:b/>
          <w:sz w:val="24"/>
          <w:szCs w:val="24"/>
        </w:rPr>
        <w:t>Sampling Technique</w:t>
      </w:r>
    </w:p>
    <w:p w14:paraId="160D3332" w14:textId="4FDC27B2"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Samples are taken in research work due to inability of the researcher to conduct the research on all the population of the study. Meanwhile, a filter is used in determining the sample to be used. The filter depends upon a listed food product companies in Nigeria for</w:t>
      </w:r>
      <w:r w:rsidR="00CA6084">
        <w:rPr>
          <w:rFonts w:asciiTheme="majorBidi" w:hAnsiTheme="majorBidi" w:cstheme="majorBidi"/>
          <w:sz w:val="24"/>
          <w:szCs w:val="24"/>
        </w:rPr>
        <w:t xml:space="preserve"> a period of 10 years (2014-2024</w:t>
      </w:r>
      <w:r w:rsidRPr="007E3F92">
        <w:rPr>
          <w:rFonts w:asciiTheme="majorBidi" w:hAnsiTheme="majorBidi" w:cstheme="majorBidi"/>
          <w:sz w:val="24"/>
          <w:szCs w:val="24"/>
        </w:rPr>
        <w:t xml:space="preserve">) as well as accessibility of the company’s </w:t>
      </w:r>
      <w:r w:rsidRPr="007E3F92">
        <w:rPr>
          <w:rFonts w:asciiTheme="majorBidi" w:hAnsiTheme="majorBidi" w:cstheme="majorBidi"/>
          <w:sz w:val="24"/>
          <w:szCs w:val="24"/>
        </w:rPr>
        <w:lastRenderedPageBreak/>
        <w:t>financial report. The selected food product companies are selected because of availability of up to date information in the stock exchange.</w:t>
      </w:r>
    </w:p>
    <w:p w14:paraId="540799AD" w14:textId="0FC76522" w:rsidR="00A66BAD" w:rsidRPr="007E3F92" w:rsidRDefault="00AC7B9E"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3.5</w:t>
      </w:r>
      <w:r>
        <w:rPr>
          <w:rFonts w:asciiTheme="majorBidi" w:hAnsiTheme="majorBidi" w:cstheme="majorBidi"/>
          <w:b/>
          <w:sz w:val="24"/>
          <w:szCs w:val="24"/>
        </w:rPr>
        <w:tab/>
        <w:t>Sources and Methods o</w:t>
      </w:r>
      <w:r w:rsidR="00A66BAD" w:rsidRPr="007E3F92">
        <w:rPr>
          <w:rFonts w:asciiTheme="majorBidi" w:hAnsiTheme="majorBidi" w:cstheme="majorBidi"/>
          <w:b/>
          <w:sz w:val="24"/>
          <w:szCs w:val="24"/>
        </w:rPr>
        <w:t>f Data Collection</w:t>
      </w:r>
    </w:p>
    <w:p w14:paraId="429F643B" w14:textId="789357CC" w:rsidR="00A66BAD"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This study utilizes secondary data source. The secondary data was obtained through the published annual reports and accounts of the sampled listed food product companies in Nigeria in the Nigeria stock exchange</w:t>
      </w:r>
      <w:r w:rsidRPr="007E3F92">
        <w:rPr>
          <w:rFonts w:asciiTheme="majorBidi" w:hAnsiTheme="majorBidi" w:cstheme="majorBidi"/>
          <w:b/>
          <w:sz w:val="24"/>
          <w:szCs w:val="24"/>
        </w:rPr>
        <w:t>.</w:t>
      </w:r>
      <w:r w:rsidR="00171335">
        <w:rPr>
          <w:rFonts w:asciiTheme="majorBidi" w:hAnsiTheme="majorBidi" w:cstheme="majorBidi"/>
          <w:b/>
          <w:sz w:val="24"/>
          <w:szCs w:val="24"/>
        </w:rPr>
        <w:t xml:space="preserve"> </w:t>
      </w:r>
      <w:r w:rsidRPr="007E3F92">
        <w:rPr>
          <w:rFonts w:asciiTheme="majorBidi" w:hAnsiTheme="majorBidi" w:cstheme="majorBidi"/>
          <w:sz w:val="24"/>
          <w:szCs w:val="24"/>
        </w:rPr>
        <w:t>In particular, the audit quality variables are obtained from non-financial statement, statement of income statement and statement of financial position of the sampled firms. The data on firm value is obtained from Nigeria Stock Exchange Kano state branch</w:t>
      </w:r>
    </w:p>
    <w:p w14:paraId="58FF7E13" w14:textId="7F0EF85A" w:rsidR="007F29C0" w:rsidRPr="00E85879" w:rsidRDefault="00DC41DF" w:rsidP="006A3E86">
      <w:pPr>
        <w:pStyle w:val="ListParagraph"/>
        <w:numPr>
          <w:ilvl w:val="1"/>
          <w:numId w:val="25"/>
        </w:num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Instrument for Data Collection </w:t>
      </w:r>
    </w:p>
    <w:p w14:paraId="74B80839" w14:textId="7989DDA4" w:rsidR="007F29C0" w:rsidRPr="007F29C0" w:rsidRDefault="007F29C0" w:rsidP="006A3E86">
      <w:pPr>
        <w:spacing w:after="100" w:afterAutospacing="1" w:line="360" w:lineRule="auto"/>
        <w:jc w:val="both"/>
        <w:rPr>
          <w:rFonts w:ascii="Times New Roman" w:eastAsia="Times New Roman" w:hAnsi="Times New Roman" w:cs="Times New Roman"/>
          <w:sz w:val="24"/>
          <w:szCs w:val="24"/>
        </w:rPr>
      </w:pPr>
      <w:r w:rsidRPr="007F29C0">
        <w:rPr>
          <w:rFonts w:ascii="Times New Roman" w:eastAsia="Times New Roman" w:hAnsi="Times New Roman" w:cs="Times New Roman"/>
          <w:sz w:val="24"/>
          <w:szCs w:val="24"/>
        </w:rPr>
        <w:t xml:space="preserve">Developing a research instrument for your study </w:t>
      </w:r>
      <w:r w:rsidR="00080B31">
        <w:rPr>
          <w:rFonts w:ascii="Times New Roman" w:eastAsia="Times New Roman" w:hAnsi="Times New Roman" w:cs="Times New Roman"/>
          <w:sz w:val="24"/>
          <w:szCs w:val="24"/>
        </w:rPr>
        <w:t>will involves</w:t>
      </w:r>
      <w:r w:rsidRPr="007F29C0">
        <w:rPr>
          <w:rFonts w:ascii="Times New Roman" w:eastAsia="Times New Roman" w:hAnsi="Times New Roman" w:cs="Times New Roman"/>
          <w:sz w:val="24"/>
          <w:szCs w:val="24"/>
        </w:rPr>
        <w:t xml:space="preserve"> creating tools to c</w:t>
      </w:r>
      <w:r w:rsidR="00080B31">
        <w:rPr>
          <w:rFonts w:ascii="Times New Roman" w:eastAsia="Times New Roman" w:hAnsi="Times New Roman" w:cs="Times New Roman"/>
          <w:sz w:val="24"/>
          <w:szCs w:val="24"/>
        </w:rPr>
        <w:t>ollect data that align with the</w:t>
      </w:r>
      <w:r w:rsidRPr="007F29C0">
        <w:rPr>
          <w:rFonts w:ascii="Times New Roman" w:eastAsia="Times New Roman" w:hAnsi="Times New Roman" w:cs="Times New Roman"/>
          <w:sz w:val="24"/>
          <w:szCs w:val="24"/>
        </w:rPr>
        <w:t xml:space="preserve"> research objectives and questions. </w:t>
      </w:r>
      <w:r w:rsidR="00E85879">
        <w:rPr>
          <w:rFonts w:ascii="Times New Roman" w:eastAsia="Times New Roman" w:hAnsi="Times New Roman" w:cs="Times New Roman"/>
          <w:sz w:val="24"/>
          <w:szCs w:val="24"/>
        </w:rPr>
        <w:t>The study will p</w:t>
      </w:r>
      <w:r w:rsidRPr="007F29C0">
        <w:rPr>
          <w:rFonts w:ascii="Times New Roman" w:eastAsia="Times New Roman" w:hAnsi="Times New Roman" w:cs="Times New Roman"/>
          <w:sz w:val="24"/>
          <w:szCs w:val="24"/>
        </w:rPr>
        <w:t xml:space="preserve">rovide an overview of the study, its purpose, and instructions for completing the instrument. Collect demographic information about the respondents, such as age, gender, educational background, and years of experience. Use a </w:t>
      </w:r>
      <w:proofErr w:type="spellStart"/>
      <w:r w:rsidRPr="007F29C0">
        <w:rPr>
          <w:rFonts w:ascii="Times New Roman" w:eastAsia="Times New Roman" w:hAnsi="Times New Roman" w:cs="Times New Roman"/>
          <w:sz w:val="24"/>
          <w:szCs w:val="24"/>
        </w:rPr>
        <w:t>Likert</w:t>
      </w:r>
      <w:proofErr w:type="spellEnd"/>
      <w:r w:rsidRPr="007F29C0">
        <w:rPr>
          <w:rFonts w:ascii="Times New Roman" w:eastAsia="Times New Roman" w:hAnsi="Times New Roman" w:cs="Times New Roman"/>
          <w:sz w:val="24"/>
          <w:szCs w:val="24"/>
        </w:rPr>
        <w:t xml:space="preserve"> scale to assess respondents' perception of audit quality in listed consumer food companies. </w:t>
      </w:r>
      <w:r w:rsidR="00080B31">
        <w:rPr>
          <w:rFonts w:ascii="Times New Roman" w:eastAsia="Times New Roman" w:hAnsi="Times New Roman" w:cs="Times New Roman"/>
          <w:sz w:val="24"/>
          <w:szCs w:val="24"/>
        </w:rPr>
        <w:t>The study will m</w:t>
      </w:r>
      <w:r w:rsidRPr="007F29C0">
        <w:rPr>
          <w:rFonts w:ascii="Times New Roman" w:eastAsia="Times New Roman" w:hAnsi="Times New Roman" w:cs="Times New Roman"/>
          <w:sz w:val="24"/>
          <w:szCs w:val="24"/>
        </w:rPr>
        <w:t>easure the level of perceived autonomy of auditors in listed consumer food companies. Include a section for respondents to provide additional comments or insights related to the impact of auditor’s autonomy and audit quality on the credibility of financial reporting in Nigeria.</w:t>
      </w:r>
    </w:p>
    <w:p w14:paraId="77D4F1DD" w14:textId="55451680" w:rsidR="00A66BAD" w:rsidRPr="007E3F92" w:rsidRDefault="004C29D6" w:rsidP="009C43AB">
      <w:pPr>
        <w:autoSpaceDE w:val="0"/>
        <w:autoSpaceDN w:val="0"/>
        <w:adjustRightInd w:val="0"/>
        <w:spacing w:after="0" w:line="360" w:lineRule="auto"/>
        <w:jc w:val="both"/>
        <w:rPr>
          <w:rFonts w:asciiTheme="majorBidi" w:hAnsiTheme="majorBidi" w:cstheme="majorBidi"/>
          <w:b/>
          <w:sz w:val="24"/>
          <w:szCs w:val="24"/>
        </w:rPr>
      </w:pPr>
      <w:r>
        <w:rPr>
          <w:rFonts w:asciiTheme="majorBidi" w:hAnsiTheme="majorBidi" w:cstheme="majorBidi"/>
          <w:b/>
          <w:sz w:val="24"/>
          <w:szCs w:val="24"/>
        </w:rPr>
        <w:t>3.7</w:t>
      </w:r>
      <w:r w:rsidR="00A66BAD" w:rsidRPr="007E3F92">
        <w:rPr>
          <w:rFonts w:asciiTheme="majorBidi" w:hAnsiTheme="majorBidi" w:cstheme="majorBidi"/>
          <w:b/>
          <w:sz w:val="24"/>
          <w:szCs w:val="24"/>
        </w:rPr>
        <w:tab/>
        <w:t xml:space="preserve">Techniques </w:t>
      </w:r>
      <w:r w:rsidR="00171335" w:rsidRPr="007E3F92">
        <w:rPr>
          <w:rFonts w:asciiTheme="majorBidi" w:hAnsiTheme="majorBidi" w:cstheme="majorBidi"/>
          <w:b/>
          <w:sz w:val="24"/>
          <w:szCs w:val="24"/>
        </w:rPr>
        <w:t xml:space="preserve">of </w:t>
      </w:r>
      <w:r w:rsidR="00A66BAD" w:rsidRPr="007E3F92">
        <w:rPr>
          <w:rFonts w:asciiTheme="majorBidi" w:hAnsiTheme="majorBidi" w:cstheme="majorBidi"/>
          <w:b/>
          <w:sz w:val="24"/>
          <w:szCs w:val="24"/>
        </w:rPr>
        <w:t>Data Analysis</w:t>
      </w:r>
    </w:p>
    <w:p w14:paraId="3F4FA199" w14:textId="6954DBDD"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This research is conducted using three (3) techniques of data analysis;</w:t>
      </w:r>
      <w:r w:rsidR="00AC7B9E">
        <w:rPr>
          <w:rFonts w:asciiTheme="majorBidi" w:hAnsiTheme="majorBidi" w:cstheme="majorBidi"/>
          <w:sz w:val="24"/>
          <w:szCs w:val="24"/>
        </w:rPr>
        <w:t xml:space="preserve"> </w:t>
      </w:r>
      <w:r w:rsidRPr="007E3F92">
        <w:rPr>
          <w:rFonts w:asciiTheme="majorBidi" w:hAnsiTheme="majorBidi" w:cstheme="majorBidi"/>
          <w:sz w:val="24"/>
          <w:szCs w:val="24"/>
        </w:rPr>
        <w:t>this is with a view of getting a better understanding of the industry under study making use of the selected variables and their measures. Meanwhile descriptive statistics, correlation as well as regression analyses were utilized.</w:t>
      </w:r>
    </w:p>
    <w:p w14:paraId="63F4C152" w14:textId="4ED178EB"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Descriptive statistics (minimum, maximum, mean and standard deviation) and inferential statistics (correlation and regression analysis) were used. The study uses </w:t>
      </w:r>
      <w:r w:rsidRPr="007E3F92">
        <w:rPr>
          <w:rFonts w:asciiTheme="majorBidi" w:hAnsiTheme="majorBidi" w:cstheme="majorBidi"/>
          <w:sz w:val="24"/>
          <w:szCs w:val="24"/>
        </w:rPr>
        <w:lastRenderedPageBreak/>
        <w:t xml:space="preserve">multiple regression technique to determine the effect of audit committee independence on audit quality. It is used to present quantitative descriptions in a manageable form. In a research the study we may have lots of measures. </w:t>
      </w:r>
      <w:proofErr w:type="gramStart"/>
      <w:r w:rsidRPr="007E3F92">
        <w:rPr>
          <w:rFonts w:asciiTheme="majorBidi" w:hAnsiTheme="majorBidi" w:cstheme="majorBidi"/>
          <w:sz w:val="24"/>
          <w:szCs w:val="24"/>
        </w:rPr>
        <w:t>Or may measure a large number of people on any measure.</w:t>
      </w:r>
      <w:proofErr w:type="gramEnd"/>
      <w:r w:rsidRPr="007E3F92">
        <w:rPr>
          <w:rFonts w:asciiTheme="majorBidi" w:hAnsiTheme="majorBidi" w:cstheme="majorBidi"/>
          <w:sz w:val="24"/>
          <w:szCs w:val="24"/>
        </w:rPr>
        <w:t xml:space="preserve"> Descriptive statistics help us to simplify large amounts of data in a sensible way. (William M.K. </w:t>
      </w:r>
      <w:proofErr w:type="spellStart"/>
      <w:r w:rsidRPr="007E3F92">
        <w:rPr>
          <w:rFonts w:asciiTheme="majorBidi" w:hAnsiTheme="majorBidi" w:cstheme="majorBidi"/>
          <w:sz w:val="24"/>
          <w:szCs w:val="24"/>
        </w:rPr>
        <w:t>Trochim</w:t>
      </w:r>
      <w:proofErr w:type="spellEnd"/>
      <w:r w:rsidRPr="007E3F92">
        <w:rPr>
          <w:rFonts w:asciiTheme="majorBidi" w:hAnsiTheme="majorBidi" w:cstheme="majorBidi"/>
          <w:sz w:val="24"/>
          <w:szCs w:val="24"/>
        </w:rPr>
        <w:t xml:space="preserve"> </w:t>
      </w:r>
      <w:r w:rsidR="00171335">
        <w:rPr>
          <w:rFonts w:asciiTheme="majorBidi" w:hAnsiTheme="majorBidi" w:cstheme="majorBidi"/>
          <w:sz w:val="24"/>
          <w:szCs w:val="24"/>
        </w:rPr>
        <w:t>2019</w:t>
      </w:r>
      <w:r w:rsidR="00171335" w:rsidRPr="007E3F92">
        <w:rPr>
          <w:rFonts w:asciiTheme="majorBidi" w:hAnsiTheme="majorBidi" w:cstheme="majorBidi"/>
          <w:sz w:val="24"/>
          <w:szCs w:val="24"/>
        </w:rPr>
        <w:t>)</w:t>
      </w:r>
    </w:p>
    <w:p w14:paraId="2A95F586" w14:textId="77777777" w:rsidR="00B67CF0" w:rsidRDefault="00B67CF0" w:rsidP="009C43AB">
      <w:pPr>
        <w:spacing w:line="360" w:lineRule="auto"/>
        <w:rPr>
          <w:rFonts w:asciiTheme="majorBidi" w:hAnsiTheme="majorBidi" w:cstheme="majorBidi"/>
          <w:b/>
          <w:sz w:val="24"/>
          <w:szCs w:val="24"/>
        </w:rPr>
      </w:pPr>
      <w:r>
        <w:rPr>
          <w:rFonts w:asciiTheme="majorBidi" w:hAnsiTheme="majorBidi" w:cstheme="majorBidi"/>
          <w:b/>
          <w:sz w:val="24"/>
          <w:szCs w:val="24"/>
        </w:rPr>
        <w:br w:type="page"/>
      </w:r>
    </w:p>
    <w:p w14:paraId="4040F359" w14:textId="3AD8CF50"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FOUR</w:t>
      </w:r>
    </w:p>
    <w:p w14:paraId="16C477C6" w14:textId="77777777"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DATA PRESENTATION, ANALYSIS AND INTERPRETATION</w:t>
      </w:r>
    </w:p>
    <w:p w14:paraId="0A33A3A0" w14:textId="77777777" w:rsidR="00A66BAD" w:rsidRPr="007E3F92" w:rsidRDefault="00A66BAD" w:rsidP="006A3E86">
      <w:pPr>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4.1</w:t>
      </w:r>
      <w:r w:rsidRPr="007E3F92">
        <w:rPr>
          <w:rFonts w:asciiTheme="majorBidi" w:hAnsiTheme="majorBidi" w:cstheme="majorBidi"/>
          <w:b/>
          <w:sz w:val="24"/>
          <w:szCs w:val="24"/>
        </w:rPr>
        <w:tab/>
        <w:t>Introduction</w:t>
      </w:r>
    </w:p>
    <w:p w14:paraId="7A18E98B" w14:textId="77777777" w:rsidR="00A66BAD" w:rsidRPr="007E3F92" w:rsidRDefault="00A66BAD" w:rsidP="009C43AB">
      <w:pPr>
        <w:spacing w:after="0" w:line="360" w:lineRule="auto"/>
        <w:jc w:val="both"/>
        <w:rPr>
          <w:rFonts w:asciiTheme="majorBidi" w:hAnsiTheme="majorBidi" w:cstheme="majorBidi"/>
          <w:color w:val="000000" w:themeColor="text1"/>
          <w:sz w:val="24"/>
          <w:szCs w:val="24"/>
        </w:rPr>
      </w:pPr>
      <w:r w:rsidRPr="007E3F92">
        <w:rPr>
          <w:rFonts w:asciiTheme="majorBidi" w:hAnsiTheme="majorBidi" w:cstheme="majorBidi"/>
          <w:color w:val="000000" w:themeColor="text1"/>
          <w:sz w:val="24"/>
          <w:szCs w:val="24"/>
        </w:rPr>
        <w:t>This chapter analysis and interprets the result obtained from the data collected for the study. The data for the analysis were sourced from the annual report and account of the sample listed Food and beverages companies listed in the Nigeria Stock Exchange. Multiple regression techniques were employed to test the relationship of the independent and dependent variables. Analysis of the results obtained from descriptive statistics presented in tabular form followed by correlation result, regression result also presented in a tabular form, Hypotheses are tested so as to determine whether or not to reject the null hypothesis. All results are the output of statistical package of SPSS version 23.</w:t>
      </w:r>
    </w:p>
    <w:p w14:paraId="28C47115" w14:textId="59D5B92A" w:rsidR="00A66BAD" w:rsidRPr="007E3F92" w:rsidRDefault="00A66BAD" w:rsidP="006A3E86">
      <w:pPr>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4.2</w:t>
      </w:r>
      <w:r w:rsidRPr="007E3F92">
        <w:rPr>
          <w:rFonts w:asciiTheme="majorBidi" w:hAnsiTheme="majorBidi" w:cstheme="majorBidi"/>
          <w:b/>
          <w:sz w:val="24"/>
          <w:szCs w:val="24"/>
        </w:rPr>
        <w:tab/>
        <w:t xml:space="preserve">Results </w:t>
      </w:r>
      <w:r w:rsidR="006A3E86" w:rsidRPr="007E3F92">
        <w:rPr>
          <w:rFonts w:asciiTheme="majorBidi" w:hAnsiTheme="majorBidi" w:cstheme="majorBidi"/>
          <w:b/>
          <w:sz w:val="24"/>
          <w:szCs w:val="24"/>
        </w:rPr>
        <w:t xml:space="preserve">and </w:t>
      </w:r>
      <w:r w:rsidRPr="007E3F92">
        <w:rPr>
          <w:rFonts w:asciiTheme="majorBidi" w:hAnsiTheme="majorBidi" w:cstheme="majorBidi"/>
          <w:b/>
          <w:sz w:val="24"/>
          <w:szCs w:val="24"/>
        </w:rPr>
        <w:t>Discussion</w:t>
      </w:r>
    </w:p>
    <w:p w14:paraId="13330893" w14:textId="77777777" w:rsidR="00A66BAD"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summary statistics of the explained and explanatory variables are presented in Table 4.1where minimum, maximum, mean and standard deviation of the data collected for the variables in the study are described. Descriptive statistics helps readers to understand the measures of central tendency and measures of variances associated with the variables of the study.</w:t>
      </w:r>
    </w:p>
    <w:p w14:paraId="5351EF66" w14:textId="0DB77CB8" w:rsidR="00A66BAD" w:rsidRPr="007E3F92" w:rsidRDefault="00A66BAD" w:rsidP="009C43AB">
      <w:pPr>
        <w:spacing w:after="0" w:line="360" w:lineRule="auto"/>
        <w:jc w:val="both"/>
        <w:rPr>
          <w:rFonts w:asciiTheme="majorBidi" w:hAnsiTheme="majorBidi" w:cstheme="majorBidi"/>
          <w:sz w:val="24"/>
          <w:szCs w:val="24"/>
        </w:rPr>
      </w:pPr>
    </w:p>
    <w:p w14:paraId="16234E7F" w14:textId="77777777" w:rsidR="006A3E86" w:rsidRDefault="006A3E86">
      <w:pPr>
        <w:rPr>
          <w:rFonts w:asciiTheme="majorBidi" w:hAnsiTheme="majorBidi" w:cstheme="majorBidi"/>
          <w:b/>
          <w:sz w:val="24"/>
          <w:szCs w:val="24"/>
        </w:rPr>
      </w:pPr>
      <w:r>
        <w:rPr>
          <w:rFonts w:asciiTheme="majorBidi" w:hAnsiTheme="majorBidi" w:cstheme="majorBidi"/>
          <w:b/>
          <w:sz w:val="24"/>
          <w:szCs w:val="24"/>
        </w:rPr>
        <w:br w:type="page"/>
      </w:r>
    </w:p>
    <w:p w14:paraId="095A057C" w14:textId="38E3CC59" w:rsidR="00A66BAD" w:rsidRPr="007E3F92" w:rsidRDefault="00A66BAD" w:rsidP="009C43AB">
      <w:pPr>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lastRenderedPageBreak/>
        <w:t>TABLE 4.1:</w:t>
      </w:r>
      <w:r w:rsidRPr="007E3F92">
        <w:rPr>
          <w:rFonts w:asciiTheme="majorBidi" w:hAnsiTheme="majorBidi" w:cstheme="majorBidi"/>
          <w:b/>
          <w:sz w:val="24"/>
          <w:szCs w:val="24"/>
        </w:rPr>
        <w:tab/>
        <w:t>Descriptive statistics of the variables</w:t>
      </w:r>
    </w:p>
    <w:tbl>
      <w:tblPr>
        <w:tblW w:w="8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50"/>
        <w:gridCol w:w="1170"/>
        <w:gridCol w:w="1260"/>
        <w:gridCol w:w="1440"/>
        <w:gridCol w:w="1620"/>
        <w:gridCol w:w="1260"/>
      </w:tblGrid>
      <w:tr w:rsidR="00A66BAD" w:rsidRPr="007E3F92" w14:paraId="2011B7EF" w14:textId="77777777" w:rsidTr="005053C7">
        <w:trPr>
          <w:cantSplit/>
          <w:tblHeader/>
        </w:trPr>
        <w:tc>
          <w:tcPr>
            <w:tcW w:w="8300" w:type="dxa"/>
            <w:gridSpan w:val="6"/>
            <w:tcBorders>
              <w:top w:val="nil"/>
              <w:left w:val="nil"/>
              <w:bottom w:val="nil"/>
              <w:right w:val="nil"/>
            </w:tcBorders>
            <w:shd w:val="clear" w:color="auto" w:fill="FFFFFF"/>
            <w:tcMar>
              <w:top w:w="30" w:type="dxa"/>
              <w:left w:w="30" w:type="dxa"/>
              <w:bottom w:w="30" w:type="dxa"/>
              <w:right w:w="30" w:type="dxa"/>
            </w:tcMar>
            <w:vAlign w:val="center"/>
          </w:tcPr>
          <w:p w14:paraId="5D9108F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r>
      <w:tr w:rsidR="00A66BAD" w:rsidRPr="007E3F92" w14:paraId="11B00E26" w14:textId="77777777" w:rsidTr="005053C7">
        <w:trPr>
          <w:cantSplit/>
          <w:tblHeader/>
        </w:trPr>
        <w:tc>
          <w:tcPr>
            <w:tcW w:w="155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2CA1B3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p w14:paraId="7E842E67"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p w14:paraId="2FF5228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r w:rsidRPr="007E3F92">
              <w:rPr>
                <w:rFonts w:asciiTheme="majorBidi" w:hAnsiTheme="majorBidi" w:cstheme="majorBidi"/>
                <w:sz w:val="24"/>
                <w:szCs w:val="24"/>
              </w:rPr>
              <w:t>Variables</w:t>
            </w: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3B3BE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roofErr w:type="spellStart"/>
            <w:r w:rsidRPr="007E3F92">
              <w:rPr>
                <w:rFonts w:asciiTheme="majorBidi" w:hAnsiTheme="majorBidi" w:cstheme="majorBidi"/>
                <w:color w:val="000000"/>
                <w:sz w:val="24"/>
                <w:szCs w:val="24"/>
              </w:rPr>
              <w:t>Obs</w:t>
            </w:r>
            <w:proofErr w:type="spellEnd"/>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7543E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Minimum</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BC2B2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Maximum</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D120D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Mean</w:t>
            </w:r>
          </w:p>
        </w:tc>
        <w:tc>
          <w:tcPr>
            <w:tcW w:w="12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E664A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Std. Deviation</w:t>
            </w:r>
          </w:p>
        </w:tc>
      </w:tr>
      <w:tr w:rsidR="00A66BAD" w:rsidRPr="007E3F92" w14:paraId="4D615FDB" w14:textId="77777777" w:rsidTr="005053C7">
        <w:trPr>
          <w:cantSplit/>
          <w:tblHeader/>
        </w:trPr>
        <w:tc>
          <w:tcPr>
            <w:tcW w:w="155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A1B731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COMPANIES</w:t>
            </w:r>
          </w:p>
          <w:p w14:paraId="7A1BF8E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YEAR</w:t>
            </w:r>
          </w:p>
          <w:p w14:paraId="1E296A53"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SP"N</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5E0BDE8"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p w14:paraId="09E23943"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p w14:paraId="46BB79D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14:paraId="213EC17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p w14:paraId="7F8FE1B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2009</w:t>
            </w:r>
          </w:p>
          <w:p w14:paraId="4DD234BE"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143E372A"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w:t>
            </w:r>
          </w:p>
          <w:p w14:paraId="31D70D7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2018</w:t>
            </w:r>
          </w:p>
          <w:p w14:paraId="222B70F5"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1556</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14:paraId="779936B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4.00</w:t>
            </w:r>
          </w:p>
          <w:p w14:paraId="4BD5619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2013.50</w:t>
            </w:r>
          </w:p>
          <w:p w14:paraId="540E174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155.11</w:t>
            </w:r>
          </w:p>
        </w:tc>
        <w:tc>
          <w:tcPr>
            <w:tcW w:w="12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BA0D45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2.014</w:t>
            </w:r>
          </w:p>
          <w:p w14:paraId="23FDFE1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2.893</w:t>
            </w:r>
          </w:p>
          <w:p w14:paraId="620AA4CE"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321.393</w:t>
            </w:r>
          </w:p>
        </w:tc>
      </w:tr>
      <w:tr w:rsidR="00A66BAD" w:rsidRPr="007E3F92" w14:paraId="430830CD"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BA7396A"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AFEE </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49525DB7"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77E216E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8</w:t>
            </w:r>
          </w:p>
        </w:tc>
        <w:tc>
          <w:tcPr>
            <w:tcW w:w="1440" w:type="dxa"/>
            <w:tcBorders>
              <w:top w:val="nil"/>
              <w:bottom w:val="nil"/>
            </w:tcBorders>
            <w:shd w:val="clear" w:color="auto" w:fill="FFFFFF"/>
            <w:tcMar>
              <w:top w:w="30" w:type="dxa"/>
              <w:left w:w="30" w:type="dxa"/>
              <w:bottom w:w="30" w:type="dxa"/>
              <w:right w:w="30" w:type="dxa"/>
            </w:tcMar>
            <w:vAlign w:val="center"/>
          </w:tcPr>
          <w:p w14:paraId="3794E16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17</w:t>
            </w:r>
          </w:p>
        </w:tc>
        <w:tc>
          <w:tcPr>
            <w:tcW w:w="1620" w:type="dxa"/>
            <w:tcBorders>
              <w:top w:val="nil"/>
              <w:bottom w:val="nil"/>
            </w:tcBorders>
            <w:shd w:val="clear" w:color="auto" w:fill="FFFFFF"/>
            <w:tcMar>
              <w:top w:w="30" w:type="dxa"/>
              <w:left w:w="30" w:type="dxa"/>
              <w:bottom w:w="30" w:type="dxa"/>
              <w:right w:w="30" w:type="dxa"/>
            </w:tcMar>
            <w:vAlign w:val="center"/>
          </w:tcPr>
          <w:p w14:paraId="6597E54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10.81</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0F441C8E"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2.710</w:t>
            </w:r>
          </w:p>
        </w:tc>
      </w:tr>
      <w:tr w:rsidR="00A66BAD" w:rsidRPr="007E3F92" w14:paraId="1A37C221"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C4511A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AFS</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70C3CE38"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22CB394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w:t>
            </w:r>
          </w:p>
        </w:tc>
        <w:tc>
          <w:tcPr>
            <w:tcW w:w="1440" w:type="dxa"/>
            <w:tcBorders>
              <w:top w:val="nil"/>
              <w:bottom w:val="nil"/>
            </w:tcBorders>
            <w:shd w:val="clear" w:color="auto" w:fill="FFFFFF"/>
            <w:tcMar>
              <w:top w:w="30" w:type="dxa"/>
              <w:left w:w="30" w:type="dxa"/>
              <w:bottom w:w="30" w:type="dxa"/>
              <w:right w:w="30" w:type="dxa"/>
            </w:tcMar>
            <w:vAlign w:val="center"/>
          </w:tcPr>
          <w:p w14:paraId="696100E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620" w:type="dxa"/>
            <w:tcBorders>
              <w:top w:val="nil"/>
              <w:bottom w:val="nil"/>
            </w:tcBorders>
            <w:shd w:val="clear" w:color="auto" w:fill="FFFFFF"/>
            <w:tcMar>
              <w:top w:w="30" w:type="dxa"/>
              <w:left w:w="30" w:type="dxa"/>
              <w:bottom w:w="30" w:type="dxa"/>
              <w:right w:w="30" w:type="dxa"/>
            </w:tcMar>
            <w:vAlign w:val="center"/>
          </w:tcPr>
          <w:p w14:paraId="496B9865"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.71</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C240A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.455</w:t>
            </w:r>
          </w:p>
        </w:tc>
      </w:tr>
      <w:tr w:rsidR="00A66BAD" w:rsidRPr="007E3F92" w14:paraId="0991F935"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81F35F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ATN</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1065431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17CC338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w:t>
            </w:r>
          </w:p>
        </w:tc>
        <w:tc>
          <w:tcPr>
            <w:tcW w:w="1440" w:type="dxa"/>
            <w:tcBorders>
              <w:top w:val="nil"/>
              <w:bottom w:val="nil"/>
            </w:tcBorders>
            <w:shd w:val="clear" w:color="auto" w:fill="FFFFFF"/>
            <w:tcMar>
              <w:top w:w="30" w:type="dxa"/>
              <w:left w:w="30" w:type="dxa"/>
              <w:bottom w:w="30" w:type="dxa"/>
              <w:right w:w="30" w:type="dxa"/>
            </w:tcMar>
            <w:vAlign w:val="center"/>
          </w:tcPr>
          <w:p w14:paraId="0FE0CDC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620" w:type="dxa"/>
            <w:tcBorders>
              <w:top w:val="nil"/>
              <w:bottom w:val="nil"/>
            </w:tcBorders>
            <w:shd w:val="clear" w:color="auto" w:fill="FFFFFF"/>
            <w:tcMar>
              <w:top w:w="30" w:type="dxa"/>
              <w:left w:w="30" w:type="dxa"/>
              <w:bottom w:w="30" w:type="dxa"/>
              <w:right w:w="30" w:type="dxa"/>
            </w:tcMar>
            <w:vAlign w:val="center"/>
          </w:tcPr>
          <w:p w14:paraId="3E42428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.94</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FFE21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.234</w:t>
            </w:r>
          </w:p>
        </w:tc>
      </w:tr>
      <w:tr w:rsidR="00A66BAD" w:rsidRPr="007E3F92" w14:paraId="50D0B287"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012201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1266419E"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77EFF867"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16</w:t>
            </w:r>
          </w:p>
        </w:tc>
        <w:tc>
          <w:tcPr>
            <w:tcW w:w="1440" w:type="dxa"/>
            <w:tcBorders>
              <w:top w:val="nil"/>
              <w:bottom w:val="nil"/>
            </w:tcBorders>
            <w:shd w:val="clear" w:color="auto" w:fill="FFFFFF"/>
            <w:tcMar>
              <w:top w:w="30" w:type="dxa"/>
              <w:left w:w="30" w:type="dxa"/>
              <w:bottom w:w="30" w:type="dxa"/>
              <w:right w:w="30" w:type="dxa"/>
            </w:tcMar>
            <w:vAlign w:val="center"/>
          </w:tcPr>
          <w:p w14:paraId="4C19757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53</w:t>
            </w:r>
          </w:p>
        </w:tc>
        <w:tc>
          <w:tcPr>
            <w:tcW w:w="1620" w:type="dxa"/>
            <w:tcBorders>
              <w:top w:val="nil"/>
              <w:bottom w:val="nil"/>
            </w:tcBorders>
            <w:shd w:val="clear" w:color="auto" w:fill="FFFFFF"/>
            <w:tcMar>
              <w:top w:w="30" w:type="dxa"/>
              <w:left w:w="30" w:type="dxa"/>
              <w:bottom w:w="30" w:type="dxa"/>
              <w:right w:w="30" w:type="dxa"/>
            </w:tcMar>
            <w:vAlign w:val="center"/>
          </w:tcPr>
          <w:p w14:paraId="07BD0FC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34.36</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B14320A"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9.932</w:t>
            </w:r>
          </w:p>
        </w:tc>
      </w:tr>
      <w:tr w:rsidR="00A66BAD" w:rsidRPr="007E3F92" w14:paraId="1BE7EFEF"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15DB97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SIZE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33A1BF1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5F2C7E57"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11</w:t>
            </w:r>
          </w:p>
        </w:tc>
        <w:tc>
          <w:tcPr>
            <w:tcW w:w="1440" w:type="dxa"/>
            <w:tcBorders>
              <w:top w:val="nil"/>
              <w:bottom w:val="nil"/>
            </w:tcBorders>
            <w:shd w:val="clear" w:color="auto" w:fill="FFFFFF"/>
            <w:tcMar>
              <w:top w:w="30" w:type="dxa"/>
              <w:left w:w="30" w:type="dxa"/>
              <w:bottom w:w="30" w:type="dxa"/>
              <w:right w:w="30" w:type="dxa"/>
            </w:tcMar>
            <w:vAlign w:val="center"/>
          </w:tcPr>
          <w:p w14:paraId="48F7B728"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26</w:t>
            </w:r>
          </w:p>
        </w:tc>
        <w:tc>
          <w:tcPr>
            <w:tcW w:w="1620" w:type="dxa"/>
            <w:tcBorders>
              <w:top w:val="nil"/>
              <w:bottom w:val="nil"/>
            </w:tcBorders>
            <w:shd w:val="clear" w:color="auto" w:fill="FFFFFF"/>
            <w:tcMar>
              <w:top w:w="30" w:type="dxa"/>
              <w:left w:w="30" w:type="dxa"/>
              <w:bottom w:w="30" w:type="dxa"/>
              <w:right w:w="30" w:type="dxa"/>
            </w:tcMar>
            <w:vAlign w:val="center"/>
          </w:tcPr>
          <w:p w14:paraId="623A546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17.13</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2C5735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2.857</w:t>
            </w:r>
          </w:p>
        </w:tc>
      </w:tr>
      <w:tr w:rsidR="00A66BAD" w:rsidRPr="007E3F92" w14:paraId="7A886105" w14:textId="77777777" w:rsidTr="005053C7">
        <w:trPr>
          <w:cantSplit/>
        </w:trPr>
        <w:tc>
          <w:tcPr>
            <w:tcW w:w="155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BEC775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Valid N (</w:t>
            </w:r>
            <w:proofErr w:type="spellStart"/>
            <w:r w:rsidRPr="007E3F92">
              <w:rPr>
                <w:rFonts w:asciiTheme="majorBidi" w:hAnsiTheme="majorBidi" w:cstheme="majorBidi"/>
                <w:color w:val="000000"/>
                <w:sz w:val="24"/>
                <w:szCs w:val="24"/>
              </w:rPr>
              <w:t>listwise</w:t>
            </w:r>
            <w:proofErr w:type="spellEnd"/>
            <w:r w:rsidRPr="007E3F92">
              <w:rPr>
                <w:rFonts w:asciiTheme="majorBidi" w:hAnsiTheme="majorBidi" w:cstheme="majorBidi"/>
                <w:color w:val="000000"/>
                <w:sz w:val="24"/>
                <w:szCs w:val="24"/>
              </w:rPr>
              <w:t>)</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AC3F4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single" w:sz="16" w:space="0" w:color="000000"/>
            </w:tcBorders>
            <w:shd w:val="clear" w:color="auto" w:fill="FFFFFF"/>
            <w:tcMar>
              <w:top w:w="30" w:type="dxa"/>
              <w:left w:w="30" w:type="dxa"/>
              <w:bottom w:w="30" w:type="dxa"/>
              <w:right w:w="30" w:type="dxa"/>
            </w:tcMar>
          </w:tcPr>
          <w:p w14:paraId="5004FA8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14:paraId="6A0C2EE3"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620" w:type="dxa"/>
            <w:tcBorders>
              <w:top w:val="nil"/>
              <w:bottom w:val="single" w:sz="16" w:space="0" w:color="000000"/>
            </w:tcBorders>
            <w:shd w:val="clear" w:color="auto" w:fill="FFFFFF"/>
            <w:tcMar>
              <w:top w:w="30" w:type="dxa"/>
              <w:left w:w="30" w:type="dxa"/>
              <w:bottom w:w="30" w:type="dxa"/>
              <w:right w:w="30" w:type="dxa"/>
            </w:tcMar>
          </w:tcPr>
          <w:p w14:paraId="706FA17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2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932F40"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r>
    </w:tbl>
    <w:p w14:paraId="5CFEF48D" w14:textId="0F8D74AD" w:rsidR="00A66BAD" w:rsidRPr="007E3F92" w:rsidRDefault="00867865" w:rsidP="009C43AB">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SPSS (23) output based on data collected, 2025</w:t>
      </w:r>
    </w:p>
    <w:p w14:paraId="3BF8A94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Table 4.1 shows the descriptive statistics result of the variables. A total of 70 observations were recorded. The measures for the dependent variable of  firm value is measured by share price (SP “N) </w:t>
      </w:r>
      <w:proofErr w:type="spellStart"/>
      <w:r w:rsidRPr="007E3F92">
        <w:rPr>
          <w:rFonts w:asciiTheme="majorBidi" w:hAnsiTheme="majorBidi" w:cstheme="majorBidi"/>
          <w:sz w:val="24"/>
          <w:szCs w:val="24"/>
        </w:rPr>
        <w:t>i.e</w:t>
      </w:r>
      <w:proofErr w:type="spellEnd"/>
      <w:r w:rsidRPr="007E3F92">
        <w:rPr>
          <w:rFonts w:asciiTheme="majorBidi" w:hAnsiTheme="majorBidi" w:cstheme="majorBidi"/>
          <w:sz w:val="24"/>
          <w:szCs w:val="24"/>
        </w:rPr>
        <w:t xml:space="preserve"> market value of shares at the end of the year. The table shows the mean and standard deviation with the minimum and maximum range of the variables. The average share price is </w:t>
      </w:r>
      <w:r w:rsidRPr="007E3F92">
        <w:rPr>
          <w:rFonts w:asciiTheme="majorBidi" w:hAnsiTheme="majorBidi" w:cstheme="majorBidi"/>
          <w:dstrike/>
          <w:sz w:val="24"/>
          <w:szCs w:val="24"/>
        </w:rPr>
        <w:t>N</w:t>
      </w:r>
      <w:r w:rsidRPr="007E3F92">
        <w:rPr>
          <w:rFonts w:asciiTheme="majorBidi" w:hAnsiTheme="majorBidi" w:cstheme="majorBidi"/>
          <w:color w:val="000000"/>
          <w:sz w:val="24"/>
          <w:szCs w:val="24"/>
        </w:rPr>
        <w:t>155.11</w:t>
      </w:r>
      <w:r w:rsidRPr="007E3F92">
        <w:rPr>
          <w:rFonts w:asciiTheme="majorBidi" w:hAnsiTheme="majorBidi" w:cstheme="majorBidi"/>
          <w:sz w:val="24"/>
          <w:szCs w:val="24"/>
        </w:rPr>
        <w:t xml:space="preserve"> with a minimum share price of </w:t>
      </w:r>
      <w:r w:rsidRPr="007E3F92">
        <w:rPr>
          <w:rFonts w:asciiTheme="majorBidi" w:hAnsiTheme="majorBidi" w:cstheme="majorBidi"/>
          <w:dstrike/>
          <w:sz w:val="24"/>
          <w:szCs w:val="24"/>
        </w:rPr>
        <w:t>N</w:t>
      </w:r>
      <w:r w:rsidRPr="007E3F92">
        <w:rPr>
          <w:rFonts w:asciiTheme="majorBidi" w:hAnsiTheme="majorBidi" w:cstheme="majorBidi"/>
          <w:sz w:val="24"/>
          <w:szCs w:val="24"/>
        </w:rPr>
        <w:t xml:space="preserve">4 and maximum share price of </w:t>
      </w:r>
      <w:r w:rsidRPr="007E3F92">
        <w:rPr>
          <w:rFonts w:asciiTheme="majorBidi" w:hAnsiTheme="majorBidi" w:cstheme="majorBidi"/>
          <w:dstrike/>
          <w:sz w:val="24"/>
          <w:szCs w:val="24"/>
        </w:rPr>
        <w:t>N</w:t>
      </w:r>
      <w:r w:rsidRPr="007E3F92">
        <w:rPr>
          <w:rFonts w:asciiTheme="majorBidi" w:hAnsiTheme="majorBidi" w:cstheme="majorBidi"/>
          <w:sz w:val="24"/>
          <w:szCs w:val="24"/>
        </w:rPr>
        <w:t>1556 with standard deviation of 321.393 representing above 100% showing that there is a wide variation among the food product companies in Nigeria because the standard deviation is far away from mean.</w:t>
      </w:r>
    </w:p>
    <w:p w14:paraId="4D81E8E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Audit fee (AFEE) has a mean of 10.81 at a minimum of </w:t>
      </w:r>
      <w:r w:rsidRPr="007E3F92">
        <w:rPr>
          <w:rFonts w:asciiTheme="majorBidi" w:hAnsiTheme="majorBidi" w:cstheme="majorBidi"/>
          <w:color w:val="000000"/>
          <w:sz w:val="24"/>
          <w:szCs w:val="24"/>
        </w:rPr>
        <w:t>8</w:t>
      </w:r>
      <w:r w:rsidRPr="007E3F92">
        <w:rPr>
          <w:rFonts w:asciiTheme="majorBidi" w:hAnsiTheme="majorBidi" w:cstheme="majorBidi"/>
          <w:sz w:val="24"/>
          <w:szCs w:val="24"/>
        </w:rPr>
        <w:t xml:space="preserve">and maximum of </w:t>
      </w:r>
      <w:r w:rsidRPr="007E3F92">
        <w:rPr>
          <w:rFonts w:asciiTheme="majorBidi" w:hAnsiTheme="majorBidi" w:cstheme="majorBidi"/>
          <w:color w:val="000000"/>
          <w:sz w:val="24"/>
          <w:szCs w:val="24"/>
        </w:rPr>
        <w:t>17</w:t>
      </w:r>
      <w:r w:rsidRPr="007E3F92">
        <w:rPr>
          <w:rFonts w:asciiTheme="majorBidi" w:hAnsiTheme="majorBidi" w:cstheme="majorBidi"/>
          <w:sz w:val="24"/>
          <w:szCs w:val="24"/>
        </w:rPr>
        <w:t>with the standard deviation of 2.710</w:t>
      </w:r>
      <w:r w:rsidRPr="007E3F92">
        <w:rPr>
          <w:rFonts w:asciiTheme="majorBidi" w:hAnsiTheme="majorBidi" w:cstheme="majorBidi"/>
          <w:color w:val="000000"/>
          <w:sz w:val="24"/>
          <w:szCs w:val="24"/>
        </w:rPr>
        <w:t xml:space="preserve"> representing 100% showing that there is much variation among the audit fee in the food product companies in Nigeria.</w:t>
      </w:r>
    </w:p>
    <w:p w14:paraId="0BD0819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Audit firm size (AFS), shows a mean of 0</w:t>
      </w:r>
      <w:r w:rsidRPr="007E3F92">
        <w:rPr>
          <w:rFonts w:asciiTheme="majorBidi" w:hAnsiTheme="majorBidi" w:cstheme="majorBidi"/>
          <w:color w:val="000000"/>
          <w:sz w:val="24"/>
          <w:szCs w:val="24"/>
        </w:rPr>
        <w:t>.71</w:t>
      </w:r>
      <w:r w:rsidRPr="007E3F92">
        <w:rPr>
          <w:rFonts w:asciiTheme="majorBidi" w:hAnsiTheme="majorBidi" w:cstheme="majorBidi"/>
          <w:sz w:val="24"/>
          <w:szCs w:val="24"/>
        </w:rPr>
        <w:t xml:space="preserve">with the minimum of </w:t>
      </w:r>
      <w:r w:rsidRPr="007E3F92">
        <w:rPr>
          <w:rFonts w:asciiTheme="majorBidi" w:hAnsiTheme="majorBidi" w:cstheme="majorBidi"/>
          <w:color w:val="000000"/>
          <w:sz w:val="24"/>
          <w:szCs w:val="24"/>
        </w:rPr>
        <w:t>0</w:t>
      </w:r>
      <w:r w:rsidRPr="007E3F92">
        <w:rPr>
          <w:rFonts w:asciiTheme="majorBidi" w:hAnsiTheme="majorBidi" w:cstheme="majorBidi"/>
          <w:sz w:val="24"/>
          <w:szCs w:val="24"/>
        </w:rPr>
        <w:t xml:space="preserve"> and the maximum of </w:t>
      </w:r>
      <w:r w:rsidRPr="007E3F92">
        <w:rPr>
          <w:rFonts w:asciiTheme="majorBidi" w:hAnsiTheme="majorBidi" w:cstheme="majorBidi"/>
          <w:color w:val="000000"/>
          <w:sz w:val="24"/>
          <w:szCs w:val="24"/>
        </w:rPr>
        <w:t>1</w:t>
      </w:r>
      <w:r w:rsidRPr="007E3F92">
        <w:rPr>
          <w:rFonts w:asciiTheme="majorBidi" w:hAnsiTheme="majorBidi" w:cstheme="majorBidi"/>
          <w:sz w:val="24"/>
          <w:szCs w:val="24"/>
        </w:rPr>
        <w:t>, with the standard deviation of 0</w:t>
      </w:r>
      <w:r w:rsidRPr="007E3F92">
        <w:rPr>
          <w:rFonts w:asciiTheme="majorBidi" w:hAnsiTheme="majorBidi" w:cstheme="majorBidi"/>
          <w:color w:val="000000"/>
          <w:sz w:val="24"/>
          <w:szCs w:val="24"/>
        </w:rPr>
        <w:t>.455</w:t>
      </w:r>
      <w:r w:rsidRPr="007E3F92">
        <w:rPr>
          <w:rFonts w:asciiTheme="majorBidi" w:hAnsiTheme="majorBidi" w:cstheme="majorBidi"/>
          <w:sz w:val="24"/>
          <w:szCs w:val="24"/>
        </w:rPr>
        <w:t xml:space="preserve"> representing 45.5% meaning that there is no much variation among the audit firms that audited food product companies in Nigeria.</w:t>
      </w:r>
    </w:p>
    <w:p w14:paraId="5907727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lastRenderedPageBreak/>
        <w:t>Audit tenure (ATN) shows a mean of 0.94 with a minimum tenure of 0 and maximum tenure of 1, with a standard of 0.234 representing 23.4% showing that there is wide variation of audit tenure among the food product companies in Nigeria.</w:t>
      </w:r>
    </w:p>
    <w:p w14:paraId="0DC004F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control variable of company age shows the mean of </w:t>
      </w:r>
      <w:r w:rsidRPr="007E3F92">
        <w:rPr>
          <w:rFonts w:asciiTheme="majorBidi" w:hAnsiTheme="majorBidi" w:cstheme="majorBidi"/>
          <w:color w:val="000000"/>
          <w:sz w:val="24"/>
          <w:szCs w:val="24"/>
        </w:rPr>
        <w:t>34.36</w:t>
      </w:r>
      <w:r w:rsidRPr="007E3F92">
        <w:rPr>
          <w:rFonts w:asciiTheme="majorBidi" w:hAnsiTheme="majorBidi" w:cstheme="majorBidi"/>
          <w:sz w:val="24"/>
          <w:szCs w:val="24"/>
        </w:rPr>
        <w:t xml:space="preserve">with a minimum company sizes of </w:t>
      </w:r>
      <w:r w:rsidRPr="007E3F92">
        <w:rPr>
          <w:rFonts w:asciiTheme="majorBidi" w:hAnsiTheme="majorBidi" w:cstheme="majorBidi"/>
          <w:color w:val="000000"/>
          <w:sz w:val="24"/>
          <w:szCs w:val="24"/>
        </w:rPr>
        <w:t>16</w:t>
      </w:r>
      <w:r w:rsidRPr="007E3F92">
        <w:rPr>
          <w:rFonts w:asciiTheme="majorBidi" w:hAnsiTheme="majorBidi" w:cstheme="majorBidi"/>
          <w:sz w:val="24"/>
          <w:szCs w:val="24"/>
        </w:rPr>
        <w:t xml:space="preserve">and maximum </w:t>
      </w:r>
      <w:r w:rsidRPr="007E3F92">
        <w:rPr>
          <w:rFonts w:asciiTheme="majorBidi" w:hAnsiTheme="majorBidi" w:cstheme="majorBidi"/>
          <w:color w:val="000000"/>
          <w:sz w:val="24"/>
          <w:szCs w:val="24"/>
        </w:rPr>
        <w:t>53</w:t>
      </w:r>
      <w:r w:rsidRPr="007E3F92">
        <w:rPr>
          <w:rFonts w:asciiTheme="majorBidi" w:hAnsiTheme="majorBidi" w:cstheme="majorBidi"/>
          <w:sz w:val="24"/>
          <w:szCs w:val="24"/>
        </w:rPr>
        <w:t xml:space="preserve">with the standard deviation of </w:t>
      </w:r>
      <w:r w:rsidRPr="007E3F92">
        <w:rPr>
          <w:rFonts w:asciiTheme="majorBidi" w:hAnsiTheme="majorBidi" w:cstheme="majorBidi"/>
          <w:color w:val="000000"/>
          <w:sz w:val="24"/>
          <w:szCs w:val="24"/>
        </w:rPr>
        <w:t>9.932 representing above 100% showing that there is wide variation among the company age of the food product companies in Nigeria</w:t>
      </w:r>
      <w:r w:rsidRPr="007E3F92">
        <w:rPr>
          <w:rFonts w:asciiTheme="majorBidi" w:hAnsiTheme="majorBidi" w:cstheme="majorBidi"/>
          <w:sz w:val="24"/>
          <w:szCs w:val="24"/>
        </w:rPr>
        <w:t xml:space="preserve">. On the other hand, company’s size shows a mean of </w:t>
      </w:r>
      <w:r w:rsidRPr="007E3F92">
        <w:rPr>
          <w:rFonts w:asciiTheme="majorBidi" w:hAnsiTheme="majorBidi" w:cstheme="majorBidi"/>
          <w:color w:val="000000"/>
          <w:sz w:val="24"/>
          <w:szCs w:val="24"/>
        </w:rPr>
        <w:t>17.31 with a</w:t>
      </w:r>
      <w:r w:rsidRPr="007E3F92">
        <w:rPr>
          <w:rFonts w:asciiTheme="majorBidi" w:hAnsiTheme="majorBidi" w:cstheme="majorBidi"/>
          <w:sz w:val="24"/>
          <w:szCs w:val="24"/>
        </w:rPr>
        <w:t xml:space="preserve"> minimum age of 11 and maximum age of 26 with the standard deviation of </w:t>
      </w:r>
      <w:r w:rsidRPr="007E3F92">
        <w:rPr>
          <w:rFonts w:asciiTheme="majorBidi" w:hAnsiTheme="majorBidi" w:cstheme="majorBidi"/>
          <w:color w:val="000000"/>
          <w:sz w:val="24"/>
          <w:szCs w:val="24"/>
        </w:rPr>
        <w:t>2.857 representing above 100% showing that there is a wide variation among company age of the food product companies in Nigeria.</w:t>
      </w:r>
    </w:p>
    <w:p w14:paraId="1A8A821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4.3</w:t>
      </w:r>
      <w:r w:rsidRPr="007E3F92">
        <w:rPr>
          <w:rFonts w:asciiTheme="majorBidi" w:hAnsiTheme="majorBidi" w:cstheme="majorBidi"/>
          <w:b/>
          <w:sz w:val="24"/>
          <w:szCs w:val="24"/>
        </w:rPr>
        <w:tab/>
        <w:t>Correlation Analysis</w:t>
      </w:r>
    </w:p>
    <w:p w14:paraId="4EADA5D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themeColor="text1"/>
          <w:sz w:val="24"/>
          <w:szCs w:val="24"/>
        </w:rPr>
      </w:pPr>
      <w:r w:rsidRPr="007E3F92">
        <w:rPr>
          <w:rFonts w:asciiTheme="majorBidi" w:hAnsiTheme="majorBidi" w:cstheme="majorBidi"/>
          <w:sz w:val="24"/>
          <w:szCs w:val="24"/>
        </w:rPr>
        <w:t xml:space="preserve">The correlation matrix is used to determine the association between the variables of the study, showing the </w:t>
      </w:r>
      <w:r w:rsidRPr="007E3F92">
        <w:rPr>
          <w:rFonts w:asciiTheme="majorBidi" w:hAnsiTheme="majorBidi" w:cstheme="majorBidi"/>
          <w:color w:val="000000" w:themeColor="text1"/>
          <w:sz w:val="24"/>
          <w:szCs w:val="24"/>
        </w:rPr>
        <w:t>Pearson’s correlation between share price (dependent variable) and AFEE, AFS, ATN, AGE and SIZE (independent variable).</w:t>
      </w:r>
    </w:p>
    <w:p w14:paraId="76BF074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b/>
          <w:color w:val="000000" w:themeColor="text1"/>
          <w:sz w:val="24"/>
          <w:szCs w:val="24"/>
        </w:rPr>
      </w:pPr>
      <w:r w:rsidRPr="007E3F92">
        <w:rPr>
          <w:rFonts w:asciiTheme="majorBidi" w:hAnsiTheme="majorBidi" w:cstheme="majorBidi"/>
          <w:b/>
          <w:color w:val="000000" w:themeColor="text1"/>
          <w:sz w:val="24"/>
          <w:szCs w:val="24"/>
        </w:rPr>
        <w:t>Table 4.2 Correlation Matrix of the Variables</w:t>
      </w:r>
    </w:p>
    <w:tbl>
      <w:tblPr>
        <w:tblW w:w="7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3"/>
        <w:gridCol w:w="1955"/>
        <w:gridCol w:w="1001"/>
        <w:gridCol w:w="1334"/>
        <w:gridCol w:w="1001"/>
        <w:gridCol w:w="1001"/>
      </w:tblGrid>
      <w:tr w:rsidR="00A66BAD" w:rsidRPr="007E3F92" w14:paraId="536A2038" w14:textId="77777777" w:rsidTr="005053C7">
        <w:trPr>
          <w:cantSplit/>
        </w:trPr>
        <w:tc>
          <w:tcPr>
            <w:tcW w:w="7621" w:type="dxa"/>
            <w:gridSpan w:val="6"/>
            <w:tcBorders>
              <w:top w:val="nil"/>
              <w:left w:val="nil"/>
              <w:bottom w:val="nil"/>
              <w:right w:val="nil"/>
            </w:tcBorders>
            <w:shd w:val="clear" w:color="auto" w:fill="FFFFFF"/>
          </w:tcPr>
          <w:p w14:paraId="198661FF"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Correlations</w:t>
            </w:r>
          </w:p>
        </w:tc>
      </w:tr>
      <w:tr w:rsidR="00A66BAD" w:rsidRPr="007E3F92" w14:paraId="43945BDE" w14:textId="77777777" w:rsidTr="005053C7">
        <w:trPr>
          <w:cantSplit/>
        </w:trPr>
        <w:tc>
          <w:tcPr>
            <w:tcW w:w="3288" w:type="dxa"/>
            <w:gridSpan w:val="2"/>
            <w:tcBorders>
              <w:top w:val="single" w:sz="16" w:space="0" w:color="000000"/>
              <w:left w:val="single" w:sz="16" w:space="0" w:color="000000"/>
              <w:bottom w:val="single" w:sz="16" w:space="0" w:color="000000"/>
              <w:right w:val="nil"/>
            </w:tcBorders>
            <w:shd w:val="clear" w:color="auto" w:fill="FFFFFF"/>
          </w:tcPr>
          <w:p w14:paraId="2962E11B" w14:textId="77777777" w:rsidR="00A66BAD" w:rsidRPr="007E3F92" w:rsidRDefault="00A66BAD" w:rsidP="006A3E86">
            <w:pPr>
              <w:pStyle w:val="NoSpacing"/>
              <w:jc w:val="both"/>
              <w:rPr>
                <w:rFonts w:asciiTheme="majorBidi" w:hAnsiTheme="majorBidi" w:cstheme="majorBidi"/>
                <w:sz w:val="24"/>
                <w:szCs w:val="24"/>
              </w:rPr>
            </w:pPr>
          </w:p>
        </w:tc>
        <w:tc>
          <w:tcPr>
            <w:tcW w:w="1000" w:type="dxa"/>
            <w:tcBorders>
              <w:top w:val="single" w:sz="16" w:space="0" w:color="000000"/>
              <w:left w:val="single" w:sz="16" w:space="0" w:color="000000"/>
              <w:bottom w:val="single" w:sz="16" w:space="0" w:color="000000"/>
            </w:tcBorders>
            <w:shd w:val="clear" w:color="auto" w:fill="FFFFFF"/>
          </w:tcPr>
          <w:p w14:paraId="51629DB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AFEE</w:t>
            </w:r>
          </w:p>
        </w:tc>
        <w:tc>
          <w:tcPr>
            <w:tcW w:w="1333" w:type="dxa"/>
            <w:tcBorders>
              <w:top w:val="single" w:sz="16" w:space="0" w:color="000000"/>
              <w:bottom w:val="single" w:sz="16" w:space="0" w:color="000000"/>
            </w:tcBorders>
            <w:shd w:val="clear" w:color="auto" w:fill="FFFFFF"/>
          </w:tcPr>
          <w:p w14:paraId="4F48D483"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COMPANIES</w:t>
            </w:r>
          </w:p>
        </w:tc>
        <w:tc>
          <w:tcPr>
            <w:tcW w:w="1000" w:type="dxa"/>
            <w:tcBorders>
              <w:top w:val="single" w:sz="16" w:space="0" w:color="000000"/>
              <w:bottom w:val="single" w:sz="16" w:space="0" w:color="000000"/>
            </w:tcBorders>
            <w:shd w:val="clear" w:color="auto" w:fill="FFFFFF"/>
          </w:tcPr>
          <w:p w14:paraId="380D826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AFS</w:t>
            </w:r>
          </w:p>
        </w:tc>
        <w:tc>
          <w:tcPr>
            <w:tcW w:w="1000" w:type="dxa"/>
            <w:tcBorders>
              <w:top w:val="single" w:sz="16" w:space="0" w:color="000000"/>
              <w:bottom w:val="single" w:sz="16" w:space="0" w:color="000000"/>
              <w:right w:val="single" w:sz="16" w:space="0" w:color="000000"/>
            </w:tcBorders>
            <w:shd w:val="clear" w:color="auto" w:fill="FFFFFF"/>
          </w:tcPr>
          <w:p w14:paraId="79516B75"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ATN</w:t>
            </w:r>
          </w:p>
        </w:tc>
      </w:tr>
      <w:tr w:rsidR="00A66BAD" w:rsidRPr="007E3F92" w14:paraId="0C926458" w14:textId="77777777" w:rsidTr="005053C7">
        <w:trPr>
          <w:cantSplit/>
        </w:trPr>
        <w:tc>
          <w:tcPr>
            <w:tcW w:w="1333" w:type="dxa"/>
            <w:vMerge w:val="restart"/>
            <w:tcBorders>
              <w:top w:val="single" w:sz="16" w:space="0" w:color="000000"/>
              <w:left w:val="single" w:sz="16" w:space="0" w:color="000000"/>
              <w:bottom w:val="nil"/>
              <w:right w:val="nil"/>
            </w:tcBorders>
            <w:shd w:val="clear" w:color="auto" w:fill="FFFFFF"/>
            <w:vAlign w:val="center"/>
          </w:tcPr>
          <w:p w14:paraId="2D9530F0"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AFEE</w:t>
            </w:r>
          </w:p>
        </w:tc>
        <w:tc>
          <w:tcPr>
            <w:tcW w:w="1955" w:type="dxa"/>
            <w:tcBorders>
              <w:top w:val="single" w:sz="16" w:space="0" w:color="000000"/>
              <w:left w:val="nil"/>
              <w:bottom w:val="nil"/>
              <w:right w:val="single" w:sz="16" w:space="0" w:color="000000"/>
            </w:tcBorders>
            <w:shd w:val="clear" w:color="auto" w:fill="FFFFFF"/>
            <w:vAlign w:val="center"/>
          </w:tcPr>
          <w:p w14:paraId="4F83202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single" w:sz="16" w:space="0" w:color="000000"/>
              <w:left w:val="single" w:sz="16" w:space="0" w:color="000000"/>
              <w:bottom w:val="nil"/>
            </w:tcBorders>
            <w:shd w:val="clear" w:color="auto" w:fill="FFFFFF"/>
            <w:vAlign w:val="center"/>
          </w:tcPr>
          <w:p w14:paraId="747493FC"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c>
          <w:tcPr>
            <w:tcW w:w="1333" w:type="dxa"/>
            <w:tcBorders>
              <w:top w:val="single" w:sz="16" w:space="0" w:color="000000"/>
              <w:bottom w:val="nil"/>
            </w:tcBorders>
            <w:shd w:val="clear" w:color="auto" w:fill="FFFFFF"/>
            <w:vAlign w:val="center"/>
          </w:tcPr>
          <w:p w14:paraId="375E305F"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-.215</w:t>
            </w:r>
          </w:p>
        </w:tc>
        <w:tc>
          <w:tcPr>
            <w:tcW w:w="1000" w:type="dxa"/>
            <w:tcBorders>
              <w:top w:val="single" w:sz="16" w:space="0" w:color="000000"/>
              <w:bottom w:val="nil"/>
            </w:tcBorders>
            <w:shd w:val="clear" w:color="auto" w:fill="FFFFFF"/>
            <w:vAlign w:val="center"/>
          </w:tcPr>
          <w:p w14:paraId="33726FE0"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.097</w:t>
            </w:r>
          </w:p>
        </w:tc>
        <w:tc>
          <w:tcPr>
            <w:tcW w:w="1000" w:type="dxa"/>
            <w:tcBorders>
              <w:top w:val="single" w:sz="16" w:space="0" w:color="000000"/>
              <w:bottom w:val="nil"/>
              <w:right w:val="single" w:sz="16" w:space="0" w:color="000000"/>
            </w:tcBorders>
            <w:shd w:val="clear" w:color="auto" w:fill="FFFFFF"/>
            <w:vAlign w:val="center"/>
          </w:tcPr>
          <w:p w14:paraId="483AA32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.075</w:t>
            </w:r>
          </w:p>
        </w:tc>
      </w:tr>
      <w:tr w:rsidR="00A66BAD" w:rsidRPr="007E3F92" w14:paraId="48E029E3" w14:textId="77777777" w:rsidTr="005053C7">
        <w:trPr>
          <w:cantSplit/>
        </w:trPr>
        <w:tc>
          <w:tcPr>
            <w:tcW w:w="1333" w:type="dxa"/>
            <w:vMerge/>
            <w:tcBorders>
              <w:top w:val="single" w:sz="16" w:space="0" w:color="000000"/>
              <w:left w:val="single" w:sz="16" w:space="0" w:color="000000"/>
              <w:bottom w:val="nil"/>
              <w:right w:val="nil"/>
            </w:tcBorders>
            <w:shd w:val="clear" w:color="auto" w:fill="FFFFFF"/>
            <w:vAlign w:val="center"/>
          </w:tcPr>
          <w:p w14:paraId="67202E87"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58A5D179"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tcPr>
          <w:p w14:paraId="6C620664" w14:textId="77777777" w:rsidR="00A66BAD" w:rsidRPr="007E3F92" w:rsidRDefault="00A66BAD" w:rsidP="006A3E86">
            <w:pPr>
              <w:pStyle w:val="NoSpacing"/>
              <w:jc w:val="both"/>
              <w:rPr>
                <w:rFonts w:asciiTheme="majorBidi" w:hAnsiTheme="majorBidi" w:cstheme="majorBidi"/>
                <w:sz w:val="24"/>
                <w:szCs w:val="24"/>
              </w:rPr>
            </w:pPr>
          </w:p>
        </w:tc>
        <w:tc>
          <w:tcPr>
            <w:tcW w:w="1333" w:type="dxa"/>
            <w:tcBorders>
              <w:top w:val="nil"/>
              <w:bottom w:val="nil"/>
            </w:tcBorders>
            <w:shd w:val="clear" w:color="auto" w:fill="FFFFFF"/>
            <w:vAlign w:val="center"/>
          </w:tcPr>
          <w:p w14:paraId="079C18B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.074</w:t>
            </w:r>
          </w:p>
        </w:tc>
        <w:tc>
          <w:tcPr>
            <w:tcW w:w="1000" w:type="dxa"/>
            <w:tcBorders>
              <w:top w:val="nil"/>
              <w:bottom w:val="nil"/>
            </w:tcBorders>
            <w:shd w:val="clear" w:color="auto" w:fill="FFFFFF"/>
            <w:vAlign w:val="center"/>
          </w:tcPr>
          <w:p w14:paraId="0A6C53F0"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.422</w:t>
            </w:r>
          </w:p>
        </w:tc>
        <w:tc>
          <w:tcPr>
            <w:tcW w:w="1000" w:type="dxa"/>
            <w:tcBorders>
              <w:top w:val="nil"/>
              <w:bottom w:val="nil"/>
              <w:right w:val="single" w:sz="16" w:space="0" w:color="000000"/>
            </w:tcBorders>
            <w:shd w:val="clear" w:color="auto" w:fill="FFFFFF"/>
            <w:vAlign w:val="center"/>
          </w:tcPr>
          <w:p w14:paraId="78DCC78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.540</w:t>
            </w:r>
          </w:p>
        </w:tc>
      </w:tr>
      <w:tr w:rsidR="00A66BAD" w:rsidRPr="007E3F92" w14:paraId="5E0681A8" w14:textId="77777777" w:rsidTr="005053C7">
        <w:trPr>
          <w:cantSplit/>
        </w:trPr>
        <w:tc>
          <w:tcPr>
            <w:tcW w:w="1333" w:type="dxa"/>
            <w:vMerge/>
            <w:tcBorders>
              <w:top w:val="single" w:sz="16" w:space="0" w:color="000000"/>
              <w:left w:val="single" w:sz="16" w:space="0" w:color="000000"/>
              <w:bottom w:val="nil"/>
              <w:right w:val="nil"/>
            </w:tcBorders>
            <w:shd w:val="clear" w:color="auto" w:fill="FFFFFF"/>
            <w:vAlign w:val="center"/>
          </w:tcPr>
          <w:p w14:paraId="5AB3D62F"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402CB86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nil"/>
            </w:tcBorders>
            <w:shd w:val="clear" w:color="auto" w:fill="FFFFFF"/>
            <w:vAlign w:val="center"/>
          </w:tcPr>
          <w:p w14:paraId="0EABB791"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nil"/>
            </w:tcBorders>
            <w:shd w:val="clear" w:color="auto" w:fill="FFFFFF"/>
            <w:vAlign w:val="center"/>
          </w:tcPr>
          <w:p w14:paraId="6CADEF38"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tcBorders>
            <w:shd w:val="clear" w:color="auto" w:fill="FFFFFF"/>
            <w:vAlign w:val="center"/>
          </w:tcPr>
          <w:p w14:paraId="67BF245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right w:val="single" w:sz="16" w:space="0" w:color="000000"/>
            </w:tcBorders>
            <w:shd w:val="clear" w:color="auto" w:fill="FFFFFF"/>
            <w:vAlign w:val="center"/>
          </w:tcPr>
          <w:p w14:paraId="2AE2E8B7"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57585068" w14:textId="77777777" w:rsidTr="005053C7">
        <w:trPr>
          <w:cantSplit/>
        </w:trPr>
        <w:tc>
          <w:tcPr>
            <w:tcW w:w="1333" w:type="dxa"/>
            <w:vMerge w:val="restart"/>
            <w:tcBorders>
              <w:top w:val="nil"/>
              <w:left w:val="single" w:sz="16" w:space="0" w:color="000000"/>
              <w:bottom w:val="nil"/>
              <w:right w:val="nil"/>
            </w:tcBorders>
            <w:shd w:val="clear" w:color="auto" w:fill="FFFFFF"/>
            <w:vAlign w:val="center"/>
          </w:tcPr>
          <w:p w14:paraId="3AA8E751"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COMPANIES</w:t>
            </w:r>
          </w:p>
        </w:tc>
        <w:tc>
          <w:tcPr>
            <w:tcW w:w="1955" w:type="dxa"/>
            <w:tcBorders>
              <w:top w:val="nil"/>
              <w:left w:val="nil"/>
              <w:bottom w:val="nil"/>
              <w:right w:val="single" w:sz="16" w:space="0" w:color="000000"/>
            </w:tcBorders>
            <w:shd w:val="clear" w:color="auto" w:fill="FFFFFF"/>
            <w:vAlign w:val="center"/>
          </w:tcPr>
          <w:p w14:paraId="7CBEEDB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nil"/>
              <w:left w:val="single" w:sz="16" w:space="0" w:color="000000"/>
              <w:bottom w:val="nil"/>
            </w:tcBorders>
            <w:shd w:val="clear" w:color="auto" w:fill="FFFFFF"/>
            <w:vAlign w:val="center"/>
          </w:tcPr>
          <w:p w14:paraId="43B320EF"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-.215</w:t>
            </w:r>
          </w:p>
        </w:tc>
        <w:tc>
          <w:tcPr>
            <w:tcW w:w="1333" w:type="dxa"/>
            <w:tcBorders>
              <w:top w:val="nil"/>
              <w:bottom w:val="nil"/>
            </w:tcBorders>
            <w:shd w:val="clear" w:color="auto" w:fill="FFFFFF"/>
            <w:vAlign w:val="center"/>
          </w:tcPr>
          <w:p w14:paraId="4A03505C"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c>
          <w:tcPr>
            <w:tcW w:w="1000" w:type="dxa"/>
            <w:tcBorders>
              <w:top w:val="nil"/>
              <w:bottom w:val="nil"/>
            </w:tcBorders>
            <w:shd w:val="clear" w:color="auto" w:fill="FFFFFF"/>
            <w:vAlign w:val="center"/>
          </w:tcPr>
          <w:p w14:paraId="7C2EA399"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-.632</w:t>
            </w:r>
            <w:r w:rsidRPr="007E3F92">
              <w:rPr>
                <w:rFonts w:asciiTheme="majorBidi" w:hAnsiTheme="majorBidi" w:cstheme="majorBidi"/>
                <w:sz w:val="24"/>
                <w:szCs w:val="24"/>
                <w:vertAlign w:val="superscript"/>
              </w:rPr>
              <w:t>**</w:t>
            </w:r>
          </w:p>
        </w:tc>
        <w:tc>
          <w:tcPr>
            <w:tcW w:w="1000" w:type="dxa"/>
            <w:tcBorders>
              <w:top w:val="nil"/>
              <w:bottom w:val="nil"/>
              <w:right w:val="single" w:sz="16" w:space="0" w:color="000000"/>
            </w:tcBorders>
            <w:shd w:val="clear" w:color="auto" w:fill="FFFFFF"/>
            <w:vAlign w:val="center"/>
          </w:tcPr>
          <w:p w14:paraId="24471E0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r>
      <w:tr w:rsidR="00A66BAD" w:rsidRPr="007E3F92" w14:paraId="27BB3953"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72117966"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236B332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vAlign w:val="center"/>
          </w:tcPr>
          <w:p w14:paraId="6296CED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.074</w:t>
            </w:r>
          </w:p>
        </w:tc>
        <w:tc>
          <w:tcPr>
            <w:tcW w:w="1333" w:type="dxa"/>
            <w:tcBorders>
              <w:top w:val="nil"/>
              <w:bottom w:val="nil"/>
            </w:tcBorders>
            <w:shd w:val="clear" w:color="auto" w:fill="FFFFFF"/>
          </w:tcPr>
          <w:p w14:paraId="4E8AD0BF" w14:textId="77777777" w:rsidR="00A66BAD" w:rsidRPr="007E3F92" w:rsidRDefault="00A66BAD" w:rsidP="006A3E86">
            <w:pPr>
              <w:pStyle w:val="NoSpacing"/>
              <w:jc w:val="both"/>
              <w:rPr>
                <w:rFonts w:asciiTheme="majorBidi" w:hAnsiTheme="majorBidi" w:cstheme="majorBidi"/>
                <w:sz w:val="24"/>
                <w:szCs w:val="24"/>
              </w:rPr>
            </w:pPr>
          </w:p>
        </w:tc>
        <w:tc>
          <w:tcPr>
            <w:tcW w:w="1000" w:type="dxa"/>
            <w:tcBorders>
              <w:top w:val="nil"/>
              <w:bottom w:val="nil"/>
            </w:tcBorders>
            <w:shd w:val="clear" w:color="auto" w:fill="FFFFFF"/>
            <w:vAlign w:val="center"/>
          </w:tcPr>
          <w:p w14:paraId="3E770EC5"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c>
          <w:tcPr>
            <w:tcW w:w="1000" w:type="dxa"/>
            <w:tcBorders>
              <w:top w:val="nil"/>
              <w:bottom w:val="nil"/>
              <w:right w:val="single" w:sz="16" w:space="0" w:color="000000"/>
            </w:tcBorders>
            <w:shd w:val="clear" w:color="auto" w:fill="FFFFFF"/>
            <w:vAlign w:val="center"/>
          </w:tcPr>
          <w:p w14:paraId="787E7E2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1.000</w:t>
            </w:r>
          </w:p>
        </w:tc>
      </w:tr>
      <w:tr w:rsidR="00A66BAD" w:rsidRPr="007E3F92" w14:paraId="6F542154"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5492E8D0"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22FA4E3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nil"/>
            </w:tcBorders>
            <w:shd w:val="clear" w:color="auto" w:fill="FFFFFF"/>
            <w:vAlign w:val="center"/>
          </w:tcPr>
          <w:p w14:paraId="7797D8A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nil"/>
            </w:tcBorders>
            <w:shd w:val="clear" w:color="auto" w:fill="FFFFFF"/>
            <w:vAlign w:val="center"/>
          </w:tcPr>
          <w:p w14:paraId="175FEA8C"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tcBorders>
            <w:shd w:val="clear" w:color="auto" w:fill="FFFFFF"/>
            <w:vAlign w:val="center"/>
          </w:tcPr>
          <w:p w14:paraId="55B5A8D7"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right w:val="single" w:sz="16" w:space="0" w:color="000000"/>
            </w:tcBorders>
            <w:shd w:val="clear" w:color="auto" w:fill="FFFFFF"/>
            <w:vAlign w:val="center"/>
          </w:tcPr>
          <w:p w14:paraId="351B31D9"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60DE9F20" w14:textId="77777777" w:rsidTr="005053C7">
        <w:trPr>
          <w:cantSplit/>
        </w:trPr>
        <w:tc>
          <w:tcPr>
            <w:tcW w:w="1333" w:type="dxa"/>
            <w:vMerge w:val="restart"/>
            <w:tcBorders>
              <w:top w:val="nil"/>
              <w:left w:val="single" w:sz="16" w:space="0" w:color="000000"/>
              <w:bottom w:val="nil"/>
              <w:right w:val="nil"/>
            </w:tcBorders>
            <w:shd w:val="clear" w:color="auto" w:fill="FFFFFF"/>
            <w:vAlign w:val="center"/>
          </w:tcPr>
          <w:p w14:paraId="098F890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AFS</w:t>
            </w:r>
          </w:p>
        </w:tc>
        <w:tc>
          <w:tcPr>
            <w:tcW w:w="1955" w:type="dxa"/>
            <w:tcBorders>
              <w:top w:val="nil"/>
              <w:left w:val="nil"/>
              <w:bottom w:val="nil"/>
              <w:right w:val="single" w:sz="16" w:space="0" w:color="000000"/>
            </w:tcBorders>
            <w:shd w:val="clear" w:color="auto" w:fill="FFFFFF"/>
            <w:vAlign w:val="center"/>
          </w:tcPr>
          <w:p w14:paraId="6287BE0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nil"/>
              <w:left w:val="single" w:sz="16" w:space="0" w:color="000000"/>
              <w:bottom w:val="nil"/>
            </w:tcBorders>
            <w:shd w:val="clear" w:color="auto" w:fill="FFFFFF"/>
            <w:vAlign w:val="center"/>
          </w:tcPr>
          <w:p w14:paraId="0C9139F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.097</w:t>
            </w:r>
          </w:p>
        </w:tc>
        <w:tc>
          <w:tcPr>
            <w:tcW w:w="1333" w:type="dxa"/>
            <w:tcBorders>
              <w:top w:val="nil"/>
              <w:bottom w:val="nil"/>
            </w:tcBorders>
            <w:shd w:val="clear" w:color="auto" w:fill="FFFFFF"/>
            <w:vAlign w:val="center"/>
          </w:tcPr>
          <w:p w14:paraId="3A6A1133"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-.632</w:t>
            </w:r>
            <w:r w:rsidRPr="007E3F92">
              <w:rPr>
                <w:rFonts w:asciiTheme="majorBidi" w:hAnsiTheme="majorBidi" w:cstheme="majorBidi"/>
                <w:sz w:val="24"/>
                <w:szCs w:val="24"/>
                <w:vertAlign w:val="superscript"/>
              </w:rPr>
              <w:t>**</w:t>
            </w:r>
          </w:p>
        </w:tc>
        <w:tc>
          <w:tcPr>
            <w:tcW w:w="1000" w:type="dxa"/>
            <w:tcBorders>
              <w:top w:val="nil"/>
              <w:bottom w:val="nil"/>
            </w:tcBorders>
            <w:shd w:val="clear" w:color="auto" w:fill="FFFFFF"/>
            <w:vAlign w:val="center"/>
          </w:tcPr>
          <w:p w14:paraId="1222A227"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c>
          <w:tcPr>
            <w:tcW w:w="1000" w:type="dxa"/>
            <w:tcBorders>
              <w:top w:val="nil"/>
              <w:bottom w:val="nil"/>
              <w:right w:val="single" w:sz="16" w:space="0" w:color="000000"/>
            </w:tcBorders>
            <w:shd w:val="clear" w:color="auto" w:fill="FFFFFF"/>
            <w:vAlign w:val="center"/>
          </w:tcPr>
          <w:p w14:paraId="55B376B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-.156</w:t>
            </w:r>
          </w:p>
        </w:tc>
      </w:tr>
      <w:tr w:rsidR="00A66BAD" w:rsidRPr="007E3F92" w14:paraId="35BA931A"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578B7B7F"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1D0D8E0E"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vAlign w:val="center"/>
          </w:tcPr>
          <w:p w14:paraId="2C0F7D8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.422</w:t>
            </w:r>
          </w:p>
        </w:tc>
        <w:tc>
          <w:tcPr>
            <w:tcW w:w="1333" w:type="dxa"/>
            <w:tcBorders>
              <w:top w:val="nil"/>
              <w:bottom w:val="nil"/>
            </w:tcBorders>
            <w:shd w:val="clear" w:color="auto" w:fill="FFFFFF"/>
            <w:vAlign w:val="center"/>
          </w:tcPr>
          <w:p w14:paraId="694FD16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c>
          <w:tcPr>
            <w:tcW w:w="1000" w:type="dxa"/>
            <w:tcBorders>
              <w:top w:val="nil"/>
              <w:bottom w:val="nil"/>
            </w:tcBorders>
            <w:shd w:val="clear" w:color="auto" w:fill="FFFFFF"/>
          </w:tcPr>
          <w:p w14:paraId="36222893" w14:textId="77777777" w:rsidR="00A66BAD" w:rsidRPr="007E3F92" w:rsidRDefault="00A66BAD" w:rsidP="006A3E86">
            <w:pPr>
              <w:pStyle w:val="NoSpacing"/>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vAlign w:val="center"/>
          </w:tcPr>
          <w:p w14:paraId="577B7168"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.198</w:t>
            </w:r>
          </w:p>
        </w:tc>
      </w:tr>
      <w:tr w:rsidR="00A66BAD" w:rsidRPr="007E3F92" w14:paraId="0B901C75"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51AA0AA3"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0366DFE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nil"/>
            </w:tcBorders>
            <w:shd w:val="clear" w:color="auto" w:fill="FFFFFF"/>
            <w:vAlign w:val="center"/>
          </w:tcPr>
          <w:p w14:paraId="1CA8DF8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nil"/>
            </w:tcBorders>
            <w:shd w:val="clear" w:color="auto" w:fill="FFFFFF"/>
            <w:vAlign w:val="center"/>
          </w:tcPr>
          <w:p w14:paraId="15946835"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tcBorders>
            <w:shd w:val="clear" w:color="auto" w:fill="FFFFFF"/>
            <w:vAlign w:val="center"/>
          </w:tcPr>
          <w:p w14:paraId="796E802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right w:val="single" w:sz="16" w:space="0" w:color="000000"/>
            </w:tcBorders>
            <w:shd w:val="clear" w:color="auto" w:fill="FFFFFF"/>
            <w:vAlign w:val="center"/>
          </w:tcPr>
          <w:p w14:paraId="1F36921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7751001C" w14:textId="77777777" w:rsidTr="005053C7">
        <w:trPr>
          <w:cantSplit/>
        </w:trPr>
        <w:tc>
          <w:tcPr>
            <w:tcW w:w="1333" w:type="dxa"/>
            <w:vMerge w:val="restart"/>
            <w:tcBorders>
              <w:top w:val="nil"/>
              <w:left w:val="single" w:sz="16" w:space="0" w:color="000000"/>
              <w:bottom w:val="single" w:sz="16" w:space="0" w:color="000000"/>
              <w:right w:val="nil"/>
            </w:tcBorders>
            <w:shd w:val="clear" w:color="auto" w:fill="FFFFFF"/>
            <w:vAlign w:val="center"/>
          </w:tcPr>
          <w:p w14:paraId="32A077A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ATN</w:t>
            </w:r>
          </w:p>
        </w:tc>
        <w:tc>
          <w:tcPr>
            <w:tcW w:w="1955" w:type="dxa"/>
            <w:tcBorders>
              <w:top w:val="nil"/>
              <w:left w:val="nil"/>
              <w:bottom w:val="nil"/>
              <w:right w:val="single" w:sz="16" w:space="0" w:color="000000"/>
            </w:tcBorders>
            <w:shd w:val="clear" w:color="auto" w:fill="FFFFFF"/>
            <w:vAlign w:val="center"/>
          </w:tcPr>
          <w:p w14:paraId="511A9ED3"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nil"/>
              <w:left w:val="single" w:sz="16" w:space="0" w:color="000000"/>
              <w:bottom w:val="nil"/>
            </w:tcBorders>
            <w:shd w:val="clear" w:color="auto" w:fill="FFFFFF"/>
            <w:vAlign w:val="center"/>
          </w:tcPr>
          <w:p w14:paraId="054BF31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.075</w:t>
            </w:r>
          </w:p>
        </w:tc>
        <w:tc>
          <w:tcPr>
            <w:tcW w:w="1333" w:type="dxa"/>
            <w:tcBorders>
              <w:top w:val="nil"/>
              <w:bottom w:val="nil"/>
            </w:tcBorders>
            <w:shd w:val="clear" w:color="auto" w:fill="FFFFFF"/>
            <w:vAlign w:val="center"/>
          </w:tcPr>
          <w:p w14:paraId="4DB9D5E1"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c>
          <w:tcPr>
            <w:tcW w:w="1000" w:type="dxa"/>
            <w:tcBorders>
              <w:top w:val="nil"/>
              <w:bottom w:val="nil"/>
            </w:tcBorders>
            <w:shd w:val="clear" w:color="auto" w:fill="FFFFFF"/>
            <w:vAlign w:val="center"/>
          </w:tcPr>
          <w:p w14:paraId="6D4F03BC"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-.156</w:t>
            </w:r>
          </w:p>
        </w:tc>
        <w:tc>
          <w:tcPr>
            <w:tcW w:w="1000" w:type="dxa"/>
            <w:tcBorders>
              <w:top w:val="nil"/>
              <w:bottom w:val="nil"/>
              <w:right w:val="single" w:sz="16" w:space="0" w:color="000000"/>
            </w:tcBorders>
            <w:shd w:val="clear" w:color="auto" w:fill="FFFFFF"/>
            <w:vAlign w:val="center"/>
          </w:tcPr>
          <w:p w14:paraId="0B4F2BD3"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r>
      <w:tr w:rsidR="00A66BAD" w:rsidRPr="007E3F92" w14:paraId="367BA9DC" w14:textId="77777777" w:rsidTr="005053C7">
        <w:trPr>
          <w:cantSplit/>
        </w:trPr>
        <w:tc>
          <w:tcPr>
            <w:tcW w:w="1333" w:type="dxa"/>
            <w:vMerge/>
            <w:tcBorders>
              <w:top w:val="nil"/>
              <w:left w:val="single" w:sz="16" w:space="0" w:color="000000"/>
              <w:bottom w:val="single" w:sz="16" w:space="0" w:color="000000"/>
              <w:right w:val="nil"/>
            </w:tcBorders>
            <w:shd w:val="clear" w:color="auto" w:fill="FFFFFF"/>
            <w:vAlign w:val="center"/>
          </w:tcPr>
          <w:p w14:paraId="797E36CB"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7A08F710"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vAlign w:val="center"/>
          </w:tcPr>
          <w:p w14:paraId="44FB219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.540</w:t>
            </w:r>
          </w:p>
        </w:tc>
        <w:tc>
          <w:tcPr>
            <w:tcW w:w="1333" w:type="dxa"/>
            <w:tcBorders>
              <w:top w:val="nil"/>
              <w:bottom w:val="nil"/>
            </w:tcBorders>
            <w:shd w:val="clear" w:color="auto" w:fill="FFFFFF"/>
            <w:vAlign w:val="center"/>
          </w:tcPr>
          <w:p w14:paraId="7145672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1.000</w:t>
            </w:r>
          </w:p>
        </w:tc>
        <w:tc>
          <w:tcPr>
            <w:tcW w:w="1000" w:type="dxa"/>
            <w:tcBorders>
              <w:top w:val="nil"/>
              <w:bottom w:val="nil"/>
            </w:tcBorders>
            <w:shd w:val="clear" w:color="auto" w:fill="FFFFFF"/>
            <w:vAlign w:val="center"/>
          </w:tcPr>
          <w:p w14:paraId="0E939C0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.198</w:t>
            </w:r>
          </w:p>
        </w:tc>
        <w:tc>
          <w:tcPr>
            <w:tcW w:w="1000" w:type="dxa"/>
            <w:tcBorders>
              <w:top w:val="nil"/>
              <w:bottom w:val="nil"/>
              <w:right w:val="single" w:sz="16" w:space="0" w:color="000000"/>
            </w:tcBorders>
            <w:shd w:val="clear" w:color="auto" w:fill="FFFFFF"/>
          </w:tcPr>
          <w:p w14:paraId="4FD4EC57" w14:textId="77777777" w:rsidR="00A66BAD" w:rsidRPr="007E3F92" w:rsidRDefault="00A66BAD" w:rsidP="006A3E86">
            <w:pPr>
              <w:pStyle w:val="NoSpacing"/>
              <w:jc w:val="both"/>
              <w:rPr>
                <w:rFonts w:asciiTheme="majorBidi" w:hAnsiTheme="majorBidi" w:cstheme="majorBidi"/>
                <w:sz w:val="24"/>
                <w:szCs w:val="24"/>
              </w:rPr>
            </w:pPr>
          </w:p>
        </w:tc>
      </w:tr>
      <w:tr w:rsidR="00A66BAD" w:rsidRPr="007E3F92" w14:paraId="3817A446" w14:textId="77777777" w:rsidTr="005053C7">
        <w:trPr>
          <w:cantSplit/>
        </w:trPr>
        <w:tc>
          <w:tcPr>
            <w:tcW w:w="1333" w:type="dxa"/>
            <w:vMerge/>
            <w:tcBorders>
              <w:top w:val="nil"/>
              <w:left w:val="single" w:sz="16" w:space="0" w:color="000000"/>
              <w:bottom w:val="single" w:sz="16" w:space="0" w:color="000000"/>
              <w:right w:val="nil"/>
            </w:tcBorders>
            <w:shd w:val="clear" w:color="auto" w:fill="FFFFFF"/>
            <w:vAlign w:val="center"/>
          </w:tcPr>
          <w:p w14:paraId="4130381C"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14:paraId="71E5662E"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single" w:sz="16" w:space="0" w:color="000000"/>
            </w:tcBorders>
            <w:shd w:val="clear" w:color="auto" w:fill="FFFFFF"/>
            <w:vAlign w:val="center"/>
          </w:tcPr>
          <w:p w14:paraId="088DF50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single" w:sz="16" w:space="0" w:color="000000"/>
            </w:tcBorders>
            <w:shd w:val="clear" w:color="auto" w:fill="FFFFFF"/>
            <w:vAlign w:val="center"/>
          </w:tcPr>
          <w:p w14:paraId="48FD492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single" w:sz="16" w:space="0" w:color="000000"/>
            </w:tcBorders>
            <w:shd w:val="clear" w:color="auto" w:fill="FFFFFF"/>
            <w:vAlign w:val="center"/>
          </w:tcPr>
          <w:p w14:paraId="37EB7D69"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single" w:sz="16" w:space="0" w:color="000000"/>
              <w:right w:val="single" w:sz="16" w:space="0" w:color="000000"/>
            </w:tcBorders>
            <w:shd w:val="clear" w:color="auto" w:fill="FFFFFF"/>
            <w:vAlign w:val="center"/>
          </w:tcPr>
          <w:p w14:paraId="6036F9B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414B2854" w14:textId="77777777" w:rsidTr="005053C7">
        <w:trPr>
          <w:cantSplit/>
        </w:trPr>
        <w:tc>
          <w:tcPr>
            <w:tcW w:w="7621" w:type="dxa"/>
            <w:gridSpan w:val="6"/>
            <w:tcBorders>
              <w:top w:val="nil"/>
              <w:left w:val="nil"/>
              <w:bottom w:val="nil"/>
              <w:right w:val="nil"/>
            </w:tcBorders>
            <w:shd w:val="clear" w:color="auto" w:fill="FFFFFF"/>
          </w:tcPr>
          <w:p w14:paraId="7E05D86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 Correlation is significant at the 0.01 level (2-tailed).</w:t>
            </w:r>
          </w:p>
        </w:tc>
      </w:tr>
    </w:tbl>
    <w:p w14:paraId="7B56FAC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p w14:paraId="3E2AF7F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bl>
      <w:tblPr>
        <w:tblW w:w="7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8"/>
        <w:gridCol w:w="2637"/>
        <w:gridCol w:w="1349"/>
        <w:gridCol w:w="1349"/>
        <w:gridCol w:w="1350"/>
      </w:tblGrid>
      <w:tr w:rsidR="00A66BAD" w:rsidRPr="007E3F92" w14:paraId="41C96D95" w14:textId="77777777" w:rsidTr="005053C7">
        <w:trPr>
          <w:cantSplit/>
          <w:trHeight w:val="281"/>
        </w:trPr>
        <w:tc>
          <w:tcPr>
            <w:tcW w:w="7683" w:type="dxa"/>
            <w:gridSpan w:val="5"/>
            <w:tcBorders>
              <w:top w:val="nil"/>
              <w:left w:val="nil"/>
              <w:bottom w:val="nil"/>
              <w:right w:val="nil"/>
            </w:tcBorders>
            <w:shd w:val="clear" w:color="auto" w:fill="FFFFFF"/>
          </w:tcPr>
          <w:p w14:paraId="1177F39C"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b/>
                <w:bCs/>
                <w:color w:val="000000"/>
                <w:sz w:val="24"/>
                <w:szCs w:val="24"/>
              </w:rPr>
              <w:lastRenderedPageBreak/>
              <w:t>Correlations</w:t>
            </w:r>
          </w:p>
        </w:tc>
      </w:tr>
      <w:tr w:rsidR="00A66BAD" w:rsidRPr="007E3F92" w14:paraId="4FCD8A2C" w14:textId="77777777" w:rsidTr="005053C7">
        <w:trPr>
          <w:cantSplit/>
          <w:trHeight w:val="281"/>
        </w:trPr>
        <w:tc>
          <w:tcPr>
            <w:tcW w:w="3635" w:type="dxa"/>
            <w:gridSpan w:val="2"/>
            <w:tcBorders>
              <w:top w:val="single" w:sz="16" w:space="0" w:color="000000"/>
              <w:left w:val="single" w:sz="16" w:space="0" w:color="000000"/>
              <w:bottom w:val="single" w:sz="16" w:space="0" w:color="000000"/>
              <w:right w:val="nil"/>
            </w:tcBorders>
            <w:shd w:val="clear" w:color="auto" w:fill="FFFFFF"/>
          </w:tcPr>
          <w:p w14:paraId="677DB2A9"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p>
        </w:tc>
        <w:tc>
          <w:tcPr>
            <w:tcW w:w="1349" w:type="dxa"/>
            <w:tcBorders>
              <w:top w:val="single" w:sz="16" w:space="0" w:color="000000"/>
              <w:left w:val="single" w:sz="16" w:space="0" w:color="000000"/>
              <w:bottom w:val="single" w:sz="16" w:space="0" w:color="000000"/>
            </w:tcBorders>
            <w:shd w:val="clear" w:color="auto" w:fill="FFFFFF"/>
          </w:tcPr>
          <w:p w14:paraId="5C3BECD0"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YEAR</w:t>
            </w:r>
          </w:p>
        </w:tc>
        <w:tc>
          <w:tcPr>
            <w:tcW w:w="1349" w:type="dxa"/>
            <w:tcBorders>
              <w:top w:val="single" w:sz="16" w:space="0" w:color="000000"/>
              <w:bottom w:val="single" w:sz="16" w:space="0" w:color="000000"/>
            </w:tcBorders>
            <w:shd w:val="clear" w:color="auto" w:fill="FFFFFF"/>
          </w:tcPr>
          <w:p w14:paraId="01F8C53A"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SP"N</w:t>
            </w:r>
          </w:p>
        </w:tc>
        <w:tc>
          <w:tcPr>
            <w:tcW w:w="1349" w:type="dxa"/>
            <w:tcBorders>
              <w:top w:val="single" w:sz="16" w:space="0" w:color="000000"/>
              <w:bottom w:val="single" w:sz="16" w:space="0" w:color="000000"/>
              <w:right w:val="single" w:sz="16" w:space="0" w:color="000000"/>
            </w:tcBorders>
            <w:shd w:val="clear" w:color="auto" w:fill="FFFFFF"/>
          </w:tcPr>
          <w:p w14:paraId="3FB2F77F"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r>
      <w:tr w:rsidR="00A66BAD" w:rsidRPr="007E3F92" w14:paraId="719E522B" w14:textId="77777777" w:rsidTr="005053C7">
        <w:trPr>
          <w:cantSplit/>
          <w:trHeight w:val="552"/>
        </w:trPr>
        <w:tc>
          <w:tcPr>
            <w:tcW w:w="998" w:type="dxa"/>
            <w:vMerge w:val="restart"/>
            <w:tcBorders>
              <w:top w:val="single" w:sz="16" w:space="0" w:color="000000"/>
              <w:left w:val="single" w:sz="16" w:space="0" w:color="000000"/>
              <w:bottom w:val="nil"/>
              <w:right w:val="nil"/>
            </w:tcBorders>
            <w:shd w:val="clear" w:color="auto" w:fill="FFFFFF"/>
            <w:vAlign w:val="center"/>
          </w:tcPr>
          <w:p w14:paraId="1B3A8BF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YEAR</w:t>
            </w:r>
          </w:p>
        </w:tc>
        <w:tc>
          <w:tcPr>
            <w:tcW w:w="2636" w:type="dxa"/>
            <w:tcBorders>
              <w:top w:val="single" w:sz="16" w:space="0" w:color="000000"/>
              <w:left w:val="nil"/>
              <w:bottom w:val="nil"/>
              <w:right w:val="single" w:sz="16" w:space="0" w:color="000000"/>
            </w:tcBorders>
            <w:shd w:val="clear" w:color="auto" w:fill="FFFFFF"/>
            <w:vAlign w:val="center"/>
          </w:tcPr>
          <w:p w14:paraId="301804E8"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Pearson Correlation</w:t>
            </w:r>
          </w:p>
        </w:tc>
        <w:tc>
          <w:tcPr>
            <w:tcW w:w="1349" w:type="dxa"/>
            <w:tcBorders>
              <w:top w:val="single" w:sz="16" w:space="0" w:color="000000"/>
              <w:left w:val="single" w:sz="16" w:space="0" w:color="000000"/>
              <w:bottom w:val="nil"/>
            </w:tcBorders>
            <w:shd w:val="clear" w:color="auto" w:fill="FFFFFF"/>
            <w:vAlign w:val="center"/>
          </w:tcPr>
          <w:p w14:paraId="2480F60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349" w:type="dxa"/>
            <w:tcBorders>
              <w:top w:val="single" w:sz="16" w:space="0" w:color="000000"/>
              <w:bottom w:val="nil"/>
            </w:tcBorders>
            <w:shd w:val="clear" w:color="auto" w:fill="FFFFFF"/>
            <w:vAlign w:val="center"/>
          </w:tcPr>
          <w:p w14:paraId="026B116F"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.120</w:t>
            </w:r>
          </w:p>
        </w:tc>
        <w:tc>
          <w:tcPr>
            <w:tcW w:w="1349" w:type="dxa"/>
            <w:tcBorders>
              <w:top w:val="single" w:sz="16" w:space="0" w:color="000000"/>
              <w:bottom w:val="nil"/>
              <w:right w:val="single" w:sz="16" w:space="0" w:color="000000"/>
            </w:tcBorders>
            <w:shd w:val="clear" w:color="auto" w:fill="FFFFFF"/>
            <w:vAlign w:val="center"/>
          </w:tcPr>
          <w:p w14:paraId="60888D37"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.291</w:t>
            </w:r>
            <w:r w:rsidRPr="007E3F92">
              <w:rPr>
                <w:rFonts w:asciiTheme="majorBidi" w:hAnsiTheme="majorBidi" w:cstheme="majorBidi"/>
                <w:color w:val="000000"/>
                <w:sz w:val="24"/>
                <w:szCs w:val="24"/>
                <w:vertAlign w:val="superscript"/>
              </w:rPr>
              <w:t>*</w:t>
            </w:r>
          </w:p>
        </w:tc>
      </w:tr>
      <w:tr w:rsidR="00A66BAD" w:rsidRPr="007E3F92" w14:paraId="3BC6232E" w14:textId="77777777" w:rsidTr="005053C7">
        <w:trPr>
          <w:cantSplit/>
          <w:trHeight w:val="146"/>
        </w:trPr>
        <w:tc>
          <w:tcPr>
            <w:tcW w:w="998" w:type="dxa"/>
            <w:vMerge/>
            <w:tcBorders>
              <w:top w:val="single" w:sz="16" w:space="0" w:color="000000"/>
              <w:left w:val="single" w:sz="16" w:space="0" w:color="000000"/>
              <w:bottom w:val="nil"/>
              <w:right w:val="nil"/>
            </w:tcBorders>
            <w:shd w:val="clear" w:color="auto" w:fill="FFFFFF"/>
            <w:vAlign w:val="center"/>
          </w:tcPr>
          <w:p w14:paraId="61C32EA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17E0F62A"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 (2-tailed)</w:t>
            </w:r>
          </w:p>
        </w:tc>
        <w:tc>
          <w:tcPr>
            <w:tcW w:w="1349" w:type="dxa"/>
            <w:tcBorders>
              <w:top w:val="nil"/>
              <w:left w:val="single" w:sz="16" w:space="0" w:color="000000"/>
              <w:bottom w:val="nil"/>
            </w:tcBorders>
            <w:shd w:val="clear" w:color="auto" w:fill="FFFFFF"/>
          </w:tcPr>
          <w:p w14:paraId="2C505FA8"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349" w:type="dxa"/>
            <w:tcBorders>
              <w:top w:val="nil"/>
              <w:bottom w:val="nil"/>
            </w:tcBorders>
            <w:shd w:val="clear" w:color="auto" w:fill="FFFFFF"/>
            <w:vAlign w:val="center"/>
          </w:tcPr>
          <w:p w14:paraId="227284ED"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.324</w:t>
            </w:r>
          </w:p>
        </w:tc>
        <w:tc>
          <w:tcPr>
            <w:tcW w:w="1349" w:type="dxa"/>
            <w:tcBorders>
              <w:top w:val="nil"/>
              <w:bottom w:val="nil"/>
              <w:right w:val="single" w:sz="16" w:space="0" w:color="000000"/>
            </w:tcBorders>
            <w:shd w:val="clear" w:color="auto" w:fill="FFFFFF"/>
            <w:vAlign w:val="center"/>
          </w:tcPr>
          <w:p w14:paraId="1E624A39"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.014</w:t>
            </w:r>
          </w:p>
        </w:tc>
      </w:tr>
      <w:tr w:rsidR="00A66BAD" w:rsidRPr="007E3F92" w14:paraId="63FB6303" w14:textId="77777777" w:rsidTr="005053C7">
        <w:trPr>
          <w:cantSplit/>
          <w:trHeight w:val="146"/>
        </w:trPr>
        <w:tc>
          <w:tcPr>
            <w:tcW w:w="998" w:type="dxa"/>
            <w:vMerge/>
            <w:tcBorders>
              <w:top w:val="single" w:sz="16" w:space="0" w:color="000000"/>
              <w:left w:val="single" w:sz="16" w:space="0" w:color="000000"/>
              <w:bottom w:val="nil"/>
              <w:right w:val="nil"/>
            </w:tcBorders>
            <w:shd w:val="clear" w:color="auto" w:fill="FFFFFF"/>
            <w:vAlign w:val="center"/>
          </w:tcPr>
          <w:p w14:paraId="3B407793"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33381067"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N</w:t>
            </w:r>
          </w:p>
        </w:tc>
        <w:tc>
          <w:tcPr>
            <w:tcW w:w="1349" w:type="dxa"/>
            <w:tcBorders>
              <w:top w:val="nil"/>
              <w:left w:val="single" w:sz="16" w:space="0" w:color="000000"/>
              <w:bottom w:val="nil"/>
            </w:tcBorders>
            <w:shd w:val="clear" w:color="auto" w:fill="FFFFFF"/>
            <w:vAlign w:val="center"/>
          </w:tcPr>
          <w:p w14:paraId="08DA1CA2"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tcBorders>
            <w:shd w:val="clear" w:color="auto" w:fill="FFFFFF"/>
            <w:vAlign w:val="center"/>
          </w:tcPr>
          <w:p w14:paraId="328924D4"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right w:val="single" w:sz="16" w:space="0" w:color="000000"/>
            </w:tcBorders>
            <w:shd w:val="clear" w:color="auto" w:fill="FFFFFF"/>
            <w:vAlign w:val="center"/>
          </w:tcPr>
          <w:p w14:paraId="5256B8C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r>
      <w:tr w:rsidR="00A66BAD" w:rsidRPr="007E3F92" w14:paraId="0694CB4D" w14:textId="77777777" w:rsidTr="005053C7">
        <w:trPr>
          <w:cantSplit/>
          <w:trHeight w:val="563"/>
        </w:trPr>
        <w:tc>
          <w:tcPr>
            <w:tcW w:w="998" w:type="dxa"/>
            <w:vMerge w:val="restart"/>
            <w:tcBorders>
              <w:top w:val="nil"/>
              <w:left w:val="single" w:sz="16" w:space="0" w:color="000000"/>
              <w:bottom w:val="nil"/>
              <w:right w:val="nil"/>
            </w:tcBorders>
            <w:shd w:val="clear" w:color="auto" w:fill="FFFFFF"/>
            <w:vAlign w:val="center"/>
          </w:tcPr>
          <w:p w14:paraId="3E125730"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SP"N</w:t>
            </w:r>
          </w:p>
        </w:tc>
        <w:tc>
          <w:tcPr>
            <w:tcW w:w="2636" w:type="dxa"/>
            <w:tcBorders>
              <w:top w:val="nil"/>
              <w:left w:val="nil"/>
              <w:bottom w:val="nil"/>
              <w:right w:val="single" w:sz="16" w:space="0" w:color="000000"/>
            </w:tcBorders>
            <w:shd w:val="clear" w:color="auto" w:fill="FFFFFF"/>
            <w:vAlign w:val="center"/>
          </w:tcPr>
          <w:p w14:paraId="60A791E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Pearson Correlation</w:t>
            </w:r>
          </w:p>
        </w:tc>
        <w:tc>
          <w:tcPr>
            <w:tcW w:w="1349" w:type="dxa"/>
            <w:tcBorders>
              <w:top w:val="nil"/>
              <w:left w:val="single" w:sz="16" w:space="0" w:color="000000"/>
              <w:bottom w:val="nil"/>
            </w:tcBorders>
            <w:shd w:val="clear" w:color="auto" w:fill="FFFFFF"/>
            <w:vAlign w:val="center"/>
          </w:tcPr>
          <w:p w14:paraId="1794E6A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.120</w:t>
            </w:r>
          </w:p>
        </w:tc>
        <w:tc>
          <w:tcPr>
            <w:tcW w:w="1349" w:type="dxa"/>
            <w:tcBorders>
              <w:top w:val="nil"/>
              <w:bottom w:val="nil"/>
            </w:tcBorders>
            <w:shd w:val="clear" w:color="auto" w:fill="FFFFFF"/>
            <w:vAlign w:val="center"/>
          </w:tcPr>
          <w:p w14:paraId="4661035C"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349" w:type="dxa"/>
            <w:tcBorders>
              <w:top w:val="nil"/>
              <w:bottom w:val="nil"/>
              <w:right w:val="single" w:sz="16" w:space="0" w:color="000000"/>
            </w:tcBorders>
            <w:shd w:val="clear" w:color="auto" w:fill="FFFFFF"/>
            <w:vAlign w:val="center"/>
          </w:tcPr>
          <w:p w14:paraId="12CABBD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.143</w:t>
            </w:r>
          </w:p>
        </w:tc>
      </w:tr>
      <w:tr w:rsidR="00A66BAD" w:rsidRPr="007E3F92" w14:paraId="78D55149" w14:textId="77777777" w:rsidTr="005053C7">
        <w:trPr>
          <w:cantSplit/>
          <w:trHeight w:val="146"/>
        </w:trPr>
        <w:tc>
          <w:tcPr>
            <w:tcW w:w="998" w:type="dxa"/>
            <w:vMerge/>
            <w:tcBorders>
              <w:top w:val="nil"/>
              <w:left w:val="single" w:sz="16" w:space="0" w:color="000000"/>
              <w:bottom w:val="nil"/>
              <w:right w:val="nil"/>
            </w:tcBorders>
            <w:shd w:val="clear" w:color="auto" w:fill="FFFFFF"/>
            <w:vAlign w:val="center"/>
          </w:tcPr>
          <w:p w14:paraId="1547F230"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0422CB2C"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 (2-tailed)</w:t>
            </w:r>
          </w:p>
        </w:tc>
        <w:tc>
          <w:tcPr>
            <w:tcW w:w="1349" w:type="dxa"/>
            <w:tcBorders>
              <w:top w:val="nil"/>
              <w:left w:val="single" w:sz="16" w:space="0" w:color="000000"/>
              <w:bottom w:val="nil"/>
            </w:tcBorders>
            <w:shd w:val="clear" w:color="auto" w:fill="FFFFFF"/>
            <w:vAlign w:val="center"/>
          </w:tcPr>
          <w:p w14:paraId="45D8FF2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.324</w:t>
            </w:r>
          </w:p>
        </w:tc>
        <w:tc>
          <w:tcPr>
            <w:tcW w:w="1349" w:type="dxa"/>
            <w:tcBorders>
              <w:top w:val="nil"/>
              <w:bottom w:val="nil"/>
            </w:tcBorders>
            <w:shd w:val="clear" w:color="auto" w:fill="FFFFFF"/>
          </w:tcPr>
          <w:p w14:paraId="30C1161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349" w:type="dxa"/>
            <w:tcBorders>
              <w:top w:val="nil"/>
              <w:bottom w:val="nil"/>
              <w:right w:val="single" w:sz="16" w:space="0" w:color="000000"/>
            </w:tcBorders>
            <w:shd w:val="clear" w:color="auto" w:fill="FFFFFF"/>
            <w:vAlign w:val="center"/>
          </w:tcPr>
          <w:p w14:paraId="7A786C07"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.237</w:t>
            </w:r>
          </w:p>
        </w:tc>
      </w:tr>
      <w:tr w:rsidR="00A66BAD" w:rsidRPr="007E3F92" w14:paraId="6141FEC8" w14:textId="77777777" w:rsidTr="005053C7">
        <w:trPr>
          <w:cantSplit/>
          <w:trHeight w:val="146"/>
        </w:trPr>
        <w:tc>
          <w:tcPr>
            <w:tcW w:w="998" w:type="dxa"/>
            <w:vMerge/>
            <w:tcBorders>
              <w:top w:val="nil"/>
              <w:left w:val="single" w:sz="16" w:space="0" w:color="000000"/>
              <w:bottom w:val="nil"/>
              <w:right w:val="nil"/>
            </w:tcBorders>
            <w:shd w:val="clear" w:color="auto" w:fill="FFFFFF"/>
            <w:vAlign w:val="center"/>
          </w:tcPr>
          <w:p w14:paraId="2A9C4A64"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48DEB552"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N</w:t>
            </w:r>
          </w:p>
        </w:tc>
        <w:tc>
          <w:tcPr>
            <w:tcW w:w="1349" w:type="dxa"/>
            <w:tcBorders>
              <w:top w:val="nil"/>
              <w:left w:val="single" w:sz="16" w:space="0" w:color="000000"/>
              <w:bottom w:val="nil"/>
            </w:tcBorders>
            <w:shd w:val="clear" w:color="auto" w:fill="FFFFFF"/>
            <w:vAlign w:val="center"/>
          </w:tcPr>
          <w:p w14:paraId="22DEE03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tcBorders>
            <w:shd w:val="clear" w:color="auto" w:fill="FFFFFF"/>
            <w:vAlign w:val="center"/>
          </w:tcPr>
          <w:p w14:paraId="5B4C2DCA"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right w:val="single" w:sz="16" w:space="0" w:color="000000"/>
            </w:tcBorders>
            <w:shd w:val="clear" w:color="auto" w:fill="FFFFFF"/>
            <w:vAlign w:val="center"/>
          </w:tcPr>
          <w:p w14:paraId="148584BD"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r>
      <w:tr w:rsidR="00A66BAD" w:rsidRPr="007E3F92" w14:paraId="4A434305" w14:textId="77777777" w:rsidTr="005053C7">
        <w:trPr>
          <w:cantSplit/>
          <w:trHeight w:val="563"/>
        </w:trPr>
        <w:tc>
          <w:tcPr>
            <w:tcW w:w="998" w:type="dxa"/>
            <w:vMerge w:val="restart"/>
            <w:tcBorders>
              <w:top w:val="nil"/>
              <w:left w:val="single" w:sz="16" w:space="0" w:color="000000"/>
              <w:bottom w:val="single" w:sz="16" w:space="0" w:color="000000"/>
              <w:right w:val="nil"/>
            </w:tcBorders>
            <w:shd w:val="clear" w:color="auto" w:fill="FFFFFF"/>
            <w:vAlign w:val="center"/>
          </w:tcPr>
          <w:p w14:paraId="3BD81A5E"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c>
          <w:tcPr>
            <w:tcW w:w="2636" w:type="dxa"/>
            <w:tcBorders>
              <w:top w:val="nil"/>
              <w:left w:val="nil"/>
              <w:bottom w:val="nil"/>
              <w:right w:val="single" w:sz="16" w:space="0" w:color="000000"/>
            </w:tcBorders>
            <w:shd w:val="clear" w:color="auto" w:fill="FFFFFF"/>
            <w:vAlign w:val="center"/>
          </w:tcPr>
          <w:p w14:paraId="6C786E93"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Pearson Correlation</w:t>
            </w:r>
          </w:p>
        </w:tc>
        <w:tc>
          <w:tcPr>
            <w:tcW w:w="1349" w:type="dxa"/>
            <w:tcBorders>
              <w:top w:val="nil"/>
              <w:left w:val="single" w:sz="16" w:space="0" w:color="000000"/>
              <w:bottom w:val="nil"/>
            </w:tcBorders>
            <w:shd w:val="clear" w:color="auto" w:fill="FFFFFF"/>
            <w:vAlign w:val="center"/>
          </w:tcPr>
          <w:p w14:paraId="6336E2DA"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.291</w:t>
            </w:r>
            <w:r w:rsidRPr="007E3F92">
              <w:rPr>
                <w:rFonts w:asciiTheme="majorBidi" w:hAnsiTheme="majorBidi" w:cstheme="majorBidi"/>
                <w:color w:val="000000"/>
                <w:sz w:val="24"/>
                <w:szCs w:val="24"/>
                <w:vertAlign w:val="superscript"/>
              </w:rPr>
              <w:t>*</w:t>
            </w:r>
          </w:p>
        </w:tc>
        <w:tc>
          <w:tcPr>
            <w:tcW w:w="1349" w:type="dxa"/>
            <w:tcBorders>
              <w:top w:val="nil"/>
              <w:bottom w:val="nil"/>
            </w:tcBorders>
            <w:shd w:val="clear" w:color="auto" w:fill="FFFFFF"/>
            <w:vAlign w:val="center"/>
          </w:tcPr>
          <w:p w14:paraId="4BA9C34D"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.143</w:t>
            </w:r>
          </w:p>
        </w:tc>
        <w:tc>
          <w:tcPr>
            <w:tcW w:w="1349" w:type="dxa"/>
            <w:tcBorders>
              <w:top w:val="nil"/>
              <w:bottom w:val="nil"/>
              <w:right w:val="single" w:sz="16" w:space="0" w:color="000000"/>
            </w:tcBorders>
            <w:shd w:val="clear" w:color="auto" w:fill="FFFFFF"/>
            <w:vAlign w:val="center"/>
          </w:tcPr>
          <w:p w14:paraId="4AB62F59"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r>
      <w:tr w:rsidR="00A66BAD" w:rsidRPr="007E3F92" w14:paraId="12AAD73D" w14:textId="77777777" w:rsidTr="005053C7">
        <w:trPr>
          <w:cantSplit/>
          <w:trHeight w:val="146"/>
        </w:trPr>
        <w:tc>
          <w:tcPr>
            <w:tcW w:w="998" w:type="dxa"/>
            <w:vMerge/>
            <w:tcBorders>
              <w:top w:val="nil"/>
              <w:left w:val="single" w:sz="16" w:space="0" w:color="000000"/>
              <w:bottom w:val="single" w:sz="16" w:space="0" w:color="000000"/>
              <w:right w:val="nil"/>
            </w:tcBorders>
            <w:shd w:val="clear" w:color="auto" w:fill="FFFFFF"/>
            <w:vAlign w:val="center"/>
          </w:tcPr>
          <w:p w14:paraId="116F00E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6A82F2A3"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 (2-tailed)</w:t>
            </w:r>
          </w:p>
        </w:tc>
        <w:tc>
          <w:tcPr>
            <w:tcW w:w="1349" w:type="dxa"/>
            <w:tcBorders>
              <w:top w:val="nil"/>
              <w:left w:val="single" w:sz="16" w:space="0" w:color="000000"/>
              <w:bottom w:val="nil"/>
            </w:tcBorders>
            <w:shd w:val="clear" w:color="auto" w:fill="FFFFFF"/>
            <w:vAlign w:val="center"/>
          </w:tcPr>
          <w:p w14:paraId="3CA34B0E"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.014</w:t>
            </w:r>
          </w:p>
        </w:tc>
        <w:tc>
          <w:tcPr>
            <w:tcW w:w="1349" w:type="dxa"/>
            <w:tcBorders>
              <w:top w:val="nil"/>
              <w:bottom w:val="nil"/>
            </w:tcBorders>
            <w:shd w:val="clear" w:color="auto" w:fill="FFFFFF"/>
            <w:vAlign w:val="center"/>
          </w:tcPr>
          <w:p w14:paraId="5F832AE1"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.237</w:t>
            </w:r>
          </w:p>
        </w:tc>
        <w:tc>
          <w:tcPr>
            <w:tcW w:w="1349" w:type="dxa"/>
            <w:tcBorders>
              <w:top w:val="nil"/>
              <w:bottom w:val="nil"/>
              <w:right w:val="single" w:sz="16" w:space="0" w:color="000000"/>
            </w:tcBorders>
            <w:shd w:val="clear" w:color="auto" w:fill="FFFFFF"/>
          </w:tcPr>
          <w:p w14:paraId="4610EEE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r>
      <w:tr w:rsidR="00A66BAD" w:rsidRPr="007E3F92" w14:paraId="4DF5C17B" w14:textId="77777777" w:rsidTr="005053C7">
        <w:trPr>
          <w:cantSplit/>
          <w:trHeight w:val="146"/>
        </w:trPr>
        <w:tc>
          <w:tcPr>
            <w:tcW w:w="998" w:type="dxa"/>
            <w:vMerge/>
            <w:tcBorders>
              <w:top w:val="nil"/>
              <w:left w:val="single" w:sz="16" w:space="0" w:color="000000"/>
              <w:bottom w:val="single" w:sz="16" w:space="0" w:color="000000"/>
              <w:right w:val="nil"/>
            </w:tcBorders>
            <w:shd w:val="clear" w:color="auto" w:fill="FFFFFF"/>
            <w:vAlign w:val="center"/>
          </w:tcPr>
          <w:p w14:paraId="3F0FEA2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2636" w:type="dxa"/>
            <w:tcBorders>
              <w:top w:val="nil"/>
              <w:left w:val="nil"/>
              <w:bottom w:val="single" w:sz="16" w:space="0" w:color="000000"/>
              <w:right w:val="single" w:sz="16" w:space="0" w:color="000000"/>
            </w:tcBorders>
            <w:shd w:val="clear" w:color="auto" w:fill="FFFFFF"/>
            <w:vAlign w:val="center"/>
          </w:tcPr>
          <w:p w14:paraId="60975780"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N</w:t>
            </w:r>
          </w:p>
        </w:tc>
        <w:tc>
          <w:tcPr>
            <w:tcW w:w="1349" w:type="dxa"/>
            <w:tcBorders>
              <w:top w:val="nil"/>
              <w:left w:val="single" w:sz="16" w:space="0" w:color="000000"/>
              <w:bottom w:val="single" w:sz="16" w:space="0" w:color="000000"/>
            </w:tcBorders>
            <w:shd w:val="clear" w:color="auto" w:fill="FFFFFF"/>
            <w:vAlign w:val="center"/>
          </w:tcPr>
          <w:p w14:paraId="2904A83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single" w:sz="16" w:space="0" w:color="000000"/>
            </w:tcBorders>
            <w:shd w:val="clear" w:color="auto" w:fill="FFFFFF"/>
            <w:vAlign w:val="center"/>
          </w:tcPr>
          <w:p w14:paraId="32B5E9DF"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single" w:sz="16" w:space="0" w:color="000000"/>
              <w:right w:val="single" w:sz="16" w:space="0" w:color="000000"/>
            </w:tcBorders>
            <w:shd w:val="clear" w:color="auto" w:fill="FFFFFF"/>
            <w:vAlign w:val="center"/>
          </w:tcPr>
          <w:p w14:paraId="07D9EA14"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r>
      <w:tr w:rsidR="00A66BAD" w:rsidRPr="007E3F92" w14:paraId="3CB40D77" w14:textId="77777777" w:rsidTr="005053C7">
        <w:trPr>
          <w:cantSplit/>
          <w:trHeight w:val="270"/>
        </w:trPr>
        <w:tc>
          <w:tcPr>
            <w:tcW w:w="7683" w:type="dxa"/>
            <w:gridSpan w:val="5"/>
            <w:tcBorders>
              <w:top w:val="nil"/>
              <w:left w:val="nil"/>
              <w:bottom w:val="nil"/>
              <w:right w:val="nil"/>
            </w:tcBorders>
            <w:shd w:val="clear" w:color="auto" w:fill="FFFFFF"/>
          </w:tcPr>
          <w:p w14:paraId="680C58B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Correlation is significant at the 0.05 level (2-tailed).</w:t>
            </w:r>
          </w:p>
        </w:tc>
      </w:tr>
    </w:tbl>
    <w:p w14:paraId="627575C8" w14:textId="642B1A9B" w:rsidR="00A66BAD" w:rsidRPr="007E3F92" w:rsidRDefault="00867865" w:rsidP="009C43A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SPSS (23) output based on data collected, 2025</w:t>
      </w:r>
    </w:p>
    <w:p w14:paraId="4F34548B" w14:textId="77777777" w:rsidR="00A66BAD"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Table 4.2 shows the correlation result of the dependent variable share price and the independent variables of AFEE, AFS, ATN, AGE and SIZE. The association between share price (SP) and the independent variable AFEE is positive this means that there is a direct association between SP and AFEE that is an increase in AFEE will lead to a significant increase in share price (SP). The association between share price and AFS is positive which shows that there is a direct association between AFS and share price meaning that the higher the AFS the higher the share price. The association between dependent variable and the independent variable ATN is negative which shows that there is inverse association between ATN and share price meaning that the higher the ATN the lower the share price. The association between company age and share price is positive which means that there is a direct association between company age and share price meaning that the older the company the higher the share price. The association between company size and share price is positive which shows a direct association between the company size and share price, meaning that the higher the company size the higher the share price. </w:t>
      </w:r>
    </w:p>
    <w:p w14:paraId="259C3F00" w14:textId="77777777" w:rsidR="00A66BAD" w:rsidRDefault="00A66BAD" w:rsidP="009C43AB">
      <w:pPr>
        <w:autoSpaceDE w:val="0"/>
        <w:autoSpaceDN w:val="0"/>
        <w:adjustRightInd w:val="0"/>
        <w:spacing w:after="0" w:line="360" w:lineRule="auto"/>
        <w:jc w:val="both"/>
        <w:rPr>
          <w:rFonts w:asciiTheme="majorBidi" w:hAnsiTheme="majorBidi" w:cstheme="majorBidi"/>
          <w:sz w:val="24"/>
          <w:szCs w:val="24"/>
        </w:rPr>
      </w:pPr>
    </w:p>
    <w:p w14:paraId="7629A90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p w14:paraId="374777EC" w14:textId="77777777" w:rsidR="00A66BAD" w:rsidRPr="007E3F92" w:rsidRDefault="00A66BAD" w:rsidP="009C43AB">
      <w:pPr>
        <w:spacing w:after="0" w:line="360" w:lineRule="auto"/>
        <w:jc w:val="both"/>
        <w:rPr>
          <w:rFonts w:asciiTheme="majorBidi" w:hAnsiTheme="majorBidi" w:cstheme="majorBidi"/>
          <w:b/>
          <w:bCs/>
          <w:sz w:val="24"/>
          <w:szCs w:val="24"/>
        </w:rPr>
      </w:pPr>
      <w:r w:rsidRPr="007E3F92">
        <w:rPr>
          <w:rFonts w:asciiTheme="majorBidi" w:hAnsiTheme="majorBidi" w:cstheme="majorBidi"/>
          <w:b/>
          <w:bCs/>
          <w:sz w:val="24"/>
          <w:szCs w:val="24"/>
        </w:rPr>
        <w:lastRenderedPageBreak/>
        <w:t>4.4</w:t>
      </w:r>
      <w:r w:rsidRPr="007E3F92">
        <w:rPr>
          <w:rFonts w:asciiTheme="majorBidi" w:hAnsiTheme="majorBidi" w:cstheme="majorBidi"/>
          <w:b/>
          <w:bCs/>
          <w:sz w:val="24"/>
          <w:szCs w:val="24"/>
        </w:rPr>
        <w:tab/>
        <w:t>Regression Analysis</w:t>
      </w:r>
    </w:p>
    <w:p w14:paraId="4BD059B2" w14:textId="77777777" w:rsidR="00A66BAD" w:rsidRPr="007E3F92" w:rsidRDefault="00A66BAD" w:rsidP="009C43AB">
      <w:pPr>
        <w:spacing w:after="0" w:line="360" w:lineRule="auto"/>
        <w:jc w:val="both"/>
        <w:rPr>
          <w:rFonts w:asciiTheme="majorBidi" w:hAnsiTheme="majorBidi" w:cstheme="majorBidi"/>
          <w:b/>
          <w:bCs/>
          <w:sz w:val="24"/>
          <w:szCs w:val="24"/>
        </w:rPr>
      </w:pPr>
      <w:r w:rsidRPr="007E3F92">
        <w:rPr>
          <w:rFonts w:asciiTheme="majorBidi" w:hAnsiTheme="majorBidi" w:cstheme="majorBidi"/>
          <w:sz w:val="24"/>
          <w:szCs w:val="24"/>
        </w:rPr>
        <w:t xml:space="preserve">Regression is used to determine the relationship between the variables of the </w:t>
      </w:r>
      <w:proofErr w:type="gramStart"/>
      <w:r w:rsidRPr="007E3F92">
        <w:rPr>
          <w:rFonts w:asciiTheme="majorBidi" w:hAnsiTheme="majorBidi" w:cstheme="majorBidi"/>
          <w:sz w:val="24"/>
          <w:szCs w:val="24"/>
        </w:rPr>
        <w:t>study,</w:t>
      </w:r>
      <w:proofErr w:type="gramEnd"/>
      <w:r w:rsidRPr="007E3F92">
        <w:rPr>
          <w:rFonts w:asciiTheme="majorBidi" w:hAnsiTheme="majorBidi" w:cstheme="majorBidi"/>
          <w:sz w:val="24"/>
          <w:szCs w:val="24"/>
        </w:rPr>
        <w:t xml:space="preserve"> the variables are share price </w:t>
      </w:r>
      <w:r w:rsidRPr="007E3F92">
        <w:rPr>
          <w:rFonts w:asciiTheme="majorBidi" w:hAnsiTheme="majorBidi" w:cstheme="majorBidi"/>
          <w:color w:val="000000" w:themeColor="text1"/>
          <w:sz w:val="24"/>
          <w:szCs w:val="24"/>
        </w:rPr>
        <w:t>(dependent variable) and AFEE, AFS, ATN, AGE and SIZE (independent variable).</w:t>
      </w:r>
    </w:p>
    <w:p w14:paraId="130DEE0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Sp</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=β</w:t>
      </w:r>
      <w:r w:rsidRPr="007E3F92">
        <w:rPr>
          <w:rFonts w:asciiTheme="majorBidi" w:hAnsiTheme="majorBidi" w:cstheme="majorBidi"/>
          <w:sz w:val="24"/>
          <w:szCs w:val="24"/>
          <w:vertAlign w:val="subscript"/>
        </w:rPr>
        <w:t>0it</w:t>
      </w:r>
      <w:r w:rsidRPr="007E3F92">
        <w:rPr>
          <w:rFonts w:asciiTheme="majorBidi" w:hAnsiTheme="majorBidi" w:cstheme="majorBidi"/>
          <w:sz w:val="24"/>
          <w:szCs w:val="24"/>
        </w:rPr>
        <w:t xml:space="preserve"> + β</w:t>
      </w:r>
      <w:r w:rsidRPr="007E3F92">
        <w:rPr>
          <w:rFonts w:asciiTheme="majorBidi" w:hAnsiTheme="majorBidi" w:cstheme="majorBidi"/>
          <w:sz w:val="24"/>
          <w:szCs w:val="24"/>
          <w:vertAlign w:val="subscript"/>
        </w:rPr>
        <w:t>1</w:t>
      </w:r>
      <w:r w:rsidRPr="007E3F92">
        <w:rPr>
          <w:rFonts w:asciiTheme="majorBidi" w:hAnsiTheme="majorBidi" w:cstheme="majorBidi"/>
          <w:sz w:val="24"/>
          <w:szCs w:val="24"/>
        </w:rPr>
        <w:t>AFS</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 β</w:t>
      </w:r>
      <w:r w:rsidRPr="007E3F92">
        <w:rPr>
          <w:rFonts w:asciiTheme="majorBidi" w:hAnsiTheme="majorBidi" w:cstheme="majorBidi"/>
          <w:sz w:val="24"/>
          <w:szCs w:val="24"/>
          <w:vertAlign w:val="subscript"/>
        </w:rPr>
        <w:t>2</w:t>
      </w:r>
      <w:r w:rsidRPr="007E3F92">
        <w:rPr>
          <w:rFonts w:asciiTheme="majorBidi" w:hAnsiTheme="majorBidi" w:cstheme="majorBidi"/>
          <w:sz w:val="24"/>
          <w:szCs w:val="24"/>
        </w:rPr>
        <w:t>ATN</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 β</w:t>
      </w:r>
      <w:r w:rsidRPr="007E3F92">
        <w:rPr>
          <w:rFonts w:asciiTheme="majorBidi" w:hAnsiTheme="majorBidi" w:cstheme="majorBidi"/>
          <w:sz w:val="24"/>
          <w:szCs w:val="24"/>
          <w:vertAlign w:val="subscript"/>
        </w:rPr>
        <w:t>3</w:t>
      </w:r>
      <w:r w:rsidRPr="007E3F92">
        <w:rPr>
          <w:rFonts w:asciiTheme="majorBidi" w:hAnsiTheme="majorBidi" w:cstheme="majorBidi"/>
          <w:sz w:val="24"/>
          <w:szCs w:val="24"/>
        </w:rPr>
        <w:t>AFEE</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+β</w:t>
      </w:r>
      <w:r w:rsidRPr="007E3F92">
        <w:rPr>
          <w:rFonts w:asciiTheme="majorBidi" w:hAnsiTheme="majorBidi" w:cstheme="majorBidi"/>
          <w:sz w:val="24"/>
          <w:szCs w:val="24"/>
          <w:vertAlign w:val="subscript"/>
        </w:rPr>
        <w:t>4</w:t>
      </w:r>
      <w:r w:rsidRPr="007E3F92">
        <w:rPr>
          <w:rFonts w:asciiTheme="majorBidi" w:hAnsiTheme="majorBidi" w:cstheme="majorBidi"/>
          <w:sz w:val="24"/>
          <w:szCs w:val="24"/>
        </w:rPr>
        <w:t>AGE + β</w:t>
      </w:r>
      <w:r w:rsidRPr="007E3F92">
        <w:rPr>
          <w:rFonts w:asciiTheme="majorBidi" w:hAnsiTheme="majorBidi" w:cstheme="majorBidi"/>
          <w:sz w:val="24"/>
          <w:szCs w:val="24"/>
          <w:vertAlign w:val="subscript"/>
        </w:rPr>
        <w:t>5</w:t>
      </w:r>
      <w:r w:rsidRPr="007E3F92">
        <w:rPr>
          <w:rFonts w:asciiTheme="majorBidi" w:hAnsiTheme="majorBidi" w:cstheme="majorBidi"/>
          <w:sz w:val="24"/>
          <w:szCs w:val="24"/>
        </w:rPr>
        <w:t xml:space="preserve">SIZE ………. </w:t>
      </w:r>
      <w:proofErr w:type="spellStart"/>
      <w:r w:rsidRPr="007E3F92">
        <w:rPr>
          <w:rFonts w:asciiTheme="majorBidi" w:hAnsiTheme="majorBidi" w:cstheme="majorBidi"/>
          <w:sz w:val="24"/>
          <w:szCs w:val="24"/>
        </w:rPr>
        <w:t>ei</w:t>
      </w:r>
      <w:proofErr w:type="spellEnd"/>
    </w:p>
    <w:p w14:paraId="1870B59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Sp</w:t>
      </w:r>
      <w:r w:rsidRPr="007E3F92">
        <w:rPr>
          <w:rFonts w:asciiTheme="majorBidi" w:hAnsiTheme="majorBidi" w:cstheme="majorBidi"/>
          <w:sz w:val="24"/>
          <w:szCs w:val="24"/>
          <w:vertAlign w:val="subscript"/>
        </w:rPr>
        <w:t xml:space="preserve">it </w:t>
      </w:r>
      <w:r w:rsidRPr="007E3F92">
        <w:rPr>
          <w:rFonts w:asciiTheme="majorBidi" w:hAnsiTheme="majorBidi" w:cstheme="majorBidi"/>
          <w:sz w:val="24"/>
          <w:szCs w:val="24"/>
        </w:rPr>
        <w:t>=</w:t>
      </w:r>
      <w:r w:rsidRPr="007E3F92">
        <w:rPr>
          <w:rFonts w:asciiTheme="majorBidi" w:hAnsiTheme="majorBidi" w:cstheme="majorBidi"/>
          <w:color w:val="000000"/>
          <w:sz w:val="24"/>
          <w:szCs w:val="24"/>
        </w:rPr>
        <w:t>7.031</w:t>
      </w:r>
      <w:r w:rsidRPr="007E3F92">
        <w:rPr>
          <w:rFonts w:asciiTheme="majorBidi" w:hAnsiTheme="majorBidi" w:cstheme="majorBidi"/>
          <w:sz w:val="24"/>
          <w:szCs w:val="24"/>
        </w:rPr>
        <w:t xml:space="preserve">+ </w:t>
      </w:r>
      <w:r w:rsidRPr="007E3F92">
        <w:rPr>
          <w:rFonts w:asciiTheme="majorBidi" w:hAnsiTheme="majorBidi" w:cstheme="majorBidi"/>
          <w:color w:val="000000"/>
          <w:sz w:val="24"/>
          <w:szCs w:val="24"/>
        </w:rPr>
        <w:t>-2.649</w:t>
      </w:r>
      <w:r w:rsidRPr="007E3F92">
        <w:rPr>
          <w:rFonts w:asciiTheme="majorBidi" w:hAnsiTheme="majorBidi" w:cstheme="majorBidi"/>
          <w:sz w:val="24"/>
          <w:szCs w:val="24"/>
        </w:rPr>
        <w:t xml:space="preserve">AFS + </w:t>
      </w:r>
      <w:r w:rsidRPr="007E3F92">
        <w:rPr>
          <w:rFonts w:asciiTheme="majorBidi" w:hAnsiTheme="majorBidi" w:cstheme="majorBidi"/>
          <w:color w:val="000000"/>
          <w:sz w:val="24"/>
          <w:szCs w:val="24"/>
        </w:rPr>
        <w:t>-0.760ATN</w:t>
      </w:r>
      <w:r w:rsidRPr="007E3F92">
        <w:rPr>
          <w:rFonts w:asciiTheme="majorBidi" w:hAnsiTheme="majorBidi" w:cstheme="majorBidi"/>
          <w:sz w:val="24"/>
          <w:szCs w:val="24"/>
        </w:rPr>
        <w:t xml:space="preserve"> + </w:t>
      </w:r>
      <w:r w:rsidRPr="007E3F92">
        <w:rPr>
          <w:rFonts w:asciiTheme="majorBidi" w:hAnsiTheme="majorBidi" w:cstheme="majorBidi"/>
          <w:color w:val="000000"/>
          <w:sz w:val="24"/>
          <w:szCs w:val="24"/>
        </w:rPr>
        <w:t>-0.147</w:t>
      </w:r>
      <w:r w:rsidRPr="007E3F92">
        <w:rPr>
          <w:rFonts w:asciiTheme="majorBidi" w:hAnsiTheme="majorBidi" w:cstheme="majorBidi"/>
          <w:sz w:val="24"/>
          <w:szCs w:val="24"/>
        </w:rPr>
        <w:t xml:space="preserve">AFEE + </w:t>
      </w:r>
      <w:r w:rsidRPr="007E3F92">
        <w:rPr>
          <w:rFonts w:asciiTheme="majorBidi" w:hAnsiTheme="majorBidi" w:cstheme="majorBidi"/>
          <w:color w:val="000000"/>
          <w:sz w:val="24"/>
          <w:szCs w:val="24"/>
        </w:rPr>
        <w:t>-0.058</w:t>
      </w:r>
      <w:r w:rsidRPr="007E3F92">
        <w:rPr>
          <w:rFonts w:asciiTheme="majorBidi" w:hAnsiTheme="majorBidi" w:cstheme="majorBidi"/>
          <w:sz w:val="24"/>
          <w:szCs w:val="24"/>
        </w:rPr>
        <w:t>AGE +</w:t>
      </w:r>
      <w:r w:rsidRPr="007E3F92">
        <w:rPr>
          <w:rFonts w:asciiTheme="majorBidi" w:hAnsiTheme="majorBidi" w:cstheme="majorBidi"/>
          <w:color w:val="000000"/>
          <w:sz w:val="24"/>
          <w:szCs w:val="24"/>
        </w:rPr>
        <w:t>184</w:t>
      </w:r>
      <w:r w:rsidRPr="007E3F92">
        <w:rPr>
          <w:rFonts w:asciiTheme="majorBidi" w:hAnsiTheme="majorBidi" w:cstheme="majorBidi"/>
          <w:sz w:val="24"/>
          <w:szCs w:val="24"/>
        </w:rPr>
        <w:t>SIZE + …….</w:t>
      </w:r>
      <w:proofErr w:type="spellStart"/>
      <w:r w:rsidRPr="007E3F92">
        <w:rPr>
          <w:rFonts w:asciiTheme="majorBidi" w:hAnsiTheme="majorBidi" w:cstheme="majorBidi"/>
          <w:sz w:val="24"/>
          <w:szCs w:val="24"/>
        </w:rPr>
        <w:t>ei</w:t>
      </w:r>
      <w:proofErr w:type="spellEnd"/>
    </w:p>
    <w:p w14:paraId="36F34D2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themeColor="text1"/>
          <w:sz w:val="24"/>
          <w:szCs w:val="24"/>
        </w:rPr>
      </w:pPr>
      <w:r w:rsidRPr="007E3F92">
        <w:rPr>
          <w:rFonts w:asciiTheme="majorBidi" w:hAnsiTheme="majorBidi" w:cstheme="majorBidi"/>
          <w:color w:val="000000" w:themeColor="text1"/>
          <w:sz w:val="24"/>
          <w:szCs w:val="24"/>
        </w:rPr>
        <w:t xml:space="preserve">Table 4.3 shows the model </w:t>
      </w:r>
      <w:proofErr w:type="gramStart"/>
      <w:r w:rsidRPr="007E3F92">
        <w:rPr>
          <w:rFonts w:asciiTheme="majorBidi" w:hAnsiTheme="majorBidi" w:cstheme="majorBidi"/>
          <w:color w:val="000000" w:themeColor="text1"/>
          <w:sz w:val="24"/>
          <w:szCs w:val="24"/>
        </w:rPr>
        <w:t>summary,</w:t>
      </w:r>
      <w:proofErr w:type="gramEnd"/>
      <w:r w:rsidRPr="007E3F92">
        <w:rPr>
          <w:rFonts w:asciiTheme="majorBidi" w:hAnsiTheme="majorBidi" w:cstheme="majorBidi"/>
          <w:color w:val="000000" w:themeColor="text1"/>
          <w:sz w:val="24"/>
          <w:szCs w:val="24"/>
        </w:rPr>
        <w:t xml:space="preserve"> the R (0.584) shows positive relationship between the dependent and independent variables. The coefficient of determination R</w:t>
      </w:r>
      <w:r w:rsidRPr="007E3F92">
        <w:rPr>
          <w:rFonts w:asciiTheme="majorBidi" w:hAnsiTheme="majorBidi" w:cstheme="majorBidi"/>
          <w:color w:val="000000" w:themeColor="text1"/>
          <w:sz w:val="24"/>
          <w:szCs w:val="24"/>
          <w:vertAlign w:val="superscript"/>
        </w:rPr>
        <w:t>2</w:t>
      </w:r>
      <w:r w:rsidRPr="007E3F92">
        <w:rPr>
          <w:rFonts w:asciiTheme="majorBidi" w:hAnsiTheme="majorBidi" w:cstheme="majorBidi"/>
          <w:color w:val="000000" w:themeColor="text1"/>
          <w:sz w:val="24"/>
          <w:szCs w:val="24"/>
        </w:rPr>
        <w:t xml:space="preserve"> is 0.458. This means that 45.8% of change in SP was caused by changes in independent variables AFEE, AFS, ATN; while 54.2% change in SP was caused by other factors not included in the model.</w:t>
      </w:r>
    </w:p>
    <w:p w14:paraId="2EE3AF34" w14:textId="77777777" w:rsidR="00A66BAD" w:rsidRPr="007E3F92" w:rsidRDefault="00A66BAD" w:rsidP="009C43AB">
      <w:pPr>
        <w:spacing w:after="0" w:line="360" w:lineRule="auto"/>
        <w:jc w:val="both"/>
        <w:rPr>
          <w:rFonts w:asciiTheme="majorBidi" w:hAnsiTheme="majorBidi" w:cstheme="majorBidi"/>
          <w:b/>
          <w:bCs/>
          <w:sz w:val="24"/>
          <w:szCs w:val="24"/>
        </w:rPr>
      </w:pPr>
      <w:r w:rsidRPr="007E3F92">
        <w:rPr>
          <w:rFonts w:asciiTheme="majorBidi" w:hAnsiTheme="majorBidi" w:cstheme="majorBidi"/>
          <w:b/>
          <w:bCs/>
          <w:sz w:val="24"/>
          <w:szCs w:val="24"/>
        </w:rPr>
        <w:t>Table 4.3: OLS Regression Results</w:t>
      </w:r>
    </w:p>
    <w:tbl>
      <w:tblPr>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A66BAD" w:rsidRPr="007E3F92" w14:paraId="7BBB7551" w14:textId="77777777" w:rsidTr="005053C7">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6FC5362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roofErr w:type="spellStart"/>
            <w:r w:rsidRPr="007E3F92">
              <w:rPr>
                <w:rFonts w:asciiTheme="majorBidi" w:hAnsiTheme="majorBidi" w:cstheme="majorBidi"/>
                <w:b/>
                <w:bCs/>
                <w:color w:val="000000"/>
                <w:sz w:val="24"/>
                <w:szCs w:val="24"/>
              </w:rPr>
              <w:t>Coefficients</w:t>
            </w:r>
            <w:r w:rsidRPr="007E3F92">
              <w:rPr>
                <w:rFonts w:asciiTheme="majorBidi" w:hAnsiTheme="majorBidi" w:cstheme="majorBidi"/>
                <w:b/>
                <w:bCs/>
                <w:color w:val="000000"/>
                <w:sz w:val="24"/>
                <w:szCs w:val="24"/>
                <w:vertAlign w:val="superscript"/>
              </w:rPr>
              <w:t>a</w:t>
            </w:r>
            <w:proofErr w:type="spellEnd"/>
          </w:p>
        </w:tc>
      </w:tr>
      <w:tr w:rsidR="00A66BAD" w:rsidRPr="007E3F92" w14:paraId="58913F81" w14:textId="77777777" w:rsidTr="005053C7">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90AE1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672B5F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79BAAA6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271E3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BDCDE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w:t>
            </w:r>
          </w:p>
        </w:tc>
      </w:tr>
      <w:tr w:rsidR="00A66BAD" w:rsidRPr="007E3F92" w14:paraId="747AB980" w14:textId="77777777" w:rsidTr="005053C7">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3E2C3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7338A4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5F4CC47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1F1B1BE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09FF4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0930D8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r>
      <w:tr w:rsidR="00A66BAD" w:rsidRPr="007E3F92" w14:paraId="520446DB" w14:textId="77777777" w:rsidTr="005053C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2B4BF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F0D8B3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5A2599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7.013</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5054519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1.435</w:t>
            </w:r>
          </w:p>
        </w:tc>
        <w:tc>
          <w:tcPr>
            <w:tcW w:w="1440" w:type="dxa"/>
            <w:tcBorders>
              <w:top w:val="single" w:sz="16" w:space="0" w:color="000000"/>
              <w:bottom w:val="nil"/>
            </w:tcBorders>
            <w:shd w:val="clear" w:color="auto" w:fill="FFFFFF"/>
            <w:tcMar>
              <w:top w:w="30" w:type="dxa"/>
              <w:left w:w="30" w:type="dxa"/>
              <w:bottom w:w="30" w:type="dxa"/>
              <w:right w:w="30" w:type="dxa"/>
            </w:tcMar>
          </w:tcPr>
          <w:p w14:paraId="4DCC111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8B8480B"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4.887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B099A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.000</w:t>
            </w:r>
          </w:p>
        </w:tc>
      </w:tr>
      <w:tr w:rsidR="00A66BAD" w:rsidRPr="007E3F92" w14:paraId="6B736277"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1F249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0ACA7C7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AFEE </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5156DAC"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-.147</w:t>
            </w:r>
          </w:p>
        </w:tc>
        <w:tc>
          <w:tcPr>
            <w:tcW w:w="1308" w:type="dxa"/>
            <w:tcBorders>
              <w:top w:val="nil"/>
              <w:bottom w:val="nil"/>
            </w:tcBorders>
            <w:shd w:val="clear" w:color="auto" w:fill="FFFFFF"/>
            <w:tcMar>
              <w:top w:w="30" w:type="dxa"/>
              <w:left w:w="30" w:type="dxa"/>
              <w:bottom w:w="30" w:type="dxa"/>
              <w:right w:w="30" w:type="dxa"/>
            </w:tcMar>
            <w:vAlign w:val="center"/>
          </w:tcPr>
          <w:p w14:paraId="721D18C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.085</w:t>
            </w:r>
          </w:p>
        </w:tc>
        <w:tc>
          <w:tcPr>
            <w:tcW w:w="1440" w:type="dxa"/>
            <w:tcBorders>
              <w:top w:val="nil"/>
              <w:bottom w:val="nil"/>
            </w:tcBorders>
            <w:shd w:val="clear" w:color="auto" w:fill="FFFFFF"/>
            <w:tcMar>
              <w:top w:w="30" w:type="dxa"/>
              <w:left w:w="30" w:type="dxa"/>
              <w:bottom w:w="30" w:type="dxa"/>
              <w:right w:w="30" w:type="dxa"/>
            </w:tcMar>
            <w:vAlign w:val="center"/>
          </w:tcPr>
          <w:p w14:paraId="614D6EF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-1.98</w:t>
            </w:r>
          </w:p>
        </w:tc>
        <w:tc>
          <w:tcPr>
            <w:tcW w:w="1000" w:type="dxa"/>
            <w:tcBorders>
              <w:top w:val="nil"/>
              <w:bottom w:val="nil"/>
            </w:tcBorders>
            <w:shd w:val="clear" w:color="auto" w:fill="FFFFFF"/>
            <w:tcMar>
              <w:top w:w="30" w:type="dxa"/>
              <w:left w:w="30" w:type="dxa"/>
              <w:bottom w:w="30" w:type="dxa"/>
              <w:right w:w="30" w:type="dxa"/>
            </w:tcMar>
            <w:vAlign w:val="center"/>
          </w:tcPr>
          <w:p w14:paraId="72A6517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-1.733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1913A3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.088</w:t>
            </w:r>
          </w:p>
        </w:tc>
      </w:tr>
      <w:tr w:rsidR="00A66BAD" w:rsidRPr="007E3F92" w14:paraId="5D3E5C19"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954D4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2EC2020C"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AFS</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63D53FC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-2.649</w:t>
            </w:r>
          </w:p>
        </w:tc>
        <w:tc>
          <w:tcPr>
            <w:tcW w:w="1308" w:type="dxa"/>
            <w:tcBorders>
              <w:top w:val="nil"/>
              <w:bottom w:val="nil"/>
            </w:tcBorders>
            <w:shd w:val="clear" w:color="auto" w:fill="FFFFFF"/>
            <w:tcMar>
              <w:top w:w="30" w:type="dxa"/>
              <w:left w:w="30" w:type="dxa"/>
              <w:bottom w:w="30" w:type="dxa"/>
              <w:right w:w="30" w:type="dxa"/>
            </w:tcMar>
            <w:vAlign w:val="center"/>
          </w:tcPr>
          <w:p w14:paraId="06FBAE3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-447</w:t>
            </w:r>
          </w:p>
        </w:tc>
        <w:tc>
          <w:tcPr>
            <w:tcW w:w="1440" w:type="dxa"/>
            <w:tcBorders>
              <w:top w:val="nil"/>
              <w:bottom w:val="nil"/>
            </w:tcBorders>
            <w:shd w:val="clear" w:color="auto" w:fill="FFFFFF"/>
            <w:tcMar>
              <w:top w:w="30" w:type="dxa"/>
              <w:left w:w="30" w:type="dxa"/>
              <w:bottom w:w="30" w:type="dxa"/>
              <w:right w:w="30" w:type="dxa"/>
            </w:tcMar>
            <w:vAlign w:val="center"/>
          </w:tcPr>
          <w:p w14:paraId="0056A14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-.598</w:t>
            </w:r>
          </w:p>
        </w:tc>
        <w:tc>
          <w:tcPr>
            <w:tcW w:w="1000" w:type="dxa"/>
            <w:tcBorders>
              <w:top w:val="nil"/>
              <w:bottom w:val="nil"/>
            </w:tcBorders>
            <w:shd w:val="clear" w:color="auto" w:fill="FFFFFF"/>
            <w:tcMar>
              <w:top w:w="30" w:type="dxa"/>
              <w:left w:w="30" w:type="dxa"/>
              <w:bottom w:w="30" w:type="dxa"/>
              <w:right w:w="30" w:type="dxa"/>
            </w:tcMar>
            <w:vAlign w:val="center"/>
          </w:tcPr>
          <w:p w14:paraId="16754CC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-5.920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D10169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.000</w:t>
            </w:r>
          </w:p>
        </w:tc>
      </w:tr>
      <w:tr w:rsidR="00A66BAD" w:rsidRPr="007E3F92" w14:paraId="4D67B3E3"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60099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4B5BDB6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ATN</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DFC4B6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-.760</w:t>
            </w:r>
          </w:p>
        </w:tc>
        <w:tc>
          <w:tcPr>
            <w:tcW w:w="1308" w:type="dxa"/>
            <w:tcBorders>
              <w:top w:val="nil"/>
              <w:bottom w:val="nil"/>
            </w:tcBorders>
            <w:shd w:val="clear" w:color="auto" w:fill="FFFFFF"/>
            <w:tcMar>
              <w:top w:w="30" w:type="dxa"/>
              <w:left w:w="30" w:type="dxa"/>
              <w:bottom w:w="30" w:type="dxa"/>
              <w:right w:w="30" w:type="dxa"/>
            </w:tcMar>
            <w:vAlign w:val="center"/>
          </w:tcPr>
          <w:p w14:paraId="72E520C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.806</w:t>
            </w:r>
          </w:p>
        </w:tc>
        <w:tc>
          <w:tcPr>
            <w:tcW w:w="1440" w:type="dxa"/>
            <w:tcBorders>
              <w:top w:val="nil"/>
              <w:bottom w:val="nil"/>
            </w:tcBorders>
            <w:shd w:val="clear" w:color="auto" w:fill="FFFFFF"/>
            <w:tcMar>
              <w:top w:w="30" w:type="dxa"/>
              <w:left w:w="30" w:type="dxa"/>
              <w:bottom w:w="30" w:type="dxa"/>
              <w:right w:w="30" w:type="dxa"/>
            </w:tcMar>
            <w:vAlign w:val="center"/>
          </w:tcPr>
          <w:p w14:paraId="5B27703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-.088</w:t>
            </w:r>
          </w:p>
        </w:tc>
        <w:tc>
          <w:tcPr>
            <w:tcW w:w="1000" w:type="dxa"/>
            <w:tcBorders>
              <w:top w:val="nil"/>
              <w:bottom w:val="nil"/>
            </w:tcBorders>
            <w:shd w:val="clear" w:color="auto" w:fill="FFFFFF"/>
            <w:tcMar>
              <w:top w:w="30" w:type="dxa"/>
              <w:left w:w="30" w:type="dxa"/>
              <w:bottom w:w="30" w:type="dxa"/>
              <w:right w:w="30" w:type="dxa"/>
            </w:tcMar>
            <w:vAlign w:val="center"/>
          </w:tcPr>
          <w:p w14:paraId="130A07C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-.943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2D8ACB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.349</w:t>
            </w:r>
          </w:p>
        </w:tc>
      </w:tr>
      <w:tr w:rsidR="00A66BAD" w:rsidRPr="007E3F92" w14:paraId="37F29D9D"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6CF48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54ED4FC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2F199D3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-.058</w:t>
            </w:r>
          </w:p>
        </w:tc>
        <w:tc>
          <w:tcPr>
            <w:tcW w:w="1308" w:type="dxa"/>
            <w:tcBorders>
              <w:top w:val="nil"/>
              <w:bottom w:val="nil"/>
            </w:tcBorders>
            <w:shd w:val="clear" w:color="auto" w:fill="FFFFFF"/>
            <w:tcMar>
              <w:top w:w="30" w:type="dxa"/>
              <w:left w:w="30" w:type="dxa"/>
              <w:bottom w:w="30" w:type="dxa"/>
              <w:right w:w="30" w:type="dxa"/>
            </w:tcMar>
            <w:vAlign w:val="center"/>
          </w:tcPr>
          <w:p w14:paraId="04B13BB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.028</w:t>
            </w:r>
          </w:p>
        </w:tc>
        <w:tc>
          <w:tcPr>
            <w:tcW w:w="1440" w:type="dxa"/>
            <w:tcBorders>
              <w:top w:val="nil"/>
              <w:bottom w:val="nil"/>
            </w:tcBorders>
            <w:shd w:val="clear" w:color="auto" w:fill="FFFFFF"/>
            <w:tcMar>
              <w:top w:w="30" w:type="dxa"/>
              <w:left w:w="30" w:type="dxa"/>
              <w:bottom w:w="30" w:type="dxa"/>
              <w:right w:w="30" w:type="dxa"/>
            </w:tcMar>
            <w:vAlign w:val="center"/>
          </w:tcPr>
          <w:p w14:paraId="1E4CDB8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-.286</w:t>
            </w:r>
          </w:p>
        </w:tc>
        <w:tc>
          <w:tcPr>
            <w:tcW w:w="1000" w:type="dxa"/>
            <w:tcBorders>
              <w:top w:val="nil"/>
              <w:bottom w:val="nil"/>
            </w:tcBorders>
            <w:shd w:val="clear" w:color="auto" w:fill="FFFFFF"/>
            <w:tcMar>
              <w:top w:w="30" w:type="dxa"/>
              <w:left w:w="30" w:type="dxa"/>
              <w:bottom w:w="30" w:type="dxa"/>
              <w:right w:w="30" w:type="dxa"/>
            </w:tcMar>
            <w:vAlign w:val="center"/>
          </w:tcPr>
          <w:p w14:paraId="058EDA8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-2.052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461687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.044</w:t>
            </w:r>
          </w:p>
        </w:tc>
      </w:tr>
      <w:tr w:rsidR="00A66BAD" w:rsidRPr="007E3F92" w14:paraId="071C7E16"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9562D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FD543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SIZE</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3942C0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184</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5669D9E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.110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5D9C9E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.261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F22E82C"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1.670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931D09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.100</w:t>
            </w:r>
          </w:p>
        </w:tc>
      </w:tr>
      <w:tr w:rsidR="00A66BAD" w:rsidRPr="007E3F92" w14:paraId="32D3EED9" w14:textId="77777777" w:rsidTr="005053C7">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6B1DD93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 Dependent Variable: SP"N</w:t>
            </w:r>
          </w:p>
        </w:tc>
        <w:tc>
          <w:tcPr>
            <w:tcW w:w="1308" w:type="dxa"/>
            <w:tcBorders>
              <w:top w:val="nil"/>
              <w:left w:val="nil"/>
              <w:bottom w:val="nil"/>
              <w:right w:val="nil"/>
            </w:tcBorders>
            <w:shd w:val="clear" w:color="auto" w:fill="FFFFFF"/>
            <w:tcMar>
              <w:top w:w="30" w:type="dxa"/>
              <w:left w:w="30" w:type="dxa"/>
              <w:bottom w:w="30" w:type="dxa"/>
              <w:right w:w="30" w:type="dxa"/>
            </w:tcMar>
          </w:tcPr>
          <w:p w14:paraId="73243C1F" w14:textId="77777777" w:rsidR="00867865" w:rsidRPr="007E3F92" w:rsidRDefault="00867865" w:rsidP="009C43AB">
            <w:pPr>
              <w:autoSpaceDE w:val="0"/>
              <w:autoSpaceDN w:val="0"/>
              <w:adjustRightInd w:val="0"/>
              <w:spacing w:after="0" w:line="360" w:lineRule="auto"/>
              <w:jc w:val="both"/>
              <w:rPr>
                <w:rFonts w:asciiTheme="majorBidi" w:hAnsiTheme="majorBidi" w:cstheme="majorBidi"/>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5023636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8A84C4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B839ABB"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c>
      </w:tr>
    </w:tbl>
    <w:p w14:paraId="54AAE36B" w14:textId="77777777" w:rsidR="00A66BAD" w:rsidRDefault="00A66BAD" w:rsidP="009C43AB">
      <w:pPr>
        <w:autoSpaceDE w:val="0"/>
        <w:autoSpaceDN w:val="0"/>
        <w:adjustRightInd w:val="0"/>
        <w:spacing w:after="0" w:line="360" w:lineRule="auto"/>
        <w:jc w:val="both"/>
        <w:rPr>
          <w:rFonts w:asciiTheme="majorBidi" w:hAnsiTheme="majorBidi" w:cstheme="majorBidi"/>
          <w:sz w:val="24"/>
          <w:szCs w:val="24"/>
        </w:rPr>
      </w:pPr>
    </w:p>
    <w:p w14:paraId="483FD194" w14:textId="77777777" w:rsidR="006A3E86" w:rsidRPr="007E3F92" w:rsidRDefault="006A3E86" w:rsidP="009C43AB">
      <w:pPr>
        <w:autoSpaceDE w:val="0"/>
        <w:autoSpaceDN w:val="0"/>
        <w:adjustRightInd w:val="0"/>
        <w:spacing w:after="0" w:line="360" w:lineRule="auto"/>
        <w:jc w:val="both"/>
        <w:rPr>
          <w:rFonts w:asciiTheme="majorBidi" w:hAnsiTheme="majorBidi" w:cstheme="majorBidi"/>
          <w:sz w:val="24"/>
          <w:szCs w:val="24"/>
        </w:rPr>
      </w:pPr>
    </w:p>
    <w:tbl>
      <w:tblPr>
        <w:tblW w:w="5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A66BAD" w:rsidRPr="007E3F92" w14:paraId="3DF2B86E" w14:textId="77777777" w:rsidTr="005053C7">
        <w:trPr>
          <w:cantSplit/>
          <w:tblHeader/>
        </w:trPr>
        <w:tc>
          <w:tcPr>
            <w:tcW w:w="5666" w:type="dxa"/>
            <w:gridSpan w:val="5"/>
            <w:tcBorders>
              <w:top w:val="nil"/>
              <w:left w:val="nil"/>
              <w:bottom w:val="nil"/>
              <w:right w:val="nil"/>
            </w:tcBorders>
            <w:shd w:val="clear" w:color="auto" w:fill="FFFFFF"/>
            <w:tcMar>
              <w:top w:w="30" w:type="dxa"/>
              <w:left w:w="30" w:type="dxa"/>
              <w:bottom w:w="30" w:type="dxa"/>
              <w:right w:w="30" w:type="dxa"/>
            </w:tcMar>
            <w:vAlign w:val="center"/>
          </w:tcPr>
          <w:p w14:paraId="3AE352F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b/>
                <w:bCs/>
                <w:color w:val="000000"/>
                <w:sz w:val="24"/>
                <w:szCs w:val="24"/>
              </w:rPr>
              <w:lastRenderedPageBreak/>
              <w:t>Model Summary</w:t>
            </w:r>
          </w:p>
        </w:tc>
      </w:tr>
      <w:tr w:rsidR="00A66BAD" w:rsidRPr="007E3F92" w14:paraId="630C3204" w14:textId="77777777" w:rsidTr="005053C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39A209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E1F9E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3D0F1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7824F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2FFD1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Std. Error of the Estimate</w:t>
            </w:r>
          </w:p>
        </w:tc>
      </w:tr>
      <w:tr w:rsidR="00A66BAD" w:rsidRPr="007E3F92" w14:paraId="77D1CA4A" w14:textId="77777777" w:rsidTr="005053C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5E7B02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45E8E5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.657</w:t>
            </w:r>
            <w:r w:rsidRPr="007E3F92">
              <w:rPr>
                <w:rFonts w:asciiTheme="majorBidi" w:hAnsiTheme="majorBidi" w:cstheme="majorBidi"/>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A87208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.431</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CF6D59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.405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46D152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              1.553</w:t>
            </w:r>
          </w:p>
        </w:tc>
      </w:tr>
      <w:tr w:rsidR="00A66BAD" w:rsidRPr="007E3F92" w14:paraId="31D7B588" w14:textId="77777777" w:rsidTr="005053C7">
        <w:trPr>
          <w:cantSplit/>
        </w:trPr>
        <w:tc>
          <w:tcPr>
            <w:tcW w:w="5666" w:type="dxa"/>
            <w:gridSpan w:val="5"/>
            <w:tcBorders>
              <w:top w:val="nil"/>
              <w:left w:val="nil"/>
              <w:bottom w:val="nil"/>
              <w:right w:val="nil"/>
            </w:tcBorders>
            <w:shd w:val="clear" w:color="auto" w:fill="FFFFFF"/>
            <w:tcMar>
              <w:top w:w="30" w:type="dxa"/>
              <w:left w:w="30" w:type="dxa"/>
              <w:bottom w:w="30" w:type="dxa"/>
              <w:right w:w="30" w:type="dxa"/>
            </w:tcMar>
          </w:tcPr>
          <w:p w14:paraId="464A778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a. Predictors: (Constant), SIZE, ATN, AFS, AGE, AFEE </w:t>
            </w:r>
          </w:p>
        </w:tc>
      </w:tr>
    </w:tbl>
    <w:p w14:paraId="3B5BED2F" w14:textId="4761DEB6"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Source: SPSS (23) output based </w:t>
      </w:r>
      <w:r w:rsidR="00867865">
        <w:rPr>
          <w:rFonts w:asciiTheme="majorBidi" w:hAnsiTheme="majorBidi" w:cstheme="majorBidi"/>
          <w:sz w:val="24"/>
          <w:szCs w:val="24"/>
        </w:rPr>
        <w:t>on data collected, 2025</w:t>
      </w:r>
    </w:p>
    <w:tbl>
      <w:tblPr>
        <w:tblW w:w="7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A66BAD" w:rsidRPr="007E3F92" w14:paraId="32FFF951" w14:textId="77777777" w:rsidTr="005053C7">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14:paraId="50A7088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r>
      <w:tr w:rsidR="00A66BAD" w:rsidRPr="007E3F92" w14:paraId="1EC215FA" w14:textId="77777777" w:rsidTr="005053C7">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0C681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4017DF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4A372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roofErr w:type="spellStart"/>
            <w:r w:rsidRPr="007E3F92">
              <w:rPr>
                <w:rFonts w:asciiTheme="majorBidi" w:hAnsiTheme="majorBidi" w:cstheme="majorBidi"/>
                <w:color w:val="000000"/>
                <w:sz w:val="24"/>
                <w:szCs w:val="24"/>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31FB6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8769F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FF96C7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w:t>
            </w:r>
          </w:p>
        </w:tc>
      </w:tr>
      <w:tr w:rsidR="00A66BAD" w:rsidRPr="007E3F92" w14:paraId="47408EB8" w14:textId="77777777" w:rsidTr="005053C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D1D31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9BE6D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9F34C2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          120.728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5BE292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0B3E5A2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40.243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721428A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16.676</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A67B2BC"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.000</w:t>
            </w:r>
            <w:r w:rsidRPr="007E3F92">
              <w:rPr>
                <w:rFonts w:asciiTheme="majorBidi" w:hAnsiTheme="majorBidi" w:cstheme="majorBidi"/>
                <w:color w:val="000000"/>
                <w:sz w:val="24"/>
                <w:szCs w:val="24"/>
                <w:vertAlign w:val="superscript"/>
              </w:rPr>
              <w:t>a</w:t>
            </w:r>
          </w:p>
        </w:tc>
      </w:tr>
      <w:tr w:rsidR="00A66BAD" w:rsidRPr="00867865" w14:paraId="59A9B89A"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AFFA12"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0419341F"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55F149D9"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159.272</w:t>
            </w:r>
          </w:p>
        </w:tc>
        <w:tc>
          <w:tcPr>
            <w:tcW w:w="998" w:type="dxa"/>
            <w:tcBorders>
              <w:top w:val="nil"/>
              <w:bottom w:val="nil"/>
            </w:tcBorders>
            <w:shd w:val="clear" w:color="auto" w:fill="FFFFFF"/>
            <w:tcMar>
              <w:top w:w="30" w:type="dxa"/>
              <w:left w:w="30" w:type="dxa"/>
              <w:bottom w:w="30" w:type="dxa"/>
              <w:right w:w="30" w:type="dxa"/>
            </w:tcMar>
            <w:vAlign w:val="center"/>
          </w:tcPr>
          <w:p w14:paraId="24AAF9B4"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66</w:t>
            </w:r>
          </w:p>
        </w:tc>
        <w:tc>
          <w:tcPr>
            <w:tcW w:w="1383" w:type="dxa"/>
            <w:tcBorders>
              <w:top w:val="nil"/>
              <w:bottom w:val="nil"/>
            </w:tcBorders>
            <w:shd w:val="clear" w:color="auto" w:fill="FFFFFF"/>
            <w:tcMar>
              <w:top w:w="30" w:type="dxa"/>
              <w:left w:w="30" w:type="dxa"/>
              <w:bottom w:w="30" w:type="dxa"/>
              <w:right w:w="30" w:type="dxa"/>
            </w:tcMar>
            <w:vAlign w:val="center"/>
          </w:tcPr>
          <w:p w14:paraId="4E3A2922"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2.413</w:t>
            </w:r>
          </w:p>
        </w:tc>
        <w:tc>
          <w:tcPr>
            <w:tcW w:w="1000" w:type="dxa"/>
            <w:tcBorders>
              <w:top w:val="nil"/>
              <w:bottom w:val="nil"/>
            </w:tcBorders>
            <w:shd w:val="clear" w:color="auto" w:fill="FFFFFF"/>
            <w:tcMar>
              <w:top w:w="30" w:type="dxa"/>
              <w:left w:w="30" w:type="dxa"/>
              <w:bottom w:w="30" w:type="dxa"/>
              <w:right w:w="30" w:type="dxa"/>
            </w:tcMar>
          </w:tcPr>
          <w:p w14:paraId="2848E6C7"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0FCA2993"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r>
      <w:tr w:rsidR="00A66BAD" w:rsidRPr="00867865" w14:paraId="2C976237"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1BE1BB"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BAFB174"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E3785E9"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280.000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318FC29"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69</w:t>
            </w:r>
          </w:p>
        </w:tc>
        <w:tc>
          <w:tcPr>
            <w:tcW w:w="1383" w:type="dxa"/>
            <w:tcBorders>
              <w:top w:val="nil"/>
              <w:bottom w:val="single" w:sz="16" w:space="0" w:color="000000"/>
            </w:tcBorders>
            <w:shd w:val="clear" w:color="auto" w:fill="FFFFFF"/>
            <w:tcMar>
              <w:top w:w="30" w:type="dxa"/>
              <w:left w:w="30" w:type="dxa"/>
              <w:bottom w:w="30" w:type="dxa"/>
              <w:right w:w="30" w:type="dxa"/>
            </w:tcMar>
          </w:tcPr>
          <w:p w14:paraId="108E736F"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43EF2830"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E5A27D"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r>
      <w:tr w:rsidR="00A66BAD" w:rsidRPr="00867865" w14:paraId="7C667FE4" w14:textId="77777777" w:rsidTr="005053C7">
        <w:trPr>
          <w:cantSplit/>
        </w:trPr>
        <w:tc>
          <w:tcPr>
            <w:tcW w:w="5801" w:type="dxa"/>
            <w:gridSpan w:val="5"/>
            <w:tcBorders>
              <w:top w:val="nil"/>
              <w:left w:val="nil"/>
              <w:bottom w:val="nil"/>
              <w:right w:val="nil"/>
            </w:tcBorders>
            <w:shd w:val="clear" w:color="auto" w:fill="FFFFFF"/>
            <w:tcMar>
              <w:top w:w="30" w:type="dxa"/>
              <w:left w:w="30" w:type="dxa"/>
              <w:bottom w:w="30" w:type="dxa"/>
              <w:right w:w="30" w:type="dxa"/>
            </w:tcMar>
          </w:tcPr>
          <w:p w14:paraId="469F926D"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 xml:space="preserve">a. Predictors: (Constant), SIZE, ATN, AFS, AGE, AFEE </w:t>
            </w:r>
          </w:p>
        </w:tc>
        <w:tc>
          <w:tcPr>
            <w:tcW w:w="1000" w:type="dxa"/>
            <w:tcBorders>
              <w:top w:val="nil"/>
              <w:left w:val="nil"/>
              <w:bottom w:val="nil"/>
              <w:right w:val="nil"/>
            </w:tcBorders>
            <w:shd w:val="clear" w:color="auto" w:fill="FFFFFF"/>
            <w:tcMar>
              <w:top w:w="30" w:type="dxa"/>
              <w:left w:w="30" w:type="dxa"/>
              <w:bottom w:w="30" w:type="dxa"/>
              <w:right w:w="30" w:type="dxa"/>
            </w:tcMar>
          </w:tcPr>
          <w:p w14:paraId="72C12D25"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7EDE491"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r>
      <w:tr w:rsidR="00A66BAD" w:rsidRPr="00867865" w14:paraId="1214C40A" w14:textId="77777777" w:rsidTr="005053C7">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0345395B"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b. Dependent Variable: SP"N</w:t>
            </w:r>
          </w:p>
        </w:tc>
        <w:tc>
          <w:tcPr>
            <w:tcW w:w="998" w:type="dxa"/>
            <w:tcBorders>
              <w:top w:val="nil"/>
              <w:left w:val="nil"/>
              <w:bottom w:val="nil"/>
              <w:right w:val="nil"/>
            </w:tcBorders>
            <w:shd w:val="clear" w:color="auto" w:fill="FFFFFF"/>
            <w:tcMar>
              <w:top w:w="30" w:type="dxa"/>
              <w:left w:w="30" w:type="dxa"/>
              <w:bottom w:w="30" w:type="dxa"/>
              <w:right w:w="30" w:type="dxa"/>
            </w:tcMar>
          </w:tcPr>
          <w:p w14:paraId="11B5FE5A"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0DEB6F35"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C160AB0"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4A4D1E4"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r>
    </w:tbl>
    <w:p w14:paraId="41B16D8D" w14:textId="35B851B8" w:rsidR="00A66BAD" w:rsidRPr="00867865" w:rsidRDefault="00867865" w:rsidP="009C43AB">
      <w:pPr>
        <w:autoSpaceDE w:val="0"/>
        <w:autoSpaceDN w:val="0"/>
        <w:adjustRightInd w:val="0"/>
        <w:spacing w:after="0" w:line="360" w:lineRule="auto"/>
        <w:jc w:val="both"/>
        <w:rPr>
          <w:rFonts w:asciiTheme="majorBidi" w:hAnsiTheme="majorBidi" w:cstheme="majorBidi"/>
          <w:sz w:val="24"/>
          <w:szCs w:val="24"/>
        </w:rPr>
      </w:pPr>
      <w:r w:rsidRPr="00867865">
        <w:rPr>
          <w:rFonts w:asciiTheme="majorBidi" w:hAnsiTheme="majorBidi" w:cstheme="majorBidi"/>
          <w:sz w:val="24"/>
          <w:szCs w:val="24"/>
        </w:rPr>
        <w:t>Source: SPSS (23) output based on data collected, 2025</w:t>
      </w:r>
    </w:p>
    <w:p w14:paraId="4EC4A3B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b/>
          <w:color w:val="000000"/>
          <w:sz w:val="24"/>
          <w:szCs w:val="24"/>
        </w:rPr>
      </w:pPr>
      <w:r w:rsidRPr="00867865">
        <w:rPr>
          <w:rFonts w:asciiTheme="majorBidi" w:hAnsiTheme="majorBidi" w:cstheme="majorBidi"/>
          <w:color w:val="000000" w:themeColor="text1"/>
          <w:sz w:val="24"/>
          <w:szCs w:val="24"/>
        </w:rPr>
        <w:t>Table 4.3 shows OLS regression results of the model. The model consists of dependent variables SP and explanatory variables (AFEE</w:t>
      </w:r>
      <w:r w:rsidRPr="007E3F92">
        <w:rPr>
          <w:rFonts w:asciiTheme="majorBidi" w:hAnsiTheme="majorBidi" w:cstheme="majorBidi"/>
          <w:color w:val="000000" w:themeColor="text1"/>
          <w:sz w:val="24"/>
          <w:szCs w:val="24"/>
        </w:rPr>
        <w:t xml:space="preserve">, AFS, ATN, AGE, and SIZE).The impact of independent variable AFEE on dependent variable share price (SP) is negative with coefficient value of </w:t>
      </w:r>
      <w:r w:rsidRPr="007E3F92">
        <w:rPr>
          <w:rFonts w:asciiTheme="majorBidi" w:hAnsiTheme="majorBidi" w:cstheme="majorBidi"/>
          <w:color w:val="000000"/>
          <w:sz w:val="24"/>
          <w:szCs w:val="24"/>
        </w:rPr>
        <w:t>-1.733</w:t>
      </w:r>
      <w:r w:rsidRPr="007E3F92">
        <w:rPr>
          <w:rFonts w:asciiTheme="majorBidi" w:hAnsiTheme="majorBidi" w:cstheme="majorBidi"/>
          <w:color w:val="000000" w:themeColor="text1"/>
          <w:sz w:val="24"/>
          <w:szCs w:val="24"/>
        </w:rPr>
        <w:t xml:space="preserve"> and </w:t>
      </w:r>
      <w:proofErr w:type="spellStart"/>
      <w:r w:rsidRPr="007E3F92">
        <w:rPr>
          <w:rFonts w:asciiTheme="majorBidi" w:hAnsiTheme="majorBidi" w:cstheme="majorBidi"/>
          <w:color w:val="000000" w:themeColor="text1"/>
          <w:sz w:val="24"/>
          <w:szCs w:val="24"/>
        </w:rPr>
        <w:t>issignificant</w:t>
      </w:r>
      <w:proofErr w:type="spellEnd"/>
      <w:r w:rsidRPr="007E3F92">
        <w:rPr>
          <w:rFonts w:asciiTheme="majorBidi" w:hAnsiTheme="majorBidi" w:cstheme="majorBidi"/>
          <w:color w:val="000000" w:themeColor="text1"/>
          <w:sz w:val="24"/>
          <w:szCs w:val="24"/>
        </w:rPr>
        <w:t xml:space="preserve"> with 0</w:t>
      </w:r>
      <w:r w:rsidRPr="007E3F92">
        <w:rPr>
          <w:rFonts w:asciiTheme="majorBidi" w:hAnsiTheme="majorBidi" w:cstheme="majorBidi"/>
          <w:color w:val="000000"/>
          <w:sz w:val="24"/>
          <w:szCs w:val="24"/>
        </w:rPr>
        <w:t xml:space="preserve">.088 level of significance, </w:t>
      </w:r>
      <w:r w:rsidRPr="007E3F92">
        <w:rPr>
          <w:rFonts w:asciiTheme="majorBidi" w:hAnsiTheme="majorBidi" w:cstheme="majorBidi"/>
          <w:color w:val="000000" w:themeColor="text1"/>
          <w:sz w:val="24"/>
          <w:szCs w:val="24"/>
        </w:rPr>
        <w:t xml:space="preserve">meaning that an increase in AFEE by one unit while other variable remain constant lead to an increase in SP by 8.8%. The impact of independent variable AFS on dependent variable SP is negative with coefficient value of </w:t>
      </w:r>
      <w:r w:rsidRPr="007E3F92">
        <w:rPr>
          <w:rFonts w:asciiTheme="majorBidi" w:hAnsiTheme="majorBidi" w:cstheme="majorBidi"/>
          <w:color w:val="000000"/>
          <w:sz w:val="24"/>
          <w:szCs w:val="24"/>
        </w:rPr>
        <w:t xml:space="preserve">-5.920 but insignificant with 0.000 level , meaning that an increase in AFS by one unit while other variable remain constant lead to decrease in SP by 100%. The impact of independent variable audit tenure (ATN) on dependent variable SP is negative with coefficient value of -0.943 and insignificant with the value of 0.349 meaning that an increase in ATN by one unit while </w:t>
      </w:r>
      <w:r w:rsidRPr="007E3F92">
        <w:rPr>
          <w:rFonts w:asciiTheme="majorBidi" w:hAnsiTheme="majorBidi" w:cstheme="majorBidi"/>
          <w:color w:val="000000"/>
          <w:sz w:val="24"/>
          <w:szCs w:val="24"/>
        </w:rPr>
        <w:lastRenderedPageBreak/>
        <w:t>other variable remain constant lead to decrease in SP by 34.9%. The impact of control variable company AGE on dependent variable SP is negative with coefficient value of -2.052 but insignificant with associate value of 0.44 meaning that an increase in company AGE by one unit while other variable remain constant lead to decrease in SP by 44%. The impact of control variable company Size on dependent variable SP is positive with coefficient value of 1.670 and is significant with associate value of 0.100, meaning that an increase in company size by one unit while other variable remain constant lead to an increase in SP by 10%.</w:t>
      </w:r>
    </w:p>
    <w:p w14:paraId="68C9C074"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b/>
          <w:color w:val="000000"/>
          <w:sz w:val="24"/>
          <w:szCs w:val="24"/>
        </w:rPr>
      </w:pPr>
      <w:r w:rsidRPr="007E3F92">
        <w:rPr>
          <w:rFonts w:asciiTheme="majorBidi" w:hAnsiTheme="majorBidi" w:cstheme="majorBidi"/>
          <w:b/>
          <w:color w:val="000000"/>
          <w:sz w:val="24"/>
          <w:szCs w:val="24"/>
        </w:rPr>
        <w:t>4.5</w:t>
      </w:r>
      <w:r w:rsidRPr="007E3F92">
        <w:rPr>
          <w:rFonts w:asciiTheme="majorBidi" w:hAnsiTheme="majorBidi" w:cstheme="majorBidi"/>
          <w:b/>
          <w:color w:val="000000"/>
          <w:sz w:val="24"/>
          <w:szCs w:val="24"/>
        </w:rPr>
        <w:tab/>
        <w:t>Test of Hypotheses</w:t>
      </w:r>
    </w:p>
    <w:p w14:paraId="1EE91096"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01</w:t>
      </w:r>
      <w:r w:rsidRPr="007E3F92">
        <w:rPr>
          <w:rFonts w:asciiTheme="majorBidi" w:hAnsiTheme="majorBidi" w:cstheme="majorBidi"/>
          <w:color w:val="auto"/>
        </w:rPr>
        <w:t>:</w:t>
      </w:r>
      <w:r w:rsidRPr="007E3F92">
        <w:rPr>
          <w:rFonts w:asciiTheme="majorBidi" w:hAnsiTheme="majorBidi" w:cstheme="majorBidi"/>
          <w:color w:val="auto"/>
        </w:rPr>
        <w:tab/>
        <w:t>There is no significant relationship between Audit Firm Size (AFS) and firm value of listed food product companies in Nigeria.</w:t>
      </w:r>
    </w:p>
    <w:p w14:paraId="6E2E1A4A"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 xml:space="preserve">The regression co-efficient of AFS and SP result indicate a negative insignificant relationship at 100% therefore the null hypothesis should be accepted. This is consistent with the findings of </w:t>
      </w:r>
      <w:proofErr w:type="spellStart"/>
      <w:r w:rsidRPr="007E3F92">
        <w:rPr>
          <w:rFonts w:asciiTheme="majorBidi" w:hAnsiTheme="majorBidi" w:cstheme="majorBidi"/>
          <w:bCs/>
        </w:rPr>
        <w:t>Ilaboya</w:t>
      </w:r>
      <w:proofErr w:type="spellEnd"/>
      <w:r w:rsidRPr="007E3F92">
        <w:rPr>
          <w:rFonts w:asciiTheme="majorBidi" w:hAnsiTheme="majorBidi" w:cstheme="majorBidi"/>
          <w:bCs/>
        </w:rPr>
        <w:t xml:space="preserve"> &amp; </w:t>
      </w:r>
      <w:proofErr w:type="spellStart"/>
      <w:proofErr w:type="gramStart"/>
      <w:r w:rsidRPr="007E3F92">
        <w:rPr>
          <w:rFonts w:asciiTheme="majorBidi" w:hAnsiTheme="majorBidi" w:cstheme="majorBidi"/>
          <w:bCs/>
        </w:rPr>
        <w:t>Ohiokha</w:t>
      </w:r>
      <w:proofErr w:type="spellEnd"/>
      <w:r w:rsidRPr="007E3F92">
        <w:rPr>
          <w:rFonts w:asciiTheme="majorBidi" w:hAnsiTheme="majorBidi" w:cstheme="majorBidi"/>
          <w:bCs/>
        </w:rPr>
        <w:t xml:space="preserve">  (</w:t>
      </w:r>
      <w:proofErr w:type="gramEnd"/>
      <w:r w:rsidRPr="007E3F92">
        <w:rPr>
          <w:rFonts w:asciiTheme="majorBidi" w:hAnsiTheme="majorBidi" w:cstheme="majorBidi"/>
          <w:bCs/>
        </w:rPr>
        <w:t>2014).</w:t>
      </w:r>
    </w:p>
    <w:p w14:paraId="79B373E1"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02</w:t>
      </w:r>
      <w:r w:rsidRPr="007E3F92">
        <w:rPr>
          <w:rFonts w:asciiTheme="majorBidi" w:hAnsiTheme="majorBidi" w:cstheme="majorBidi"/>
          <w:color w:val="auto"/>
        </w:rPr>
        <w:t>:</w:t>
      </w:r>
      <w:r w:rsidRPr="007E3F92">
        <w:rPr>
          <w:rFonts w:asciiTheme="majorBidi" w:hAnsiTheme="majorBidi" w:cstheme="majorBidi"/>
          <w:color w:val="auto"/>
        </w:rPr>
        <w:tab/>
        <w:t>Audit Tenure (AT) has no significant relationship with food product companies in Nigeria.</w:t>
      </w:r>
    </w:p>
    <w:p w14:paraId="74716743"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 xml:space="preserve">The result of the study indicates that there is negative and insignificant relationship between SP and ATN at 34.9% level of significance therefore the null hypothesis should be accepted. This is consistent with the findings of </w:t>
      </w:r>
      <w:proofErr w:type="spellStart"/>
      <w:r w:rsidRPr="007E3F92">
        <w:rPr>
          <w:rFonts w:asciiTheme="majorBidi" w:hAnsiTheme="majorBidi" w:cstheme="majorBidi"/>
          <w:bCs/>
        </w:rPr>
        <w:t>Ilaboya</w:t>
      </w:r>
      <w:proofErr w:type="spellEnd"/>
      <w:r w:rsidRPr="007E3F92">
        <w:rPr>
          <w:rFonts w:asciiTheme="majorBidi" w:hAnsiTheme="majorBidi" w:cstheme="majorBidi"/>
          <w:bCs/>
        </w:rPr>
        <w:t xml:space="preserve"> &amp;</w:t>
      </w:r>
      <w:proofErr w:type="spellStart"/>
      <w:r w:rsidRPr="007E3F92">
        <w:rPr>
          <w:rFonts w:asciiTheme="majorBidi" w:hAnsiTheme="majorBidi" w:cstheme="majorBidi"/>
          <w:bCs/>
        </w:rPr>
        <w:t>Ohiokha</w:t>
      </w:r>
      <w:proofErr w:type="spellEnd"/>
      <w:r w:rsidRPr="007E3F92">
        <w:rPr>
          <w:rFonts w:asciiTheme="majorBidi" w:hAnsiTheme="majorBidi" w:cstheme="majorBidi"/>
          <w:bCs/>
        </w:rPr>
        <w:t xml:space="preserve"> F. (2014).</w:t>
      </w:r>
    </w:p>
    <w:p w14:paraId="3D935E2A"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03</w:t>
      </w:r>
      <w:r w:rsidRPr="007E3F92">
        <w:rPr>
          <w:rFonts w:asciiTheme="majorBidi" w:hAnsiTheme="majorBidi" w:cstheme="majorBidi"/>
          <w:color w:val="auto"/>
        </w:rPr>
        <w:t>:</w:t>
      </w:r>
      <w:r w:rsidRPr="007E3F92">
        <w:rPr>
          <w:rFonts w:asciiTheme="majorBidi" w:hAnsiTheme="majorBidi" w:cstheme="majorBidi"/>
          <w:color w:val="auto"/>
        </w:rPr>
        <w:tab/>
        <w:t>Audit Fee (AFEE) has no significant relationship with food product companies in Nigeria.</w:t>
      </w:r>
    </w:p>
    <w:p w14:paraId="59904F97" w14:textId="77777777" w:rsidR="00A66BAD" w:rsidRPr="007E3F92" w:rsidRDefault="00A66BAD" w:rsidP="009C43AB">
      <w:pPr>
        <w:pStyle w:val="Default"/>
        <w:spacing w:line="360" w:lineRule="auto"/>
        <w:jc w:val="both"/>
        <w:rPr>
          <w:rFonts w:asciiTheme="majorBidi" w:hAnsiTheme="majorBidi" w:cstheme="majorBidi"/>
        </w:rPr>
      </w:pPr>
      <w:r w:rsidRPr="007E3F92">
        <w:rPr>
          <w:rFonts w:asciiTheme="majorBidi" w:hAnsiTheme="majorBidi" w:cstheme="majorBidi"/>
          <w:color w:val="auto"/>
        </w:rPr>
        <w:t xml:space="preserve">The result of the study indicates that there is negative and significant relationship between SP and AFEE at 8.8% level of significance therefore the null hypothesis should be rejected. This is consistent with the findings of </w:t>
      </w:r>
      <w:proofErr w:type="spellStart"/>
      <w:r w:rsidRPr="007E3F92">
        <w:rPr>
          <w:rFonts w:asciiTheme="majorBidi" w:hAnsiTheme="majorBidi" w:cstheme="majorBidi"/>
        </w:rPr>
        <w:t>Ilechukwu</w:t>
      </w:r>
      <w:proofErr w:type="spellEnd"/>
      <w:r w:rsidRPr="007E3F92">
        <w:rPr>
          <w:rFonts w:asciiTheme="majorBidi" w:hAnsiTheme="majorBidi" w:cstheme="majorBidi"/>
        </w:rPr>
        <w:t xml:space="preserve"> &amp; Felix (2017).</w:t>
      </w:r>
      <w:r w:rsidRPr="007E3F92">
        <w:rPr>
          <w:rFonts w:asciiTheme="majorBidi" w:hAnsiTheme="majorBidi" w:cstheme="majorBidi"/>
          <w:color w:val="auto"/>
          <w:vertAlign w:val="subscript"/>
        </w:rPr>
        <w:tab/>
      </w:r>
    </w:p>
    <w:p w14:paraId="0CB8C9F2" w14:textId="2250AD83" w:rsidR="00A66BAD" w:rsidRPr="00172F76" w:rsidRDefault="00A66BAD" w:rsidP="00172F76">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color w:val="000000" w:themeColor="text1"/>
          <w:sz w:val="24"/>
          <w:szCs w:val="24"/>
        </w:rPr>
        <w:t>Table 4.3 shows the model summary, which indicate that the coefficient of determination R</w:t>
      </w:r>
      <w:r w:rsidRPr="007E3F92">
        <w:rPr>
          <w:rFonts w:asciiTheme="majorBidi" w:hAnsiTheme="majorBidi" w:cstheme="majorBidi"/>
          <w:color w:val="000000" w:themeColor="text1"/>
          <w:sz w:val="24"/>
          <w:szCs w:val="24"/>
          <w:vertAlign w:val="superscript"/>
        </w:rPr>
        <w:t>2</w:t>
      </w:r>
      <w:r w:rsidRPr="007E3F92">
        <w:rPr>
          <w:rFonts w:asciiTheme="majorBidi" w:hAnsiTheme="majorBidi" w:cstheme="majorBidi"/>
          <w:color w:val="000000" w:themeColor="text1"/>
          <w:sz w:val="24"/>
          <w:szCs w:val="24"/>
        </w:rPr>
        <w:t xml:space="preserve"> is 0.431. This means that 43.1% of change in SP was caused by changes in independent variables AFEE, AFS, ATN; while 56.9% change in SP was caused by other factors not included in the model.</w:t>
      </w:r>
    </w:p>
    <w:p w14:paraId="28280742" w14:textId="77777777" w:rsidR="00A66BAD" w:rsidRPr="007E3F92" w:rsidRDefault="00A66BAD" w:rsidP="009C43AB">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FIVE</w:t>
      </w:r>
    </w:p>
    <w:p w14:paraId="22AB2740" w14:textId="77777777" w:rsidR="00A66BAD" w:rsidRPr="007E3F92" w:rsidRDefault="00A66BAD" w:rsidP="009C43AB">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SUMMARY, CONCLUSIONS AND RECOMMENDATIONS</w:t>
      </w:r>
    </w:p>
    <w:p w14:paraId="5F1F94D7" w14:textId="42B8F5C3" w:rsidR="00A66BAD" w:rsidRPr="007E3F92" w:rsidRDefault="00977CB2" w:rsidP="00172F7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5.1</w:t>
      </w:r>
      <w:r w:rsidR="00A66BAD" w:rsidRPr="007E3F92">
        <w:rPr>
          <w:rFonts w:asciiTheme="majorBidi" w:hAnsiTheme="majorBidi" w:cstheme="majorBidi"/>
          <w:b/>
          <w:sz w:val="24"/>
          <w:szCs w:val="24"/>
        </w:rPr>
        <w:tab/>
        <w:t>Summary</w:t>
      </w:r>
    </w:p>
    <w:p w14:paraId="599DF30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main purpose of this research was to examine the impact of audit quality on value of listed foods product companies in Nigeria, using a sample of seven companies. The study consists of five chapters. Chapter one has adequately taken care of the introductory part of the research work where the topic was warmed up to give the reader a flash of what the subject is all about, The statement and objectives of the study are clearly and concisely stated, research hypothesis, significance and scope of the study were also clearly stated and given adequate attention.</w:t>
      </w:r>
    </w:p>
    <w:p w14:paraId="1B80C469"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Chapter two explained the body of knowledge of published works, articles, textbooks etc. relating to the research topic were reviewed. Concepts were defined in the conceptual framework, empirical studies were reviewed and the theories related to the study were discussed.</w:t>
      </w:r>
    </w:p>
    <w:p w14:paraId="35FBAF76"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In chapter three the methodology used for the research was stated together with the population and sample size and sampling techniques. The population covers all the food and beverages firms listed in the Nigerian Stock Exchange, using seven foods and beverages firms as the sample representing the whole population and the research opted to use random sampling techniques. Lastly secondary source of data were used and the method of data analysis adopted include descriptive statistics, correlation and regression analyses were utilized for the purpose of data analysis. The study made use of a dependent variable which is share price and three independent variables (audit fee, audit tenure, audit firm size) and study use two control variable company age and size.</w:t>
      </w:r>
    </w:p>
    <w:p w14:paraId="13870801"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Chapter four is data presentation, analyses and interpretation of the research conducted. The data were source using secondary source of data and the techniques employ in analyzing the data include descriptive statistics, correlation and regression analyses. The </w:t>
      </w:r>
      <w:r w:rsidRPr="007E3F92">
        <w:rPr>
          <w:rFonts w:asciiTheme="majorBidi" w:hAnsiTheme="majorBidi" w:cstheme="majorBidi"/>
          <w:sz w:val="24"/>
          <w:szCs w:val="24"/>
        </w:rPr>
        <w:lastRenderedPageBreak/>
        <w:t>hypotheses of the research project were also tested in this chapter. Lastly, Chapter five is the final chapter which covers essential areas such as the introduction, summary of the whole research work, conclusion and recommendation.</w:t>
      </w:r>
    </w:p>
    <w:p w14:paraId="3E4AC270"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Based on the data collected and analyzed as well as the test of hypotheses the major findings of the study are as follows:</w:t>
      </w:r>
    </w:p>
    <w:p w14:paraId="551225BE" w14:textId="77777777" w:rsidR="00A66BAD" w:rsidRPr="007E3F92" w:rsidRDefault="00A66BAD" w:rsidP="009C43AB">
      <w:pPr>
        <w:pStyle w:val="Default"/>
        <w:numPr>
          <w:ilvl w:val="0"/>
          <w:numId w:val="12"/>
        </w:numPr>
        <w:spacing w:line="360" w:lineRule="auto"/>
        <w:jc w:val="both"/>
        <w:rPr>
          <w:rFonts w:asciiTheme="majorBidi" w:hAnsiTheme="majorBidi" w:cstheme="majorBidi"/>
          <w:color w:val="auto"/>
        </w:rPr>
      </w:pPr>
      <w:r w:rsidRPr="007E3F92">
        <w:rPr>
          <w:rFonts w:asciiTheme="majorBidi" w:hAnsiTheme="majorBidi" w:cstheme="majorBidi"/>
          <w:color w:val="auto"/>
        </w:rPr>
        <w:t>Audit Firm Size (AFS) is negatively insignificant on share price of the food product companies in Nigeria.</w:t>
      </w:r>
    </w:p>
    <w:p w14:paraId="343EC8CF" w14:textId="77777777" w:rsidR="00A66BAD" w:rsidRPr="007E3F92" w:rsidRDefault="00A66BAD" w:rsidP="009C43AB">
      <w:pPr>
        <w:pStyle w:val="ListParagraph"/>
        <w:numPr>
          <w:ilvl w:val="0"/>
          <w:numId w:val="12"/>
        </w:numPr>
        <w:spacing w:after="0" w:line="360" w:lineRule="auto"/>
        <w:jc w:val="both"/>
        <w:rPr>
          <w:rFonts w:asciiTheme="majorBidi" w:hAnsiTheme="majorBidi" w:cstheme="majorBidi"/>
          <w:color w:val="000000" w:themeColor="text1"/>
          <w:sz w:val="24"/>
          <w:szCs w:val="24"/>
        </w:rPr>
      </w:pPr>
      <w:r w:rsidRPr="007E3F92">
        <w:rPr>
          <w:rFonts w:asciiTheme="majorBidi" w:eastAsia="Times New Roman" w:hAnsiTheme="majorBidi" w:cstheme="majorBidi"/>
          <w:sz w:val="24"/>
          <w:szCs w:val="24"/>
        </w:rPr>
        <w:t xml:space="preserve">Audit Tenure (AT) is negatively insignificant on share price of the food product companies in Nigeria. </w:t>
      </w:r>
    </w:p>
    <w:p w14:paraId="67AA7E6B" w14:textId="77777777" w:rsidR="00A66BAD" w:rsidRPr="007E3F92" w:rsidRDefault="00A66BAD" w:rsidP="009C43AB">
      <w:pPr>
        <w:pStyle w:val="Default"/>
        <w:numPr>
          <w:ilvl w:val="0"/>
          <w:numId w:val="12"/>
        </w:numPr>
        <w:spacing w:line="360" w:lineRule="auto"/>
        <w:jc w:val="both"/>
        <w:rPr>
          <w:rFonts w:asciiTheme="majorBidi" w:hAnsiTheme="majorBidi" w:cstheme="majorBidi"/>
          <w:color w:val="auto"/>
        </w:rPr>
      </w:pPr>
      <w:r w:rsidRPr="007E3F92">
        <w:rPr>
          <w:rFonts w:asciiTheme="majorBidi" w:hAnsiTheme="majorBidi" w:cstheme="majorBidi"/>
          <w:color w:val="auto"/>
        </w:rPr>
        <w:t>Audit Fee (AFEE) is negatively significant on share price of the food product companies in Nigeria.</w:t>
      </w:r>
    </w:p>
    <w:p w14:paraId="12C0CB2E" w14:textId="7445DF98" w:rsidR="00A66BAD" w:rsidRPr="007E3F92" w:rsidRDefault="00977CB2" w:rsidP="00172F76">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b/>
          <w:sz w:val="24"/>
          <w:szCs w:val="24"/>
        </w:rPr>
        <w:t>5.2</w:t>
      </w:r>
      <w:r w:rsidR="00A66BAD" w:rsidRPr="007E3F92">
        <w:rPr>
          <w:rFonts w:asciiTheme="majorBidi" w:hAnsiTheme="majorBidi" w:cstheme="majorBidi"/>
          <w:b/>
          <w:sz w:val="24"/>
          <w:szCs w:val="24"/>
        </w:rPr>
        <w:tab/>
        <w:t>Conclusions</w:t>
      </w:r>
    </w:p>
    <w:p w14:paraId="093F644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Based on the findings of the study, the following conclusions were drawn:</w:t>
      </w:r>
    </w:p>
    <w:p w14:paraId="5FF7A77A" w14:textId="77777777" w:rsidR="00A66BAD" w:rsidRPr="007E3F92" w:rsidRDefault="00A66BAD" w:rsidP="009C43AB">
      <w:pPr>
        <w:pStyle w:val="ListParagraph"/>
        <w:numPr>
          <w:ilvl w:val="0"/>
          <w:numId w:val="13"/>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That Audit firm size (AFS) has no significant effect on the firm value of listed food product companies in Nigeria. It means larger audit firms have the likelihood of delivering lesser audit quality; this is because probably as a result of the larger number of clients being attracted to the big audit firms, therefore the food and beverages firm in Nigeria should contract its audit service to small audit firm for qualitative audit activities.</w:t>
      </w:r>
    </w:p>
    <w:p w14:paraId="3AE0D46E" w14:textId="77777777" w:rsidR="00A66BAD" w:rsidRPr="007E3F92" w:rsidRDefault="00A66BAD" w:rsidP="009C43AB">
      <w:pPr>
        <w:pStyle w:val="ListParagraph"/>
        <w:numPr>
          <w:ilvl w:val="0"/>
          <w:numId w:val="13"/>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That Audit tenure (ATN) has no significant effect on firm value of listed food product companies in Nigeria. This means that the shorter the tenure of the auditor, the more qualitative the audit is likely to be, </w:t>
      </w:r>
      <w:proofErr w:type="spellStart"/>
      <w:r w:rsidRPr="007E3F92">
        <w:rPr>
          <w:rFonts w:asciiTheme="majorBidi" w:hAnsiTheme="majorBidi" w:cstheme="majorBidi"/>
          <w:sz w:val="24"/>
          <w:szCs w:val="24"/>
        </w:rPr>
        <w:t>hort</w:t>
      </w:r>
      <w:proofErr w:type="spellEnd"/>
      <w:r w:rsidRPr="007E3F92">
        <w:rPr>
          <w:rFonts w:asciiTheme="majorBidi" w:hAnsiTheme="majorBidi" w:cstheme="majorBidi"/>
          <w:sz w:val="24"/>
          <w:szCs w:val="24"/>
        </w:rPr>
        <w:t xml:space="preserve"> audit tenure via the regular rotation of auditors should help checkmate some of the threats to the independence of an auditor, thereby enhancing the audit quality in the food and beverages companies in Nigeria.</w:t>
      </w:r>
    </w:p>
    <w:p w14:paraId="5E424305" w14:textId="379FC21B" w:rsidR="00A66BAD" w:rsidRPr="007E3F92" w:rsidRDefault="00A66BAD" w:rsidP="009C43AB">
      <w:pPr>
        <w:pStyle w:val="ListParagraph"/>
        <w:numPr>
          <w:ilvl w:val="0"/>
          <w:numId w:val="13"/>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lastRenderedPageBreak/>
        <w:t>That Audit fee (AFEE) has significant effect on firm value of listed food product companies in Nigeria. This</w:t>
      </w:r>
      <w:r w:rsidR="00977CB2">
        <w:rPr>
          <w:rFonts w:asciiTheme="majorBidi" w:hAnsiTheme="majorBidi" w:cstheme="majorBidi"/>
          <w:sz w:val="24"/>
          <w:szCs w:val="24"/>
        </w:rPr>
        <w:t xml:space="preserve"> </w:t>
      </w:r>
      <w:r w:rsidRPr="007E3F92">
        <w:rPr>
          <w:rFonts w:asciiTheme="majorBidi" w:hAnsiTheme="majorBidi" w:cstheme="majorBidi"/>
          <w:sz w:val="24"/>
          <w:szCs w:val="24"/>
        </w:rPr>
        <w:t>means that audit quality is dependent on audit fee that is the higher the audit fee, the more qualitative the audit work will be.</w:t>
      </w:r>
    </w:p>
    <w:p w14:paraId="2F120676"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5.3</w:t>
      </w:r>
      <w:r w:rsidRPr="007E3F92">
        <w:rPr>
          <w:rFonts w:asciiTheme="majorBidi" w:hAnsiTheme="majorBidi" w:cstheme="majorBidi"/>
          <w:b/>
          <w:sz w:val="24"/>
          <w:szCs w:val="24"/>
        </w:rPr>
        <w:tab/>
        <w:t>Recommendations</w:t>
      </w:r>
    </w:p>
    <w:p w14:paraId="618EA91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In line with the findings and conclusions highlighted above from this study, the studies make the following recommendations:</w:t>
      </w:r>
    </w:p>
    <w:p w14:paraId="38F8E6F7" w14:textId="77777777" w:rsidR="00A66BAD" w:rsidRPr="007E3F92" w:rsidRDefault="00A66BAD" w:rsidP="009C43AB">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auditor should be remunerated on the basis of work experience, qualification, duration of the audit assignment, and background profile. The payment of the adequate fee will encourage the auditor to do the assurance engagement assignment according to the high degree of standardization expected.</w:t>
      </w:r>
    </w:p>
    <w:p w14:paraId="3FC159E3" w14:textId="77777777" w:rsidR="00A66BAD" w:rsidRPr="007E3F92" w:rsidRDefault="00A66BAD" w:rsidP="009C43AB">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Foods Product Companies in Nigeria should concentrate on improving the firm value using a different tool rather than using audit firm size (AFS) because AFS doesn’t have any impact of firm value therefore they should employ the service of any audit firm either the big 4 or not.</w:t>
      </w:r>
    </w:p>
    <w:p w14:paraId="77A2303B" w14:textId="77777777" w:rsidR="00A66BAD" w:rsidRPr="007E3F92" w:rsidRDefault="00A66BAD" w:rsidP="009C43AB">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Foods Product Companies in Nigeria should not allow an audit firm to audit there firm for a long period of time because</w:t>
      </w:r>
      <w:r w:rsidRPr="007E3F92">
        <w:rPr>
          <w:rFonts w:asciiTheme="majorBidi" w:hAnsiTheme="majorBidi" w:cstheme="majorBidi"/>
          <w:color w:val="000000"/>
          <w:sz w:val="24"/>
          <w:szCs w:val="24"/>
        </w:rPr>
        <w:t xml:space="preserve"> it leads to a closer relationship between the audit firm and Client Company and consequently decrease audit quality and the firm value. and</w:t>
      </w:r>
    </w:p>
    <w:p w14:paraId="24212E50" w14:textId="77777777" w:rsidR="00A66BAD" w:rsidRPr="007E3F92" w:rsidRDefault="00A66BAD" w:rsidP="009C43AB">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Professional bodies such as ICAN and ANAN in Nigeria should always watch governmental actions and raise alarm on policies which affects audit practice especially in foods product companies and make guidelines that will penalize auditors that offer less quality report on smaller firms.</w:t>
      </w:r>
    </w:p>
    <w:p w14:paraId="27FA75AD" w14:textId="77777777" w:rsidR="00A66BAD" w:rsidRDefault="00A66BAD" w:rsidP="009C43AB">
      <w:pPr>
        <w:spacing w:after="0" w:line="360" w:lineRule="auto"/>
        <w:jc w:val="both"/>
        <w:rPr>
          <w:rFonts w:asciiTheme="majorBidi" w:hAnsiTheme="majorBidi" w:cstheme="majorBidi"/>
          <w:sz w:val="24"/>
          <w:szCs w:val="24"/>
        </w:rPr>
      </w:pPr>
    </w:p>
    <w:p w14:paraId="4E8133AE" w14:textId="77777777" w:rsidR="00A66BAD" w:rsidRDefault="00A66BAD" w:rsidP="009C43AB">
      <w:pPr>
        <w:spacing w:after="0" w:line="360" w:lineRule="auto"/>
        <w:jc w:val="both"/>
        <w:rPr>
          <w:rFonts w:asciiTheme="majorBidi" w:hAnsiTheme="majorBidi" w:cstheme="majorBidi"/>
          <w:sz w:val="24"/>
          <w:szCs w:val="24"/>
        </w:rPr>
      </w:pPr>
    </w:p>
    <w:p w14:paraId="4DA87F24" w14:textId="77777777" w:rsidR="00A66BAD" w:rsidRDefault="00A66BAD" w:rsidP="009C43AB">
      <w:pPr>
        <w:spacing w:after="0" w:line="360" w:lineRule="auto"/>
        <w:jc w:val="both"/>
        <w:rPr>
          <w:rFonts w:asciiTheme="majorBidi" w:hAnsiTheme="majorBidi" w:cstheme="majorBidi"/>
          <w:sz w:val="24"/>
          <w:szCs w:val="24"/>
        </w:rPr>
      </w:pPr>
    </w:p>
    <w:p w14:paraId="54225541" w14:textId="77777777" w:rsidR="00A66BAD" w:rsidRDefault="00A66BAD" w:rsidP="009C43AB">
      <w:pPr>
        <w:spacing w:after="0" w:line="360" w:lineRule="auto"/>
        <w:jc w:val="both"/>
        <w:rPr>
          <w:rFonts w:asciiTheme="majorBidi" w:hAnsiTheme="majorBidi" w:cstheme="majorBidi"/>
          <w:sz w:val="24"/>
          <w:szCs w:val="24"/>
        </w:rPr>
      </w:pPr>
    </w:p>
    <w:p w14:paraId="76FDD77B" w14:textId="0D24E671" w:rsidR="00867865" w:rsidRDefault="00867865" w:rsidP="009C43AB">
      <w:pPr>
        <w:spacing w:line="360" w:lineRule="auto"/>
        <w:rPr>
          <w:rFonts w:asciiTheme="majorBidi" w:hAnsiTheme="majorBidi" w:cstheme="majorBidi"/>
          <w:b/>
          <w:sz w:val="24"/>
          <w:szCs w:val="24"/>
        </w:rPr>
      </w:pPr>
    </w:p>
    <w:p w14:paraId="6E51045F" w14:textId="049ABE03" w:rsidR="00A66BAD" w:rsidRPr="007E3F92" w:rsidRDefault="00172F76" w:rsidP="00A82131">
      <w:pPr>
        <w:spacing w:after="0" w:line="360" w:lineRule="auto"/>
        <w:ind w:left="540" w:hanging="540"/>
        <w:jc w:val="center"/>
        <w:rPr>
          <w:rFonts w:asciiTheme="majorBidi" w:hAnsiTheme="majorBidi" w:cstheme="majorBidi"/>
          <w:b/>
          <w:sz w:val="24"/>
          <w:szCs w:val="24"/>
        </w:rPr>
      </w:pPr>
      <w:r w:rsidRPr="007E3F92">
        <w:rPr>
          <w:rFonts w:asciiTheme="majorBidi" w:hAnsiTheme="majorBidi" w:cstheme="majorBidi"/>
          <w:b/>
          <w:sz w:val="24"/>
          <w:szCs w:val="24"/>
        </w:rPr>
        <w:lastRenderedPageBreak/>
        <w:t>REFERENCES</w:t>
      </w:r>
    </w:p>
    <w:p w14:paraId="68209E37" w14:textId="00AE8437" w:rsidR="00A66BAD" w:rsidRDefault="00A66BAD" w:rsidP="00A82131">
      <w:pPr>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Arrunada</w:t>
      </w:r>
      <w:proofErr w:type="spellEnd"/>
      <w:r w:rsidRPr="007E3F92">
        <w:rPr>
          <w:rFonts w:asciiTheme="majorBidi" w:hAnsiTheme="majorBidi" w:cstheme="majorBidi"/>
          <w:sz w:val="24"/>
          <w:szCs w:val="24"/>
        </w:rPr>
        <w:t xml:space="preserve">, B. (2000). Audit quality: attributes, private safeguards and the role of regulations. </w:t>
      </w:r>
      <w:proofErr w:type="spellStart"/>
      <w:r w:rsidRPr="007E3F92">
        <w:rPr>
          <w:rFonts w:asciiTheme="majorBidi" w:hAnsiTheme="majorBidi" w:cstheme="majorBidi"/>
          <w:sz w:val="24"/>
          <w:szCs w:val="24"/>
        </w:rPr>
        <w:t>TheEuropean</w:t>
      </w:r>
      <w:proofErr w:type="spellEnd"/>
      <w:r w:rsidRPr="007E3F92">
        <w:rPr>
          <w:rFonts w:asciiTheme="majorBidi" w:hAnsiTheme="majorBidi" w:cstheme="majorBidi"/>
          <w:sz w:val="24"/>
          <w:szCs w:val="24"/>
        </w:rPr>
        <w:t xml:space="preserve"> Accou</w:t>
      </w:r>
      <w:r w:rsidR="00172F76">
        <w:rPr>
          <w:rFonts w:asciiTheme="majorBidi" w:hAnsiTheme="majorBidi" w:cstheme="majorBidi"/>
          <w:sz w:val="24"/>
          <w:szCs w:val="24"/>
        </w:rPr>
        <w:t>nting Review, 9 (2), 205 – 225.</w:t>
      </w:r>
    </w:p>
    <w:p w14:paraId="4FA6633D" w14:textId="4212D439"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Arens</w:t>
      </w:r>
      <w:proofErr w:type="spellEnd"/>
      <w:r w:rsidRPr="007E3F92">
        <w:rPr>
          <w:rFonts w:asciiTheme="majorBidi" w:hAnsiTheme="majorBidi" w:cstheme="majorBidi"/>
          <w:sz w:val="24"/>
          <w:szCs w:val="24"/>
        </w:rPr>
        <w:t xml:space="preserve">, A.A., Elder, R.J., </w:t>
      </w:r>
      <w:proofErr w:type="spellStart"/>
      <w:r w:rsidRPr="007E3F92">
        <w:rPr>
          <w:rFonts w:asciiTheme="majorBidi" w:hAnsiTheme="majorBidi" w:cstheme="majorBidi"/>
          <w:sz w:val="24"/>
          <w:szCs w:val="24"/>
        </w:rPr>
        <w:t>Beasly</w:t>
      </w:r>
      <w:proofErr w:type="spellEnd"/>
      <w:r w:rsidRPr="007E3F92">
        <w:rPr>
          <w:rFonts w:asciiTheme="majorBidi" w:hAnsiTheme="majorBidi" w:cstheme="majorBidi"/>
          <w:sz w:val="24"/>
          <w:szCs w:val="24"/>
        </w:rPr>
        <w:t>, M.S., Best, P.J., Shailer, G.E.P., &amp; Fielder, B.A. (</w:t>
      </w:r>
      <w:r>
        <w:rPr>
          <w:rFonts w:asciiTheme="majorBidi" w:hAnsiTheme="majorBidi" w:cstheme="majorBidi"/>
          <w:sz w:val="24"/>
          <w:szCs w:val="24"/>
        </w:rPr>
        <w:t>2019</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ab/>
      </w:r>
      <w:r w:rsidRPr="007E3F92">
        <w:rPr>
          <w:rFonts w:asciiTheme="majorBidi" w:hAnsiTheme="majorBidi" w:cstheme="majorBidi"/>
          <w:iCs/>
          <w:sz w:val="24"/>
          <w:szCs w:val="24"/>
        </w:rPr>
        <w:t>Auditing: Assurance service and ethics in Australia</w:t>
      </w:r>
      <w:proofErr w:type="gramStart"/>
      <w:r w:rsidRPr="007E3F92">
        <w:rPr>
          <w:rFonts w:asciiTheme="majorBidi" w:hAnsiTheme="majorBidi" w:cstheme="majorBidi"/>
          <w:iCs/>
          <w:sz w:val="24"/>
          <w:szCs w:val="24"/>
        </w:rPr>
        <w:t>.</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8th </w:t>
      </w:r>
      <w:proofErr w:type="spellStart"/>
      <w:r w:rsidRPr="007E3F92">
        <w:rPr>
          <w:rFonts w:asciiTheme="majorBidi" w:hAnsiTheme="majorBidi" w:cstheme="majorBidi"/>
          <w:sz w:val="24"/>
          <w:szCs w:val="24"/>
        </w:rPr>
        <w:t>ed</w:t>
      </w:r>
      <w:proofErr w:type="spellEnd"/>
      <w:r w:rsidRPr="007E3F92">
        <w:rPr>
          <w:rFonts w:asciiTheme="majorBidi" w:hAnsiTheme="majorBidi" w:cstheme="majorBidi"/>
          <w:sz w:val="24"/>
          <w:szCs w:val="24"/>
        </w:rPr>
        <w:t>). Australia: Pearson.</w:t>
      </w:r>
      <w:r>
        <w:rPr>
          <w:rFonts w:asciiTheme="majorBidi" w:hAnsiTheme="majorBidi" w:cstheme="majorBidi"/>
          <w:sz w:val="24"/>
          <w:szCs w:val="24"/>
        </w:rPr>
        <w:t xml:space="preserve"> </w:t>
      </w:r>
      <w:proofErr w:type="spellStart"/>
      <w:proofErr w:type="gramStart"/>
      <w:r w:rsidRPr="007E3F92">
        <w:rPr>
          <w:rFonts w:asciiTheme="majorBidi" w:hAnsiTheme="majorBidi" w:cstheme="majorBidi"/>
          <w:color w:val="000000"/>
          <w:sz w:val="24"/>
          <w:szCs w:val="24"/>
        </w:rPr>
        <w:t>ublic</w:t>
      </w:r>
      <w:proofErr w:type="spellEnd"/>
      <w:proofErr w:type="gramEnd"/>
      <w:r w:rsidRPr="007E3F92">
        <w:rPr>
          <w:rFonts w:asciiTheme="majorBidi" w:hAnsiTheme="majorBidi" w:cstheme="majorBidi"/>
          <w:color w:val="000000"/>
          <w:sz w:val="24"/>
          <w:szCs w:val="24"/>
        </w:rPr>
        <w:t xml:space="preserve"> Company Accounting Oversight Board (2013).</w:t>
      </w:r>
      <w:r w:rsidRPr="007E3F92">
        <w:rPr>
          <w:rFonts w:asciiTheme="majorBidi" w:hAnsiTheme="majorBidi" w:cstheme="majorBidi"/>
          <w:iCs/>
          <w:color w:val="000000"/>
          <w:sz w:val="24"/>
          <w:szCs w:val="24"/>
        </w:rPr>
        <w:t xml:space="preserve">Standing advisory group meeting </w:t>
      </w:r>
      <w:r w:rsidRPr="007E3F92">
        <w:rPr>
          <w:rFonts w:asciiTheme="majorBidi" w:hAnsiTheme="majorBidi" w:cstheme="majorBidi"/>
          <w:iCs/>
          <w:color w:val="000000"/>
          <w:sz w:val="24"/>
          <w:szCs w:val="24"/>
        </w:rPr>
        <w:tab/>
        <w:t xml:space="preserve">discussion – audit quality </w:t>
      </w:r>
      <w:proofErr w:type="spellStart"/>
      <w:r w:rsidRPr="007E3F92">
        <w:rPr>
          <w:rFonts w:asciiTheme="majorBidi" w:hAnsiTheme="majorBidi" w:cstheme="majorBidi"/>
          <w:iCs/>
          <w:color w:val="000000"/>
          <w:sz w:val="24"/>
          <w:szCs w:val="24"/>
        </w:rPr>
        <w:t>indicator.</w:t>
      </w:r>
      <w:r w:rsidRPr="007E3F92">
        <w:rPr>
          <w:rFonts w:asciiTheme="majorBidi" w:hAnsiTheme="majorBidi" w:cstheme="majorBidi"/>
          <w:color w:val="000000"/>
          <w:sz w:val="24"/>
          <w:szCs w:val="24"/>
        </w:rPr>
        <w:t>N.W</w:t>
      </w:r>
      <w:proofErr w:type="spellEnd"/>
      <w:r w:rsidRPr="007E3F92">
        <w:rPr>
          <w:rFonts w:asciiTheme="majorBidi" w:hAnsiTheme="majorBidi" w:cstheme="majorBidi"/>
          <w:color w:val="000000"/>
          <w:sz w:val="24"/>
          <w:szCs w:val="24"/>
        </w:rPr>
        <w:t xml:space="preserve"> Washington. Accessed on 18/6/2016 from </w:t>
      </w:r>
      <w:r w:rsidRPr="007E3F92">
        <w:rPr>
          <w:rFonts w:asciiTheme="majorBidi" w:hAnsiTheme="majorBidi" w:cstheme="majorBidi"/>
          <w:color w:val="000000"/>
          <w:sz w:val="24"/>
          <w:szCs w:val="24"/>
        </w:rPr>
        <w:tab/>
      </w:r>
      <w:hyperlink r:id="rId10" w:history="1">
        <w:r w:rsidRPr="007E3F92">
          <w:rPr>
            <w:rStyle w:val="Hyperlink"/>
            <w:rFonts w:asciiTheme="majorBidi" w:hAnsiTheme="majorBidi" w:cstheme="majorBidi"/>
            <w:sz w:val="24"/>
            <w:szCs w:val="24"/>
          </w:rPr>
          <w:t>www.pcaobus.org\</w:t>
        </w:r>
      </w:hyperlink>
    </w:p>
    <w:p w14:paraId="3D3A0269" w14:textId="149A9BAD" w:rsidR="00A66BAD" w:rsidRDefault="00A66BAD" w:rsidP="00A82131">
      <w:pPr>
        <w:pStyle w:val="Default"/>
        <w:spacing w:line="360" w:lineRule="auto"/>
        <w:ind w:left="540" w:hanging="540"/>
        <w:jc w:val="both"/>
        <w:rPr>
          <w:rFonts w:asciiTheme="majorBidi" w:hAnsiTheme="majorBidi" w:cstheme="majorBidi"/>
        </w:rPr>
      </w:pPr>
      <w:proofErr w:type="spellStart"/>
      <w:proofErr w:type="gramStart"/>
      <w:r w:rsidRPr="007E3F92">
        <w:rPr>
          <w:rFonts w:asciiTheme="majorBidi" w:hAnsiTheme="majorBidi" w:cstheme="majorBidi"/>
        </w:rPr>
        <w:t>Ascher</w:t>
      </w:r>
      <w:proofErr w:type="spellEnd"/>
      <w:r w:rsidRPr="007E3F92">
        <w:rPr>
          <w:rFonts w:asciiTheme="majorBidi" w:hAnsiTheme="majorBidi" w:cstheme="majorBidi"/>
        </w:rPr>
        <w:t xml:space="preserve"> J., Laszlo P., &amp;</w:t>
      </w:r>
      <w:proofErr w:type="spellStart"/>
      <w:r w:rsidRPr="007E3F92">
        <w:rPr>
          <w:rFonts w:asciiTheme="majorBidi" w:hAnsiTheme="majorBidi" w:cstheme="majorBidi"/>
        </w:rPr>
        <w:t>Quivig</w:t>
      </w:r>
      <w:proofErr w:type="spellEnd"/>
      <w:r w:rsidRPr="007E3F92">
        <w:rPr>
          <w:rFonts w:asciiTheme="majorBidi" w:hAnsiTheme="majorBidi" w:cstheme="majorBidi"/>
        </w:rPr>
        <w:t xml:space="preserve"> G., (</w:t>
      </w:r>
      <w:r>
        <w:rPr>
          <w:rFonts w:asciiTheme="majorBidi" w:hAnsiTheme="majorBidi" w:cstheme="majorBidi"/>
        </w:rPr>
        <w:t>2022</w:t>
      </w:r>
      <w:r w:rsidRPr="007E3F92">
        <w:rPr>
          <w:rFonts w:asciiTheme="majorBidi" w:hAnsiTheme="majorBidi" w:cstheme="majorBidi"/>
        </w:rPr>
        <w:t>).Commodity trading at strategic crossroad.</w:t>
      </w:r>
      <w:proofErr w:type="gramEnd"/>
      <w:r w:rsidRPr="007E3F92">
        <w:rPr>
          <w:rFonts w:asciiTheme="majorBidi" w:hAnsiTheme="majorBidi" w:cstheme="majorBidi"/>
        </w:rPr>
        <w:tab/>
      </w:r>
      <w:proofErr w:type="gramStart"/>
      <w:r w:rsidRPr="007E3F92">
        <w:rPr>
          <w:rFonts w:asciiTheme="majorBidi" w:hAnsiTheme="majorBidi" w:cstheme="majorBidi"/>
        </w:rPr>
        <w:t>International Journal of Economic Development Research and Investment.</w:t>
      </w:r>
      <w:proofErr w:type="gramEnd"/>
      <w:r w:rsidRPr="007E3F92">
        <w:rPr>
          <w:rFonts w:asciiTheme="majorBidi" w:hAnsiTheme="majorBidi" w:cstheme="majorBidi"/>
        </w:rPr>
        <w:t xml:space="preserve"> Vol. 3 No. 3</w:t>
      </w:r>
    </w:p>
    <w:p w14:paraId="757B5B85" w14:textId="77777777" w:rsidR="00A66BAD" w:rsidRPr="007E3F92" w:rsidRDefault="00A66BAD" w:rsidP="00A82131">
      <w:pPr>
        <w:pStyle w:val="Default"/>
        <w:spacing w:line="360" w:lineRule="auto"/>
        <w:ind w:left="540" w:hanging="540"/>
        <w:jc w:val="both"/>
        <w:rPr>
          <w:rFonts w:asciiTheme="majorBidi" w:hAnsiTheme="majorBidi" w:cstheme="majorBidi"/>
        </w:rPr>
      </w:pPr>
      <w:proofErr w:type="spellStart"/>
      <w:r w:rsidRPr="007E3F92">
        <w:rPr>
          <w:rFonts w:asciiTheme="majorBidi" w:hAnsiTheme="majorBidi" w:cstheme="majorBidi"/>
        </w:rPr>
        <w:t>Deis</w:t>
      </w:r>
      <w:proofErr w:type="spellEnd"/>
      <w:r w:rsidRPr="007E3F92">
        <w:rPr>
          <w:rFonts w:asciiTheme="majorBidi" w:hAnsiTheme="majorBidi" w:cstheme="majorBidi"/>
        </w:rPr>
        <w:t xml:space="preserve">, D and Giroux, G. (1992): Determinants of Audit Quality in the Public Sector: </w:t>
      </w:r>
      <w:r w:rsidRPr="007E3F92">
        <w:rPr>
          <w:rFonts w:asciiTheme="majorBidi" w:hAnsiTheme="majorBidi" w:cstheme="majorBidi"/>
          <w:iCs/>
        </w:rPr>
        <w:t>The</w:t>
      </w:r>
    </w:p>
    <w:p w14:paraId="1872F44E"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iCs/>
        </w:rPr>
        <w:tab/>
      </w:r>
      <w:proofErr w:type="gramStart"/>
      <w:r w:rsidRPr="007E3F92">
        <w:rPr>
          <w:rFonts w:asciiTheme="majorBidi" w:hAnsiTheme="majorBidi" w:cstheme="majorBidi"/>
          <w:iCs/>
        </w:rPr>
        <w:t xml:space="preserve">Accounting Review </w:t>
      </w:r>
      <w:r w:rsidRPr="007E3F92">
        <w:rPr>
          <w:rFonts w:asciiTheme="majorBidi" w:hAnsiTheme="majorBidi" w:cstheme="majorBidi"/>
        </w:rPr>
        <w:t>67: 462-479.</w:t>
      </w:r>
      <w:proofErr w:type="gramEnd"/>
    </w:p>
    <w:p w14:paraId="0D1318E6"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Anis</w:t>
      </w:r>
      <w:proofErr w:type="spellEnd"/>
      <w:r w:rsidRPr="007E3F92">
        <w:rPr>
          <w:rFonts w:asciiTheme="majorBidi" w:hAnsiTheme="majorBidi" w:cstheme="majorBidi"/>
          <w:sz w:val="24"/>
          <w:szCs w:val="24"/>
        </w:rPr>
        <w:t>, A. (2014).Auditors' Perceptions of Audit Firm Rotation Impact on Audit Quality in Egypt.</w:t>
      </w:r>
      <w:proofErr w:type="gramEnd"/>
      <w:r w:rsidRPr="007E3F92">
        <w:rPr>
          <w:rFonts w:asciiTheme="majorBidi" w:hAnsiTheme="majorBidi" w:cstheme="majorBidi"/>
          <w:sz w:val="24"/>
          <w:szCs w:val="24"/>
        </w:rPr>
        <w:tab/>
      </w:r>
      <w:r w:rsidRPr="007E3F92">
        <w:rPr>
          <w:rFonts w:asciiTheme="majorBidi" w:hAnsiTheme="majorBidi" w:cstheme="majorBidi"/>
          <w:iCs/>
          <w:sz w:val="24"/>
          <w:szCs w:val="24"/>
        </w:rPr>
        <w:t xml:space="preserve">Accounting &amp; </w:t>
      </w:r>
      <w:proofErr w:type="gramStart"/>
      <w:r w:rsidRPr="007E3F92">
        <w:rPr>
          <w:rFonts w:asciiTheme="majorBidi" w:hAnsiTheme="majorBidi" w:cstheme="majorBidi"/>
          <w:iCs/>
          <w:sz w:val="24"/>
          <w:szCs w:val="24"/>
        </w:rPr>
        <w:t>Taxation.</w:t>
      </w:r>
      <w:r w:rsidRPr="007E3F92">
        <w:rPr>
          <w:rFonts w:asciiTheme="majorBidi" w:hAnsiTheme="majorBidi" w:cstheme="majorBidi"/>
          <w:sz w:val="24"/>
          <w:szCs w:val="24"/>
        </w:rPr>
        <w:t>6(</w:t>
      </w:r>
      <w:proofErr w:type="gramEnd"/>
      <w:r w:rsidRPr="007E3F92">
        <w:rPr>
          <w:rFonts w:asciiTheme="majorBidi" w:hAnsiTheme="majorBidi" w:cstheme="majorBidi"/>
          <w:sz w:val="24"/>
          <w:szCs w:val="24"/>
        </w:rPr>
        <w:t>1), 105-120.</w:t>
      </w:r>
    </w:p>
    <w:p w14:paraId="30AEEAC0" w14:textId="693B37EF" w:rsidR="00A66BAD" w:rsidRPr="007E3F92" w:rsidRDefault="00A66BAD" w:rsidP="00A82131">
      <w:pPr>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Asein</w:t>
      </w:r>
      <w:proofErr w:type="spellEnd"/>
      <w:r w:rsidRPr="007E3F92">
        <w:rPr>
          <w:rFonts w:asciiTheme="majorBidi" w:hAnsiTheme="majorBidi" w:cstheme="majorBidi"/>
          <w:sz w:val="24"/>
          <w:szCs w:val="24"/>
        </w:rPr>
        <w:t>, A.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 xml:space="preserve">Mandatory Rotation of External </w:t>
      </w:r>
      <w:proofErr w:type="spellStart"/>
      <w:r w:rsidRPr="007E3F92">
        <w:rPr>
          <w:rFonts w:asciiTheme="majorBidi" w:hAnsiTheme="majorBidi" w:cstheme="majorBidi"/>
          <w:sz w:val="24"/>
          <w:szCs w:val="24"/>
        </w:rPr>
        <w:t>Auditor.</w:t>
      </w:r>
      <w:r w:rsidRPr="007E3F92">
        <w:rPr>
          <w:rFonts w:asciiTheme="majorBidi" w:hAnsiTheme="majorBidi" w:cstheme="majorBidi"/>
          <w:iCs/>
          <w:sz w:val="24"/>
          <w:szCs w:val="24"/>
        </w:rPr>
        <w:t>Nig</w:t>
      </w:r>
      <w:proofErr w:type="spellEnd"/>
      <w:r w:rsidRPr="007E3F92">
        <w:rPr>
          <w:rFonts w:asciiTheme="majorBidi" w:hAnsiTheme="majorBidi" w:cstheme="majorBidi"/>
          <w:iCs/>
          <w:sz w:val="24"/>
          <w:szCs w:val="24"/>
        </w:rPr>
        <w:t>.</w:t>
      </w:r>
      <w:proofErr w:type="gramEnd"/>
      <w:r w:rsidRPr="007E3F92">
        <w:rPr>
          <w:rFonts w:asciiTheme="majorBidi" w:hAnsiTheme="majorBidi" w:cstheme="majorBidi"/>
          <w:iCs/>
          <w:sz w:val="24"/>
          <w:szCs w:val="24"/>
        </w:rPr>
        <w:t xml:space="preserve"> </w:t>
      </w:r>
      <w:proofErr w:type="gramStart"/>
      <w:r w:rsidRPr="007E3F92">
        <w:rPr>
          <w:rFonts w:asciiTheme="majorBidi" w:hAnsiTheme="majorBidi" w:cstheme="majorBidi"/>
          <w:iCs/>
          <w:sz w:val="24"/>
          <w:szCs w:val="24"/>
        </w:rPr>
        <w:t>Accountant.</w:t>
      </w:r>
      <w:proofErr w:type="gramEnd"/>
      <w:r w:rsidRPr="007E3F92">
        <w:rPr>
          <w:rFonts w:asciiTheme="majorBidi" w:hAnsiTheme="majorBidi" w:cstheme="majorBidi"/>
          <w:iCs/>
          <w:sz w:val="24"/>
          <w:szCs w:val="24"/>
        </w:rPr>
        <w:t xml:space="preserve"> </w:t>
      </w:r>
      <w:r w:rsidRPr="007E3F92">
        <w:rPr>
          <w:rFonts w:asciiTheme="majorBidi" w:hAnsiTheme="majorBidi" w:cstheme="majorBidi"/>
          <w:sz w:val="24"/>
          <w:szCs w:val="24"/>
        </w:rPr>
        <w:t>40, 20-23.</w:t>
      </w:r>
    </w:p>
    <w:p w14:paraId="41708E42" w14:textId="14D3E2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iCs/>
          <w:sz w:val="24"/>
          <w:szCs w:val="24"/>
        </w:rPr>
      </w:pPr>
      <w:proofErr w:type="spellStart"/>
      <w:r w:rsidRPr="007E3F92">
        <w:rPr>
          <w:rFonts w:asciiTheme="majorBidi" w:hAnsiTheme="majorBidi" w:cstheme="majorBidi"/>
          <w:sz w:val="24"/>
          <w:szCs w:val="24"/>
        </w:rPr>
        <w:t>Bouaziz</w:t>
      </w:r>
      <w:proofErr w:type="spellEnd"/>
      <w:r w:rsidRPr="007E3F92">
        <w:rPr>
          <w:rFonts w:asciiTheme="majorBidi" w:hAnsiTheme="majorBidi" w:cstheme="majorBidi"/>
          <w:sz w:val="24"/>
          <w:szCs w:val="24"/>
        </w:rPr>
        <w:t>, Z. (</w:t>
      </w:r>
      <w:r>
        <w:rPr>
          <w:rFonts w:asciiTheme="majorBidi" w:hAnsiTheme="majorBidi" w:cstheme="majorBidi"/>
          <w:sz w:val="24"/>
          <w:szCs w:val="24"/>
        </w:rPr>
        <w:t>2022</w:t>
      </w:r>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 xml:space="preserve">The impact of auditor size on financial performance of Tunisian </w:t>
      </w:r>
      <w:r w:rsidRPr="007E3F92">
        <w:rPr>
          <w:rFonts w:asciiTheme="majorBidi" w:hAnsiTheme="majorBidi" w:cstheme="majorBidi"/>
          <w:sz w:val="24"/>
          <w:szCs w:val="24"/>
        </w:rPr>
        <w:tab/>
        <w:t>companies.</w:t>
      </w:r>
      <w:proofErr w:type="gramEnd"/>
      <w:r>
        <w:rPr>
          <w:rFonts w:asciiTheme="majorBidi" w:hAnsiTheme="majorBidi" w:cstheme="majorBidi"/>
          <w:sz w:val="24"/>
          <w:szCs w:val="24"/>
        </w:rPr>
        <w:t xml:space="preserve"> </w:t>
      </w:r>
      <w:r w:rsidRPr="007E3F92">
        <w:rPr>
          <w:rFonts w:asciiTheme="majorBidi" w:hAnsiTheme="majorBidi" w:cstheme="majorBidi"/>
          <w:iCs/>
          <w:sz w:val="24"/>
          <w:szCs w:val="24"/>
        </w:rPr>
        <w:t xml:space="preserve">Paper presented at the faculty of Economics and Management, </w:t>
      </w:r>
      <w:proofErr w:type="spellStart"/>
      <w:r w:rsidRPr="007E3F92">
        <w:rPr>
          <w:rFonts w:asciiTheme="majorBidi" w:hAnsiTheme="majorBidi" w:cstheme="majorBidi"/>
          <w:iCs/>
          <w:sz w:val="24"/>
          <w:szCs w:val="24"/>
        </w:rPr>
        <w:t>Sfax</w:t>
      </w:r>
      <w:proofErr w:type="spellEnd"/>
      <w:r w:rsidRPr="007E3F92">
        <w:rPr>
          <w:rFonts w:asciiTheme="majorBidi" w:hAnsiTheme="majorBidi" w:cstheme="majorBidi"/>
          <w:iCs/>
          <w:sz w:val="24"/>
          <w:szCs w:val="24"/>
        </w:rPr>
        <w:tab/>
      </w:r>
      <w:r w:rsidRPr="007E3F92">
        <w:rPr>
          <w:rFonts w:asciiTheme="majorBidi" w:hAnsiTheme="majorBidi" w:cstheme="majorBidi"/>
          <w:iCs/>
          <w:sz w:val="24"/>
          <w:szCs w:val="24"/>
        </w:rPr>
        <w:tab/>
      </w:r>
      <w:r w:rsidRPr="007E3F92">
        <w:rPr>
          <w:rFonts w:asciiTheme="majorBidi" w:hAnsiTheme="majorBidi" w:cstheme="majorBidi"/>
          <w:iCs/>
          <w:sz w:val="24"/>
          <w:szCs w:val="24"/>
        </w:rPr>
        <w:tab/>
        <w:t>University, Tunisia.</w:t>
      </w:r>
    </w:p>
    <w:p w14:paraId="160E50E5" w14:textId="77777777"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Barbadillo</w:t>
      </w:r>
      <w:proofErr w:type="spellEnd"/>
      <w:r w:rsidRPr="007E3F92">
        <w:rPr>
          <w:rFonts w:asciiTheme="majorBidi" w:hAnsiTheme="majorBidi" w:cstheme="majorBidi"/>
          <w:sz w:val="24"/>
          <w:szCs w:val="24"/>
        </w:rPr>
        <w:t>, E. &amp; Aguilar, N. (2008).</w:t>
      </w:r>
      <w:proofErr w:type="gramEnd"/>
      <w:r w:rsidRPr="007E3F92">
        <w:rPr>
          <w:rFonts w:asciiTheme="majorBidi" w:hAnsiTheme="majorBidi" w:cstheme="majorBidi"/>
          <w:sz w:val="24"/>
          <w:szCs w:val="24"/>
        </w:rPr>
        <w:t xml:space="preserve"> Does auditor tenure improve audit quality? </w:t>
      </w:r>
      <w:proofErr w:type="gramStart"/>
      <w:r w:rsidRPr="007E3F92">
        <w:rPr>
          <w:rFonts w:asciiTheme="majorBidi" w:hAnsiTheme="majorBidi" w:cstheme="majorBidi"/>
          <w:sz w:val="24"/>
          <w:szCs w:val="24"/>
        </w:rPr>
        <w:t xml:space="preserve">Mandatory </w:t>
      </w:r>
      <w:r w:rsidRPr="007E3F92">
        <w:rPr>
          <w:rFonts w:asciiTheme="majorBidi" w:hAnsiTheme="majorBidi" w:cstheme="majorBidi"/>
          <w:sz w:val="24"/>
          <w:szCs w:val="24"/>
        </w:rPr>
        <w:tab/>
        <w:t>auditor’s rotation versus long term auditing.</w:t>
      </w:r>
      <w:proofErr w:type="gramEnd"/>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An empirical analysis.</w:t>
      </w:r>
      <w:proofErr w:type="gramEnd"/>
      <w:r w:rsidRPr="007E3F92">
        <w:rPr>
          <w:rFonts w:asciiTheme="majorBidi" w:hAnsiTheme="majorBidi" w:cstheme="majorBidi"/>
          <w:iCs/>
          <w:sz w:val="24"/>
          <w:szCs w:val="24"/>
        </w:rPr>
        <w:t xml:space="preserve"> </w:t>
      </w:r>
      <w:proofErr w:type="gramStart"/>
      <w:r w:rsidRPr="007E3F92">
        <w:rPr>
          <w:rFonts w:asciiTheme="majorBidi" w:hAnsiTheme="majorBidi" w:cstheme="majorBidi"/>
          <w:iCs/>
          <w:sz w:val="24"/>
          <w:szCs w:val="24"/>
        </w:rPr>
        <w:t xml:space="preserve">Working Paper, </w:t>
      </w:r>
      <w:r w:rsidRPr="007E3F92">
        <w:rPr>
          <w:rFonts w:asciiTheme="majorBidi" w:hAnsiTheme="majorBidi" w:cstheme="majorBidi"/>
          <w:iCs/>
          <w:sz w:val="24"/>
          <w:szCs w:val="24"/>
        </w:rPr>
        <w:tab/>
      </w:r>
      <w:r w:rsidRPr="007E3F92">
        <w:rPr>
          <w:rFonts w:asciiTheme="majorBidi" w:hAnsiTheme="majorBidi" w:cstheme="majorBidi"/>
          <w:sz w:val="24"/>
          <w:szCs w:val="24"/>
        </w:rPr>
        <w:t xml:space="preserve">University of </w:t>
      </w:r>
      <w:proofErr w:type="spellStart"/>
      <w:r w:rsidRPr="007E3F92">
        <w:rPr>
          <w:rFonts w:asciiTheme="majorBidi" w:hAnsiTheme="majorBidi" w:cstheme="majorBidi"/>
          <w:sz w:val="24"/>
          <w:szCs w:val="24"/>
        </w:rPr>
        <w:t>Cadizi</w:t>
      </w:r>
      <w:proofErr w:type="spellEnd"/>
      <w:r w:rsidRPr="007E3F92">
        <w:rPr>
          <w:rFonts w:asciiTheme="majorBidi" w:hAnsiTheme="majorBidi" w:cstheme="majorBidi"/>
          <w:sz w:val="24"/>
          <w:szCs w:val="24"/>
        </w:rPr>
        <w:t xml:space="preserve"> Spain.</w:t>
      </w:r>
      <w:proofErr w:type="gramEnd"/>
    </w:p>
    <w:p w14:paraId="3E422FA4" w14:textId="77777777" w:rsidR="00A66BAD" w:rsidRPr="007E3F92" w:rsidRDefault="00A66BAD" w:rsidP="00A82131">
      <w:pPr>
        <w:pStyle w:val="Default"/>
        <w:spacing w:line="360" w:lineRule="auto"/>
        <w:ind w:left="540" w:hanging="540"/>
        <w:jc w:val="both"/>
        <w:rPr>
          <w:rFonts w:asciiTheme="majorBidi" w:hAnsiTheme="majorBidi" w:cstheme="majorBidi"/>
        </w:rPr>
      </w:pPr>
      <w:proofErr w:type="gramStart"/>
      <w:r w:rsidRPr="007E3F92">
        <w:rPr>
          <w:rFonts w:asciiTheme="majorBidi" w:hAnsiTheme="majorBidi" w:cstheme="majorBidi"/>
        </w:rPr>
        <w:t xml:space="preserve">Brigham, Eugene F. and Louis C. </w:t>
      </w:r>
      <w:proofErr w:type="spellStart"/>
      <w:r w:rsidRPr="007E3F92">
        <w:rPr>
          <w:rFonts w:asciiTheme="majorBidi" w:hAnsiTheme="majorBidi" w:cstheme="majorBidi"/>
        </w:rPr>
        <w:t>Gapenski</w:t>
      </w:r>
      <w:proofErr w:type="spellEnd"/>
      <w:r w:rsidRPr="007E3F92">
        <w:rPr>
          <w:rFonts w:asciiTheme="majorBidi" w:hAnsiTheme="majorBidi" w:cstheme="majorBidi"/>
        </w:rPr>
        <w:t>.</w:t>
      </w:r>
      <w:proofErr w:type="gramEnd"/>
      <w:r w:rsidRPr="007E3F92">
        <w:rPr>
          <w:rFonts w:asciiTheme="majorBidi" w:hAnsiTheme="majorBidi" w:cstheme="majorBidi"/>
        </w:rPr>
        <w:t xml:space="preserve"> 1996. Intermediate Financial Management, Florida: </w:t>
      </w:r>
      <w:r w:rsidRPr="007E3F92">
        <w:rPr>
          <w:rFonts w:asciiTheme="majorBidi" w:hAnsiTheme="majorBidi" w:cstheme="majorBidi"/>
        </w:rPr>
        <w:tab/>
        <w:t>The Dryden Press.</w:t>
      </w:r>
    </w:p>
    <w:p w14:paraId="0C2A873D" w14:textId="77777777" w:rsidR="00A66BAD" w:rsidRPr="007E3F92" w:rsidRDefault="00A66BAD" w:rsidP="00A82131">
      <w:pPr>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Barbadillo</w:t>
      </w:r>
      <w:proofErr w:type="spellEnd"/>
      <w:r w:rsidRPr="007E3F92">
        <w:rPr>
          <w:rFonts w:asciiTheme="majorBidi" w:hAnsiTheme="majorBidi" w:cstheme="majorBidi"/>
          <w:sz w:val="24"/>
          <w:szCs w:val="24"/>
        </w:rPr>
        <w:t>, E., and Aguilar, N. (2008).</w:t>
      </w:r>
      <w:proofErr w:type="gramEnd"/>
      <w:r w:rsidRPr="007E3F92">
        <w:rPr>
          <w:rFonts w:asciiTheme="majorBidi" w:hAnsiTheme="majorBidi" w:cstheme="majorBidi"/>
          <w:sz w:val="24"/>
          <w:szCs w:val="24"/>
        </w:rPr>
        <w:t xml:space="preserve"> Does auditor tenure improve audit quality? “Mandatory </w:t>
      </w:r>
      <w:r w:rsidRPr="007E3F92">
        <w:rPr>
          <w:rFonts w:asciiTheme="majorBidi" w:hAnsiTheme="majorBidi" w:cstheme="majorBidi"/>
          <w:sz w:val="24"/>
          <w:szCs w:val="24"/>
        </w:rPr>
        <w:tab/>
        <w:t xml:space="preserve">auditor rotation versus long term auditing: An empirical analysis”. </w:t>
      </w:r>
      <w:proofErr w:type="gramStart"/>
      <w:r w:rsidRPr="007E3F92">
        <w:rPr>
          <w:rFonts w:asciiTheme="majorBidi" w:hAnsiTheme="majorBidi" w:cstheme="majorBidi"/>
          <w:iCs/>
          <w:sz w:val="24"/>
          <w:szCs w:val="24"/>
        </w:rPr>
        <w:t xml:space="preserve">Working paper, </w:t>
      </w:r>
      <w:r w:rsidRPr="007E3F92">
        <w:rPr>
          <w:rFonts w:asciiTheme="majorBidi" w:hAnsiTheme="majorBidi" w:cstheme="majorBidi"/>
          <w:iCs/>
          <w:sz w:val="24"/>
          <w:szCs w:val="24"/>
        </w:rPr>
        <w:tab/>
      </w:r>
      <w:r w:rsidRPr="007E3F92">
        <w:rPr>
          <w:rFonts w:asciiTheme="majorBidi" w:hAnsiTheme="majorBidi" w:cstheme="majorBidi"/>
          <w:sz w:val="24"/>
          <w:szCs w:val="24"/>
        </w:rPr>
        <w:t>University of Cadiz, Spain.</w:t>
      </w:r>
      <w:proofErr w:type="gramEnd"/>
    </w:p>
    <w:p w14:paraId="5692EEC6" w14:textId="59215604"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lastRenderedPageBreak/>
        <w:t>Borilovich</w:t>
      </w:r>
      <w:proofErr w:type="spellEnd"/>
      <w:r w:rsidRPr="007E3F92">
        <w:rPr>
          <w:rFonts w:asciiTheme="majorBidi" w:hAnsiTheme="majorBidi" w:cstheme="majorBidi"/>
          <w:sz w:val="24"/>
          <w:szCs w:val="24"/>
        </w:rPr>
        <w:t xml:space="preserve">, L. S. and </w:t>
      </w:r>
      <w:proofErr w:type="spellStart"/>
      <w:r w:rsidRPr="007E3F92">
        <w:rPr>
          <w:rFonts w:asciiTheme="majorBidi" w:hAnsiTheme="majorBidi" w:cstheme="majorBidi"/>
          <w:sz w:val="24"/>
          <w:szCs w:val="24"/>
        </w:rPr>
        <w:t>Kattelus</w:t>
      </w:r>
      <w:proofErr w:type="spellEnd"/>
      <w:r w:rsidRPr="007E3F92">
        <w:rPr>
          <w:rFonts w:asciiTheme="majorBidi" w:hAnsiTheme="majorBidi" w:cstheme="majorBidi"/>
          <w:sz w:val="24"/>
          <w:szCs w:val="24"/>
        </w:rPr>
        <w:t>, S. C. 1997.</w:t>
      </w:r>
      <w:proofErr w:type="gramEnd"/>
      <w:r>
        <w:rPr>
          <w:rFonts w:asciiTheme="majorBidi" w:hAnsiTheme="majorBidi" w:cstheme="majorBidi"/>
          <w:sz w:val="24"/>
          <w:szCs w:val="24"/>
        </w:rPr>
        <w:t xml:space="preserve"> </w:t>
      </w:r>
      <w:proofErr w:type="gramStart"/>
      <w:r w:rsidRPr="007E3F92">
        <w:rPr>
          <w:rFonts w:asciiTheme="majorBidi" w:hAnsiTheme="majorBidi" w:cstheme="majorBidi"/>
          <w:sz w:val="24"/>
          <w:szCs w:val="24"/>
        </w:rPr>
        <w:t xml:space="preserve">”Auditor’s Influence on Earning Management: </w:t>
      </w:r>
      <w:r w:rsidRPr="007E3F92">
        <w:rPr>
          <w:rFonts w:asciiTheme="majorBidi" w:hAnsiTheme="majorBidi" w:cstheme="majorBidi"/>
          <w:sz w:val="24"/>
          <w:szCs w:val="24"/>
        </w:rPr>
        <w:tab/>
        <w:t>Evident from the Alternative Minimum Tax”.</w:t>
      </w:r>
      <w:proofErr w:type="gramEnd"/>
      <w:r>
        <w:rPr>
          <w:rFonts w:asciiTheme="majorBidi" w:hAnsiTheme="majorBidi" w:cstheme="majorBidi"/>
          <w:sz w:val="24"/>
          <w:szCs w:val="24"/>
        </w:rPr>
        <w:t xml:space="preserve"> </w:t>
      </w:r>
      <w:proofErr w:type="gramStart"/>
      <w:r w:rsidRPr="007E3F92">
        <w:rPr>
          <w:rFonts w:asciiTheme="majorBidi" w:hAnsiTheme="majorBidi" w:cstheme="majorBidi"/>
          <w:iCs/>
          <w:sz w:val="24"/>
          <w:szCs w:val="24"/>
        </w:rPr>
        <w:t xml:space="preserve">Journal of Applied Business </w:t>
      </w:r>
      <w:r w:rsidRPr="007E3F92">
        <w:rPr>
          <w:rFonts w:asciiTheme="majorBidi" w:hAnsiTheme="majorBidi" w:cstheme="majorBidi"/>
          <w:iCs/>
          <w:sz w:val="24"/>
          <w:szCs w:val="24"/>
        </w:rPr>
        <w:tab/>
        <w:t>Research.</w:t>
      </w:r>
      <w:r w:rsidRPr="007E3F92">
        <w:rPr>
          <w:rFonts w:asciiTheme="majorBidi" w:hAnsiTheme="majorBidi" w:cstheme="majorBidi"/>
          <w:sz w:val="24"/>
          <w:szCs w:val="24"/>
        </w:rPr>
        <w:t>Vol.13, No.2, pp.9-22.</w:t>
      </w:r>
      <w:proofErr w:type="gramEnd"/>
    </w:p>
    <w:p w14:paraId="5DDF03EF"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lang w:val="fr-FR"/>
        </w:rPr>
        <w:t>Choi, J. H., Kim, J. B., Liu, X. &amp;</w:t>
      </w:r>
      <w:proofErr w:type="spellStart"/>
      <w:r w:rsidRPr="007E3F92">
        <w:rPr>
          <w:rFonts w:asciiTheme="majorBidi" w:hAnsiTheme="majorBidi" w:cstheme="majorBidi"/>
          <w:lang w:val="fr-FR"/>
        </w:rPr>
        <w:t>Simunic</w:t>
      </w:r>
      <w:proofErr w:type="spellEnd"/>
      <w:r w:rsidRPr="007E3F92">
        <w:rPr>
          <w:rFonts w:asciiTheme="majorBidi" w:hAnsiTheme="majorBidi" w:cstheme="majorBidi"/>
          <w:lang w:val="fr-FR"/>
        </w:rPr>
        <w:t xml:space="preserve">, D. A. (2009). </w:t>
      </w:r>
      <w:r w:rsidRPr="007E3F92">
        <w:rPr>
          <w:rFonts w:asciiTheme="majorBidi" w:hAnsiTheme="majorBidi" w:cstheme="majorBidi"/>
        </w:rPr>
        <w:t xml:space="preserve">Cross-listing audit fee premiums: </w:t>
      </w:r>
      <w:r w:rsidRPr="007E3F92">
        <w:rPr>
          <w:rFonts w:asciiTheme="majorBidi" w:hAnsiTheme="majorBidi" w:cstheme="majorBidi"/>
        </w:rPr>
        <w:tab/>
        <w:t xml:space="preserve">Theory and evidence. </w:t>
      </w:r>
      <w:r w:rsidRPr="007E3F92">
        <w:rPr>
          <w:rFonts w:asciiTheme="majorBidi" w:hAnsiTheme="majorBidi" w:cstheme="majorBidi"/>
          <w:iCs/>
        </w:rPr>
        <w:t>The Accounting Review</w:t>
      </w:r>
      <w:r w:rsidRPr="007E3F92">
        <w:rPr>
          <w:rFonts w:asciiTheme="majorBidi" w:hAnsiTheme="majorBidi" w:cstheme="majorBidi"/>
        </w:rPr>
        <w:t>, 84, 1429-1463.</w:t>
      </w:r>
    </w:p>
    <w:p w14:paraId="4FA6D824"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gramStart"/>
      <w:r w:rsidRPr="007E3F92">
        <w:rPr>
          <w:rFonts w:asciiTheme="majorBidi" w:hAnsiTheme="majorBidi" w:cstheme="majorBidi"/>
          <w:sz w:val="24"/>
          <w:szCs w:val="24"/>
        </w:rPr>
        <w:t xml:space="preserve">Chi, W., Huang, H., Liao, Y., and </w:t>
      </w:r>
      <w:proofErr w:type="spellStart"/>
      <w:r w:rsidRPr="007E3F92">
        <w:rPr>
          <w:rFonts w:asciiTheme="majorBidi" w:hAnsiTheme="majorBidi" w:cstheme="majorBidi"/>
          <w:sz w:val="24"/>
          <w:szCs w:val="24"/>
        </w:rPr>
        <w:t>Xie</w:t>
      </w:r>
      <w:proofErr w:type="spellEnd"/>
      <w:r w:rsidRPr="007E3F92">
        <w:rPr>
          <w:rFonts w:asciiTheme="majorBidi" w:hAnsiTheme="majorBidi" w:cstheme="majorBidi"/>
          <w:sz w:val="24"/>
          <w:szCs w:val="24"/>
        </w:rPr>
        <w:t>, H. (2009).</w:t>
      </w:r>
      <w:proofErr w:type="gramEnd"/>
      <w:r w:rsidRPr="007E3F92">
        <w:rPr>
          <w:rFonts w:asciiTheme="majorBidi" w:hAnsiTheme="majorBidi" w:cstheme="majorBidi"/>
          <w:sz w:val="24"/>
          <w:szCs w:val="24"/>
        </w:rPr>
        <w:t xml:space="preserve"> Mandatory Audit Partner Rotation, Audit</w:t>
      </w:r>
    </w:p>
    <w:p w14:paraId="4EBEC1A2"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ab/>
        <w:t xml:space="preserve">Quality, and Market Perception: Evidence from Taiwan*. </w:t>
      </w:r>
      <w:r w:rsidRPr="007E3F92">
        <w:rPr>
          <w:rFonts w:asciiTheme="majorBidi" w:hAnsiTheme="majorBidi" w:cstheme="majorBidi"/>
          <w:iCs/>
          <w:sz w:val="24"/>
          <w:szCs w:val="24"/>
        </w:rPr>
        <w:t xml:space="preserve">Contemporary Accounting </w:t>
      </w:r>
      <w:r w:rsidRPr="007E3F92">
        <w:rPr>
          <w:rFonts w:asciiTheme="majorBidi" w:hAnsiTheme="majorBidi" w:cstheme="majorBidi"/>
          <w:iCs/>
          <w:sz w:val="24"/>
          <w:szCs w:val="24"/>
        </w:rPr>
        <w:tab/>
      </w:r>
      <w:proofErr w:type="gramStart"/>
      <w:r w:rsidRPr="007E3F92">
        <w:rPr>
          <w:rFonts w:asciiTheme="majorBidi" w:hAnsiTheme="majorBidi" w:cstheme="majorBidi"/>
          <w:iCs/>
          <w:sz w:val="24"/>
          <w:szCs w:val="24"/>
        </w:rPr>
        <w:t>Research.</w:t>
      </w:r>
      <w:r w:rsidRPr="007E3F92">
        <w:rPr>
          <w:rFonts w:asciiTheme="majorBidi" w:hAnsiTheme="majorBidi" w:cstheme="majorBidi"/>
          <w:sz w:val="24"/>
          <w:szCs w:val="24"/>
        </w:rPr>
        <w:t>26(</w:t>
      </w:r>
      <w:proofErr w:type="gramEnd"/>
      <w:r w:rsidRPr="007E3F92">
        <w:rPr>
          <w:rFonts w:asciiTheme="majorBidi" w:hAnsiTheme="majorBidi" w:cstheme="majorBidi"/>
          <w:sz w:val="24"/>
          <w:szCs w:val="24"/>
        </w:rPr>
        <w:t>2), 359-391.</w:t>
      </w:r>
    </w:p>
    <w:p w14:paraId="0717348E" w14:textId="1242456A"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Dopuch</w:t>
      </w:r>
      <w:proofErr w:type="spellEnd"/>
      <w:r w:rsidRPr="007E3F92">
        <w:rPr>
          <w:rFonts w:asciiTheme="majorBidi" w:hAnsiTheme="majorBidi" w:cstheme="majorBidi"/>
          <w:sz w:val="24"/>
          <w:szCs w:val="24"/>
        </w:rPr>
        <w:t>, N., King, R. R., and Schwartz, R.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).An Experimental Investigation of Retention </w:t>
      </w:r>
      <w:r w:rsidRPr="007E3F92">
        <w:rPr>
          <w:rFonts w:asciiTheme="majorBidi" w:hAnsiTheme="majorBidi" w:cstheme="majorBidi"/>
          <w:sz w:val="24"/>
          <w:szCs w:val="24"/>
        </w:rPr>
        <w:tab/>
        <w:t xml:space="preserve">and Rotation </w:t>
      </w:r>
      <w:proofErr w:type="spellStart"/>
      <w:r w:rsidRPr="007E3F92">
        <w:rPr>
          <w:rFonts w:asciiTheme="majorBidi" w:hAnsiTheme="majorBidi" w:cstheme="majorBidi"/>
          <w:sz w:val="24"/>
          <w:szCs w:val="24"/>
        </w:rPr>
        <w:t>Requirements.</w:t>
      </w:r>
      <w:r w:rsidRPr="007E3F92">
        <w:rPr>
          <w:rFonts w:asciiTheme="majorBidi" w:hAnsiTheme="majorBidi" w:cstheme="majorBidi"/>
          <w:iCs/>
          <w:sz w:val="24"/>
          <w:szCs w:val="24"/>
        </w:rPr>
        <w:t>Journal</w:t>
      </w:r>
      <w:proofErr w:type="spellEnd"/>
      <w:r w:rsidRPr="007E3F92">
        <w:rPr>
          <w:rFonts w:asciiTheme="majorBidi" w:hAnsiTheme="majorBidi" w:cstheme="majorBidi"/>
          <w:iCs/>
          <w:sz w:val="24"/>
          <w:szCs w:val="24"/>
        </w:rPr>
        <w:t xml:space="preserve"> of Accounting Research.</w:t>
      </w:r>
      <w:r w:rsidRPr="007E3F92">
        <w:rPr>
          <w:rFonts w:asciiTheme="majorBidi" w:hAnsiTheme="majorBidi" w:cstheme="majorBidi"/>
          <w:sz w:val="24"/>
          <w:szCs w:val="24"/>
        </w:rPr>
        <w:t>39(1), 93-117.</w:t>
      </w:r>
    </w:p>
    <w:p w14:paraId="2047D0C1" w14:textId="5914D3F2" w:rsidR="00A66BAD" w:rsidRPr="007E3F92" w:rsidRDefault="00A66BAD" w:rsidP="00A82131">
      <w:pPr>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DeAngelo</w:t>
      </w:r>
      <w:proofErr w:type="spellEnd"/>
      <w:r w:rsidRPr="007E3F92">
        <w:rPr>
          <w:rFonts w:asciiTheme="majorBidi" w:hAnsiTheme="majorBidi" w:cstheme="majorBidi"/>
          <w:sz w:val="24"/>
          <w:szCs w:val="24"/>
        </w:rPr>
        <w:t xml:space="preserve">, L.E. </w:t>
      </w:r>
      <w:r w:rsidR="00171335">
        <w:rPr>
          <w:rFonts w:asciiTheme="majorBidi" w:hAnsiTheme="majorBidi" w:cstheme="majorBidi"/>
          <w:sz w:val="24"/>
          <w:szCs w:val="24"/>
        </w:rPr>
        <w:t>2020</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 xml:space="preserve">“Auditor Size and Audit </w:t>
      </w:r>
      <w:proofErr w:type="spellStart"/>
      <w:r w:rsidRPr="007E3F92">
        <w:rPr>
          <w:rFonts w:asciiTheme="majorBidi" w:hAnsiTheme="majorBidi" w:cstheme="majorBidi"/>
          <w:sz w:val="24"/>
          <w:szCs w:val="24"/>
        </w:rPr>
        <w:t>Quality”.</w:t>
      </w:r>
      <w:r w:rsidRPr="007E3F92">
        <w:rPr>
          <w:rFonts w:asciiTheme="majorBidi" w:hAnsiTheme="majorBidi" w:cstheme="majorBidi"/>
          <w:iCs/>
          <w:sz w:val="24"/>
          <w:szCs w:val="24"/>
        </w:rPr>
        <w:t>Journal</w:t>
      </w:r>
      <w:proofErr w:type="spellEnd"/>
      <w:r w:rsidRPr="007E3F92">
        <w:rPr>
          <w:rFonts w:asciiTheme="majorBidi" w:hAnsiTheme="majorBidi" w:cstheme="majorBidi"/>
          <w:iCs/>
          <w:sz w:val="24"/>
          <w:szCs w:val="24"/>
        </w:rPr>
        <w:t xml:space="preserve"> of Accounting and Economics </w:t>
      </w:r>
      <w:r w:rsidRPr="007E3F92">
        <w:rPr>
          <w:rFonts w:asciiTheme="majorBidi" w:hAnsiTheme="majorBidi" w:cstheme="majorBidi"/>
          <w:iCs/>
          <w:sz w:val="24"/>
          <w:szCs w:val="24"/>
        </w:rPr>
        <w:tab/>
        <w:t>3</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 pp. 183-199.</w:t>
      </w:r>
    </w:p>
    <w:p w14:paraId="7E20332F" w14:textId="777D93BF"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Dahlan</w:t>
      </w:r>
      <w:proofErr w:type="spellEnd"/>
      <w:r w:rsidRPr="007E3F92">
        <w:rPr>
          <w:rFonts w:asciiTheme="majorBidi" w:hAnsiTheme="majorBidi" w:cstheme="majorBidi"/>
          <w:sz w:val="24"/>
          <w:szCs w:val="24"/>
        </w:rPr>
        <w:t xml:space="preserve">, M. 2009. </w:t>
      </w:r>
      <w:proofErr w:type="gramStart"/>
      <w:r w:rsidRPr="007E3F92">
        <w:rPr>
          <w:rFonts w:asciiTheme="majorBidi" w:hAnsiTheme="majorBidi" w:cstheme="majorBidi"/>
          <w:sz w:val="24"/>
          <w:szCs w:val="24"/>
        </w:rPr>
        <w:t xml:space="preserve">“Correlation Analysis of Audit Quality, Discretionary Accruals and Auditor </w:t>
      </w:r>
      <w:r w:rsidRPr="007E3F92">
        <w:rPr>
          <w:rFonts w:asciiTheme="majorBidi" w:hAnsiTheme="majorBidi" w:cstheme="majorBidi"/>
          <w:sz w:val="24"/>
          <w:szCs w:val="24"/>
        </w:rPr>
        <w:tab/>
        <w:t>Independence”.</w:t>
      </w:r>
      <w:proofErr w:type="gramEnd"/>
      <w:r>
        <w:rPr>
          <w:rFonts w:asciiTheme="majorBidi" w:hAnsiTheme="majorBidi" w:cstheme="majorBidi"/>
          <w:sz w:val="24"/>
          <w:szCs w:val="24"/>
        </w:rPr>
        <w:t xml:space="preserve"> </w:t>
      </w:r>
      <w:r w:rsidRPr="007E3F92">
        <w:rPr>
          <w:rFonts w:asciiTheme="majorBidi" w:hAnsiTheme="majorBidi" w:cstheme="majorBidi"/>
          <w:iCs/>
          <w:sz w:val="24"/>
          <w:szCs w:val="24"/>
        </w:rPr>
        <w:t>Conference</w:t>
      </w:r>
      <w:r w:rsidRPr="007E3F92">
        <w:rPr>
          <w:rFonts w:asciiTheme="majorBidi" w:hAnsiTheme="majorBidi" w:cstheme="majorBidi"/>
          <w:sz w:val="24"/>
          <w:szCs w:val="24"/>
        </w:rPr>
        <w:t xml:space="preserve">: </w:t>
      </w:r>
      <w:proofErr w:type="spellStart"/>
      <w:r w:rsidRPr="007E3F92">
        <w:rPr>
          <w:rFonts w:asciiTheme="majorBidi" w:hAnsiTheme="majorBidi" w:cstheme="majorBidi"/>
          <w:iCs/>
          <w:sz w:val="24"/>
          <w:szCs w:val="24"/>
        </w:rPr>
        <w:t>Universitas</w:t>
      </w:r>
      <w:proofErr w:type="spellEnd"/>
      <w:r>
        <w:rPr>
          <w:rFonts w:asciiTheme="majorBidi" w:hAnsiTheme="majorBidi" w:cstheme="majorBidi"/>
          <w:iCs/>
          <w:sz w:val="24"/>
          <w:szCs w:val="24"/>
        </w:rPr>
        <w:t xml:space="preserve"> </w:t>
      </w:r>
      <w:proofErr w:type="spellStart"/>
      <w:r w:rsidRPr="007E3F92">
        <w:rPr>
          <w:rFonts w:asciiTheme="majorBidi" w:hAnsiTheme="majorBidi" w:cstheme="majorBidi"/>
          <w:iCs/>
          <w:sz w:val="24"/>
          <w:szCs w:val="24"/>
        </w:rPr>
        <w:t>Padjajaran</w:t>
      </w:r>
      <w:proofErr w:type="spellEnd"/>
      <w:r w:rsidRPr="007E3F92">
        <w:rPr>
          <w:rFonts w:asciiTheme="majorBidi" w:hAnsiTheme="majorBidi" w:cstheme="majorBidi"/>
          <w:sz w:val="24"/>
          <w:szCs w:val="24"/>
        </w:rPr>
        <w:t>.</w:t>
      </w:r>
    </w:p>
    <w:p w14:paraId="34587F52" w14:textId="7315E769"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Ebrahim</w:t>
      </w:r>
      <w:proofErr w:type="spellEnd"/>
      <w:r w:rsidRPr="007E3F92">
        <w:rPr>
          <w:rFonts w:asciiTheme="majorBidi" w:hAnsiTheme="majorBidi" w:cstheme="majorBidi"/>
          <w:sz w:val="24"/>
          <w:szCs w:val="24"/>
        </w:rPr>
        <w:t>, A.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 xml:space="preserve">Auditing quality, auditor tenure, client importance and earnings </w:t>
      </w:r>
      <w:r w:rsidRPr="007E3F92">
        <w:rPr>
          <w:rFonts w:asciiTheme="majorBidi" w:hAnsiTheme="majorBidi" w:cstheme="majorBidi"/>
          <w:sz w:val="24"/>
          <w:szCs w:val="24"/>
        </w:rPr>
        <w:tab/>
        <w:t>management: An additional evidence.</w:t>
      </w:r>
      <w:proofErr w:type="gramEnd"/>
      <w:r w:rsidRPr="007E3F92">
        <w:rPr>
          <w:rFonts w:asciiTheme="majorBidi" w:hAnsiTheme="majorBidi" w:cstheme="majorBidi"/>
          <w:iCs/>
          <w:sz w:val="24"/>
          <w:szCs w:val="24"/>
        </w:rPr>
        <w:t xml:space="preserve"> Working Papers, </w:t>
      </w:r>
      <w:r w:rsidRPr="007E3F92">
        <w:rPr>
          <w:rFonts w:asciiTheme="majorBidi" w:hAnsiTheme="majorBidi" w:cstheme="majorBidi"/>
          <w:sz w:val="24"/>
          <w:szCs w:val="24"/>
        </w:rPr>
        <w:t>Rutgers University.</w:t>
      </w:r>
    </w:p>
    <w:p w14:paraId="42194056" w14:textId="62CE3520"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Ewelt-Knauer</w:t>
      </w:r>
      <w:proofErr w:type="spellEnd"/>
      <w:r w:rsidRPr="007E3F92">
        <w:rPr>
          <w:rFonts w:asciiTheme="majorBidi" w:hAnsiTheme="majorBidi" w:cstheme="majorBidi"/>
          <w:sz w:val="24"/>
          <w:szCs w:val="24"/>
        </w:rPr>
        <w:t xml:space="preserve">, C., Gold, A., and </w:t>
      </w:r>
      <w:proofErr w:type="spellStart"/>
      <w:r w:rsidRPr="007E3F92">
        <w:rPr>
          <w:rFonts w:asciiTheme="majorBidi" w:hAnsiTheme="majorBidi" w:cstheme="majorBidi"/>
          <w:sz w:val="24"/>
          <w:szCs w:val="24"/>
        </w:rPr>
        <w:t>Pott</w:t>
      </w:r>
      <w:proofErr w:type="spellEnd"/>
      <w:r w:rsidRPr="007E3F92">
        <w:rPr>
          <w:rFonts w:asciiTheme="majorBidi" w:hAnsiTheme="majorBidi" w:cstheme="majorBidi"/>
          <w:sz w:val="24"/>
          <w:szCs w:val="24"/>
        </w:rPr>
        <w:t>, C. (</w:t>
      </w:r>
      <w:r>
        <w:rPr>
          <w:rFonts w:asciiTheme="majorBidi" w:hAnsiTheme="majorBidi" w:cstheme="majorBidi"/>
          <w:sz w:val="24"/>
          <w:szCs w:val="24"/>
        </w:rPr>
        <w:t>2022</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 What Do We Know about Mandatory Audit </w:t>
      </w:r>
      <w:r w:rsidRPr="007E3F92">
        <w:rPr>
          <w:rFonts w:asciiTheme="majorBidi" w:hAnsiTheme="majorBidi" w:cstheme="majorBidi"/>
          <w:sz w:val="24"/>
          <w:szCs w:val="24"/>
        </w:rPr>
        <w:tab/>
        <w:t xml:space="preserve">Firm Rotation. </w:t>
      </w:r>
      <w:proofErr w:type="gramStart"/>
      <w:r w:rsidRPr="007E3F92">
        <w:rPr>
          <w:rFonts w:asciiTheme="majorBidi" w:hAnsiTheme="majorBidi" w:cstheme="majorBidi"/>
          <w:iCs/>
          <w:sz w:val="24"/>
          <w:szCs w:val="24"/>
        </w:rPr>
        <w:t>Institute of Chartered Accountants in Scotland (ICAS), Edinburgh.</w:t>
      </w:r>
      <w:proofErr w:type="gramEnd"/>
      <w:r w:rsidRPr="007E3F92">
        <w:rPr>
          <w:rFonts w:asciiTheme="majorBidi" w:hAnsiTheme="majorBidi" w:cstheme="majorBidi"/>
          <w:sz w:val="24"/>
          <w:szCs w:val="24"/>
        </w:rPr>
        <w:tab/>
      </w:r>
      <w:r w:rsidRPr="007E3F92">
        <w:rPr>
          <w:rFonts w:asciiTheme="majorBidi" w:hAnsiTheme="majorBidi" w:cstheme="majorBidi"/>
          <w:iCs/>
          <w:sz w:val="24"/>
          <w:szCs w:val="24"/>
        </w:rPr>
        <w:t xml:space="preserve">Available at: </w:t>
      </w:r>
      <w:proofErr w:type="spellStart"/>
      <w:r w:rsidRPr="007E3F92">
        <w:rPr>
          <w:rFonts w:asciiTheme="majorBidi" w:hAnsiTheme="majorBidi" w:cstheme="majorBidi"/>
          <w:iCs/>
          <w:sz w:val="24"/>
          <w:szCs w:val="24"/>
        </w:rPr>
        <w:t>icas</w:t>
      </w:r>
      <w:proofErr w:type="spellEnd"/>
      <w:r w:rsidRPr="007E3F92">
        <w:rPr>
          <w:rFonts w:asciiTheme="majorBidi" w:hAnsiTheme="majorBidi" w:cstheme="majorBidi"/>
          <w:iCs/>
          <w:sz w:val="24"/>
          <w:szCs w:val="24"/>
        </w:rPr>
        <w:t xml:space="preserve">. </w:t>
      </w:r>
      <w:proofErr w:type="gramStart"/>
      <w:r w:rsidRPr="007E3F92">
        <w:rPr>
          <w:rFonts w:asciiTheme="majorBidi" w:hAnsiTheme="majorBidi" w:cstheme="majorBidi"/>
          <w:iCs/>
          <w:sz w:val="24"/>
          <w:szCs w:val="24"/>
        </w:rPr>
        <w:t>org</w:t>
      </w:r>
      <w:proofErr w:type="gramEnd"/>
      <w:r w:rsidRPr="007E3F92">
        <w:rPr>
          <w:rFonts w:asciiTheme="majorBidi" w:hAnsiTheme="majorBidi" w:cstheme="majorBidi"/>
          <w:iCs/>
          <w:sz w:val="24"/>
          <w:szCs w:val="24"/>
        </w:rPr>
        <w:t xml:space="preserve">. </w:t>
      </w:r>
      <w:proofErr w:type="spellStart"/>
      <w:r w:rsidRPr="007E3F92">
        <w:rPr>
          <w:rFonts w:asciiTheme="majorBidi" w:hAnsiTheme="majorBidi" w:cstheme="majorBidi"/>
          <w:iCs/>
          <w:sz w:val="24"/>
          <w:szCs w:val="24"/>
        </w:rPr>
        <w:t>uk</w:t>
      </w:r>
      <w:proofErr w:type="spellEnd"/>
      <w:r w:rsidRPr="007E3F92">
        <w:rPr>
          <w:rFonts w:asciiTheme="majorBidi" w:hAnsiTheme="majorBidi" w:cstheme="majorBidi"/>
          <w:iCs/>
          <w:sz w:val="24"/>
          <w:szCs w:val="24"/>
        </w:rPr>
        <w:t xml:space="preserve">/MAFR. </w:t>
      </w:r>
      <w:proofErr w:type="spellStart"/>
      <w:proofErr w:type="gramStart"/>
      <w:r w:rsidRPr="007E3F92">
        <w:rPr>
          <w:rFonts w:asciiTheme="majorBidi" w:hAnsiTheme="majorBidi" w:cstheme="majorBidi"/>
          <w:iCs/>
          <w:sz w:val="24"/>
          <w:szCs w:val="24"/>
        </w:rPr>
        <w:t>pdf</w:t>
      </w:r>
      <w:proofErr w:type="spellEnd"/>
      <w:proofErr w:type="gramEnd"/>
      <w:r w:rsidRPr="007E3F92">
        <w:rPr>
          <w:rFonts w:asciiTheme="majorBidi" w:hAnsiTheme="majorBidi" w:cstheme="majorBidi"/>
          <w:iCs/>
          <w:sz w:val="24"/>
          <w:szCs w:val="24"/>
        </w:rPr>
        <w:t xml:space="preserve"> (accessed 22 January 2013)</w:t>
      </w:r>
      <w:r w:rsidRPr="007E3F92">
        <w:rPr>
          <w:rFonts w:asciiTheme="majorBidi" w:hAnsiTheme="majorBidi" w:cstheme="majorBidi"/>
          <w:sz w:val="24"/>
          <w:szCs w:val="24"/>
        </w:rPr>
        <w:t>.</w:t>
      </w:r>
    </w:p>
    <w:p w14:paraId="5DC5EB06"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Fama</w:t>
      </w:r>
      <w:proofErr w:type="spellEnd"/>
      <w:r w:rsidRPr="007E3F92">
        <w:rPr>
          <w:rFonts w:asciiTheme="majorBidi" w:hAnsiTheme="majorBidi" w:cstheme="majorBidi"/>
          <w:sz w:val="24"/>
          <w:szCs w:val="24"/>
        </w:rPr>
        <w:t xml:space="preserve">, Eugene F. 1978.The Effect of a Firm Investment and Financing Decision on The Welfare </w:t>
      </w:r>
      <w:r w:rsidRPr="007E3F92">
        <w:rPr>
          <w:rFonts w:asciiTheme="majorBidi" w:hAnsiTheme="majorBidi" w:cstheme="majorBidi"/>
          <w:sz w:val="24"/>
          <w:szCs w:val="24"/>
        </w:rPr>
        <w:tab/>
        <w:t xml:space="preserve">of Its Security Holders, American Economic Review; Vol. 68 </w:t>
      </w:r>
      <w:proofErr w:type="spellStart"/>
      <w:r w:rsidRPr="007E3F92">
        <w:rPr>
          <w:rFonts w:asciiTheme="majorBidi" w:hAnsiTheme="majorBidi" w:cstheme="majorBidi"/>
          <w:sz w:val="24"/>
          <w:szCs w:val="24"/>
        </w:rPr>
        <w:t>hlm</w:t>
      </w:r>
      <w:proofErr w:type="spellEnd"/>
      <w:r w:rsidRPr="007E3F92">
        <w:rPr>
          <w:rFonts w:asciiTheme="majorBidi" w:hAnsiTheme="majorBidi" w:cstheme="majorBidi"/>
          <w:sz w:val="24"/>
          <w:szCs w:val="24"/>
        </w:rPr>
        <w:t>. 272-280</w:t>
      </w:r>
    </w:p>
    <w:p w14:paraId="0CD61F79" w14:textId="7747E461"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gramStart"/>
      <w:r w:rsidRPr="007E3F92">
        <w:rPr>
          <w:rFonts w:asciiTheme="majorBidi" w:hAnsiTheme="majorBidi" w:cstheme="majorBidi"/>
          <w:sz w:val="24"/>
          <w:szCs w:val="24"/>
        </w:rPr>
        <w:t>Francis, J.R., &amp; Yu, D.M. 2009.</w:t>
      </w:r>
      <w:proofErr w:type="gramEnd"/>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“Big 4 Office Size and Audit Quality”</w:t>
      </w:r>
      <w:r w:rsidRPr="007E3F92">
        <w:rPr>
          <w:rFonts w:asciiTheme="majorBidi" w:hAnsiTheme="majorBidi" w:cstheme="majorBidi"/>
          <w:iCs/>
          <w:sz w:val="24"/>
          <w:szCs w:val="24"/>
        </w:rPr>
        <w:t>.</w:t>
      </w:r>
      <w:proofErr w:type="gramEnd"/>
      <w:r w:rsidRPr="007E3F92">
        <w:rPr>
          <w:rFonts w:asciiTheme="majorBidi" w:hAnsiTheme="majorBidi" w:cstheme="majorBidi"/>
          <w:iCs/>
          <w:sz w:val="24"/>
          <w:szCs w:val="24"/>
        </w:rPr>
        <w:t xml:space="preserve"> </w:t>
      </w:r>
      <w:proofErr w:type="gramStart"/>
      <w:r w:rsidRPr="007E3F92">
        <w:rPr>
          <w:rFonts w:asciiTheme="majorBidi" w:hAnsiTheme="majorBidi" w:cstheme="majorBidi"/>
          <w:iCs/>
          <w:sz w:val="24"/>
          <w:szCs w:val="24"/>
        </w:rPr>
        <w:t xml:space="preserve">The Accounting </w:t>
      </w:r>
      <w:r w:rsidRPr="007E3F92">
        <w:rPr>
          <w:rFonts w:asciiTheme="majorBidi" w:hAnsiTheme="majorBidi" w:cstheme="majorBidi"/>
          <w:iCs/>
          <w:sz w:val="24"/>
          <w:szCs w:val="24"/>
        </w:rPr>
        <w:tab/>
        <w:t>Review</w:t>
      </w:r>
      <w:r w:rsidRPr="007E3F92">
        <w:rPr>
          <w:rFonts w:asciiTheme="majorBidi" w:hAnsiTheme="majorBidi" w:cstheme="majorBidi"/>
          <w:sz w:val="24"/>
          <w:szCs w:val="24"/>
        </w:rPr>
        <w:t>.Vol.84, pp.1521-1552.</w:t>
      </w:r>
      <w:proofErr w:type="gramEnd"/>
    </w:p>
    <w:p w14:paraId="0D8213B7" w14:textId="597B4D59"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lastRenderedPageBreak/>
        <w:t>Ghosh</w:t>
      </w:r>
      <w:proofErr w:type="spellEnd"/>
      <w:r w:rsidRPr="007E3F92">
        <w:rPr>
          <w:rFonts w:asciiTheme="majorBidi" w:hAnsiTheme="majorBidi" w:cstheme="majorBidi"/>
          <w:sz w:val="24"/>
          <w:szCs w:val="24"/>
        </w:rPr>
        <w:t>, A., and Moon, D. (</w:t>
      </w:r>
      <w:r w:rsidR="00171335">
        <w:rPr>
          <w:rFonts w:asciiTheme="majorBidi" w:hAnsiTheme="majorBidi" w:cstheme="majorBidi"/>
          <w:sz w:val="24"/>
          <w:szCs w:val="24"/>
        </w:rPr>
        <w:t>2018</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Auditor Tenure and Perceptions of Audit Quality.</w:t>
      </w:r>
      <w:proofErr w:type="gramEnd"/>
      <w:r w:rsidRPr="007E3F92">
        <w:rPr>
          <w:rFonts w:asciiTheme="majorBidi" w:hAnsiTheme="majorBidi" w:cstheme="majorBidi"/>
          <w:iCs/>
          <w:sz w:val="24"/>
          <w:szCs w:val="24"/>
        </w:rPr>
        <w:t xml:space="preserve"> The </w:t>
      </w:r>
      <w:r w:rsidRPr="007E3F92">
        <w:rPr>
          <w:rFonts w:asciiTheme="majorBidi" w:hAnsiTheme="majorBidi" w:cstheme="majorBidi"/>
          <w:iCs/>
          <w:sz w:val="24"/>
          <w:szCs w:val="24"/>
        </w:rPr>
        <w:tab/>
        <w:t xml:space="preserve">Accounting </w:t>
      </w:r>
      <w:proofErr w:type="gramStart"/>
      <w:r w:rsidRPr="007E3F92">
        <w:rPr>
          <w:rFonts w:asciiTheme="majorBidi" w:hAnsiTheme="majorBidi" w:cstheme="majorBidi"/>
          <w:iCs/>
          <w:sz w:val="24"/>
          <w:szCs w:val="24"/>
        </w:rPr>
        <w:t>Review.</w:t>
      </w:r>
      <w:r w:rsidRPr="007E3F92">
        <w:rPr>
          <w:rFonts w:asciiTheme="majorBidi" w:hAnsiTheme="majorBidi" w:cstheme="majorBidi"/>
          <w:sz w:val="24"/>
          <w:szCs w:val="24"/>
        </w:rPr>
        <w:t>80(</w:t>
      </w:r>
      <w:proofErr w:type="gramEnd"/>
      <w:r w:rsidRPr="007E3F92">
        <w:rPr>
          <w:rFonts w:asciiTheme="majorBidi" w:hAnsiTheme="majorBidi" w:cstheme="majorBidi"/>
          <w:sz w:val="24"/>
          <w:szCs w:val="24"/>
        </w:rPr>
        <w:t>2), 585-612.</w:t>
      </w:r>
    </w:p>
    <w:p w14:paraId="523B1425"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3F809FEA" w14:textId="157DAAAC"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gramStart"/>
      <w:r w:rsidRPr="007E3F92">
        <w:rPr>
          <w:rFonts w:asciiTheme="majorBidi" w:hAnsiTheme="majorBidi" w:cstheme="majorBidi"/>
          <w:sz w:val="24"/>
          <w:szCs w:val="24"/>
        </w:rPr>
        <w:t>Goodwin- Stewart, J. &amp; Kent, P. (</w:t>
      </w:r>
      <w:r w:rsidR="00171335">
        <w:rPr>
          <w:rFonts w:asciiTheme="majorBidi" w:hAnsiTheme="majorBidi" w:cstheme="majorBidi"/>
          <w:sz w:val="24"/>
          <w:szCs w:val="24"/>
        </w:rPr>
        <w:t>2019</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 xml:space="preserve">Relation between external audit fees, audit </w:t>
      </w:r>
      <w:r w:rsidRPr="007E3F92">
        <w:rPr>
          <w:rFonts w:asciiTheme="majorBidi" w:hAnsiTheme="majorBidi" w:cstheme="majorBidi"/>
          <w:sz w:val="24"/>
          <w:szCs w:val="24"/>
        </w:rPr>
        <w:tab/>
        <w:t>committee characteristics and internal audit.</w:t>
      </w:r>
      <w:proofErr w:type="gramEnd"/>
      <w:r w:rsidRPr="007E3F92">
        <w:rPr>
          <w:rFonts w:asciiTheme="majorBidi" w:hAnsiTheme="majorBidi" w:cstheme="majorBidi"/>
          <w:iCs/>
          <w:sz w:val="24"/>
          <w:szCs w:val="24"/>
        </w:rPr>
        <w:t xml:space="preserve"> Accounting and Finance, </w:t>
      </w:r>
      <w:r w:rsidRPr="007E3F92">
        <w:rPr>
          <w:rFonts w:asciiTheme="majorBidi" w:hAnsiTheme="majorBidi" w:cstheme="majorBidi"/>
          <w:sz w:val="24"/>
          <w:szCs w:val="24"/>
        </w:rPr>
        <w:t xml:space="preserve">46 </w:t>
      </w:r>
      <w:proofErr w:type="gramStart"/>
      <w:r w:rsidRPr="007E3F92">
        <w:rPr>
          <w:rFonts w:asciiTheme="majorBidi" w:hAnsiTheme="majorBidi" w:cstheme="majorBidi"/>
          <w:sz w:val="24"/>
          <w:szCs w:val="24"/>
        </w:rPr>
        <w:t>( 3</w:t>
      </w:r>
      <w:proofErr w:type="gramEnd"/>
      <w:r w:rsidRPr="007E3F92">
        <w:rPr>
          <w:rFonts w:asciiTheme="majorBidi" w:hAnsiTheme="majorBidi" w:cstheme="majorBidi"/>
          <w:sz w:val="24"/>
          <w:szCs w:val="24"/>
        </w:rPr>
        <w:t xml:space="preserve"> ), 387 – </w:t>
      </w:r>
      <w:r w:rsidRPr="007E3F92">
        <w:rPr>
          <w:rFonts w:asciiTheme="majorBidi" w:hAnsiTheme="majorBidi" w:cstheme="majorBidi"/>
          <w:sz w:val="24"/>
          <w:szCs w:val="24"/>
        </w:rPr>
        <w:tab/>
      </w:r>
      <w:r w:rsidRPr="007E3F92">
        <w:rPr>
          <w:rFonts w:asciiTheme="majorBidi" w:hAnsiTheme="majorBidi" w:cstheme="majorBidi"/>
          <w:sz w:val="24"/>
          <w:szCs w:val="24"/>
        </w:rPr>
        <w:tab/>
        <w:t xml:space="preserve">404.Singh, H., &amp; Newby, R. (2010). Internal audit and audit fees: Further evidence. </w:t>
      </w:r>
      <w:r w:rsidRPr="007E3F92">
        <w:rPr>
          <w:rFonts w:asciiTheme="majorBidi" w:hAnsiTheme="majorBidi" w:cstheme="majorBidi"/>
          <w:iCs/>
          <w:sz w:val="24"/>
          <w:szCs w:val="24"/>
        </w:rPr>
        <w:t xml:space="preserve">Managerial Auditing </w:t>
      </w:r>
      <w:proofErr w:type="gramStart"/>
      <w:r w:rsidRPr="007E3F92">
        <w:rPr>
          <w:rFonts w:asciiTheme="majorBidi" w:hAnsiTheme="majorBidi" w:cstheme="majorBidi"/>
          <w:iCs/>
          <w:sz w:val="24"/>
          <w:szCs w:val="24"/>
        </w:rPr>
        <w:t>Journal.</w:t>
      </w:r>
      <w:r w:rsidRPr="007E3F92">
        <w:rPr>
          <w:rFonts w:asciiTheme="majorBidi" w:hAnsiTheme="majorBidi" w:cstheme="majorBidi"/>
          <w:sz w:val="24"/>
          <w:szCs w:val="24"/>
        </w:rPr>
        <w:t>25(</w:t>
      </w:r>
      <w:proofErr w:type="gramEnd"/>
      <w:r w:rsidRPr="007E3F92">
        <w:rPr>
          <w:rFonts w:asciiTheme="majorBidi" w:hAnsiTheme="majorBidi" w:cstheme="majorBidi"/>
          <w:sz w:val="24"/>
          <w:szCs w:val="24"/>
        </w:rPr>
        <w:t>4), 309 – 327.</w:t>
      </w:r>
    </w:p>
    <w:p w14:paraId="4483B0FE"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0B29EA13" w14:textId="08EE947F"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Geiger, M.A. and </w:t>
      </w:r>
      <w:proofErr w:type="spellStart"/>
      <w:r w:rsidRPr="007E3F92">
        <w:rPr>
          <w:rFonts w:asciiTheme="majorBidi" w:hAnsiTheme="majorBidi" w:cstheme="majorBidi"/>
          <w:sz w:val="24"/>
          <w:szCs w:val="24"/>
        </w:rPr>
        <w:t>Raghunandan</w:t>
      </w:r>
      <w:proofErr w:type="spellEnd"/>
      <w:r w:rsidRPr="007E3F92">
        <w:rPr>
          <w:rFonts w:asciiTheme="majorBidi" w:hAnsiTheme="majorBidi" w:cstheme="majorBidi"/>
          <w:sz w:val="24"/>
          <w:szCs w:val="24"/>
        </w:rPr>
        <w:t>, K. (</w:t>
      </w:r>
      <w:r>
        <w:rPr>
          <w:rFonts w:asciiTheme="majorBidi" w:hAnsiTheme="majorBidi" w:cstheme="majorBidi"/>
          <w:sz w:val="24"/>
          <w:szCs w:val="24"/>
        </w:rPr>
        <w:t>2021</w:t>
      </w:r>
      <w:r w:rsidRPr="007E3F92">
        <w:rPr>
          <w:rFonts w:asciiTheme="majorBidi" w:hAnsiTheme="majorBidi" w:cstheme="majorBidi"/>
          <w:sz w:val="24"/>
          <w:szCs w:val="24"/>
        </w:rPr>
        <w:t>): Auditor Tenure and Audit Reporting Failures:</w:t>
      </w:r>
    </w:p>
    <w:p w14:paraId="6205A0A9"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iCs/>
        </w:rPr>
        <w:tab/>
        <w:t xml:space="preserve">Auditing: A Journal of Practice and Theory </w:t>
      </w:r>
      <w:r w:rsidRPr="007E3F92">
        <w:rPr>
          <w:rFonts w:asciiTheme="majorBidi" w:hAnsiTheme="majorBidi" w:cstheme="majorBidi"/>
        </w:rPr>
        <w:t>21(7) March 67-78.</w:t>
      </w:r>
    </w:p>
    <w:p w14:paraId="0CF1515C"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20CAE15C" w14:textId="1BB38A0C" w:rsidR="00A66BAD" w:rsidRPr="007E3F92" w:rsidRDefault="00A66BAD" w:rsidP="00A82131">
      <w:pPr>
        <w:spacing w:after="0" w:line="360" w:lineRule="auto"/>
        <w:ind w:left="540" w:hanging="540"/>
        <w:jc w:val="both"/>
        <w:rPr>
          <w:rFonts w:asciiTheme="majorBidi" w:hAnsiTheme="majorBidi" w:cstheme="majorBidi"/>
          <w:sz w:val="24"/>
          <w:szCs w:val="24"/>
        </w:rPr>
      </w:pPr>
      <w:proofErr w:type="gramStart"/>
      <w:r w:rsidRPr="007E3F92">
        <w:rPr>
          <w:rFonts w:asciiTheme="majorBidi" w:hAnsiTheme="majorBidi" w:cstheme="majorBidi"/>
          <w:sz w:val="24"/>
          <w:szCs w:val="24"/>
        </w:rPr>
        <w:t xml:space="preserve">Geiger, M., and </w:t>
      </w:r>
      <w:proofErr w:type="spellStart"/>
      <w:r w:rsidRPr="007E3F92">
        <w:rPr>
          <w:rFonts w:asciiTheme="majorBidi" w:hAnsiTheme="majorBidi" w:cstheme="majorBidi"/>
          <w:sz w:val="24"/>
          <w:szCs w:val="24"/>
        </w:rPr>
        <w:t>Raghunandan</w:t>
      </w:r>
      <w:proofErr w:type="spellEnd"/>
      <w:r w:rsidRPr="007E3F92">
        <w:rPr>
          <w:rFonts w:asciiTheme="majorBidi" w:hAnsiTheme="majorBidi" w:cstheme="majorBidi"/>
          <w:sz w:val="24"/>
          <w:szCs w:val="24"/>
        </w:rPr>
        <w:t>, K. (</w:t>
      </w:r>
      <w:r>
        <w:rPr>
          <w:rFonts w:asciiTheme="majorBidi" w:hAnsiTheme="majorBidi" w:cstheme="majorBidi"/>
          <w:sz w:val="24"/>
          <w:szCs w:val="24"/>
        </w:rPr>
        <w:t>2021</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Auditor tenure and audit quality.</w:t>
      </w:r>
      <w:proofErr w:type="gramEnd"/>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 xml:space="preserve">Auditing: </w:t>
      </w:r>
      <w:r w:rsidRPr="007E3F92">
        <w:rPr>
          <w:rFonts w:asciiTheme="majorBidi" w:hAnsiTheme="majorBidi" w:cstheme="majorBidi"/>
          <w:iCs/>
          <w:sz w:val="24"/>
          <w:szCs w:val="24"/>
        </w:rPr>
        <w:t xml:space="preserve">A Journal </w:t>
      </w:r>
      <w:r w:rsidRPr="007E3F92">
        <w:rPr>
          <w:rFonts w:asciiTheme="majorBidi" w:hAnsiTheme="majorBidi" w:cstheme="majorBidi"/>
          <w:iCs/>
          <w:sz w:val="24"/>
          <w:szCs w:val="24"/>
        </w:rPr>
        <w:tab/>
        <w:t xml:space="preserve">of Practice </w:t>
      </w:r>
      <w:proofErr w:type="spellStart"/>
      <w:r w:rsidRPr="007E3F92">
        <w:rPr>
          <w:rFonts w:asciiTheme="majorBidi" w:hAnsiTheme="majorBidi" w:cstheme="majorBidi"/>
          <w:iCs/>
          <w:sz w:val="24"/>
          <w:szCs w:val="24"/>
        </w:rPr>
        <w:t>andTheory</w:t>
      </w:r>
      <w:proofErr w:type="spellEnd"/>
      <w:r w:rsidRPr="007E3F92">
        <w:rPr>
          <w:rFonts w:asciiTheme="majorBidi" w:hAnsiTheme="majorBidi" w:cstheme="majorBidi"/>
          <w:iCs/>
          <w:sz w:val="24"/>
          <w:szCs w:val="24"/>
        </w:rPr>
        <w:t>, 21</w:t>
      </w:r>
      <w:r w:rsidRPr="007E3F92">
        <w:rPr>
          <w:rFonts w:asciiTheme="majorBidi" w:hAnsiTheme="majorBidi" w:cstheme="majorBidi"/>
          <w:sz w:val="24"/>
          <w:szCs w:val="24"/>
        </w:rPr>
        <w:t>(1), pp. 187-196.</w:t>
      </w:r>
      <w:proofErr w:type="gramEnd"/>
    </w:p>
    <w:p w14:paraId="22343CF9" w14:textId="77777777" w:rsidR="00A66BAD" w:rsidRPr="007E3F92" w:rsidRDefault="00A66BAD" w:rsidP="00A82131">
      <w:pPr>
        <w:spacing w:after="0" w:line="360" w:lineRule="auto"/>
        <w:ind w:left="540" w:hanging="540"/>
        <w:jc w:val="both"/>
        <w:rPr>
          <w:rFonts w:asciiTheme="majorBidi" w:hAnsiTheme="majorBidi" w:cstheme="majorBidi"/>
          <w:color w:val="000000"/>
          <w:sz w:val="24"/>
          <w:szCs w:val="24"/>
        </w:rPr>
      </w:pPr>
      <w:proofErr w:type="spellStart"/>
      <w:proofErr w:type="gramStart"/>
      <w:r w:rsidRPr="007E3F92">
        <w:rPr>
          <w:rFonts w:asciiTheme="majorBidi" w:hAnsiTheme="majorBidi" w:cstheme="majorBidi"/>
          <w:color w:val="000000"/>
          <w:sz w:val="24"/>
          <w:szCs w:val="24"/>
        </w:rPr>
        <w:t>Goosen</w:t>
      </w:r>
      <w:proofErr w:type="spellEnd"/>
      <w:r w:rsidRPr="007E3F92">
        <w:rPr>
          <w:rFonts w:asciiTheme="majorBidi" w:hAnsiTheme="majorBidi" w:cstheme="majorBidi"/>
          <w:color w:val="000000"/>
          <w:sz w:val="24"/>
          <w:szCs w:val="24"/>
        </w:rPr>
        <w:t>, K. R., Jensen, R., &amp; Wells, R. (1999).</w:t>
      </w:r>
      <w:proofErr w:type="gramEnd"/>
      <w:r w:rsidRPr="007E3F92">
        <w:rPr>
          <w:rFonts w:asciiTheme="majorBidi" w:hAnsiTheme="majorBidi" w:cstheme="majorBidi"/>
          <w:color w:val="000000"/>
          <w:sz w:val="24"/>
          <w:szCs w:val="24"/>
        </w:rPr>
        <w:t xml:space="preserve"> Purpose and learning benefits of business </w:t>
      </w:r>
      <w:r w:rsidRPr="007E3F92">
        <w:rPr>
          <w:rFonts w:asciiTheme="majorBidi" w:hAnsiTheme="majorBidi" w:cstheme="majorBidi"/>
          <w:color w:val="000000"/>
          <w:sz w:val="24"/>
          <w:szCs w:val="24"/>
        </w:rPr>
        <w:tab/>
        <w:t xml:space="preserve">simulations: A design and development perspective. Developments in Business </w:t>
      </w:r>
      <w:r w:rsidRPr="007E3F92">
        <w:rPr>
          <w:rFonts w:asciiTheme="majorBidi" w:hAnsiTheme="majorBidi" w:cstheme="majorBidi"/>
          <w:color w:val="000000"/>
          <w:sz w:val="24"/>
          <w:szCs w:val="24"/>
        </w:rPr>
        <w:tab/>
        <w:t>Simulation &amp; Experiential Learning, 26, 133-145.</w:t>
      </w:r>
    </w:p>
    <w:p w14:paraId="4913D8ED" w14:textId="1895F4FD"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color w:val="000000"/>
          <w:sz w:val="24"/>
          <w:szCs w:val="24"/>
        </w:rPr>
      </w:pPr>
      <w:proofErr w:type="spellStart"/>
      <w:r w:rsidRPr="007E3F92">
        <w:rPr>
          <w:rFonts w:asciiTheme="majorBidi" w:hAnsiTheme="majorBidi" w:cstheme="majorBidi"/>
          <w:color w:val="000000"/>
          <w:sz w:val="24"/>
          <w:szCs w:val="24"/>
        </w:rPr>
        <w:t>Hoitash</w:t>
      </w:r>
      <w:proofErr w:type="spellEnd"/>
      <w:r w:rsidRPr="007E3F92">
        <w:rPr>
          <w:rFonts w:asciiTheme="majorBidi" w:hAnsiTheme="majorBidi" w:cstheme="majorBidi"/>
          <w:color w:val="000000"/>
          <w:sz w:val="24"/>
          <w:szCs w:val="24"/>
        </w:rPr>
        <w:t xml:space="preserve">, R., </w:t>
      </w:r>
      <w:proofErr w:type="spellStart"/>
      <w:r w:rsidRPr="007E3F92">
        <w:rPr>
          <w:rFonts w:asciiTheme="majorBidi" w:hAnsiTheme="majorBidi" w:cstheme="majorBidi"/>
          <w:color w:val="000000"/>
          <w:sz w:val="24"/>
          <w:szCs w:val="24"/>
        </w:rPr>
        <w:t>Markelevich</w:t>
      </w:r>
      <w:proofErr w:type="spellEnd"/>
      <w:r w:rsidRPr="007E3F92">
        <w:rPr>
          <w:rFonts w:asciiTheme="majorBidi" w:hAnsiTheme="majorBidi" w:cstheme="majorBidi"/>
          <w:color w:val="000000"/>
          <w:sz w:val="24"/>
          <w:szCs w:val="24"/>
        </w:rPr>
        <w:t>, A. &amp;</w:t>
      </w:r>
      <w:proofErr w:type="spellStart"/>
      <w:r w:rsidRPr="007E3F92">
        <w:rPr>
          <w:rFonts w:asciiTheme="majorBidi" w:hAnsiTheme="majorBidi" w:cstheme="majorBidi"/>
          <w:color w:val="000000"/>
          <w:sz w:val="24"/>
          <w:szCs w:val="24"/>
        </w:rPr>
        <w:t>Barragato</w:t>
      </w:r>
      <w:proofErr w:type="spellEnd"/>
      <w:r w:rsidRPr="007E3F92">
        <w:rPr>
          <w:rFonts w:asciiTheme="majorBidi" w:hAnsiTheme="majorBidi" w:cstheme="majorBidi"/>
          <w:color w:val="000000"/>
          <w:sz w:val="24"/>
          <w:szCs w:val="24"/>
        </w:rPr>
        <w:t>, C.A. (</w:t>
      </w:r>
      <w:r w:rsidR="00EE7935">
        <w:rPr>
          <w:rFonts w:asciiTheme="majorBidi" w:hAnsiTheme="majorBidi" w:cstheme="majorBidi"/>
          <w:color w:val="000000"/>
          <w:sz w:val="24"/>
          <w:szCs w:val="24"/>
        </w:rPr>
        <w:t>2021</w:t>
      </w:r>
      <w:r w:rsidRPr="007E3F92">
        <w:rPr>
          <w:rFonts w:asciiTheme="majorBidi" w:hAnsiTheme="majorBidi" w:cstheme="majorBidi"/>
          <w:color w:val="000000"/>
          <w:sz w:val="24"/>
          <w:szCs w:val="24"/>
        </w:rPr>
        <w:t xml:space="preserve">). Auditor fees and audit quality. </w:t>
      </w:r>
      <w:r w:rsidRPr="007E3F92">
        <w:rPr>
          <w:rFonts w:asciiTheme="majorBidi" w:hAnsiTheme="majorBidi" w:cstheme="majorBidi"/>
          <w:color w:val="000000"/>
          <w:sz w:val="24"/>
          <w:szCs w:val="24"/>
        </w:rPr>
        <w:tab/>
      </w:r>
      <w:r w:rsidRPr="007E3F92">
        <w:rPr>
          <w:rFonts w:asciiTheme="majorBidi" w:hAnsiTheme="majorBidi" w:cstheme="majorBidi"/>
          <w:color w:val="000000"/>
          <w:sz w:val="24"/>
          <w:szCs w:val="24"/>
        </w:rPr>
        <w:tab/>
      </w:r>
      <w:r w:rsidRPr="007E3F92">
        <w:rPr>
          <w:rFonts w:asciiTheme="majorBidi" w:hAnsiTheme="majorBidi" w:cstheme="majorBidi"/>
          <w:color w:val="000000"/>
          <w:sz w:val="24"/>
          <w:szCs w:val="24"/>
        </w:rPr>
        <w:tab/>
      </w:r>
      <w:r w:rsidRPr="007E3F92">
        <w:rPr>
          <w:rFonts w:asciiTheme="majorBidi" w:hAnsiTheme="majorBidi" w:cstheme="majorBidi"/>
          <w:iCs/>
          <w:color w:val="000000"/>
          <w:sz w:val="24"/>
          <w:szCs w:val="24"/>
        </w:rPr>
        <w:t xml:space="preserve">Managerial Auditing Journal, </w:t>
      </w:r>
      <w:r w:rsidRPr="007E3F92">
        <w:rPr>
          <w:rFonts w:asciiTheme="majorBidi" w:hAnsiTheme="majorBidi" w:cstheme="majorBidi"/>
          <w:color w:val="000000"/>
          <w:sz w:val="24"/>
          <w:szCs w:val="24"/>
        </w:rPr>
        <w:t xml:space="preserve">Vol. 22, No. 8, pp. 761-786. </w:t>
      </w:r>
    </w:p>
    <w:p w14:paraId="1975C5FB" w14:textId="6B5051ED"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Harris, K., and </w:t>
      </w:r>
      <w:proofErr w:type="spellStart"/>
      <w:r w:rsidRPr="007E3F92">
        <w:rPr>
          <w:rFonts w:asciiTheme="majorBidi" w:hAnsiTheme="majorBidi" w:cstheme="majorBidi"/>
          <w:sz w:val="24"/>
          <w:szCs w:val="24"/>
        </w:rPr>
        <w:t>Whisenant</w:t>
      </w:r>
      <w:proofErr w:type="spellEnd"/>
      <w:r w:rsidRPr="007E3F92">
        <w:rPr>
          <w:rFonts w:asciiTheme="majorBidi" w:hAnsiTheme="majorBidi" w:cstheme="majorBidi"/>
          <w:sz w:val="24"/>
          <w:szCs w:val="24"/>
        </w:rPr>
        <w:t>, S. (</w:t>
      </w:r>
      <w:r>
        <w:rPr>
          <w:rFonts w:asciiTheme="majorBidi" w:hAnsiTheme="majorBidi" w:cstheme="majorBidi"/>
          <w:sz w:val="24"/>
          <w:szCs w:val="24"/>
        </w:rPr>
        <w:t>2022</w:t>
      </w:r>
      <w:r w:rsidRPr="007E3F92">
        <w:rPr>
          <w:rFonts w:asciiTheme="majorBidi" w:hAnsiTheme="majorBidi" w:cstheme="majorBidi"/>
          <w:sz w:val="24"/>
          <w:szCs w:val="24"/>
        </w:rPr>
        <w:t xml:space="preserve">). </w:t>
      </w:r>
      <w:r w:rsidRPr="007E3F92">
        <w:rPr>
          <w:rFonts w:asciiTheme="majorBidi" w:hAnsiTheme="majorBidi" w:cstheme="majorBidi"/>
          <w:iCs/>
          <w:sz w:val="24"/>
          <w:szCs w:val="24"/>
        </w:rPr>
        <w:t xml:space="preserve">Mandatory Audit Rotation: An International Investigation. </w:t>
      </w:r>
      <w:r w:rsidRPr="007E3F92">
        <w:rPr>
          <w:rFonts w:asciiTheme="majorBidi" w:hAnsiTheme="majorBidi" w:cstheme="majorBidi"/>
          <w:iCs/>
          <w:sz w:val="24"/>
          <w:szCs w:val="24"/>
        </w:rPr>
        <w:tab/>
      </w:r>
      <w:proofErr w:type="gramStart"/>
      <w:r w:rsidRPr="007E3F92">
        <w:rPr>
          <w:rFonts w:asciiTheme="majorBidi" w:hAnsiTheme="majorBidi" w:cstheme="majorBidi"/>
          <w:sz w:val="24"/>
          <w:szCs w:val="24"/>
        </w:rPr>
        <w:t>University of Houston.</w:t>
      </w:r>
      <w:proofErr w:type="gramEnd"/>
    </w:p>
    <w:p w14:paraId="5638E568"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5FC59B99" w14:textId="1171436E"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Hoitash</w:t>
      </w:r>
      <w:proofErr w:type="spellEnd"/>
      <w:r w:rsidRPr="007E3F92">
        <w:rPr>
          <w:rFonts w:asciiTheme="majorBidi" w:hAnsiTheme="majorBidi" w:cstheme="majorBidi"/>
          <w:sz w:val="24"/>
          <w:szCs w:val="24"/>
        </w:rPr>
        <w:t>, R. &amp;</w:t>
      </w:r>
      <w:proofErr w:type="spellStart"/>
      <w:r w:rsidRPr="007E3F92">
        <w:rPr>
          <w:rFonts w:asciiTheme="majorBidi" w:hAnsiTheme="majorBidi" w:cstheme="majorBidi"/>
          <w:sz w:val="24"/>
          <w:szCs w:val="24"/>
        </w:rPr>
        <w:t>Hoitash</w:t>
      </w:r>
      <w:proofErr w:type="spellEnd"/>
      <w:r w:rsidRPr="007E3F92">
        <w:rPr>
          <w:rFonts w:asciiTheme="majorBidi" w:hAnsiTheme="majorBidi" w:cstheme="majorBidi"/>
          <w:sz w:val="24"/>
          <w:szCs w:val="24"/>
        </w:rPr>
        <w:t>, U. (2009).</w:t>
      </w:r>
      <w:proofErr w:type="gramEnd"/>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 xml:space="preserve">The role of audit committees in managing relationships with </w:t>
      </w:r>
      <w:r w:rsidRPr="007E3F92">
        <w:rPr>
          <w:rFonts w:asciiTheme="majorBidi" w:hAnsiTheme="majorBidi" w:cstheme="majorBidi"/>
          <w:sz w:val="24"/>
          <w:szCs w:val="24"/>
        </w:rPr>
        <w:tab/>
        <w:t>external auditors after SOX.</w:t>
      </w:r>
      <w:proofErr w:type="gramEnd"/>
      <w:r w:rsidRPr="007E3F92">
        <w:rPr>
          <w:rFonts w:asciiTheme="majorBidi" w:hAnsiTheme="majorBidi" w:cstheme="majorBidi"/>
          <w:iCs/>
          <w:sz w:val="24"/>
          <w:szCs w:val="24"/>
        </w:rPr>
        <w:t xml:space="preserve"> Managerial Auditing </w:t>
      </w:r>
      <w:proofErr w:type="gramStart"/>
      <w:r w:rsidRPr="007E3F92">
        <w:rPr>
          <w:rFonts w:asciiTheme="majorBidi" w:hAnsiTheme="majorBidi" w:cstheme="majorBidi"/>
          <w:iCs/>
          <w:sz w:val="24"/>
          <w:szCs w:val="24"/>
        </w:rPr>
        <w:t>Journal.</w:t>
      </w:r>
      <w:r w:rsidRPr="007E3F92">
        <w:rPr>
          <w:rFonts w:asciiTheme="majorBidi" w:hAnsiTheme="majorBidi" w:cstheme="majorBidi"/>
          <w:sz w:val="24"/>
          <w:szCs w:val="24"/>
        </w:rPr>
        <w:t>24(</w:t>
      </w:r>
      <w:proofErr w:type="gramEnd"/>
      <w:r w:rsidRPr="007E3F92">
        <w:rPr>
          <w:rFonts w:asciiTheme="majorBidi" w:hAnsiTheme="majorBidi" w:cstheme="majorBidi"/>
          <w:sz w:val="24"/>
          <w:szCs w:val="24"/>
        </w:rPr>
        <w:t>4), 368 – 397.</w:t>
      </w:r>
    </w:p>
    <w:p w14:paraId="3AEF2E19"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04C8560B" w14:textId="0FF7D5C4" w:rsidR="00A66BAD" w:rsidRPr="007E3F92" w:rsidRDefault="00A66BAD" w:rsidP="00A82131">
      <w:pPr>
        <w:pStyle w:val="Default"/>
        <w:spacing w:line="360" w:lineRule="auto"/>
        <w:ind w:left="540" w:hanging="540"/>
        <w:jc w:val="both"/>
        <w:rPr>
          <w:rFonts w:asciiTheme="majorBidi" w:hAnsiTheme="majorBidi" w:cstheme="majorBidi"/>
        </w:rPr>
      </w:pPr>
      <w:proofErr w:type="spellStart"/>
      <w:r w:rsidRPr="007E3F92">
        <w:rPr>
          <w:rFonts w:asciiTheme="majorBidi" w:hAnsiTheme="majorBidi" w:cstheme="majorBidi"/>
        </w:rPr>
        <w:t>Hoitash</w:t>
      </w:r>
      <w:proofErr w:type="spellEnd"/>
      <w:r w:rsidRPr="007E3F92">
        <w:rPr>
          <w:rFonts w:asciiTheme="majorBidi" w:hAnsiTheme="majorBidi" w:cstheme="majorBidi"/>
        </w:rPr>
        <w:t xml:space="preserve">, R., </w:t>
      </w:r>
      <w:proofErr w:type="spellStart"/>
      <w:r w:rsidRPr="007E3F92">
        <w:rPr>
          <w:rFonts w:asciiTheme="majorBidi" w:hAnsiTheme="majorBidi" w:cstheme="majorBidi"/>
        </w:rPr>
        <w:t>Markelevich</w:t>
      </w:r>
      <w:proofErr w:type="spellEnd"/>
      <w:r w:rsidRPr="007E3F92">
        <w:rPr>
          <w:rFonts w:asciiTheme="majorBidi" w:hAnsiTheme="majorBidi" w:cstheme="majorBidi"/>
        </w:rPr>
        <w:t>, A. &amp;</w:t>
      </w:r>
      <w:proofErr w:type="spellStart"/>
      <w:r w:rsidRPr="007E3F92">
        <w:rPr>
          <w:rFonts w:asciiTheme="majorBidi" w:hAnsiTheme="majorBidi" w:cstheme="majorBidi"/>
        </w:rPr>
        <w:t>Barragato</w:t>
      </w:r>
      <w:proofErr w:type="spellEnd"/>
      <w:r w:rsidRPr="007E3F92">
        <w:rPr>
          <w:rFonts w:asciiTheme="majorBidi" w:hAnsiTheme="majorBidi" w:cstheme="majorBidi"/>
        </w:rPr>
        <w:t>, C.A. (</w:t>
      </w:r>
      <w:r w:rsidR="00EE7935">
        <w:rPr>
          <w:rFonts w:asciiTheme="majorBidi" w:hAnsiTheme="majorBidi" w:cstheme="majorBidi"/>
        </w:rPr>
        <w:t>2021</w:t>
      </w:r>
      <w:r w:rsidRPr="007E3F92">
        <w:rPr>
          <w:rFonts w:asciiTheme="majorBidi" w:hAnsiTheme="majorBidi" w:cstheme="majorBidi"/>
        </w:rPr>
        <w:t xml:space="preserve">). Auditor fees and audit quality. </w:t>
      </w:r>
      <w:r w:rsidRPr="007E3F92">
        <w:rPr>
          <w:rFonts w:asciiTheme="majorBidi" w:hAnsiTheme="majorBidi" w:cstheme="majorBidi"/>
        </w:rPr>
        <w:tab/>
      </w:r>
      <w:r w:rsidRPr="007E3F92">
        <w:rPr>
          <w:rFonts w:asciiTheme="majorBidi" w:hAnsiTheme="majorBidi" w:cstheme="majorBidi"/>
          <w:iCs/>
        </w:rPr>
        <w:t xml:space="preserve">Managerial Auditing Journal, </w:t>
      </w:r>
      <w:r w:rsidRPr="007E3F92">
        <w:rPr>
          <w:rFonts w:asciiTheme="majorBidi" w:hAnsiTheme="majorBidi" w:cstheme="majorBidi"/>
        </w:rPr>
        <w:t xml:space="preserve">Vol. 22, No. 8, pp. 761-786. </w:t>
      </w:r>
    </w:p>
    <w:p w14:paraId="14999920" w14:textId="77777777" w:rsidR="00A66BAD" w:rsidRPr="007E3F92" w:rsidRDefault="00A66BAD" w:rsidP="00A82131">
      <w:pPr>
        <w:pStyle w:val="Default"/>
        <w:spacing w:line="360" w:lineRule="auto"/>
        <w:ind w:left="540" w:hanging="540"/>
        <w:jc w:val="both"/>
        <w:rPr>
          <w:rFonts w:asciiTheme="majorBidi" w:hAnsiTheme="majorBidi" w:cstheme="majorBidi"/>
        </w:rPr>
      </w:pPr>
      <w:proofErr w:type="spellStart"/>
      <w:proofErr w:type="gramStart"/>
      <w:r w:rsidRPr="007E3F92">
        <w:rPr>
          <w:rFonts w:asciiTheme="majorBidi" w:hAnsiTheme="majorBidi" w:cstheme="majorBidi"/>
        </w:rPr>
        <w:lastRenderedPageBreak/>
        <w:t>Hirhyel</w:t>
      </w:r>
      <w:proofErr w:type="spellEnd"/>
      <w:r w:rsidRPr="007E3F92">
        <w:rPr>
          <w:rFonts w:asciiTheme="majorBidi" w:hAnsiTheme="majorBidi" w:cstheme="majorBidi"/>
        </w:rPr>
        <w:t xml:space="preserve"> Abba Ibrahim (2017).</w:t>
      </w:r>
      <w:proofErr w:type="gramEnd"/>
      <w:r w:rsidRPr="007E3F92">
        <w:rPr>
          <w:rFonts w:asciiTheme="majorBidi" w:hAnsiTheme="majorBidi" w:cstheme="majorBidi"/>
        </w:rPr>
        <w:t xml:space="preserve"> Effect of Audit Firm Attributes on Earnings Quality of Listed                         </w:t>
      </w:r>
    </w:p>
    <w:p w14:paraId="63940BC8" w14:textId="77777777" w:rsidR="00A66BAD" w:rsidRPr="007E3F92" w:rsidRDefault="00A66BAD" w:rsidP="00A82131">
      <w:pPr>
        <w:pStyle w:val="Default"/>
        <w:spacing w:line="360" w:lineRule="auto"/>
        <w:ind w:left="540" w:hanging="540"/>
        <w:jc w:val="both"/>
        <w:rPr>
          <w:rFonts w:asciiTheme="majorBidi" w:hAnsiTheme="majorBidi" w:cstheme="majorBidi"/>
        </w:rPr>
      </w:pPr>
      <w:proofErr w:type="gramStart"/>
      <w:r w:rsidRPr="007E3F92">
        <w:rPr>
          <w:rFonts w:asciiTheme="majorBidi" w:hAnsiTheme="majorBidi" w:cstheme="majorBidi"/>
        </w:rPr>
        <w:t>Consumer Goods Firms in Nigeria.</w:t>
      </w:r>
      <w:proofErr w:type="gramEnd"/>
      <w:r w:rsidRPr="007E3F92">
        <w:rPr>
          <w:rFonts w:asciiTheme="majorBidi" w:hAnsiTheme="majorBidi" w:cstheme="majorBidi"/>
        </w:rPr>
        <w:t xml:space="preserve"> Thesis for Masters of </w:t>
      </w:r>
      <w:proofErr w:type="gramStart"/>
      <w:r w:rsidRPr="007E3F92">
        <w:rPr>
          <w:rFonts w:asciiTheme="majorBidi" w:hAnsiTheme="majorBidi" w:cstheme="majorBidi"/>
        </w:rPr>
        <w:t>Science(</w:t>
      </w:r>
      <w:proofErr w:type="spellStart"/>
      <w:proofErr w:type="gramEnd"/>
      <w:r w:rsidRPr="007E3F92">
        <w:rPr>
          <w:rFonts w:asciiTheme="majorBidi" w:hAnsiTheme="majorBidi" w:cstheme="majorBidi"/>
        </w:rPr>
        <w:t>M.Sc</w:t>
      </w:r>
      <w:proofErr w:type="spellEnd"/>
      <w:r w:rsidRPr="007E3F92">
        <w:rPr>
          <w:rFonts w:asciiTheme="majorBidi" w:hAnsiTheme="majorBidi" w:cstheme="majorBidi"/>
        </w:rPr>
        <w:t>)</w:t>
      </w:r>
    </w:p>
    <w:p w14:paraId="4194E979"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08CD9D6E" w14:textId="77777777" w:rsidR="00A66BAD" w:rsidRPr="007E3F92" w:rsidRDefault="00A66BAD" w:rsidP="00A82131">
      <w:pPr>
        <w:pStyle w:val="Default"/>
        <w:spacing w:line="360" w:lineRule="auto"/>
        <w:ind w:left="540" w:hanging="540"/>
        <w:jc w:val="both"/>
        <w:rPr>
          <w:rFonts w:asciiTheme="majorBidi" w:hAnsiTheme="majorBidi" w:cstheme="majorBidi"/>
        </w:rPr>
      </w:pPr>
      <w:proofErr w:type="spellStart"/>
      <w:r w:rsidRPr="007E3F92">
        <w:rPr>
          <w:rFonts w:asciiTheme="majorBidi" w:hAnsiTheme="majorBidi" w:cstheme="majorBidi"/>
        </w:rPr>
        <w:t>Hartadi</w:t>
      </w:r>
      <w:proofErr w:type="spellEnd"/>
      <w:r w:rsidRPr="007E3F92">
        <w:rPr>
          <w:rFonts w:asciiTheme="majorBidi" w:hAnsiTheme="majorBidi" w:cstheme="majorBidi"/>
        </w:rPr>
        <w:t xml:space="preserve">, B. (2009). Influence of audit fee, KAP rotation, and the reputation of auditors on audit </w:t>
      </w:r>
      <w:r w:rsidRPr="007E3F92">
        <w:rPr>
          <w:rFonts w:asciiTheme="majorBidi" w:hAnsiTheme="majorBidi" w:cstheme="majorBidi"/>
        </w:rPr>
        <w:tab/>
        <w:t xml:space="preserve">quality in the Indonesia Stock Exchange. </w:t>
      </w:r>
      <w:proofErr w:type="gramStart"/>
      <w:r w:rsidRPr="007E3F92">
        <w:rPr>
          <w:rFonts w:asciiTheme="majorBidi" w:hAnsiTheme="majorBidi" w:cstheme="majorBidi"/>
          <w:iCs/>
        </w:rPr>
        <w:t>Journal of Economic and Finance</w:t>
      </w:r>
      <w:r w:rsidRPr="007E3F92">
        <w:rPr>
          <w:rFonts w:asciiTheme="majorBidi" w:hAnsiTheme="majorBidi" w:cstheme="majorBidi"/>
        </w:rPr>
        <w:t>.16.</w:t>
      </w:r>
      <w:proofErr w:type="gramEnd"/>
      <w:r w:rsidRPr="007E3F92">
        <w:rPr>
          <w:rFonts w:asciiTheme="majorBidi" w:hAnsiTheme="majorBidi" w:cstheme="majorBidi"/>
        </w:rPr>
        <w:t xml:space="preserve"> (1), 84-</w:t>
      </w:r>
      <w:r w:rsidRPr="007E3F92">
        <w:rPr>
          <w:rFonts w:asciiTheme="majorBidi" w:hAnsiTheme="majorBidi" w:cstheme="majorBidi"/>
        </w:rPr>
        <w:tab/>
        <w:t xml:space="preserve">103. </w:t>
      </w:r>
    </w:p>
    <w:p w14:paraId="531D299A"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gramStart"/>
      <w:r w:rsidRPr="007E3F92">
        <w:rPr>
          <w:rFonts w:asciiTheme="majorBidi" w:hAnsiTheme="majorBidi" w:cstheme="majorBidi"/>
          <w:sz w:val="24"/>
          <w:szCs w:val="24"/>
        </w:rPr>
        <w:t xml:space="preserve">Jackson, A. B., </w:t>
      </w:r>
      <w:proofErr w:type="spellStart"/>
      <w:r w:rsidRPr="007E3F92">
        <w:rPr>
          <w:rFonts w:asciiTheme="majorBidi" w:hAnsiTheme="majorBidi" w:cstheme="majorBidi"/>
          <w:sz w:val="24"/>
          <w:szCs w:val="24"/>
        </w:rPr>
        <w:t>Moldrich</w:t>
      </w:r>
      <w:proofErr w:type="spellEnd"/>
      <w:r w:rsidRPr="007E3F92">
        <w:rPr>
          <w:rFonts w:asciiTheme="majorBidi" w:hAnsiTheme="majorBidi" w:cstheme="majorBidi"/>
          <w:sz w:val="24"/>
          <w:szCs w:val="24"/>
        </w:rPr>
        <w:t>, M., &amp; Roebuck, P. (2008).</w:t>
      </w:r>
      <w:proofErr w:type="gramEnd"/>
      <w:r w:rsidRPr="007E3F92">
        <w:rPr>
          <w:rFonts w:asciiTheme="majorBidi" w:hAnsiTheme="majorBidi" w:cstheme="majorBidi"/>
          <w:sz w:val="24"/>
          <w:szCs w:val="24"/>
        </w:rPr>
        <w:t xml:space="preserve"> Mandatory audit firm rotation and audit </w:t>
      </w:r>
      <w:r w:rsidRPr="007E3F92">
        <w:rPr>
          <w:rFonts w:asciiTheme="majorBidi" w:hAnsiTheme="majorBidi" w:cstheme="majorBidi"/>
          <w:sz w:val="24"/>
          <w:szCs w:val="24"/>
        </w:rPr>
        <w:tab/>
        <w:t xml:space="preserve">quality. </w:t>
      </w:r>
      <w:proofErr w:type="gramStart"/>
      <w:r w:rsidRPr="007E3F92">
        <w:rPr>
          <w:rFonts w:asciiTheme="majorBidi" w:hAnsiTheme="majorBidi" w:cstheme="majorBidi"/>
          <w:sz w:val="24"/>
          <w:szCs w:val="24"/>
        </w:rPr>
        <w:t>Managerial Auditing Journal, 23 (5), 420– 437.</w:t>
      </w:r>
      <w:proofErr w:type="gramEnd"/>
    </w:p>
    <w:p w14:paraId="20D1CBF8" w14:textId="77777777"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p>
    <w:p w14:paraId="2B8AA676" w14:textId="52D53852" w:rsidR="00A66BAD" w:rsidRPr="007E3F92" w:rsidRDefault="00A66BAD" w:rsidP="00A82131">
      <w:pPr>
        <w:spacing w:after="0" w:line="360" w:lineRule="auto"/>
        <w:ind w:left="540" w:hanging="540"/>
        <w:jc w:val="both"/>
        <w:rPr>
          <w:rFonts w:asciiTheme="majorBidi" w:hAnsiTheme="majorBidi" w:cstheme="majorBidi"/>
          <w:sz w:val="24"/>
          <w:szCs w:val="24"/>
        </w:rPr>
      </w:pPr>
      <w:proofErr w:type="gramStart"/>
      <w:r w:rsidRPr="007E3F92">
        <w:rPr>
          <w:rFonts w:asciiTheme="majorBidi" w:hAnsiTheme="majorBidi" w:cstheme="majorBidi"/>
          <w:sz w:val="24"/>
          <w:szCs w:val="24"/>
        </w:rPr>
        <w:t xml:space="preserve">Johnson, V. E., </w:t>
      </w:r>
      <w:proofErr w:type="spellStart"/>
      <w:r w:rsidRPr="007E3F92">
        <w:rPr>
          <w:rFonts w:asciiTheme="majorBidi" w:hAnsiTheme="majorBidi" w:cstheme="majorBidi"/>
          <w:sz w:val="24"/>
          <w:szCs w:val="24"/>
        </w:rPr>
        <w:t>Khurana</w:t>
      </w:r>
      <w:proofErr w:type="spellEnd"/>
      <w:r w:rsidRPr="007E3F92">
        <w:rPr>
          <w:rFonts w:asciiTheme="majorBidi" w:hAnsiTheme="majorBidi" w:cstheme="majorBidi"/>
          <w:sz w:val="24"/>
          <w:szCs w:val="24"/>
        </w:rPr>
        <w:t>, I. K., and Reynolds, J. K. (</w:t>
      </w:r>
      <w:r>
        <w:rPr>
          <w:rFonts w:asciiTheme="majorBidi" w:hAnsiTheme="majorBidi" w:cstheme="majorBidi"/>
          <w:sz w:val="24"/>
          <w:szCs w:val="24"/>
        </w:rPr>
        <w:t>2021</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 Audit-firm tenure and the quality of </w:t>
      </w:r>
      <w:r w:rsidRPr="007E3F92">
        <w:rPr>
          <w:rFonts w:asciiTheme="majorBidi" w:hAnsiTheme="majorBidi" w:cstheme="majorBidi"/>
          <w:sz w:val="24"/>
          <w:szCs w:val="24"/>
        </w:rPr>
        <w:tab/>
        <w:t xml:space="preserve">financial reports, </w:t>
      </w:r>
      <w:r w:rsidRPr="007E3F92">
        <w:rPr>
          <w:rFonts w:asciiTheme="majorBidi" w:hAnsiTheme="majorBidi" w:cstheme="majorBidi"/>
          <w:iCs/>
          <w:sz w:val="24"/>
          <w:szCs w:val="24"/>
        </w:rPr>
        <w:t>Contemporary Accounting Research 19</w:t>
      </w:r>
      <w:r w:rsidRPr="007E3F92">
        <w:rPr>
          <w:rFonts w:asciiTheme="majorBidi" w:hAnsiTheme="majorBidi" w:cstheme="majorBidi"/>
          <w:sz w:val="24"/>
          <w:szCs w:val="24"/>
        </w:rPr>
        <w:t>(4), pp. 637-660.</w:t>
      </w:r>
    </w:p>
    <w:p w14:paraId="0120CDA5" w14:textId="47D765F6" w:rsidR="00A66BAD" w:rsidRPr="007E3F92" w:rsidRDefault="00A66BAD" w:rsidP="00A82131">
      <w:pPr>
        <w:pStyle w:val="Default"/>
        <w:spacing w:line="360" w:lineRule="auto"/>
        <w:ind w:left="540" w:hanging="540"/>
        <w:jc w:val="both"/>
        <w:rPr>
          <w:rFonts w:asciiTheme="majorBidi" w:hAnsiTheme="majorBidi" w:cstheme="majorBidi"/>
        </w:rPr>
      </w:pPr>
      <w:proofErr w:type="spellStart"/>
      <w:r w:rsidRPr="007E3F92">
        <w:rPr>
          <w:rFonts w:asciiTheme="majorBidi" w:hAnsiTheme="majorBidi" w:cstheme="majorBidi"/>
        </w:rPr>
        <w:t>Kanagaretnam</w:t>
      </w:r>
      <w:proofErr w:type="spellEnd"/>
      <w:r w:rsidRPr="007E3F92">
        <w:rPr>
          <w:rFonts w:asciiTheme="majorBidi" w:hAnsiTheme="majorBidi" w:cstheme="majorBidi"/>
        </w:rPr>
        <w:t>, K., Krishnan, G. V., Lobo, G. J., &amp; Mathieu, R. (</w:t>
      </w:r>
      <w:r>
        <w:rPr>
          <w:rFonts w:asciiTheme="majorBidi" w:hAnsiTheme="majorBidi" w:cstheme="majorBidi"/>
        </w:rPr>
        <w:t>2019</w:t>
      </w:r>
      <w:r w:rsidRPr="007E3F92">
        <w:rPr>
          <w:rFonts w:asciiTheme="majorBidi" w:hAnsiTheme="majorBidi" w:cstheme="majorBidi"/>
        </w:rPr>
        <w:t xml:space="preserve">).Audit quality and the </w:t>
      </w:r>
      <w:r w:rsidRPr="007E3F92">
        <w:rPr>
          <w:rFonts w:asciiTheme="majorBidi" w:hAnsiTheme="majorBidi" w:cstheme="majorBidi"/>
        </w:rPr>
        <w:tab/>
        <w:t xml:space="preserve">market valuation of banks’ allowance for loan </w:t>
      </w:r>
      <w:proofErr w:type="spellStart"/>
      <w:r w:rsidRPr="007E3F92">
        <w:rPr>
          <w:rFonts w:asciiTheme="majorBidi" w:hAnsiTheme="majorBidi" w:cstheme="majorBidi"/>
        </w:rPr>
        <w:t>losses.</w:t>
      </w:r>
      <w:r w:rsidRPr="007E3F92">
        <w:rPr>
          <w:rFonts w:asciiTheme="majorBidi" w:hAnsiTheme="majorBidi" w:cstheme="majorBidi"/>
          <w:iCs/>
        </w:rPr>
        <w:t>Accounting</w:t>
      </w:r>
      <w:proofErr w:type="spellEnd"/>
      <w:r w:rsidRPr="007E3F92">
        <w:rPr>
          <w:rFonts w:asciiTheme="majorBidi" w:hAnsiTheme="majorBidi" w:cstheme="majorBidi"/>
          <w:iCs/>
        </w:rPr>
        <w:t xml:space="preserve"> perspectives</w:t>
      </w:r>
      <w:r w:rsidRPr="007E3F92">
        <w:rPr>
          <w:rFonts w:asciiTheme="majorBidi" w:hAnsiTheme="majorBidi" w:cstheme="majorBidi"/>
        </w:rPr>
        <w:t xml:space="preserve">, 10(3), </w:t>
      </w:r>
      <w:r w:rsidRPr="007E3F92">
        <w:rPr>
          <w:rFonts w:asciiTheme="majorBidi" w:hAnsiTheme="majorBidi" w:cstheme="majorBidi"/>
        </w:rPr>
        <w:tab/>
        <w:t>161-193.</w:t>
      </w:r>
    </w:p>
    <w:p w14:paraId="627DDF13"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11E3B539" w14:textId="2966E89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iCs/>
          <w:sz w:val="24"/>
          <w:szCs w:val="24"/>
        </w:rPr>
      </w:pPr>
      <w:proofErr w:type="spellStart"/>
      <w:r w:rsidRPr="007E3F92">
        <w:rPr>
          <w:rFonts w:asciiTheme="majorBidi" w:hAnsiTheme="majorBidi" w:cstheme="majorBidi"/>
          <w:sz w:val="24"/>
          <w:szCs w:val="24"/>
        </w:rPr>
        <w:t>Kordelas</w:t>
      </w:r>
      <w:proofErr w:type="spellEnd"/>
      <w:r w:rsidRPr="007E3F92">
        <w:rPr>
          <w:rFonts w:asciiTheme="majorBidi" w:hAnsiTheme="majorBidi" w:cstheme="majorBidi"/>
          <w:sz w:val="24"/>
          <w:szCs w:val="24"/>
        </w:rPr>
        <w:t xml:space="preserve">, </w:t>
      </w:r>
      <w:proofErr w:type="spellStart"/>
      <w:r w:rsidRPr="007E3F92">
        <w:rPr>
          <w:rFonts w:asciiTheme="majorBidi" w:hAnsiTheme="majorBidi" w:cstheme="majorBidi"/>
          <w:sz w:val="24"/>
          <w:szCs w:val="24"/>
        </w:rPr>
        <w:t>Garyfallos</w:t>
      </w:r>
      <w:proofErr w:type="spellEnd"/>
      <w:r w:rsidRPr="007E3F92">
        <w:rPr>
          <w:rFonts w:asciiTheme="majorBidi" w:hAnsiTheme="majorBidi" w:cstheme="majorBidi"/>
          <w:sz w:val="24"/>
          <w:szCs w:val="24"/>
        </w:rPr>
        <w:t xml:space="preserve">. </w:t>
      </w:r>
      <w:r>
        <w:rPr>
          <w:rFonts w:asciiTheme="majorBidi" w:hAnsiTheme="majorBidi" w:cstheme="majorBidi"/>
          <w:sz w:val="24"/>
          <w:szCs w:val="24"/>
        </w:rPr>
        <w:t>2022</w:t>
      </w:r>
      <w:r w:rsidRPr="007E3F92">
        <w:rPr>
          <w:rFonts w:asciiTheme="majorBidi" w:hAnsiTheme="majorBidi" w:cstheme="majorBidi"/>
          <w:sz w:val="24"/>
          <w:szCs w:val="24"/>
        </w:rPr>
        <w:t xml:space="preserve">. “Earning Management and Audit Quality of Public Firm: Evidence </w:t>
      </w:r>
      <w:r w:rsidRPr="007E3F92">
        <w:rPr>
          <w:rFonts w:asciiTheme="majorBidi" w:hAnsiTheme="majorBidi" w:cstheme="majorBidi"/>
          <w:sz w:val="24"/>
          <w:szCs w:val="24"/>
        </w:rPr>
        <w:tab/>
        <w:t xml:space="preserve">from US”. </w:t>
      </w:r>
      <w:r w:rsidRPr="007E3F92">
        <w:rPr>
          <w:rFonts w:asciiTheme="majorBidi" w:hAnsiTheme="majorBidi" w:cstheme="majorBidi"/>
          <w:iCs/>
          <w:sz w:val="24"/>
          <w:szCs w:val="24"/>
        </w:rPr>
        <w:t>Research School Economics University Rotterdam: Rotterdam.</w:t>
      </w:r>
    </w:p>
    <w:p w14:paraId="67ABF810"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4B586C08" w14:textId="77777777" w:rsidR="00A66BAD" w:rsidRPr="007E3F92" w:rsidRDefault="00A66BAD" w:rsidP="00A82131">
      <w:pPr>
        <w:spacing w:after="0" w:line="360" w:lineRule="auto"/>
        <w:ind w:left="54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Keys, J. B., &amp; Biggs, W. D. (1990).A review of business games. In J. W. Gentry (Ed.), Guide to </w:t>
      </w:r>
      <w:r w:rsidRPr="007E3F92">
        <w:rPr>
          <w:rFonts w:asciiTheme="majorBidi" w:hAnsiTheme="majorBidi" w:cstheme="majorBidi"/>
          <w:color w:val="000000"/>
          <w:sz w:val="24"/>
          <w:szCs w:val="24"/>
        </w:rPr>
        <w:tab/>
        <w:t xml:space="preserve">business gaming and experiential learning (pp. 48-73). East Brunswick, NJ: Nichols/GP </w:t>
      </w:r>
      <w:r w:rsidRPr="007E3F92">
        <w:rPr>
          <w:rFonts w:asciiTheme="majorBidi" w:hAnsiTheme="majorBidi" w:cstheme="majorBidi"/>
          <w:color w:val="000000"/>
          <w:sz w:val="24"/>
          <w:szCs w:val="24"/>
        </w:rPr>
        <w:tab/>
        <w:t>Publishing.</w:t>
      </w:r>
    </w:p>
    <w:p w14:paraId="1A35502A" w14:textId="14146683" w:rsidR="00A66BAD" w:rsidRPr="007E3F92" w:rsidRDefault="00A66BAD" w:rsidP="00A82131">
      <w:pPr>
        <w:pStyle w:val="Default"/>
        <w:spacing w:line="360" w:lineRule="auto"/>
        <w:ind w:left="540" w:hanging="540"/>
        <w:jc w:val="both"/>
        <w:rPr>
          <w:rFonts w:asciiTheme="majorBidi" w:hAnsiTheme="majorBidi" w:cstheme="majorBidi"/>
        </w:rPr>
      </w:pPr>
      <w:proofErr w:type="gramStart"/>
      <w:r w:rsidRPr="007E3F92">
        <w:rPr>
          <w:rFonts w:asciiTheme="majorBidi" w:hAnsiTheme="majorBidi" w:cstheme="majorBidi"/>
        </w:rPr>
        <w:t>Lyon &amp; Maher (</w:t>
      </w:r>
      <w:r w:rsidR="00171335">
        <w:rPr>
          <w:rFonts w:asciiTheme="majorBidi" w:hAnsiTheme="majorBidi" w:cstheme="majorBidi"/>
        </w:rPr>
        <w:t>2018</w:t>
      </w:r>
      <w:r w:rsidRPr="007E3F92">
        <w:rPr>
          <w:rFonts w:asciiTheme="majorBidi" w:hAnsiTheme="majorBidi" w:cstheme="majorBidi"/>
        </w:rPr>
        <w:t>).</w:t>
      </w:r>
      <w:proofErr w:type="gramEnd"/>
      <w:r w:rsidRPr="007E3F92">
        <w:rPr>
          <w:rFonts w:asciiTheme="majorBidi" w:hAnsiTheme="majorBidi" w:cstheme="majorBidi"/>
        </w:rPr>
        <w:t xml:space="preserve"> The importance of business risk in setting audit fees: Evidence from </w:t>
      </w:r>
      <w:r w:rsidRPr="007E3F92">
        <w:rPr>
          <w:rFonts w:asciiTheme="majorBidi" w:hAnsiTheme="majorBidi" w:cstheme="majorBidi"/>
        </w:rPr>
        <w:tab/>
        <w:t xml:space="preserve">cases of client misconduct. </w:t>
      </w:r>
      <w:r w:rsidRPr="007E3F92">
        <w:rPr>
          <w:rFonts w:asciiTheme="majorBidi" w:hAnsiTheme="majorBidi" w:cstheme="majorBidi"/>
          <w:iCs/>
        </w:rPr>
        <w:t xml:space="preserve">Journal of Accounting Research, </w:t>
      </w:r>
      <w:r w:rsidRPr="007E3F92">
        <w:rPr>
          <w:rFonts w:asciiTheme="majorBidi" w:hAnsiTheme="majorBidi" w:cstheme="majorBidi"/>
        </w:rPr>
        <w:t xml:space="preserve">43(1), 133-151. </w:t>
      </w:r>
    </w:p>
    <w:p w14:paraId="0A512C42"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671BA103" w14:textId="6AD7BA0B" w:rsidR="00A66BAD" w:rsidRPr="007E3F92" w:rsidRDefault="00A66BAD" w:rsidP="00A82131">
      <w:pPr>
        <w:pStyle w:val="Default"/>
        <w:spacing w:line="360" w:lineRule="auto"/>
        <w:ind w:left="540" w:hanging="540"/>
        <w:jc w:val="both"/>
        <w:rPr>
          <w:rFonts w:asciiTheme="majorBidi" w:hAnsiTheme="majorBidi" w:cstheme="majorBidi"/>
        </w:rPr>
      </w:pPr>
      <w:proofErr w:type="gramStart"/>
      <w:r w:rsidRPr="007E3F92">
        <w:rPr>
          <w:rFonts w:asciiTheme="majorBidi" w:hAnsiTheme="majorBidi" w:cstheme="majorBidi"/>
        </w:rPr>
        <w:lastRenderedPageBreak/>
        <w:t>Locke, E. A., &amp; Latham G.P. (</w:t>
      </w:r>
      <w:r>
        <w:rPr>
          <w:rFonts w:asciiTheme="majorBidi" w:hAnsiTheme="majorBidi" w:cstheme="majorBidi"/>
        </w:rPr>
        <w:t>2021</w:t>
      </w:r>
      <w:r w:rsidRPr="007E3F92">
        <w:rPr>
          <w:rFonts w:asciiTheme="majorBidi" w:hAnsiTheme="majorBidi" w:cstheme="majorBidi"/>
        </w:rPr>
        <w:t>).Building a practically useful theory of goal setting.</w:t>
      </w:r>
      <w:proofErr w:type="gramEnd"/>
    </w:p>
    <w:p w14:paraId="29FCE368"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65ACD529"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gramStart"/>
      <w:r w:rsidRPr="007E3F92">
        <w:rPr>
          <w:rFonts w:asciiTheme="majorBidi" w:hAnsiTheme="majorBidi" w:cstheme="majorBidi"/>
          <w:sz w:val="24"/>
          <w:szCs w:val="24"/>
        </w:rPr>
        <w:t>Lennox S. Clive.</w:t>
      </w:r>
      <w:proofErr w:type="gramEnd"/>
      <w:r w:rsidRPr="007E3F92">
        <w:rPr>
          <w:rFonts w:asciiTheme="majorBidi" w:hAnsiTheme="majorBidi" w:cstheme="majorBidi"/>
          <w:sz w:val="24"/>
          <w:szCs w:val="24"/>
        </w:rPr>
        <w:t xml:space="preserve"> 1999</w:t>
      </w:r>
      <w:proofErr w:type="gramStart"/>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Audit Quality &amp; Auditor Size: An Evaluation of Reputation and Deep </w:t>
      </w:r>
      <w:r w:rsidRPr="007E3F92">
        <w:rPr>
          <w:rFonts w:asciiTheme="majorBidi" w:hAnsiTheme="majorBidi" w:cstheme="majorBidi"/>
          <w:sz w:val="24"/>
          <w:szCs w:val="24"/>
        </w:rPr>
        <w:tab/>
        <w:t>Pockets Hypotheses”</w:t>
      </w:r>
      <w:r w:rsidRPr="007E3F92">
        <w:rPr>
          <w:rFonts w:asciiTheme="majorBidi" w:hAnsiTheme="majorBidi" w:cstheme="majorBidi"/>
          <w:iCs/>
          <w:sz w:val="24"/>
          <w:szCs w:val="24"/>
        </w:rPr>
        <w:t>.</w:t>
      </w:r>
      <w:proofErr w:type="spellStart"/>
      <w:r w:rsidRPr="007E3F92">
        <w:rPr>
          <w:rFonts w:asciiTheme="majorBidi" w:hAnsiTheme="majorBidi" w:cstheme="majorBidi"/>
          <w:iCs/>
          <w:sz w:val="24"/>
          <w:szCs w:val="24"/>
        </w:rPr>
        <w:t>JournalofBusiness</w:t>
      </w:r>
      <w:proofErr w:type="spellEnd"/>
      <w:r w:rsidRPr="007E3F92">
        <w:rPr>
          <w:rFonts w:asciiTheme="majorBidi" w:hAnsiTheme="majorBidi" w:cstheme="majorBidi"/>
          <w:iCs/>
          <w:sz w:val="24"/>
          <w:szCs w:val="24"/>
        </w:rPr>
        <w:t xml:space="preserve"> Finance &amp;</w:t>
      </w:r>
      <w:proofErr w:type="spellStart"/>
      <w:r w:rsidRPr="007E3F92">
        <w:rPr>
          <w:rFonts w:asciiTheme="majorBidi" w:hAnsiTheme="majorBidi" w:cstheme="majorBidi"/>
          <w:iCs/>
          <w:sz w:val="24"/>
          <w:szCs w:val="24"/>
        </w:rPr>
        <w:t>Accounting,</w:t>
      </w:r>
      <w:r w:rsidRPr="007E3F92">
        <w:rPr>
          <w:rFonts w:asciiTheme="majorBidi" w:hAnsiTheme="majorBidi" w:cstheme="majorBidi"/>
          <w:sz w:val="24"/>
          <w:szCs w:val="24"/>
        </w:rPr>
        <w:t>Vol</w:t>
      </w:r>
      <w:proofErr w:type="spellEnd"/>
      <w:r w:rsidRPr="007E3F92">
        <w:rPr>
          <w:rFonts w:asciiTheme="majorBidi" w:hAnsiTheme="majorBidi" w:cstheme="majorBidi"/>
          <w:sz w:val="24"/>
          <w:szCs w:val="24"/>
        </w:rPr>
        <w:t>. 26, No. 7-8,</w:t>
      </w:r>
    </w:p>
    <w:p w14:paraId="327A7191" w14:textId="77777777" w:rsidR="00A66BAD" w:rsidRPr="007E3F92" w:rsidRDefault="00A66BAD" w:rsidP="00A82131">
      <w:pPr>
        <w:spacing w:after="0" w:line="360" w:lineRule="auto"/>
        <w:ind w:left="540" w:hanging="540"/>
        <w:jc w:val="both"/>
        <w:rPr>
          <w:rFonts w:asciiTheme="majorBidi" w:hAnsiTheme="majorBidi" w:cstheme="majorBidi"/>
          <w:sz w:val="24"/>
          <w:szCs w:val="24"/>
        </w:rPr>
      </w:pPr>
    </w:p>
    <w:p w14:paraId="1E63A231"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Myers, J. N., Myers, L. A., </w:t>
      </w:r>
      <w:proofErr w:type="spellStart"/>
      <w:r w:rsidRPr="007E3F92">
        <w:rPr>
          <w:rFonts w:asciiTheme="majorBidi" w:hAnsiTheme="majorBidi" w:cstheme="majorBidi"/>
          <w:sz w:val="24"/>
          <w:szCs w:val="24"/>
        </w:rPr>
        <w:t>Palmrose</w:t>
      </w:r>
      <w:proofErr w:type="spellEnd"/>
      <w:r w:rsidRPr="007E3F92">
        <w:rPr>
          <w:rFonts w:asciiTheme="majorBidi" w:hAnsiTheme="majorBidi" w:cstheme="majorBidi"/>
          <w:sz w:val="24"/>
          <w:szCs w:val="24"/>
        </w:rPr>
        <w:t xml:space="preserve">, Z.-V., and </w:t>
      </w:r>
      <w:proofErr w:type="spellStart"/>
      <w:r w:rsidRPr="007E3F92">
        <w:rPr>
          <w:rFonts w:asciiTheme="majorBidi" w:hAnsiTheme="majorBidi" w:cstheme="majorBidi"/>
          <w:sz w:val="24"/>
          <w:szCs w:val="24"/>
        </w:rPr>
        <w:t>Scholz</w:t>
      </w:r>
      <w:proofErr w:type="spellEnd"/>
      <w:r w:rsidRPr="007E3F92">
        <w:rPr>
          <w:rFonts w:asciiTheme="majorBidi" w:hAnsiTheme="majorBidi" w:cstheme="majorBidi"/>
          <w:sz w:val="24"/>
          <w:szCs w:val="24"/>
        </w:rPr>
        <w:t xml:space="preserve">, S. (2003). Mandatory Auditor Rotation: </w:t>
      </w:r>
      <w:r w:rsidRPr="007E3F92">
        <w:rPr>
          <w:rFonts w:asciiTheme="majorBidi" w:hAnsiTheme="majorBidi" w:cstheme="majorBidi"/>
          <w:sz w:val="24"/>
          <w:szCs w:val="24"/>
        </w:rPr>
        <w:tab/>
        <w:t xml:space="preserve">Evidence from Restatements. </w:t>
      </w:r>
      <w:proofErr w:type="gramStart"/>
      <w:r w:rsidRPr="007E3F92">
        <w:rPr>
          <w:rFonts w:asciiTheme="majorBidi" w:hAnsiTheme="majorBidi" w:cstheme="majorBidi"/>
          <w:iCs/>
          <w:sz w:val="24"/>
          <w:szCs w:val="24"/>
        </w:rPr>
        <w:t>Academic Working</w:t>
      </w:r>
      <w:r w:rsidRPr="007E3F92">
        <w:rPr>
          <w:rFonts w:asciiTheme="majorBidi" w:hAnsiTheme="majorBidi" w:cstheme="majorBidi"/>
          <w:sz w:val="24"/>
          <w:szCs w:val="24"/>
        </w:rPr>
        <w:t>.</w:t>
      </w:r>
      <w:proofErr w:type="gramEnd"/>
    </w:p>
    <w:p w14:paraId="6F51F575" w14:textId="77777777"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p>
    <w:p w14:paraId="36428A88" w14:textId="286D4EDD"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iCs/>
          <w:sz w:val="24"/>
          <w:szCs w:val="24"/>
        </w:rPr>
      </w:pPr>
      <w:proofErr w:type="spellStart"/>
      <w:r w:rsidRPr="007E3F92">
        <w:rPr>
          <w:rFonts w:asciiTheme="majorBidi" w:hAnsiTheme="majorBidi" w:cstheme="majorBidi"/>
          <w:sz w:val="24"/>
          <w:szCs w:val="24"/>
        </w:rPr>
        <w:t>Miettinen</w:t>
      </w:r>
      <w:proofErr w:type="spellEnd"/>
      <w:r w:rsidRPr="007E3F92">
        <w:rPr>
          <w:rFonts w:asciiTheme="majorBidi" w:hAnsiTheme="majorBidi" w:cstheme="majorBidi"/>
          <w:sz w:val="24"/>
          <w:szCs w:val="24"/>
        </w:rPr>
        <w:t>, J. (</w:t>
      </w:r>
      <w:r>
        <w:rPr>
          <w:rFonts w:asciiTheme="majorBidi" w:hAnsiTheme="majorBidi" w:cstheme="majorBidi"/>
          <w:sz w:val="24"/>
          <w:szCs w:val="24"/>
        </w:rPr>
        <w:t>2019</w:t>
      </w:r>
      <w:r w:rsidRPr="007E3F92">
        <w:rPr>
          <w:rFonts w:asciiTheme="majorBidi" w:hAnsiTheme="majorBidi" w:cstheme="majorBidi"/>
          <w:sz w:val="24"/>
          <w:szCs w:val="24"/>
        </w:rPr>
        <w:t xml:space="preserve">). The role of audit quality on the relationship between </w:t>
      </w:r>
      <w:proofErr w:type="spellStart"/>
      <w:r w:rsidRPr="007E3F92">
        <w:rPr>
          <w:rFonts w:asciiTheme="majorBidi" w:hAnsiTheme="majorBidi" w:cstheme="majorBidi"/>
          <w:sz w:val="24"/>
          <w:szCs w:val="24"/>
        </w:rPr>
        <w:t>auditee’s</w:t>
      </w:r>
      <w:proofErr w:type="spellEnd"/>
      <w:r w:rsidRPr="007E3F92">
        <w:rPr>
          <w:rFonts w:asciiTheme="majorBidi" w:hAnsiTheme="majorBidi" w:cstheme="majorBidi"/>
          <w:sz w:val="24"/>
          <w:szCs w:val="24"/>
        </w:rPr>
        <w:t xml:space="preserve"> agency </w:t>
      </w:r>
      <w:r w:rsidRPr="007E3F92">
        <w:rPr>
          <w:rFonts w:asciiTheme="majorBidi" w:hAnsiTheme="majorBidi" w:cstheme="majorBidi"/>
          <w:sz w:val="24"/>
          <w:szCs w:val="24"/>
        </w:rPr>
        <w:tab/>
        <w:t xml:space="preserve">problem and financial information </w:t>
      </w:r>
      <w:proofErr w:type="spellStart"/>
      <w:r w:rsidRPr="007E3F92">
        <w:rPr>
          <w:rFonts w:asciiTheme="majorBidi" w:hAnsiTheme="majorBidi" w:cstheme="majorBidi"/>
          <w:sz w:val="24"/>
          <w:szCs w:val="24"/>
        </w:rPr>
        <w:t>quality.</w:t>
      </w:r>
      <w:r w:rsidRPr="007E3F92">
        <w:rPr>
          <w:rFonts w:asciiTheme="majorBidi" w:hAnsiTheme="majorBidi" w:cstheme="majorBidi"/>
          <w:iCs/>
          <w:sz w:val="24"/>
          <w:szCs w:val="24"/>
        </w:rPr>
        <w:t>Paper</w:t>
      </w:r>
      <w:proofErr w:type="spellEnd"/>
      <w:r w:rsidRPr="007E3F92">
        <w:rPr>
          <w:rFonts w:asciiTheme="majorBidi" w:hAnsiTheme="majorBidi" w:cstheme="majorBidi"/>
          <w:iCs/>
          <w:sz w:val="24"/>
          <w:szCs w:val="24"/>
        </w:rPr>
        <w:t xml:space="preserve"> presented at the department of </w:t>
      </w:r>
      <w:r w:rsidRPr="007E3F92">
        <w:rPr>
          <w:rFonts w:asciiTheme="majorBidi" w:hAnsiTheme="majorBidi" w:cstheme="majorBidi"/>
          <w:iCs/>
          <w:sz w:val="24"/>
          <w:szCs w:val="24"/>
        </w:rPr>
        <w:tab/>
        <w:t>Accounting and Finance, University of Vaasa, Finland.</w:t>
      </w:r>
    </w:p>
    <w:p w14:paraId="31C95527" w14:textId="77777777" w:rsidR="00A66BAD" w:rsidRPr="007E3F92" w:rsidRDefault="00A66BAD" w:rsidP="00A82131">
      <w:pPr>
        <w:spacing w:after="0" w:line="360" w:lineRule="auto"/>
        <w:ind w:left="54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Miller, M. H., &amp; Modigliani, F. (</w:t>
      </w:r>
      <w:proofErr w:type="gramStart"/>
      <w:r w:rsidRPr="007E3F92">
        <w:rPr>
          <w:rFonts w:asciiTheme="majorBidi" w:hAnsiTheme="majorBidi" w:cstheme="majorBidi"/>
          <w:color w:val="000000"/>
          <w:sz w:val="24"/>
          <w:szCs w:val="24"/>
        </w:rPr>
        <w:t>1961).Dividend policy, growth,</w:t>
      </w:r>
      <w:proofErr w:type="gramEnd"/>
      <w:r w:rsidRPr="007E3F92">
        <w:rPr>
          <w:rFonts w:asciiTheme="majorBidi" w:hAnsiTheme="majorBidi" w:cstheme="majorBidi"/>
          <w:color w:val="000000"/>
          <w:sz w:val="24"/>
          <w:szCs w:val="24"/>
        </w:rPr>
        <w:t xml:space="preserve"> and the valuation of shares.</w:t>
      </w:r>
      <w:r w:rsidRPr="007E3F92">
        <w:rPr>
          <w:rFonts w:asciiTheme="majorBidi" w:hAnsiTheme="majorBidi" w:cstheme="majorBidi"/>
          <w:color w:val="000000"/>
          <w:sz w:val="24"/>
          <w:szCs w:val="24"/>
        </w:rPr>
        <w:tab/>
        <w:t>Journal of Business, 34, 411-433.</w:t>
      </w:r>
    </w:p>
    <w:p w14:paraId="13D49987"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MBA, A. (2013). Mandatory Audit Firm Rotation and Audit Quality </w:t>
      </w:r>
      <w:proofErr w:type="gramStart"/>
      <w:r w:rsidRPr="007E3F92">
        <w:rPr>
          <w:rFonts w:asciiTheme="majorBidi" w:hAnsiTheme="majorBidi" w:cstheme="majorBidi"/>
          <w:sz w:val="24"/>
          <w:szCs w:val="24"/>
        </w:rPr>
        <w:t>In</w:t>
      </w:r>
      <w:proofErr w:type="gramEnd"/>
      <w:r w:rsidRPr="007E3F92">
        <w:rPr>
          <w:rFonts w:asciiTheme="majorBidi" w:hAnsiTheme="majorBidi" w:cstheme="majorBidi"/>
          <w:sz w:val="24"/>
          <w:szCs w:val="24"/>
        </w:rPr>
        <w:t xml:space="preserve"> Nigerian Deposit Money </w:t>
      </w:r>
      <w:r w:rsidRPr="007E3F92">
        <w:rPr>
          <w:rFonts w:asciiTheme="majorBidi" w:hAnsiTheme="majorBidi" w:cstheme="majorBidi"/>
          <w:sz w:val="24"/>
          <w:szCs w:val="24"/>
        </w:rPr>
        <w:tab/>
        <w:t>Banks.</w:t>
      </w:r>
    </w:p>
    <w:p w14:paraId="5E129A25" w14:textId="0A33A8E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gramStart"/>
      <w:r w:rsidRPr="007E3F92">
        <w:rPr>
          <w:rFonts w:asciiTheme="majorBidi" w:hAnsiTheme="majorBidi" w:cstheme="majorBidi"/>
          <w:sz w:val="24"/>
          <w:szCs w:val="24"/>
        </w:rPr>
        <w:t>Nelson, M., Elliott, J., &amp;</w:t>
      </w:r>
      <w:proofErr w:type="spellStart"/>
      <w:r w:rsidRPr="007E3F92">
        <w:rPr>
          <w:rFonts w:asciiTheme="majorBidi" w:hAnsiTheme="majorBidi" w:cstheme="majorBidi"/>
          <w:sz w:val="24"/>
          <w:szCs w:val="24"/>
        </w:rPr>
        <w:t>Turpley</w:t>
      </w:r>
      <w:proofErr w:type="spellEnd"/>
      <w:r w:rsidRPr="007E3F92">
        <w:rPr>
          <w:rFonts w:asciiTheme="majorBidi" w:hAnsiTheme="majorBidi" w:cstheme="majorBidi"/>
          <w:sz w:val="24"/>
          <w:szCs w:val="24"/>
        </w:rPr>
        <w:t>, R. (</w:t>
      </w:r>
      <w:r>
        <w:rPr>
          <w:rFonts w:asciiTheme="majorBidi" w:hAnsiTheme="majorBidi" w:cstheme="majorBidi"/>
          <w:sz w:val="24"/>
          <w:szCs w:val="24"/>
        </w:rPr>
        <w:t>2021</w:t>
      </w:r>
      <w:r w:rsidRPr="007E3F92">
        <w:rPr>
          <w:rFonts w:asciiTheme="majorBidi" w:hAnsiTheme="majorBidi" w:cstheme="majorBidi"/>
          <w:sz w:val="24"/>
          <w:szCs w:val="24"/>
        </w:rPr>
        <w:t xml:space="preserve">).Evidence from auditors about manager’s and </w:t>
      </w:r>
      <w:r w:rsidRPr="007E3F92">
        <w:rPr>
          <w:rFonts w:asciiTheme="majorBidi" w:hAnsiTheme="majorBidi" w:cstheme="majorBidi"/>
          <w:sz w:val="24"/>
          <w:szCs w:val="24"/>
        </w:rPr>
        <w:tab/>
        <w:t>auditor’s earnings management.</w:t>
      </w:r>
      <w:proofErr w:type="gramEnd"/>
    </w:p>
    <w:p w14:paraId="0AB06FEF"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2DC2EC48" w14:textId="6EAD8031" w:rsidR="00A66BAD" w:rsidRPr="007E3F92" w:rsidRDefault="00A66BAD" w:rsidP="00A82131">
      <w:pPr>
        <w:pStyle w:val="Default"/>
        <w:spacing w:line="360" w:lineRule="auto"/>
        <w:ind w:left="540" w:hanging="540"/>
        <w:jc w:val="both"/>
        <w:rPr>
          <w:rFonts w:asciiTheme="majorBidi" w:hAnsiTheme="majorBidi" w:cstheme="majorBidi"/>
          <w:iCs/>
        </w:rPr>
      </w:pPr>
      <w:proofErr w:type="spellStart"/>
      <w:r w:rsidRPr="007E3F92">
        <w:rPr>
          <w:rFonts w:asciiTheme="majorBidi" w:hAnsiTheme="majorBidi" w:cstheme="majorBidi"/>
        </w:rPr>
        <w:t>Nuratama</w:t>
      </w:r>
      <w:proofErr w:type="spellEnd"/>
      <w:r w:rsidRPr="007E3F92">
        <w:rPr>
          <w:rFonts w:asciiTheme="majorBidi" w:hAnsiTheme="majorBidi" w:cstheme="majorBidi"/>
        </w:rPr>
        <w:t>, I. P. (</w:t>
      </w:r>
      <w:r>
        <w:rPr>
          <w:rFonts w:asciiTheme="majorBidi" w:hAnsiTheme="majorBidi" w:cstheme="majorBidi"/>
        </w:rPr>
        <w:t>2019</w:t>
      </w:r>
      <w:r w:rsidRPr="007E3F92">
        <w:rPr>
          <w:rFonts w:asciiTheme="majorBidi" w:hAnsiTheme="majorBidi" w:cstheme="majorBidi"/>
        </w:rPr>
        <w:t>).</w:t>
      </w:r>
      <w:r w:rsidRPr="007E3F92">
        <w:rPr>
          <w:rFonts w:asciiTheme="majorBidi" w:hAnsiTheme="majorBidi" w:cstheme="majorBidi"/>
          <w:iCs/>
        </w:rPr>
        <w:t xml:space="preserve">Tenure Influence and Public Accountant Firm Reputation on Audit </w:t>
      </w:r>
      <w:r w:rsidRPr="007E3F92">
        <w:rPr>
          <w:rFonts w:asciiTheme="majorBidi" w:hAnsiTheme="majorBidi" w:cstheme="majorBidi"/>
          <w:iCs/>
        </w:rPr>
        <w:tab/>
        <w:t xml:space="preserve">Quality by the Audit Committee as Moderation variable (Case Study at Manufacturing </w:t>
      </w:r>
      <w:r w:rsidRPr="007E3F92">
        <w:rPr>
          <w:rFonts w:asciiTheme="majorBidi" w:hAnsiTheme="majorBidi" w:cstheme="majorBidi"/>
          <w:iCs/>
        </w:rPr>
        <w:tab/>
        <w:t xml:space="preserve">Companies Listed on the Stock Exchange Year </w:t>
      </w:r>
      <w:r w:rsidR="00171335">
        <w:rPr>
          <w:rFonts w:asciiTheme="majorBidi" w:hAnsiTheme="majorBidi" w:cstheme="majorBidi"/>
          <w:iCs/>
        </w:rPr>
        <w:t>2018</w:t>
      </w:r>
      <w:r w:rsidRPr="007E3F92">
        <w:rPr>
          <w:rFonts w:asciiTheme="majorBidi" w:hAnsiTheme="majorBidi" w:cstheme="majorBidi"/>
          <w:iCs/>
        </w:rPr>
        <w:t>-2009).</w:t>
      </w:r>
    </w:p>
    <w:p w14:paraId="29EF526F" w14:textId="77777777"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p>
    <w:p w14:paraId="5D3A42B7" w14:textId="1AC53746"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color w:val="000000"/>
          <w:sz w:val="24"/>
          <w:szCs w:val="24"/>
        </w:rPr>
      </w:pPr>
      <w:proofErr w:type="spellStart"/>
      <w:r w:rsidRPr="007E3F92">
        <w:rPr>
          <w:rFonts w:asciiTheme="majorBidi" w:hAnsiTheme="majorBidi" w:cstheme="majorBidi"/>
          <w:color w:val="000000"/>
          <w:sz w:val="24"/>
          <w:szCs w:val="24"/>
        </w:rPr>
        <w:t>Okere</w:t>
      </w:r>
      <w:proofErr w:type="spellEnd"/>
      <w:r w:rsidRPr="007E3F92">
        <w:rPr>
          <w:rFonts w:asciiTheme="majorBidi" w:hAnsiTheme="majorBidi" w:cstheme="majorBidi"/>
          <w:color w:val="000000"/>
          <w:sz w:val="24"/>
          <w:szCs w:val="24"/>
        </w:rPr>
        <w:t>, R. (</w:t>
      </w:r>
      <w:r>
        <w:rPr>
          <w:rFonts w:asciiTheme="majorBidi" w:hAnsiTheme="majorBidi" w:cstheme="majorBidi"/>
          <w:color w:val="000000"/>
          <w:sz w:val="24"/>
          <w:szCs w:val="24"/>
        </w:rPr>
        <w:t>2022</w:t>
      </w:r>
      <w:r w:rsidRPr="007E3F92">
        <w:rPr>
          <w:rFonts w:asciiTheme="majorBidi" w:hAnsiTheme="majorBidi" w:cstheme="majorBidi"/>
          <w:color w:val="000000"/>
          <w:sz w:val="24"/>
          <w:szCs w:val="24"/>
        </w:rPr>
        <w:t xml:space="preserve">, February 15). </w:t>
      </w:r>
      <w:proofErr w:type="gramStart"/>
      <w:r w:rsidRPr="007E3F92">
        <w:rPr>
          <w:rFonts w:asciiTheme="majorBidi" w:hAnsiTheme="majorBidi" w:cstheme="majorBidi"/>
          <w:color w:val="000000"/>
          <w:sz w:val="24"/>
          <w:szCs w:val="24"/>
        </w:rPr>
        <w:t>Nigeria’s food, beverage industry riding above the storm.</w:t>
      </w:r>
      <w:proofErr w:type="gramEnd"/>
      <w:r w:rsidRPr="007E3F92">
        <w:rPr>
          <w:rFonts w:asciiTheme="majorBidi" w:hAnsiTheme="majorBidi" w:cstheme="majorBidi"/>
          <w:color w:val="000000"/>
          <w:sz w:val="24"/>
          <w:szCs w:val="24"/>
        </w:rPr>
        <w:tab/>
      </w:r>
      <w:proofErr w:type="spellStart"/>
      <w:proofErr w:type="gramStart"/>
      <w:r w:rsidRPr="007E3F92">
        <w:rPr>
          <w:rFonts w:asciiTheme="majorBidi" w:hAnsiTheme="majorBidi" w:cstheme="majorBidi"/>
          <w:iCs/>
          <w:color w:val="000000"/>
          <w:sz w:val="24"/>
          <w:szCs w:val="24"/>
        </w:rPr>
        <w:t>Guardian</w:t>
      </w:r>
      <w:r w:rsidRPr="007E3F92">
        <w:rPr>
          <w:rFonts w:asciiTheme="majorBidi" w:hAnsiTheme="majorBidi" w:cstheme="majorBidi"/>
          <w:color w:val="000000"/>
          <w:sz w:val="24"/>
          <w:szCs w:val="24"/>
        </w:rPr>
        <w:t>.Retrieved</w:t>
      </w:r>
      <w:proofErr w:type="spellEnd"/>
      <w:r w:rsidRPr="007E3F92">
        <w:rPr>
          <w:rFonts w:asciiTheme="majorBidi" w:hAnsiTheme="majorBidi" w:cstheme="majorBidi"/>
          <w:color w:val="000000"/>
          <w:sz w:val="24"/>
          <w:szCs w:val="24"/>
        </w:rPr>
        <w:t xml:space="preserve"> on December 3, </w:t>
      </w:r>
      <w:r>
        <w:rPr>
          <w:rFonts w:asciiTheme="majorBidi" w:hAnsiTheme="majorBidi" w:cstheme="majorBidi"/>
          <w:color w:val="000000"/>
          <w:sz w:val="24"/>
          <w:szCs w:val="24"/>
        </w:rPr>
        <w:t>2022</w:t>
      </w:r>
      <w:r w:rsidRPr="007E3F92">
        <w:rPr>
          <w:rFonts w:asciiTheme="majorBidi" w:hAnsiTheme="majorBidi" w:cstheme="majorBidi"/>
          <w:color w:val="000000"/>
          <w:sz w:val="24"/>
          <w:szCs w:val="24"/>
        </w:rPr>
        <w:t xml:space="preserve"> from </w:t>
      </w:r>
      <w:hyperlink r:id="rId11" w:history="1">
        <w:r w:rsidRPr="007E3F92">
          <w:rPr>
            <w:rStyle w:val="Hyperlink"/>
            <w:rFonts w:asciiTheme="majorBidi" w:hAnsiTheme="majorBidi" w:cstheme="majorBidi"/>
            <w:sz w:val="24"/>
            <w:szCs w:val="24"/>
          </w:rPr>
          <w:t>http://www.ngrguardiannews.com</w:t>
        </w:r>
      </w:hyperlink>
      <w:r w:rsidRPr="007E3F92">
        <w:rPr>
          <w:rFonts w:asciiTheme="majorBidi" w:hAnsiTheme="majorBidi" w:cstheme="majorBidi"/>
          <w:color w:val="000000"/>
          <w:sz w:val="24"/>
          <w:szCs w:val="24"/>
        </w:rPr>
        <w:t>.</w:t>
      </w:r>
      <w:proofErr w:type="gramEnd"/>
    </w:p>
    <w:p w14:paraId="1F1E50E2" w14:textId="08F65DAC"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ab/>
        <w:t>De Angelo, L.E. (</w:t>
      </w:r>
      <w:r w:rsidR="00171335">
        <w:rPr>
          <w:rFonts w:asciiTheme="majorBidi" w:hAnsiTheme="majorBidi" w:cstheme="majorBidi"/>
          <w:sz w:val="24"/>
          <w:szCs w:val="24"/>
        </w:rPr>
        <w:t>2020</w:t>
      </w:r>
      <w:r w:rsidRPr="007E3F92">
        <w:rPr>
          <w:rFonts w:asciiTheme="majorBidi" w:hAnsiTheme="majorBidi" w:cstheme="majorBidi"/>
          <w:sz w:val="24"/>
          <w:szCs w:val="24"/>
        </w:rPr>
        <w:t xml:space="preserve">). </w:t>
      </w:r>
      <w:proofErr w:type="gramStart"/>
      <w:r w:rsidRPr="007E3F92">
        <w:rPr>
          <w:rFonts w:asciiTheme="majorBidi" w:hAnsiTheme="majorBidi" w:cstheme="majorBidi"/>
          <w:sz w:val="24"/>
          <w:szCs w:val="24"/>
        </w:rPr>
        <w:t xml:space="preserve">Auditor size and audit </w:t>
      </w:r>
      <w:proofErr w:type="spellStart"/>
      <w:r w:rsidRPr="007E3F92">
        <w:rPr>
          <w:rFonts w:asciiTheme="majorBidi" w:hAnsiTheme="majorBidi" w:cstheme="majorBidi"/>
          <w:sz w:val="24"/>
          <w:szCs w:val="24"/>
        </w:rPr>
        <w:t>quality.Journal</w:t>
      </w:r>
      <w:proofErr w:type="spellEnd"/>
      <w:r w:rsidRPr="007E3F92">
        <w:rPr>
          <w:rFonts w:asciiTheme="majorBidi" w:hAnsiTheme="majorBidi" w:cstheme="majorBidi"/>
          <w:sz w:val="24"/>
          <w:szCs w:val="24"/>
        </w:rPr>
        <w:t xml:space="preserve"> of Accounting and </w:t>
      </w:r>
      <w:r w:rsidRPr="007E3F92">
        <w:rPr>
          <w:rFonts w:asciiTheme="majorBidi" w:hAnsiTheme="majorBidi" w:cstheme="majorBidi"/>
          <w:sz w:val="24"/>
          <w:szCs w:val="24"/>
        </w:rPr>
        <w:tab/>
        <w:t>Economics, 3,183-199.</w:t>
      </w:r>
      <w:proofErr w:type="gramEnd"/>
    </w:p>
    <w:p w14:paraId="69119EE1"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iCs/>
          <w:color w:val="000000"/>
          <w:sz w:val="24"/>
          <w:szCs w:val="24"/>
        </w:rPr>
      </w:pPr>
    </w:p>
    <w:p w14:paraId="64090117"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Onaolapo</w:t>
      </w:r>
      <w:proofErr w:type="spellEnd"/>
      <w:r w:rsidRPr="007E3F92">
        <w:rPr>
          <w:rFonts w:asciiTheme="majorBidi" w:hAnsiTheme="majorBidi" w:cstheme="majorBidi"/>
          <w:sz w:val="24"/>
          <w:szCs w:val="24"/>
        </w:rPr>
        <w:t xml:space="preserve">, A. A., </w:t>
      </w:r>
      <w:proofErr w:type="spellStart"/>
      <w:r w:rsidRPr="007E3F92">
        <w:rPr>
          <w:rFonts w:asciiTheme="majorBidi" w:hAnsiTheme="majorBidi" w:cstheme="majorBidi"/>
          <w:sz w:val="24"/>
          <w:szCs w:val="24"/>
        </w:rPr>
        <w:t>Ajulo</w:t>
      </w:r>
      <w:proofErr w:type="spellEnd"/>
      <w:r w:rsidRPr="007E3F92">
        <w:rPr>
          <w:rFonts w:asciiTheme="majorBidi" w:hAnsiTheme="majorBidi" w:cstheme="majorBidi"/>
          <w:sz w:val="24"/>
          <w:szCs w:val="24"/>
        </w:rPr>
        <w:t>, O. B. &amp;</w:t>
      </w:r>
      <w:proofErr w:type="spellStart"/>
      <w:r w:rsidRPr="007E3F92">
        <w:rPr>
          <w:rFonts w:asciiTheme="majorBidi" w:hAnsiTheme="majorBidi" w:cstheme="majorBidi"/>
          <w:sz w:val="24"/>
          <w:szCs w:val="24"/>
        </w:rPr>
        <w:t>Onifade</w:t>
      </w:r>
      <w:proofErr w:type="spellEnd"/>
      <w:r w:rsidRPr="007E3F92">
        <w:rPr>
          <w:rFonts w:asciiTheme="majorBidi" w:hAnsiTheme="majorBidi" w:cstheme="majorBidi"/>
          <w:sz w:val="24"/>
          <w:szCs w:val="24"/>
        </w:rPr>
        <w:t>, H. O. (2017).</w:t>
      </w:r>
      <w:proofErr w:type="gramEnd"/>
      <w:r w:rsidRPr="007E3F92">
        <w:rPr>
          <w:rFonts w:asciiTheme="majorBidi" w:hAnsiTheme="majorBidi" w:cstheme="majorBidi"/>
          <w:sz w:val="24"/>
          <w:szCs w:val="24"/>
        </w:rPr>
        <w:t xml:space="preserve"> Effect of audit fees on audit quality: </w:t>
      </w:r>
      <w:r w:rsidRPr="007E3F92">
        <w:rPr>
          <w:rFonts w:asciiTheme="majorBidi" w:hAnsiTheme="majorBidi" w:cstheme="majorBidi"/>
          <w:sz w:val="24"/>
          <w:szCs w:val="24"/>
        </w:rPr>
        <w:tab/>
        <w:t xml:space="preserve">Evidence from cement manufacturing companies in Nigeria. </w:t>
      </w:r>
      <w:proofErr w:type="gramStart"/>
      <w:r w:rsidRPr="007E3F92">
        <w:rPr>
          <w:rFonts w:asciiTheme="majorBidi" w:hAnsiTheme="majorBidi" w:cstheme="majorBidi"/>
          <w:sz w:val="24"/>
          <w:szCs w:val="24"/>
        </w:rPr>
        <w:t xml:space="preserve">European Journal of </w:t>
      </w:r>
      <w:r w:rsidRPr="007E3F92">
        <w:rPr>
          <w:rFonts w:asciiTheme="majorBidi" w:hAnsiTheme="majorBidi" w:cstheme="majorBidi"/>
          <w:sz w:val="24"/>
          <w:szCs w:val="24"/>
        </w:rPr>
        <w:tab/>
        <w:t>Accounting, Auditing and Finance Research, 5(1), 6-17.</w:t>
      </w:r>
      <w:proofErr w:type="gramEnd"/>
    </w:p>
    <w:p w14:paraId="487BCA03"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5001BC31" w14:textId="7C87E4C7" w:rsidR="00A66BAD" w:rsidRPr="007E3F92" w:rsidRDefault="00A66BAD" w:rsidP="00A82131">
      <w:pPr>
        <w:pStyle w:val="Default"/>
        <w:spacing w:line="360" w:lineRule="auto"/>
        <w:ind w:left="540" w:hanging="540"/>
        <w:jc w:val="both"/>
        <w:rPr>
          <w:rFonts w:asciiTheme="majorBidi" w:hAnsiTheme="majorBidi" w:cstheme="majorBidi"/>
        </w:rPr>
      </w:pPr>
      <w:proofErr w:type="spellStart"/>
      <w:r w:rsidRPr="00A66BAD">
        <w:rPr>
          <w:rFonts w:asciiTheme="majorBidi" w:hAnsiTheme="majorBidi" w:cstheme="majorBidi"/>
          <w:lang w:val="fr-FR"/>
        </w:rPr>
        <w:t>O'Sullivan</w:t>
      </w:r>
      <w:proofErr w:type="spellEnd"/>
      <w:r w:rsidRPr="00A66BAD">
        <w:rPr>
          <w:rFonts w:asciiTheme="majorBidi" w:hAnsiTheme="majorBidi" w:cstheme="majorBidi"/>
          <w:lang w:val="fr-FR"/>
        </w:rPr>
        <w:t>, N., &amp;</w:t>
      </w:r>
      <w:proofErr w:type="spellStart"/>
      <w:r w:rsidRPr="00A66BAD">
        <w:rPr>
          <w:rFonts w:asciiTheme="majorBidi" w:hAnsiTheme="majorBidi" w:cstheme="majorBidi"/>
          <w:lang w:val="fr-FR"/>
        </w:rPr>
        <w:t>Diacon</w:t>
      </w:r>
      <w:proofErr w:type="spellEnd"/>
      <w:r w:rsidRPr="00A66BAD">
        <w:rPr>
          <w:rFonts w:asciiTheme="majorBidi" w:hAnsiTheme="majorBidi" w:cstheme="majorBidi"/>
          <w:lang w:val="fr-FR"/>
        </w:rPr>
        <w:t xml:space="preserve">, S. R. (2021). </w:t>
      </w:r>
      <w:r w:rsidRPr="007E3F92">
        <w:rPr>
          <w:rFonts w:asciiTheme="majorBidi" w:hAnsiTheme="majorBidi" w:cstheme="majorBidi"/>
        </w:rPr>
        <w:t xml:space="preserve">The impact of ownership, governance and non‐audit </w:t>
      </w:r>
      <w:r w:rsidRPr="007E3F92">
        <w:rPr>
          <w:rFonts w:asciiTheme="majorBidi" w:hAnsiTheme="majorBidi" w:cstheme="majorBidi"/>
        </w:rPr>
        <w:tab/>
        <w:t xml:space="preserve">services on audit fees: Evidence from the insurance industry. </w:t>
      </w:r>
      <w:r w:rsidRPr="007E3F92">
        <w:rPr>
          <w:rFonts w:asciiTheme="majorBidi" w:hAnsiTheme="majorBidi" w:cstheme="majorBidi"/>
          <w:iCs/>
        </w:rPr>
        <w:t xml:space="preserve">International Journal of </w:t>
      </w:r>
      <w:r w:rsidRPr="007E3F92">
        <w:rPr>
          <w:rFonts w:asciiTheme="majorBidi" w:hAnsiTheme="majorBidi" w:cstheme="majorBidi"/>
          <w:iCs/>
        </w:rPr>
        <w:tab/>
        <w:t xml:space="preserve">Auditing, </w:t>
      </w:r>
      <w:r w:rsidRPr="007E3F92">
        <w:rPr>
          <w:rFonts w:asciiTheme="majorBidi" w:hAnsiTheme="majorBidi" w:cstheme="majorBidi"/>
        </w:rPr>
        <w:t xml:space="preserve">6(1), 93-107. </w:t>
      </w:r>
    </w:p>
    <w:p w14:paraId="6D9D7B3D"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4D8DD263" w14:textId="77777777" w:rsidR="00A66BAD" w:rsidRPr="007E3F92" w:rsidRDefault="00A66BAD" w:rsidP="00A82131">
      <w:pPr>
        <w:pStyle w:val="Default"/>
        <w:spacing w:line="360" w:lineRule="auto"/>
        <w:ind w:left="540" w:hanging="540"/>
        <w:jc w:val="both"/>
        <w:rPr>
          <w:rFonts w:asciiTheme="majorBidi" w:hAnsiTheme="majorBidi" w:cstheme="majorBidi"/>
        </w:rPr>
      </w:pPr>
      <w:proofErr w:type="spellStart"/>
      <w:proofErr w:type="gramStart"/>
      <w:r w:rsidRPr="007E3F92">
        <w:rPr>
          <w:rFonts w:asciiTheme="majorBidi" w:hAnsiTheme="majorBidi" w:cstheme="majorBidi"/>
        </w:rPr>
        <w:t>Oladipupo</w:t>
      </w:r>
      <w:proofErr w:type="spellEnd"/>
      <w:r w:rsidRPr="007E3F92">
        <w:rPr>
          <w:rFonts w:asciiTheme="majorBidi" w:hAnsiTheme="majorBidi" w:cstheme="majorBidi"/>
        </w:rPr>
        <w:t>, A. O. &amp;</w:t>
      </w:r>
      <w:proofErr w:type="spellStart"/>
      <w:r w:rsidRPr="007E3F92">
        <w:rPr>
          <w:rFonts w:asciiTheme="majorBidi" w:hAnsiTheme="majorBidi" w:cstheme="majorBidi"/>
        </w:rPr>
        <w:t>Monye</w:t>
      </w:r>
      <w:proofErr w:type="spellEnd"/>
      <w:r w:rsidRPr="007E3F92">
        <w:rPr>
          <w:rFonts w:asciiTheme="majorBidi" w:hAnsiTheme="majorBidi" w:cstheme="majorBidi"/>
        </w:rPr>
        <w:t xml:space="preserve">- </w:t>
      </w:r>
      <w:proofErr w:type="spellStart"/>
      <w:r w:rsidRPr="007E3F92">
        <w:rPr>
          <w:rFonts w:asciiTheme="majorBidi" w:hAnsiTheme="majorBidi" w:cstheme="majorBidi"/>
        </w:rPr>
        <w:t>Emina</w:t>
      </w:r>
      <w:proofErr w:type="spellEnd"/>
      <w:r w:rsidRPr="007E3F92">
        <w:rPr>
          <w:rFonts w:asciiTheme="majorBidi" w:hAnsiTheme="majorBidi" w:cstheme="majorBidi"/>
        </w:rPr>
        <w:t>, H. E. (2016).</w:t>
      </w:r>
      <w:proofErr w:type="gramEnd"/>
      <w:r w:rsidRPr="007E3F92">
        <w:rPr>
          <w:rFonts w:asciiTheme="majorBidi" w:hAnsiTheme="majorBidi" w:cstheme="majorBidi"/>
        </w:rPr>
        <w:t xml:space="preserve"> Do abnormal audit fees matter in Nigerian </w:t>
      </w:r>
      <w:r w:rsidRPr="007E3F92">
        <w:rPr>
          <w:rFonts w:asciiTheme="majorBidi" w:hAnsiTheme="majorBidi" w:cstheme="majorBidi"/>
        </w:rPr>
        <w:tab/>
        <w:t xml:space="preserve">audit market? </w:t>
      </w:r>
      <w:r w:rsidRPr="007E3F92">
        <w:rPr>
          <w:rFonts w:asciiTheme="majorBidi" w:hAnsiTheme="majorBidi" w:cstheme="majorBidi"/>
          <w:iCs/>
        </w:rPr>
        <w:t xml:space="preserve">International Journal of Business and Financial Management Research, 4, </w:t>
      </w:r>
      <w:r w:rsidRPr="007E3F92">
        <w:rPr>
          <w:rFonts w:asciiTheme="majorBidi" w:hAnsiTheme="majorBidi" w:cstheme="majorBidi"/>
          <w:iCs/>
        </w:rPr>
        <w:tab/>
      </w:r>
      <w:r w:rsidRPr="007E3F92">
        <w:rPr>
          <w:rFonts w:asciiTheme="majorBidi" w:hAnsiTheme="majorBidi" w:cstheme="majorBidi"/>
        </w:rPr>
        <w:t xml:space="preserve">64-73. </w:t>
      </w:r>
    </w:p>
    <w:p w14:paraId="54CD0A4A"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5910890E"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Palmrose</w:t>
      </w:r>
      <w:proofErr w:type="spellEnd"/>
      <w:r w:rsidRPr="007E3F92">
        <w:rPr>
          <w:rFonts w:asciiTheme="majorBidi" w:hAnsiTheme="majorBidi" w:cstheme="majorBidi"/>
          <w:sz w:val="24"/>
          <w:szCs w:val="24"/>
        </w:rPr>
        <w:t xml:space="preserve">, Z. V. 1988. </w:t>
      </w:r>
      <w:proofErr w:type="gramStart"/>
      <w:r w:rsidRPr="007E3F92">
        <w:rPr>
          <w:rFonts w:asciiTheme="majorBidi" w:hAnsiTheme="majorBidi" w:cstheme="majorBidi"/>
          <w:sz w:val="24"/>
          <w:szCs w:val="24"/>
        </w:rPr>
        <w:t xml:space="preserve">“An Analysis of Auditor Litigation and Audit Service </w:t>
      </w:r>
      <w:proofErr w:type="spellStart"/>
      <w:r w:rsidRPr="007E3F92">
        <w:rPr>
          <w:rFonts w:asciiTheme="majorBidi" w:hAnsiTheme="majorBidi" w:cstheme="majorBidi"/>
          <w:sz w:val="24"/>
          <w:szCs w:val="24"/>
        </w:rPr>
        <w:t>Quality”.</w:t>
      </w:r>
      <w:r w:rsidRPr="007E3F92">
        <w:rPr>
          <w:rFonts w:asciiTheme="majorBidi" w:hAnsiTheme="majorBidi" w:cstheme="majorBidi"/>
          <w:iCs/>
          <w:sz w:val="24"/>
          <w:szCs w:val="24"/>
        </w:rPr>
        <w:t>The</w:t>
      </w:r>
      <w:proofErr w:type="spellEnd"/>
      <w:r w:rsidRPr="007E3F92">
        <w:rPr>
          <w:rFonts w:asciiTheme="majorBidi" w:hAnsiTheme="majorBidi" w:cstheme="majorBidi"/>
          <w:iCs/>
          <w:sz w:val="24"/>
          <w:szCs w:val="24"/>
        </w:rPr>
        <w:tab/>
        <w:t>Accounting Review.</w:t>
      </w:r>
      <w:r w:rsidRPr="007E3F92">
        <w:rPr>
          <w:rFonts w:asciiTheme="majorBidi" w:hAnsiTheme="majorBidi" w:cstheme="majorBidi"/>
          <w:sz w:val="24"/>
          <w:szCs w:val="24"/>
        </w:rPr>
        <w:t>Vol.63, No. 1, pp.55-73.</w:t>
      </w:r>
      <w:proofErr w:type="gramEnd"/>
    </w:p>
    <w:p w14:paraId="6A66C58F"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03B5F93C" w14:textId="0B4633EC"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Rossi, Barbara (</w:t>
      </w:r>
      <w:r>
        <w:rPr>
          <w:rFonts w:asciiTheme="majorBidi" w:hAnsiTheme="majorBidi" w:cstheme="majorBidi"/>
        </w:rPr>
        <w:t>2022</w:t>
      </w:r>
      <w:r w:rsidRPr="007E3F92">
        <w:rPr>
          <w:rFonts w:asciiTheme="majorBidi" w:hAnsiTheme="majorBidi" w:cstheme="majorBidi"/>
        </w:rPr>
        <w:t xml:space="preserve">). The changing relationship between commodity prices and prices of other </w:t>
      </w:r>
      <w:r w:rsidRPr="007E3F92">
        <w:rPr>
          <w:rFonts w:asciiTheme="majorBidi" w:hAnsiTheme="majorBidi" w:cstheme="majorBidi"/>
        </w:rPr>
        <w:tab/>
        <w:t>assets with Global market integration, ICREA, CREI, DUKE, UPF, BGSE.</w:t>
      </w:r>
    </w:p>
    <w:p w14:paraId="7727370E"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36780022"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Rusmin</w:t>
      </w:r>
      <w:proofErr w:type="spellEnd"/>
      <w:r w:rsidRPr="007E3F92">
        <w:rPr>
          <w:rFonts w:asciiTheme="majorBidi" w:hAnsiTheme="majorBidi" w:cstheme="majorBidi"/>
          <w:sz w:val="24"/>
          <w:szCs w:val="24"/>
        </w:rPr>
        <w:t xml:space="preserve">, R., 2010. “Auditor quality and Earnings Management: Singaporean Evidence”. </w:t>
      </w:r>
      <w:r w:rsidRPr="007E3F92">
        <w:rPr>
          <w:rFonts w:asciiTheme="majorBidi" w:hAnsiTheme="majorBidi" w:cstheme="majorBidi"/>
          <w:sz w:val="24"/>
          <w:szCs w:val="24"/>
        </w:rPr>
        <w:tab/>
      </w:r>
      <w:proofErr w:type="gramStart"/>
      <w:r w:rsidRPr="007E3F92">
        <w:rPr>
          <w:rFonts w:asciiTheme="majorBidi" w:hAnsiTheme="majorBidi" w:cstheme="majorBidi"/>
          <w:iCs/>
          <w:sz w:val="24"/>
          <w:szCs w:val="24"/>
        </w:rPr>
        <w:t>Managerial Auditing Journal</w:t>
      </w:r>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 Vol. 25, No. 7, pp. 618-638.</w:t>
      </w:r>
    </w:p>
    <w:p w14:paraId="34A9EF7F"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76559820"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Rahmina</w:t>
      </w:r>
      <w:proofErr w:type="spellEnd"/>
      <w:r w:rsidRPr="007E3F92">
        <w:rPr>
          <w:rFonts w:asciiTheme="majorBidi" w:hAnsiTheme="majorBidi" w:cstheme="majorBidi"/>
          <w:sz w:val="24"/>
          <w:szCs w:val="24"/>
        </w:rPr>
        <w:t>, L. Y. &amp;</w:t>
      </w:r>
      <w:proofErr w:type="spellStart"/>
      <w:r w:rsidRPr="007E3F92">
        <w:rPr>
          <w:rFonts w:asciiTheme="majorBidi" w:hAnsiTheme="majorBidi" w:cstheme="majorBidi"/>
          <w:sz w:val="24"/>
          <w:szCs w:val="24"/>
        </w:rPr>
        <w:t>Agoes</w:t>
      </w:r>
      <w:proofErr w:type="spellEnd"/>
      <w:r w:rsidRPr="007E3F92">
        <w:rPr>
          <w:rFonts w:asciiTheme="majorBidi" w:hAnsiTheme="majorBidi" w:cstheme="majorBidi"/>
          <w:sz w:val="24"/>
          <w:szCs w:val="24"/>
        </w:rPr>
        <w:t xml:space="preserve">, S. (2014). Influence of auditor independence, audit tenure, and audit </w:t>
      </w:r>
      <w:r w:rsidRPr="007E3F92">
        <w:rPr>
          <w:rFonts w:asciiTheme="majorBidi" w:hAnsiTheme="majorBidi" w:cstheme="majorBidi"/>
          <w:sz w:val="24"/>
          <w:szCs w:val="24"/>
        </w:rPr>
        <w:tab/>
        <w:t xml:space="preserve">fee on audit quality of members of capital market accountant forum in Indonesia. </w:t>
      </w:r>
      <w:r w:rsidRPr="007E3F92">
        <w:rPr>
          <w:rFonts w:asciiTheme="majorBidi" w:hAnsiTheme="majorBidi" w:cstheme="majorBidi"/>
          <w:sz w:val="24"/>
          <w:szCs w:val="24"/>
        </w:rPr>
        <w:tab/>
      </w:r>
      <w:proofErr w:type="spellStart"/>
      <w:r w:rsidRPr="007E3F92">
        <w:rPr>
          <w:rFonts w:asciiTheme="majorBidi" w:hAnsiTheme="majorBidi" w:cstheme="majorBidi"/>
          <w:sz w:val="24"/>
          <w:szCs w:val="24"/>
        </w:rPr>
        <w:t>Procedia</w:t>
      </w:r>
      <w:proofErr w:type="spellEnd"/>
      <w:r w:rsidRPr="007E3F92">
        <w:rPr>
          <w:rFonts w:asciiTheme="majorBidi" w:hAnsiTheme="majorBidi" w:cstheme="majorBidi"/>
          <w:sz w:val="24"/>
          <w:szCs w:val="24"/>
        </w:rPr>
        <w:t xml:space="preserve"> - Social and Behavioral Sciences 164, 324 – 331.</w:t>
      </w:r>
    </w:p>
    <w:p w14:paraId="4CB9FE48"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165CF756" w14:textId="2898E1DB"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lastRenderedPageBreak/>
        <w:t>Serens</w:t>
      </w:r>
      <w:proofErr w:type="spellEnd"/>
      <w:r w:rsidRPr="007E3F92">
        <w:rPr>
          <w:rFonts w:asciiTheme="majorBidi" w:hAnsiTheme="majorBidi" w:cstheme="majorBidi"/>
          <w:sz w:val="24"/>
          <w:szCs w:val="24"/>
        </w:rPr>
        <w:t xml:space="preserve"> G, </w:t>
      </w:r>
      <w:proofErr w:type="spellStart"/>
      <w:r w:rsidRPr="007E3F92">
        <w:rPr>
          <w:rFonts w:asciiTheme="majorBidi" w:hAnsiTheme="majorBidi" w:cstheme="majorBidi"/>
          <w:sz w:val="24"/>
          <w:szCs w:val="24"/>
        </w:rPr>
        <w:t>Abdolmuhammadi</w:t>
      </w:r>
      <w:proofErr w:type="spellEnd"/>
      <w:r w:rsidRPr="007E3F92">
        <w:rPr>
          <w:rFonts w:asciiTheme="majorBidi" w:hAnsiTheme="majorBidi" w:cstheme="majorBidi"/>
          <w:sz w:val="24"/>
          <w:szCs w:val="24"/>
        </w:rPr>
        <w:t xml:space="preserve"> MJ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Agency theory as a predictor of the size of internal </w:t>
      </w:r>
    </w:p>
    <w:p w14:paraId="0789564B"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             Audit function in Belgium Companies. Paper presented at the Annual congress of </w:t>
      </w:r>
    </w:p>
    <w:p w14:paraId="3AC029A1"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gramStart"/>
      <w:r w:rsidRPr="007E3F92">
        <w:rPr>
          <w:rFonts w:asciiTheme="majorBidi" w:hAnsiTheme="majorBidi" w:cstheme="majorBidi"/>
          <w:sz w:val="24"/>
          <w:szCs w:val="24"/>
        </w:rPr>
        <w:t>European     Accounting Association in Lisbon.</w:t>
      </w:r>
      <w:proofErr w:type="gramEnd"/>
    </w:p>
    <w:p w14:paraId="7909C9AB"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078AB091"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bCs/>
          <w:sz w:val="24"/>
          <w:szCs w:val="24"/>
        </w:rPr>
      </w:pPr>
      <w:r w:rsidRPr="007E3F92">
        <w:rPr>
          <w:rFonts w:asciiTheme="majorBidi" w:hAnsiTheme="majorBidi" w:cstheme="majorBidi"/>
          <w:bCs/>
          <w:sz w:val="24"/>
          <w:szCs w:val="24"/>
        </w:rPr>
        <w:t xml:space="preserve">SMII, T. (2016) the impact of the audit quality on that of the accounting profits: the case of </w:t>
      </w:r>
      <w:r w:rsidRPr="007E3F92">
        <w:rPr>
          <w:rFonts w:asciiTheme="majorBidi" w:hAnsiTheme="majorBidi" w:cstheme="majorBidi"/>
          <w:bCs/>
          <w:sz w:val="24"/>
          <w:szCs w:val="24"/>
        </w:rPr>
        <w:tab/>
        <w:t xml:space="preserve">companies listed on the TSE. </w:t>
      </w:r>
      <w:proofErr w:type="gramStart"/>
      <w:r w:rsidRPr="007E3F92">
        <w:rPr>
          <w:rFonts w:asciiTheme="majorBidi" w:hAnsiTheme="majorBidi" w:cstheme="majorBidi"/>
          <w:bCs/>
          <w:sz w:val="24"/>
          <w:szCs w:val="24"/>
        </w:rPr>
        <w:t xml:space="preserve">International Journal of Managing Value and Supply </w:t>
      </w:r>
      <w:r w:rsidRPr="007E3F92">
        <w:rPr>
          <w:rFonts w:asciiTheme="majorBidi" w:hAnsiTheme="majorBidi" w:cstheme="majorBidi"/>
          <w:bCs/>
          <w:sz w:val="24"/>
          <w:szCs w:val="24"/>
        </w:rPr>
        <w:tab/>
        <w:t>Chains.</w:t>
      </w:r>
      <w:proofErr w:type="gramEnd"/>
    </w:p>
    <w:p w14:paraId="6EA45F7F"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bCs/>
          <w:sz w:val="24"/>
          <w:szCs w:val="24"/>
        </w:rPr>
      </w:pPr>
    </w:p>
    <w:p w14:paraId="32F08D83"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Teoh</w:t>
      </w:r>
      <w:proofErr w:type="spellEnd"/>
      <w:r w:rsidRPr="007E3F92">
        <w:rPr>
          <w:rFonts w:asciiTheme="majorBidi" w:hAnsiTheme="majorBidi" w:cstheme="majorBidi"/>
          <w:sz w:val="24"/>
          <w:szCs w:val="24"/>
        </w:rPr>
        <w:t>, S.H., and T.J. Wong.</w:t>
      </w:r>
      <w:proofErr w:type="gramEnd"/>
      <w:r w:rsidRPr="007E3F92">
        <w:rPr>
          <w:rFonts w:asciiTheme="majorBidi" w:hAnsiTheme="majorBidi" w:cstheme="majorBidi"/>
          <w:sz w:val="24"/>
          <w:szCs w:val="24"/>
        </w:rPr>
        <w:t xml:space="preserve"> 1993. “Perceived Auditor Quality and </w:t>
      </w:r>
      <w:proofErr w:type="gramStart"/>
      <w:r w:rsidRPr="007E3F92">
        <w:rPr>
          <w:rFonts w:asciiTheme="majorBidi" w:hAnsiTheme="majorBidi" w:cstheme="majorBidi"/>
          <w:sz w:val="24"/>
          <w:szCs w:val="24"/>
        </w:rPr>
        <w:t>The</w:t>
      </w:r>
      <w:proofErr w:type="gramEnd"/>
      <w:r w:rsidRPr="007E3F92">
        <w:rPr>
          <w:rFonts w:asciiTheme="majorBidi" w:hAnsiTheme="majorBidi" w:cstheme="majorBidi"/>
          <w:sz w:val="24"/>
          <w:szCs w:val="24"/>
        </w:rPr>
        <w:t xml:space="preserve"> Earnings Response </w:t>
      </w:r>
      <w:r w:rsidRPr="007E3F92">
        <w:rPr>
          <w:rFonts w:asciiTheme="majorBidi" w:hAnsiTheme="majorBidi" w:cstheme="majorBidi"/>
          <w:sz w:val="24"/>
          <w:szCs w:val="24"/>
        </w:rPr>
        <w:tab/>
        <w:t>Coefficient”</w:t>
      </w:r>
      <w:r w:rsidRPr="007E3F92">
        <w:rPr>
          <w:rFonts w:asciiTheme="majorBidi" w:hAnsiTheme="majorBidi" w:cstheme="majorBidi"/>
          <w:iCs/>
          <w:sz w:val="24"/>
          <w:szCs w:val="24"/>
        </w:rPr>
        <w:t xml:space="preserve">. </w:t>
      </w:r>
      <w:proofErr w:type="gramStart"/>
      <w:r w:rsidRPr="007E3F92">
        <w:rPr>
          <w:rFonts w:asciiTheme="majorBidi" w:hAnsiTheme="majorBidi" w:cstheme="majorBidi"/>
          <w:iCs/>
          <w:sz w:val="24"/>
          <w:szCs w:val="24"/>
        </w:rPr>
        <w:t>The Accounting Review</w:t>
      </w:r>
      <w:r w:rsidRPr="007E3F92">
        <w:rPr>
          <w:rFonts w:asciiTheme="majorBidi" w:hAnsiTheme="majorBidi" w:cstheme="majorBidi"/>
          <w:sz w:val="24"/>
          <w:szCs w:val="24"/>
        </w:rPr>
        <w:t>.Vol.68, No.2 pp. 346-366.</w:t>
      </w:r>
      <w:proofErr w:type="gramEnd"/>
    </w:p>
    <w:p w14:paraId="5171B687"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Vanstraelen</w:t>
      </w:r>
      <w:proofErr w:type="spellEnd"/>
      <w:r w:rsidRPr="007E3F92">
        <w:rPr>
          <w:rFonts w:asciiTheme="majorBidi" w:hAnsiTheme="majorBidi" w:cstheme="majorBidi"/>
          <w:sz w:val="24"/>
          <w:szCs w:val="24"/>
        </w:rPr>
        <w:t xml:space="preserve">, A. (2000): Impact of Renewable long-term audit mandates on audit quality, </w:t>
      </w:r>
      <w:r w:rsidRPr="007E3F92">
        <w:rPr>
          <w:rFonts w:asciiTheme="majorBidi" w:hAnsiTheme="majorBidi" w:cstheme="majorBidi"/>
          <w:iCs/>
          <w:sz w:val="24"/>
          <w:szCs w:val="24"/>
        </w:rPr>
        <w:t xml:space="preserve">The </w:t>
      </w:r>
      <w:r w:rsidRPr="007E3F92">
        <w:rPr>
          <w:rFonts w:asciiTheme="majorBidi" w:hAnsiTheme="majorBidi" w:cstheme="majorBidi"/>
          <w:iCs/>
          <w:sz w:val="24"/>
          <w:szCs w:val="24"/>
        </w:rPr>
        <w:tab/>
        <w:t xml:space="preserve">European Accounting Review, </w:t>
      </w:r>
      <w:r w:rsidRPr="007E3F92">
        <w:rPr>
          <w:rFonts w:asciiTheme="majorBidi" w:hAnsiTheme="majorBidi" w:cstheme="majorBidi"/>
          <w:sz w:val="24"/>
          <w:szCs w:val="24"/>
        </w:rPr>
        <w:t>9: 419-442.</w:t>
      </w:r>
    </w:p>
    <w:p w14:paraId="12742E04"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0E16022F"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proofErr w:type="gramStart"/>
      <w:r w:rsidRPr="007E3F92">
        <w:rPr>
          <w:rFonts w:asciiTheme="majorBidi" w:hAnsiTheme="majorBidi" w:cstheme="majorBidi"/>
          <w:sz w:val="24"/>
          <w:szCs w:val="24"/>
        </w:rPr>
        <w:t>Wibowo</w:t>
      </w:r>
      <w:proofErr w:type="spellEnd"/>
      <w:r w:rsidRPr="007E3F92">
        <w:rPr>
          <w:rFonts w:asciiTheme="majorBidi" w:hAnsiTheme="majorBidi" w:cstheme="majorBidi"/>
          <w:sz w:val="24"/>
          <w:szCs w:val="24"/>
        </w:rPr>
        <w:t xml:space="preserve">, A. and </w:t>
      </w:r>
      <w:proofErr w:type="spellStart"/>
      <w:r w:rsidRPr="007E3F92">
        <w:rPr>
          <w:rFonts w:asciiTheme="majorBidi" w:hAnsiTheme="majorBidi" w:cstheme="majorBidi"/>
          <w:sz w:val="24"/>
          <w:szCs w:val="24"/>
        </w:rPr>
        <w:t>Rossieta</w:t>
      </w:r>
      <w:proofErr w:type="spellEnd"/>
      <w:r w:rsidRPr="007E3F92">
        <w:rPr>
          <w:rFonts w:asciiTheme="majorBidi" w:hAnsiTheme="majorBidi" w:cstheme="majorBidi"/>
          <w:sz w:val="24"/>
          <w:szCs w:val="24"/>
        </w:rPr>
        <w:t xml:space="preserve"> H. 2009.</w:t>
      </w:r>
      <w:proofErr w:type="gramEnd"/>
      <w:r w:rsidRPr="007E3F92">
        <w:rPr>
          <w:rFonts w:asciiTheme="majorBidi" w:hAnsiTheme="majorBidi" w:cstheme="majorBidi"/>
          <w:sz w:val="24"/>
          <w:szCs w:val="24"/>
        </w:rPr>
        <w:t xml:space="preserve"> “Determinant Factors of Audit Quality: A Study Earnings </w:t>
      </w:r>
      <w:r w:rsidRPr="007E3F92">
        <w:rPr>
          <w:rFonts w:asciiTheme="majorBidi" w:hAnsiTheme="majorBidi" w:cstheme="majorBidi"/>
          <w:sz w:val="24"/>
          <w:szCs w:val="24"/>
        </w:rPr>
        <w:tab/>
        <w:t xml:space="preserve">Surprise </w:t>
      </w:r>
      <w:proofErr w:type="spellStart"/>
      <w:r w:rsidRPr="007E3F92">
        <w:rPr>
          <w:rFonts w:asciiTheme="majorBidi" w:hAnsiTheme="majorBidi" w:cstheme="majorBidi"/>
          <w:sz w:val="24"/>
          <w:szCs w:val="24"/>
        </w:rPr>
        <w:t>BenchmarkApproach</w:t>
      </w:r>
      <w:proofErr w:type="spellEnd"/>
      <w:r w:rsidRPr="007E3F92">
        <w:rPr>
          <w:rFonts w:asciiTheme="majorBidi" w:hAnsiTheme="majorBidi" w:cstheme="majorBidi"/>
          <w:sz w:val="24"/>
          <w:szCs w:val="24"/>
        </w:rPr>
        <w:t xml:space="preserve">”. </w:t>
      </w:r>
      <w:proofErr w:type="gramStart"/>
      <w:r w:rsidRPr="007E3F92">
        <w:rPr>
          <w:rFonts w:asciiTheme="majorBidi" w:hAnsiTheme="majorBidi" w:cstheme="majorBidi"/>
          <w:iCs/>
          <w:sz w:val="24"/>
          <w:szCs w:val="24"/>
        </w:rPr>
        <w:t xml:space="preserve">Working paper in XII National Accounting Conference </w:t>
      </w:r>
      <w:r w:rsidRPr="007E3F92">
        <w:rPr>
          <w:rFonts w:asciiTheme="majorBidi" w:hAnsiTheme="majorBidi" w:cstheme="majorBidi"/>
          <w:iCs/>
          <w:sz w:val="24"/>
          <w:szCs w:val="24"/>
        </w:rPr>
        <w:tab/>
        <w:t>of Indonesia</w:t>
      </w:r>
      <w:r w:rsidRPr="007E3F92">
        <w:rPr>
          <w:rFonts w:asciiTheme="majorBidi" w:hAnsiTheme="majorBidi" w:cstheme="majorBidi"/>
          <w:sz w:val="24"/>
          <w:szCs w:val="24"/>
        </w:rPr>
        <w:t>, Palembang, Indonesia.</w:t>
      </w:r>
      <w:proofErr w:type="gramEnd"/>
    </w:p>
    <w:p w14:paraId="7D5E776C"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2C186CD6"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roofErr w:type="spellStart"/>
      <w:r w:rsidRPr="007E3F92">
        <w:rPr>
          <w:rFonts w:asciiTheme="majorBidi" w:hAnsiTheme="majorBidi" w:cstheme="majorBidi"/>
          <w:sz w:val="24"/>
          <w:szCs w:val="24"/>
        </w:rPr>
        <w:t>Wati</w:t>
      </w:r>
      <w:proofErr w:type="spellEnd"/>
      <w:r w:rsidRPr="007E3F92">
        <w:rPr>
          <w:rFonts w:asciiTheme="majorBidi" w:hAnsiTheme="majorBidi" w:cstheme="majorBidi"/>
          <w:sz w:val="24"/>
          <w:szCs w:val="24"/>
        </w:rPr>
        <w:t xml:space="preserve">, C., and </w:t>
      </w:r>
      <w:proofErr w:type="spellStart"/>
      <w:r w:rsidRPr="007E3F92">
        <w:rPr>
          <w:rFonts w:asciiTheme="majorBidi" w:hAnsiTheme="majorBidi" w:cstheme="majorBidi"/>
          <w:sz w:val="24"/>
          <w:szCs w:val="24"/>
        </w:rPr>
        <w:t>Bambang</w:t>
      </w:r>
      <w:proofErr w:type="spellEnd"/>
      <w:r w:rsidRPr="007E3F92">
        <w:rPr>
          <w:rFonts w:asciiTheme="majorBidi" w:hAnsiTheme="majorBidi" w:cstheme="majorBidi"/>
          <w:sz w:val="24"/>
          <w:szCs w:val="24"/>
        </w:rPr>
        <w:t xml:space="preserve">, S. 2003. </w:t>
      </w:r>
      <w:proofErr w:type="gramStart"/>
      <w:r w:rsidRPr="007E3F92">
        <w:rPr>
          <w:rFonts w:asciiTheme="majorBidi" w:hAnsiTheme="majorBidi" w:cstheme="majorBidi"/>
          <w:sz w:val="24"/>
          <w:szCs w:val="24"/>
        </w:rPr>
        <w:t xml:space="preserve">“Factors Affecting Independent in Appearance of </w:t>
      </w:r>
      <w:r w:rsidRPr="007E3F92">
        <w:rPr>
          <w:rFonts w:asciiTheme="majorBidi" w:hAnsiTheme="majorBidi" w:cstheme="majorBidi"/>
          <w:sz w:val="24"/>
          <w:szCs w:val="24"/>
        </w:rPr>
        <w:tab/>
      </w:r>
      <w:proofErr w:type="spellStart"/>
      <w:r w:rsidRPr="007E3F92">
        <w:rPr>
          <w:rFonts w:asciiTheme="majorBidi" w:hAnsiTheme="majorBidi" w:cstheme="majorBidi"/>
          <w:sz w:val="24"/>
          <w:szCs w:val="24"/>
        </w:rPr>
        <w:t>Auditors”.</w:t>
      </w:r>
      <w:r w:rsidRPr="007E3F92">
        <w:rPr>
          <w:rFonts w:asciiTheme="majorBidi" w:hAnsiTheme="majorBidi" w:cstheme="majorBidi"/>
          <w:iCs/>
          <w:sz w:val="24"/>
          <w:szCs w:val="24"/>
        </w:rPr>
        <w:t>TEMA</w:t>
      </w:r>
      <w:proofErr w:type="spellEnd"/>
      <w:r w:rsidRPr="007E3F92">
        <w:rPr>
          <w:rFonts w:asciiTheme="majorBidi" w:hAnsiTheme="majorBidi" w:cstheme="majorBidi"/>
          <w:sz w:val="24"/>
          <w:szCs w:val="24"/>
        </w:rPr>
        <w:t>.</w:t>
      </w:r>
      <w:proofErr w:type="gramEnd"/>
      <w:r w:rsidRPr="007E3F92">
        <w:rPr>
          <w:rFonts w:asciiTheme="majorBidi" w:hAnsiTheme="majorBidi" w:cstheme="majorBidi"/>
          <w:sz w:val="24"/>
          <w:szCs w:val="24"/>
        </w:rPr>
        <w:t xml:space="preserve"> Vol. IV</w:t>
      </w:r>
      <w:proofErr w:type="gramStart"/>
      <w:r w:rsidRPr="007E3F92">
        <w:rPr>
          <w:rFonts w:asciiTheme="majorBidi" w:hAnsiTheme="majorBidi" w:cstheme="majorBidi"/>
          <w:sz w:val="24"/>
          <w:szCs w:val="24"/>
        </w:rPr>
        <w:t>,No.2</w:t>
      </w:r>
      <w:proofErr w:type="gramEnd"/>
      <w:r w:rsidRPr="007E3F92">
        <w:rPr>
          <w:rFonts w:asciiTheme="majorBidi" w:hAnsiTheme="majorBidi" w:cstheme="majorBidi"/>
          <w:sz w:val="24"/>
          <w:szCs w:val="24"/>
        </w:rPr>
        <w:t>, pp. 85-101</w:t>
      </w:r>
    </w:p>
    <w:p w14:paraId="4014184C"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5DF4EB2F" w14:textId="65BB10C4" w:rsidR="00A66BAD" w:rsidRPr="007E3F92" w:rsidRDefault="00A66BAD" w:rsidP="00A82131">
      <w:pPr>
        <w:pStyle w:val="Default"/>
        <w:spacing w:line="360" w:lineRule="auto"/>
        <w:ind w:left="540" w:hanging="540"/>
        <w:jc w:val="both"/>
        <w:rPr>
          <w:rFonts w:asciiTheme="majorBidi" w:hAnsiTheme="majorBidi" w:cstheme="majorBidi"/>
        </w:rPr>
      </w:pPr>
      <w:proofErr w:type="spellStart"/>
      <w:r w:rsidRPr="007E3F92">
        <w:rPr>
          <w:rFonts w:asciiTheme="majorBidi" w:hAnsiTheme="majorBidi" w:cstheme="majorBidi"/>
        </w:rPr>
        <w:t>Yuniarti</w:t>
      </w:r>
      <w:proofErr w:type="spellEnd"/>
      <w:r w:rsidRPr="007E3F92">
        <w:rPr>
          <w:rFonts w:asciiTheme="majorBidi" w:hAnsiTheme="majorBidi" w:cstheme="majorBidi"/>
        </w:rPr>
        <w:t>, R. (</w:t>
      </w:r>
      <w:r>
        <w:rPr>
          <w:rFonts w:asciiTheme="majorBidi" w:hAnsiTheme="majorBidi" w:cstheme="majorBidi"/>
        </w:rPr>
        <w:t>2019</w:t>
      </w:r>
      <w:r w:rsidRPr="007E3F92">
        <w:rPr>
          <w:rFonts w:asciiTheme="majorBidi" w:hAnsiTheme="majorBidi" w:cstheme="majorBidi"/>
        </w:rPr>
        <w:t xml:space="preserve">). Audit firm size, audit fee and audit quality. </w:t>
      </w:r>
      <w:r w:rsidRPr="007E3F92">
        <w:rPr>
          <w:rFonts w:asciiTheme="majorBidi" w:hAnsiTheme="majorBidi" w:cstheme="majorBidi"/>
          <w:iCs/>
        </w:rPr>
        <w:t xml:space="preserve">Journal of Global Management, </w:t>
      </w:r>
      <w:r w:rsidRPr="007E3F92">
        <w:rPr>
          <w:rFonts w:asciiTheme="majorBidi" w:hAnsiTheme="majorBidi" w:cstheme="majorBidi"/>
          <w:iCs/>
        </w:rPr>
        <w:tab/>
        <w:t>2</w:t>
      </w:r>
      <w:r w:rsidRPr="007E3F92">
        <w:rPr>
          <w:rFonts w:asciiTheme="majorBidi" w:hAnsiTheme="majorBidi" w:cstheme="majorBidi"/>
        </w:rPr>
        <w:t>(1), 84-97.</w:t>
      </w:r>
    </w:p>
    <w:p w14:paraId="17EF402B"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16163EFB" w14:textId="00C780A0" w:rsidR="00A66BAD" w:rsidRPr="00172F76" w:rsidRDefault="00A66BAD" w:rsidP="00A82131">
      <w:pPr>
        <w:pStyle w:val="Default"/>
        <w:spacing w:line="360" w:lineRule="auto"/>
        <w:ind w:left="540" w:hanging="540"/>
        <w:jc w:val="both"/>
        <w:rPr>
          <w:rFonts w:asciiTheme="majorBidi" w:hAnsiTheme="majorBidi" w:cstheme="majorBidi"/>
        </w:rPr>
      </w:pPr>
      <w:proofErr w:type="spellStart"/>
      <w:r w:rsidRPr="00A66BAD">
        <w:rPr>
          <w:rFonts w:asciiTheme="majorBidi" w:hAnsiTheme="majorBidi" w:cstheme="majorBidi"/>
          <w:lang w:val="fr-FR"/>
        </w:rPr>
        <w:t>Yasin</w:t>
      </w:r>
      <w:proofErr w:type="spellEnd"/>
      <w:r w:rsidRPr="00A66BAD">
        <w:rPr>
          <w:rFonts w:asciiTheme="majorBidi" w:hAnsiTheme="majorBidi" w:cstheme="majorBidi"/>
          <w:lang w:val="fr-FR"/>
        </w:rPr>
        <w:t xml:space="preserve">, F. M., &amp; Nelson, S. P. (2022). </w:t>
      </w:r>
      <w:r w:rsidRPr="007E3F92">
        <w:rPr>
          <w:rFonts w:asciiTheme="majorBidi" w:hAnsiTheme="majorBidi" w:cstheme="majorBidi"/>
        </w:rPr>
        <w:t xml:space="preserve">Audit committee and internal audit: Implications on audit </w:t>
      </w:r>
      <w:r w:rsidRPr="007E3F92">
        <w:rPr>
          <w:rFonts w:asciiTheme="majorBidi" w:hAnsiTheme="majorBidi" w:cstheme="majorBidi"/>
        </w:rPr>
        <w:tab/>
        <w:t xml:space="preserve">committee. </w:t>
      </w:r>
      <w:r w:rsidRPr="007E3F92">
        <w:rPr>
          <w:rFonts w:asciiTheme="majorBidi" w:hAnsiTheme="majorBidi" w:cstheme="majorBidi"/>
          <w:iCs/>
        </w:rPr>
        <w:t>International Journal of Economics, Management and Accounting</w:t>
      </w:r>
      <w:r w:rsidRPr="007E3F92">
        <w:rPr>
          <w:rFonts w:asciiTheme="majorBidi" w:hAnsiTheme="majorBidi" w:cstheme="majorBidi"/>
        </w:rPr>
        <w:t xml:space="preserve">, </w:t>
      </w:r>
      <w:r w:rsidRPr="007E3F92">
        <w:rPr>
          <w:rFonts w:asciiTheme="majorBidi" w:hAnsiTheme="majorBidi" w:cstheme="majorBidi"/>
          <w:iCs/>
        </w:rPr>
        <w:t>20</w:t>
      </w:r>
      <w:r w:rsidRPr="007E3F92">
        <w:rPr>
          <w:rFonts w:asciiTheme="majorBidi" w:hAnsiTheme="majorBidi" w:cstheme="majorBidi"/>
        </w:rPr>
        <w:t xml:space="preserve">(2), </w:t>
      </w:r>
      <w:r w:rsidRPr="007E3F92">
        <w:rPr>
          <w:rFonts w:asciiTheme="majorBidi" w:hAnsiTheme="majorBidi" w:cstheme="majorBidi"/>
        </w:rPr>
        <w:tab/>
        <w:t>187–218.</w:t>
      </w:r>
      <w:bookmarkStart w:id="0" w:name="_GoBack"/>
      <w:bookmarkEnd w:id="0"/>
    </w:p>
    <w:sectPr w:rsidR="00A66BAD" w:rsidRPr="00172F76" w:rsidSect="009C43AB">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493E3" w14:textId="77777777" w:rsidR="00DE135D" w:rsidRDefault="00DE135D">
      <w:pPr>
        <w:spacing w:after="0" w:line="240" w:lineRule="auto"/>
      </w:pPr>
      <w:r>
        <w:separator/>
      </w:r>
    </w:p>
  </w:endnote>
  <w:endnote w:type="continuationSeparator" w:id="0">
    <w:p w14:paraId="1F0F8AF1" w14:textId="77777777" w:rsidR="00DE135D" w:rsidRDefault="00DE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ECFD9" w14:textId="77777777" w:rsidR="009C43AB" w:rsidRDefault="009C43AB" w:rsidP="00505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48B770" w14:textId="77777777" w:rsidR="009C43AB" w:rsidRDefault="009C4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241B0" w14:textId="77777777" w:rsidR="009C43AB" w:rsidRDefault="009C43AB" w:rsidP="00505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131">
      <w:rPr>
        <w:rStyle w:val="PageNumber"/>
        <w:noProof/>
      </w:rPr>
      <w:t>43</w:t>
    </w:r>
    <w:r>
      <w:rPr>
        <w:rStyle w:val="PageNumber"/>
      </w:rPr>
      <w:fldChar w:fldCharType="end"/>
    </w:r>
  </w:p>
  <w:p w14:paraId="18AEC432" w14:textId="77777777" w:rsidR="009C43AB" w:rsidRDefault="009C43AB" w:rsidP="005053C7">
    <w:pPr>
      <w:pStyle w:val="Footer"/>
    </w:pPr>
  </w:p>
  <w:p w14:paraId="03A9820B" w14:textId="77777777" w:rsidR="009C43AB" w:rsidRDefault="009C4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E83F6" w14:textId="77777777" w:rsidR="00DE135D" w:rsidRDefault="00DE135D">
      <w:pPr>
        <w:spacing w:after="0" w:line="240" w:lineRule="auto"/>
      </w:pPr>
      <w:r>
        <w:separator/>
      </w:r>
    </w:p>
  </w:footnote>
  <w:footnote w:type="continuationSeparator" w:id="0">
    <w:p w14:paraId="70E5A4B5" w14:textId="77777777" w:rsidR="00DE135D" w:rsidRDefault="00DE1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472"/>
    <w:multiLevelType w:val="hybridMultilevel"/>
    <w:tmpl w:val="B486F4C4"/>
    <w:lvl w:ilvl="0" w:tplc="0409001B">
      <w:start w:val="1"/>
      <w:numFmt w:val="low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nsid w:val="134E3F7F"/>
    <w:multiLevelType w:val="multilevel"/>
    <w:tmpl w:val="660AE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E4667"/>
    <w:multiLevelType w:val="multilevel"/>
    <w:tmpl w:val="32D2FB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6621A3"/>
    <w:multiLevelType w:val="hybridMultilevel"/>
    <w:tmpl w:val="08D8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05035"/>
    <w:multiLevelType w:val="multilevel"/>
    <w:tmpl w:val="841810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7478A0"/>
    <w:multiLevelType w:val="hybridMultilevel"/>
    <w:tmpl w:val="C3923E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0BE570C"/>
    <w:multiLevelType w:val="hybridMultilevel"/>
    <w:tmpl w:val="49769BA4"/>
    <w:lvl w:ilvl="0" w:tplc="0E54F51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04DAB"/>
    <w:multiLevelType w:val="hybridMultilevel"/>
    <w:tmpl w:val="98A0B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043D6"/>
    <w:multiLevelType w:val="hybridMultilevel"/>
    <w:tmpl w:val="D16811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F02D9"/>
    <w:multiLevelType w:val="multilevel"/>
    <w:tmpl w:val="401AA6DE"/>
    <w:lvl w:ilvl="0">
      <w:start w:val="1"/>
      <w:numFmt w:val="lowerRoman"/>
      <w:lvlText w:val="%1."/>
      <w:lvlJc w:val="left"/>
      <w:pPr>
        <w:tabs>
          <w:tab w:val="num" w:pos="720"/>
        </w:tabs>
        <w:ind w:left="720" w:hanging="360"/>
      </w:pPr>
      <w:rPr>
        <w:rFonts w:ascii="Times New Roman" w:eastAsia="Times New Roman" w:hAnsi="Times New Roman"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645FC3"/>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nsid w:val="4E6F45BC"/>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A7ECB"/>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22BBB"/>
    <w:multiLevelType w:val="multilevel"/>
    <w:tmpl w:val="B52864C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77161D7"/>
    <w:multiLevelType w:val="hybridMultilevel"/>
    <w:tmpl w:val="6396D57C"/>
    <w:lvl w:ilvl="0" w:tplc="0409001B">
      <w:start w:val="1"/>
      <w:numFmt w:val="lowerRoman"/>
      <w:lvlText w:val="%1."/>
      <w:lvlJc w:val="righ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
    <w:nsid w:val="5EDB5544"/>
    <w:multiLevelType w:val="multilevel"/>
    <w:tmpl w:val="D0A4B3B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3B73796"/>
    <w:multiLevelType w:val="multilevel"/>
    <w:tmpl w:val="7E864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36152"/>
    <w:multiLevelType w:val="multilevel"/>
    <w:tmpl w:val="A23A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70EA02F8"/>
    <w:multiLevelType w:val="hybridMultilevel"/>
    <w:tmpl w:val="348E884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78AF360F"/>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B61C59"/>
    <w:multiLevelType w:val="hybridMultilevel"/>
    <w:tmpl w:val="4F4E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22"/>
  </w:num>
  <w:num w:numId="5">
    <w:abstractNumId w:val="3"/>
  </w:num>
  <w:num w:numId="6">
    <w:abstractNumId w:val="4"/>
  </w:num>
  <w:num w:numId="7">
    <w:abstractNumId w:val="8"/>
  </w:num>
  <w:num w:numId="8">
    <w:abstractNumId w:val="5"/>
  </w:num>
  <w:num w:numId="9">
    <w:abstractNumId w:val="15"/>
  </w:num>
  <w:num w:numId="10">
    <w:abstractNumId w:val="23"/>
  </w:num>
  <w:num w:numId="11">
    <w:abstractNumId w:val="11"/>
  </w:num>
  <w:num w:numId="12">
    <w:abstractNumId w:val="24"/>
  </w:num>
  <w:num w:numId="13">
    <w:abstractNumId w:val="9"/>
  </w:num>
  <w:num w:numId="14">
    <w:abstractNumId w:val="17"/>
  </w:num>
  <w:num w:numId="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0"/>
  </w:num>
  <w:num w:numId="21">
    <w:abstractNumId w:val="18"/>
  </w:num>
  <w:num w:numId="22">
    <w:abstractNumId w:val="20"/>
  </w:num>
  <w:num w:numId="23">
    <w:abstractNumId w:val="19"/>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AD"/>
    <w:rsid w:val="00024B01"/>
    <w:rsid w:val="00077965"/>
    <w:rsid w:val="00080B31"/>
    <w:rsid w:val="00085100"/>
    <w:rsid w:val="001103F0"/>
    <w:rsid w:val="00171335"/>
    <w:rsid w:val="00172F76"/>
    <w:rsid w:val="001D7BE3"/>
    <w:rsid w:val="002407DE"/>
    <w:rsid w:val="00304AB3"/>
    <w:rsid w:val="00313D73"/>
    <w:rsid w:val="004074D7"/>
    <w:rsid w:val="004C29D6"/>
    <w:rsid w:val="004C5B6A"/>
    <w:rsid w:val="004D3174"/>
    <w:rsid w:val="005053C7"/>
    <w:rsid w:val="00541CD4"/>
    <w:rsid w:val="00546D15"/>
    <w:rsid w:val="00564945"/>
    <w:rsid w:val="005D00F9"/>
    <w:rsid w:val="006A3E86"/>
    <w:rsid w:val="00712AF6"/>
    <w:rsid w:val="00767106"/>
    <w:rsid w:val="007B7CA7"/>
    <w:rsid w:val="007F29C0"/>
    <w:rsid w:val="0081559E"/>
    <w:rsid w:val="008534D1"/>
    <w:rsid w:val="00867865"/>
    <w:rsid w:val="008D36AC"/>
    <w:rsid w:val="008F4A9A"/>
    <w:rsid w:val="00977CB2"/>
    <w:rsid w:val="00982645"/>
    <w:rsid w:val="0099235C"/>
    <w:rsid w:val="009B4B11"/>
    <w:rsid w:val="009C43AB"/>
    <w:rsid w:val="00A31B11"/>
    <w:rsid w:val="00A66BAD"/>
    <w:rsid w:val="00A82131"/>
    <w:rsid w:val="00AC7B9E"/>
    <w:rsid w:val="00B67CF0"/>
    <w:rsid w:val="00BB1BB5"/>
    <w:rsid w:val="00C06F87"/>
    <w:rsid w:val="00CA6084"/>
    <w:rsid w:val="00D26A64"/>
    <w:rsid w:val="00DC41DF"/>
    <w:rsid w:val="00DE135D"/>
    <w:rsid w:val="00DF5F50"/>
    <w:rsid w:val="00E85879"/>
    <w:rsid w:val="00EA1896"/>
    <w:rsid w:val="00EE7935"/>
    <w:rsid w:val="00F16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AD"/>
    <w:rPr>
      <w:kern w:val="0"/>
      <w14:ligatures w14:val="none"/>
    </w:rPr>
  </w:style>
  <w:style w:type="paragraph" w:styleId="Heading1">
    <w:name w:val="heading 1"/>
    <w:basedOn w:val="Normal"/>
    <w:next w:val="Normal"/>
    <w:link w:val="Heading1Char"/>
    <w:uiPriority w:val="9"/>
    <w:qFormat/>
    <w:rsid w:val="00A66BAD"/>
    <w:pPr>
      <w:keepNext/>
      <w:spacing w:before="240" w:after="60" w:line="276" w:lineRule="auto"/>
      <w:outlineLvl w:val="0"/>
    </w:pPr>
    <w:rPr>
      <w:rFonts w:ascii="Cambria" w:eastAsia="Times New Roman" w:hAnsi="Cambria" w:cs="Times New Roman"/>
      <w:b/>
      <w:bCs/>
      <w:kern w:val="32"/>
      <w:sz w:val="32"/>
      <w:szCs w:val="32"/>
      <w:lang w:eastAsia="zh-CN"/>
    </w:rPr>
  </w:style>
  <w:style w:type="paragraph" w:styleId="Heading4">
    <w:name w:val="heading 4"/>
    <w:basedOn w:val="Normal"/>
    <w:next w:val="Normal"/>
    <w:link w:val="Heading4Char"/>
    <w:uiPriority w:val="9"/>
    <w:semiHidden/>
    <w:unhideWhenUsed/>
    <w:qFormat/>
    <w:rsid w:val="00A66BAD"/>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BAD"/>
    <w:rPr>
      <w:rFonts w:ascii="Cambria" w:eastAsia="Times New Roman" w:hAnsi="Cambria" w:cs="Times New Roman"/>
      <w:b/>
      <w:bCs/>
      <w:kern w:val="32"/>
      <w:sz w:val="32"/>
      <w:szCs w:val="32"/>
      <w:lang w:val="en-US" w:eastAsia="zh-CN"/>
      <w14:ligatures w14:val="none"/>
    </w:rPr>
  </w:style>
  <w:style w:type="character" w:customStyle="1" w:styleId="Heading4Char">
    <w:name w:val="Heading 4 Char"/>
    <w:basedOn w:val="DefaultParagraphFont"/>
    <w:link w:val="Heading4"/>
    <w:uiPriority w:val="9"/>
    <w:semiHidden/>
    <w:rsid w:val="00A66BAD"/>
    <w:rPr>
      <w:rFonts w:asciiTheme="majorHAnsi" w:eastAsiaTheme="majorEastAsia" w:hAnsiTheme="majorHAnsi" w:cstheme="majorBidi"/>
      <w:b/>
      <w:bCs/>
      <w:i/>
      <w:iCs/>
      <w:color w:val="4472C4" w:themeColor="accent1"/>
      <w:kern w:val="0"/>
      <w:lang w:val="en-US"/>
      <w14:ligatures w14:val="none"/>
    </w:rPr>
  </w:style>
  <w:style w:type="paragraph" w:customStyle="1" w:styleId="Default">
    <w:name w:val="Default"/>
    <w:rsid w:val="00A66BA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A66BA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BAD"/>
    <w:pPr>
      <w:ind w:left="720"/>
      <w:contextualSpacing/>
    </w:pPr>
  </w:style>
  <w:style w:type="paragraph" w:styleId="BalloonText">
    <w:name w:val="Balloon Text"/>
    <w:basedOn w:val="Normal"/>
    <w:link w:val="BalloonTextChar"/>
    <w:uiPriority w:val="99"/>
    <w:semiHidden/>
    <w:unhideWhenUsed/>
    <w:rsid w:val="00A66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AD"/>
    <w:rPr>
      <w:rFonts w:ascii="Segoe UI" w:hAnsi="Segoe UI" w:cs="Segoe UI"/>
      <w:kern w:val="0"/>
      <w:sz w:val="18"/>
      <w:szCs w:val="18"/>
      <w:lang w:val="en-US"/>
      <w14:ligatures w14:val="none"/>
    </w:rPr>
  </w:style>
  <w:style w:type="character" w:styleId="Hyperlink">
    <w:name w:val="Hyperlink"/>
    <w:basedOn w:val="DefaultParagraphFont"/>
    <w:uiPriority w:val="99"/>
    <w:unhideWhenUsed/>
    <w:rsid w:val="00A66BAD"/>
    <w:rPr>
      <w:color w:val="0563C1" w:themeColor="hyperlink"/>
      <w:u w:val="single"/>
    </w:rPr>
  </w:style>
  <w:style w:type="paragraph" w:styleId="Header">
    <w:name w:val="header"/>
    <w:basedOn w:val="Normal"/>
    <w:link w:val="HeaderChar"/>
    <w:uiPriority w:val="99"/>
    <w:unhideWhenUsed/>
    <w:rsid w:val="00A6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BAD"/>
    <w:rPr>
      <w:kern w:val="0"/>
      <w:lang w:val="en-US"/>
      <w14:ligatures w14:val="none"/>
    </w:rPr>
  </w:style>
  <w:style w:type="paragraph" w:styleId="Footer">
    <w:name w:val="footer"/>
    <w:basedOn w:val="Normal"/>
    <w:link w:val="FooterChar"/>
    <w:uiPriority w:val="99"/>
    <w:unhideWhenUsed/>
    <w:rsid w:val="00A6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BAD"/>
    <w:rPr>
      <w:kern w:val="0"/>
      <w:lang w:val="en-US"/>
      <w14:ligatures w14:val="none"/>
    </w:rPr>
  </w:style>
  <w:style w:type="paragraph" w:styleId="TOC1">
    <w:name w:val="toc 1"/>
    <w:basedOn w:val="Normal"/>
    <w:next w:val="Normal"/>
    <w:autoRedefine/>
    <w:uiPriority w:val="39"/>
    <w:semiHidden/>
    <w:unhideWhenUsed/>
    <w:rsid w:val="00A66BAD"/>
    <w:pPr>
      <w:tabs>
        <w:tab w:val="right" w:leader="dot" w:pos="9350"/>
      </w:tabs>
      <w:spacing w:after="100" w:line="360" w:lineRule="auto"/>
    </w:pPr>
    <w:rPr>
      <w:rFonts w:ascii="Times New Roman" w:eastAsia="Times New Roman" w:hAnsi="Times New Roman" w:cs="Times New Roman"/>
      <w:noProof/>
      <w:sz w:val="24"/>
      <w:szCs w:val="24"/>
      <w:lang w:val="en-GB" w:eastAsia="en-GB"/>
    </w:rPr>
  </w:style>
  <w:style w:type="paragraph" w:styleId="TOCHeading">
    <w:name w:val="TOC Heading"/>
    <w:basedOn w:val="Heading1"/>
    <w:next w:val="Normal"/>
    <w:uiPriority w:val="39"/>
    <w:semiHidden/>
    <w:unhideWhenUsed/>
    <w:qFormat/>
    <w:rsid w:val="00A66BAD"/>
    <w:pPr>
      <w:keepLines/>
      <w:spacing w:before="480" w:after="0"/>
      <w:outlineLvl w:val="9"/>
    </w:pPr>
    <w:rPr>
      <w:color w:val="365F91"/>
      <w:kern w:val="0"/>
      <w:sz w:val="28"/>
      <w:szCs w:val="28"/>
      <w:lang w:eastAsia="ja-JP"/>
    </w:rPr>
  </w:style>
  <w:style w:type="character" w:customStyle="1" w:styleId="fontstyle01">
    <w:name w:val="fontstyle01"/>
    <w:basedOn w:val="DefaultParagraphFont"/>
    <w:rsid w:val="00A66BAD"/>
    <w:rPr>
      <w:rFonts w:ascii="Times New Roman" w:hAnsi="Times New Roman" w:cs="Times New Roman" w:hint="default"/>
      <w:b w:val="0"/>
      <w:bCs w:val="0"/>
      <w:i w:val="0"/>
      <w:iCs w:val="0"/>
      <w:color w:val="000000"/>
      <w:sz w:val="24"/>
      <w:szCs w:val="24"/>
    </w:rPr>
  </w:style>
  <w:style w:type="character" w:styleId="PageNumber">
    <w:name w:val="page number"/>
    <w:basedOn w:val="DefaultParagraphFont"/>
    <w:uiPriority w:val="99"/>
    <w:semiHidden/>
    <w:unhideWhenUsed/>
    <w:rsid w:val="00A66BAD"/>
  </w:style>
  <w:style w:type="paragraph" w:styleId="NoSpacing">
    <w:name w:val="No Spacing"/>
    <w:uiPriority w:val="1"/>
    <w:qFormat/>
    <w:rsid w:val="00A66BAD"/>
    <w:pPr>
      <w:spacing w:after="0" w:line="240" w:lineRule="auto"/>
    </w:pPr>
    <w:rPr>
      <w:kern w:val="0"/>
      <w14:ligatures w14:val="none"/>
    </w:rPr>
  </w:style>
  <w:style w:type="paragraph" w:styleId="NormalWeb">
    <w:name w:val="Normal (Web)"/>
    <w:basedOn w:val="Normal"/>
    <w:uiPriority w:val="99"/>
    <w:unhideWhenUsed/>
    <w:rsid w:val="00A66BA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66B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6BAD"/>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A66B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6BAD"/>
    <w:rPr>
      <w:rFonts w:ascii="Arial" w:eastAsia="Times New Roman" w:hAnsi="Arial" w:cs="Arial"/>
      <w:vanish/>
      <w:kern w:val="0"/>
      <w:sz w:val="16"/>
      <w:szCs w:val="16"/>
      <w:lang w:val="en-US"/>
      <w14:ligatures w14:val="none"/>
    </w:rPr>
  </w:style>
  <w:style w:type="character" w:styleId="Strong">
    <w:name w:val="Strong"/>
    <w:basedOn w:val="DefaultParagraphFont"/>
    <w:uiPriority w:val="22"/>
    <w:qFormat/>
    <w:rsid w:val="008534D1"/>
    <w:rPr>
      <w:b/>
      <w:bCs/>
    </w:rPr>
  </w:style>
  <w:style w:type="character" w:styleId="Emphasis">
    <w:name w:val="Emphasis"/>
    <w:basedOn w:val="DefaultParagraphFont"/>
    <w:uiPriority w:val="20"/>
    <w:qFormat/>
    <w:rsid w:val="008534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AD"/>
    <w:rPr>
      <w:kern w:val="0"/>
      <w14:ligatures w14:val="none"/>
    </w:rPr>
  </w:style>
  <w:style w:type="paragraph" w:styleId="Heading1">
    <w:name w:val="heading 1"/>
    <w:basedOn w:val="Normal"/>
    <w:next w:val="Normal"/>
    <w:link w:val="Heading1Char"/>
    <w:uiPriority w:val="9"/>
    <w:qFormat/>
    <w:rsid w:val="00A66BAD"/>
    <w:pPr>
      <w:keepNext/>
      <w:spacing w:before="240" w:after="60" w:line="276" w:lineRule="auto"/>
      <w:outlineLvl w:val="0"/>
    </w:pPr>
    <w:rPr>
      <w:rFonts w:ascii="Cambria" w:eastAsia="Times New Roman" w:hAnsi="Cambria" w:cs="Times New Roman"/>
      <w:b/>
      <w:bCs/>
      <w:kern w:val="32"/>
      <w:sz w:val="32"/>
      <w:szCs w:val="32"/>
      <w:lang w:eastAsia="zh-CN"/>
    </w:rPr>
  </w:style>
  <w:style w:type="paragraph" w:styleId="Heading4">
    <w:name w:val="heading 4"/>
    <w:basedOn w:val="Normal"/>
    <w:next w:val="Normal"/>
    <w:link w:val="Heading4Char"/>
    <w:uiPriority w:val="9"/>
    <w:semiHidden/>
    <w:unhideWhenUsed/>
    <w:qFormat/>
    <w:rsid w:val="00A66BAD"/>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BAD"/>
    <w:rPr>
      <w:rFonts w:ascii="Cambria" w:eastAsia="Times New Roman" w:hAnsi="Cambria" w:cs="Times New Roman"/>
      <w:b/>
      <w:bCs/>
      <w:kern w:val="32"/>
      <w:sz w:val="32"/>
      <w:szCs w:val="32"/>
      <w:lang w:val="en-US" w:eastAsia="zh-CN"/>
      <w14:ligatures w14:val="none"/>
    </w:rPr>
  </w:style>
  <w:style w:type="character" w:customStyle="1" w:styleId="Heading4Char">
    <w:name w:val="Heading 4 Char"/>
    <w:basedOn w:val="DefaultParagraphFont"/>
    <w:link w:val="Heading4"/>
    <w:uiPriority w:val="9"/>
    <w:semiHidden/>
    <w:rsid w:val="00A66BAD"/>
    <w:rPr>
      <w:rFonts w:asciiTheme="majorHAnsi" w:eastAsiaTheme="majorEastAsia" w:hAnsiTheme="majorHAnsi" w:cstheme="majorBidi"/>
      <w:b/>
      <w:bCs/>
      <w:i/>
      <w:iCs/>
      <w:color w:val="4472C4" w:themeColor="accent1"/>
      <w:kern w:val="0"/>
      <w:lang w:val="en-US"/>
      <w14:ligatures w14:val="none"/>
    </w:rPr>
  </w:style>
  <w:style w:type="paragraph" w:customStyle="1" w:styleId="Default">
    <w:name w:val="Default"/>
    <w:rsid w:val="00A66BA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A66BA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BAD"/>
    <w:pPr>
      <w:ind w:left="720"/>
      <w:contextualSpacing/>
    </w:pPr>
  </w:style>
  <w:style w:type="paragraph" w:styleId="BalloonText">
    <w:name w:val="Balloon Text"/>
    <w:basedOn w:val="Normal"/>
    <w:link w:val="BalloonTextChar"/>
    <w:uiPriority w:val="99"/>
    <w:semiHidden/>
    <w:unhideWhenUsed/>
    <w:rsid w:val="00A66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AD"/>
    <w:rPr>
      <w:rFonts w:ascii="Segoe UI" w:hAnsi="Segoe UI" w:cs="Segoe UI"/>
      <w:kern w:val="0"/>
      <w:sz w:val="18"/>
      <w:szCs w:val="18"/>
      <w:lang w:val="en-US"/>
      <w14:ligatures w14:val="none"/>
    </w:rPr>
  </w:style>
  <w:style w:type="character" w:styleId="Hyperlink">
    <w:name w:val="Hyperlink"/>
    <w:basedOn w:val="DefaultParagraphFont"/>
    <w:uiPriority w:val="99"/>
    <w:unhideWhenUsed/>
    <w:rsid w:val="00A66BAD"/>
    <w:rPr>
      <w:color w:val="0563C1" w:themeColor="hyperlink"/>
      <w:u w:val="single"/>
    </w:rPr>
  </w:style>
  <w:style w:type="paragraph" w:styleId="Header">
    <w:name w:val="header"/>
    <w:basedOn w:val="Normal"/>
    <w:link w:val="HeaderChar"/>
    <w:uiPriority w:val="99"/>
    <w:unhideWhenUsed/>
    <w:rsid w:val="00A6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BAD"/>
    <w:rPr>
      <w:kern w:val="0"/>
      <w:lang w:val="en-US"/>
      <w14:ligatures w14:val="none"/>
    </w:rPr>
  </w:style>
  <w:style w:type="paragraph" w:styleId="Footer">
    <w:name w:val="footer"/>
    <w:basedOn w:val="Normal"/>
    <w:link w:val="FooterChar"/>
    <w:uiPriority w:val="99"/>
    <w:unhideWhenUsed/>
    <w:rsid w:val="00A6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BAD"/>
    <w:rPr>
      <w:kern w:val="0"/>
      <w:lang w:val="en-US"/>
      <w14:ligatures w14:val="none"/>
    </w:rPr>
  </w:style>
  <w:style w:type="paragraph" w:styleId="TOC1">
    <w:name w:val="toc 1"/>
    <w:basedOn w:val="Normal"/>
    <w:next w:val="Normal"/>
    <w:autoRedefine/>
    <w:uiPriority w:val="39"/>
    <w:semiHidden/>
    <w:unhideWhenUsed/>
    <w:rsid w:val="00A66BAD"/>
    <w:pPr>
      <w:tabs>
        <w:tab w:val="right" w:leader="dot" w:pos="9350"/>
      </w:tabs>
      <w:spacing w:after="100" w:line="360" w:lineRule="auto"/>
    </w:pPr>
    <w:rPr>
      <w:rFonts w:ascii="Times New Roman" w:eastAsia="Times New Roman" w:hAnsi="Times New Roman" w:cs="Times New Roman"/>
      <w:noProof/>
      <w:sz w:val="24"/>
      <w:szCs w:val="24"/>
      <w:lang w:val="en-GB" w:eastAsia="en-GB"/>
    </w:rPr>
  </w:style>
  <w:style w:type="paragraph" w:styleId="TOCHeading">
    <w:name w:val="TOC Heading"/>
    <w:basedOn w:val="Heading1"/>
    <w:next w:val="Normal"/>
    <w:uiPriority w:val="39"/>
    <w:semiHidden/>
    <w:unhideWhenUsed/>
    <w:qFormat/>
    <w:rsid w:val="00A66BAD"/>
    <w:pPr>
      <w:keepLines/>
      <w:spacing w:before="480" w:after="0"/>
      <w:outlineLvl w:val="9"/>
    </w:pPr>
    <w:rPr>
      <w:color w:val="365F91"/>
      <w:kern w:val="0"/>
      <w:sz w:val="28"/>
      <w:szCs w:val="28"/>
      <w:lang w:eastAsia="ja-JP"/>
    </w:rPr>
  </w:style>
  <w:style w:type="character" w:customStyle="1" w:styleId="fontstyle01">
    <w:name w:val="fontstyle01"/>
    <w:basedOn w:val="DefaultParagraphFont"/>
    <w:rsid w:val="00A66BAD"/>
    <w:rPr>
      <w:rFonts w:ascii="Times New Roman" w:hAnsi="Times New Roman" w:cs="Times New Roman" w:hint="default"/>
      <w:b w:val="0"/>
      <w:bCs w:val="0"/>
      <w:i w:val="0"/>
      <w:iCs w:val="0"/>
      <w:color w:val="000000"/>
      <w:sz w:val="24"/>
      <w:szCs w:val="24"/>
    </w:rPr>
  </w:style>
  <w:style w:type="character" w:styleId="PageNumber">
    <w:name w:val="page number"/>
    <w:basedOn w:val="DefaultParagraphFont"/>
    <w:uiPriority w:val="99"/>
    <w:semiHidden/>
    <w:unhideWhenUsed/>
    <w:rsid w:val="00A66BAD"/>
  </w:style>
  <w:style w:type="paragraph" w:styleId="NoSpacing">
    <w:name w:val="No Spacing"/>
    <w:uiPriority w:val="1"/>
    <w:qFormat/>
    <w:rsid w:val="00A66BAD"/>
    <w:pPr>
      <w:spacing w:after="0" w:line="240" w:lineRule="auto"/>
    </w:pPr>
    <w:rPr>
      <w:kern w:val="0"/>
      <w14:ligatures w14:val="none"/>
    </w:rPr>
  </w:style>
  <w:style w:type="paragraph" w:styleId="NormalWeb">
    <w:name w:val="Normal (Web)"/>
    <w:basedOn w:val="Normal"/>
    <w:uiPriority w:val="99"/>
    <w:unhideWhenUsed/>
    <w:rsid w:val="00A66BA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66B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6BAD"/>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A66B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6BAD"/>
    <w:rPr>
      <w:rFonts w:ascii="Arial" w:eastAsia="Times New Roman" w:hAnsi="Arial" w:cs="Arial"/>
      <w:vanish/>
      <w:kern w:val="0"/>
      <w:sz w:val="16"/>
      <w:szCs w:val="16"/>
      <w:lang w:val="en-US"/>
      <w14:ligatures w14:val="none"/>
    </w:rPr>
  </w:style>
  <w:style w:type="character" w:styleId="Strong">
    <w:name w:val="Strong"/>
    <w:basedOn w:val="DefaultParagraphFont"/>
    <w:uiPriority w:val="22"/>
    <w:qFormat/>
    <w:rsid w:val="008534D1"/>
    <w:rPr>
      <w:b/>
      <w:bCs/>
    </w:rPr>
  </w:style>
  <w:style w:type="character" w:styleId="Emphasis">
    <w:name w:val="Emphasis"/>
    <w:basedOn w:val="DefaultParagraphFont"/>
    <w:uiPriority w:val="20"/>
    <w:qFormat/>
    <w:rsid w:val="00853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3476">
      <w:bodyDiv w:val="1"/>
      <w:marLeft w:val="0"/>
      <w:marRight w:val="0"/>
      <w:marTop w:val="0"/>
      <w:marBottom w:val="0"/>
      <w:divBdr>
        <w:top w:val="none" w:sz="0" w:space="0" w:color="auto"/>
        <w:left w:val="none" w:sz="0" w:space="0" w:color="auto"/>
        <w:bottom w:val="none" w:sz="0" w:space="0" w:color="auto"/>
        <w:right w:val="none" w:sz="0" w:space="0" w:color="auto"/>
      </w:divBdr>
      <w:divsChild>
        <w:div w:id="1634019889">
          <w:marLeft w:val="0"/>
          <w:marRight w:val="0"/>
          <w:marTop w:val="0"/>
          <w:marBottom w:val="0"/>
          <w:divBdr>
            <w:top w:val="none" w:sz="0" w:space="0" w:color="auto"/>
            <w:left w:val="none" w:sz="0" w:space="0" w:color="auto"/>
            <w:bottom w:val="none" w:sz="0" w:space="0" w:color="auto"/>
            <w:right w:val="none" w:sz="0" w:space="0" w:color="auto"/>
          </w:divBdr>
          <w:divsChild>
            <w:div w:id="473110609">
              <w:marLeft w:val="0"/>
              <w:marRight w:val="0"/>
              <w:marTop w:val="0"/>
              <w:marBottom w:val="0"/>
              <w:divBdr>
                <w:top w:val="none" w:sz="0" w:space="0" w:color="auto"/>
                <w:left w:val="none" w:sz="0" w:space="0" w:color="auto"/>
                <w:bottom w:val="none" w:sz="0" w:space="0" w:color="auto"/>
                <w:right w:val="none" w:sz="0" w:space="0" w:color="auto"/>
              </w:divBdr>
              <w:divsChild>
                <w:div w:id="8814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628">
          <w:marLeft w:val="0"/>
          <w:marRight w:val="0"/>
          <w:marTop w:val="0"/>
          <w:marBottom w:val="0"/>
          <w:divBdr>
            <w:top w:val="none" w:sz="0" w:space="0" w:color="auto"/>
            <w:left w:val="none" w:sz="0" w:space="0" w:color="auto"/>
            <w:bottom w:val="none" w:sz="0" w:space="0" w:color="auto"/>
            <w:right w:val="none" w:sz="0" w:space="0" w:color="auto"/>
          </w:divBdr>
          <w:divsChild>
            <w:div w:id="1001397135">
              <w:marLeft w:val="0"/>
              <w:marRight w:val="0"/>
              <w:marTop w:val="0"/>
              <w:marBottom w:val="0"/>
              <w:divBdr>
                <w:top w:val="none" w:sz="0" w:space="0" w:color="auto"/>
                <w:left w:val="none" w:sz="0" w:space="0" w:color="auto"/>
                <w:bottom w:val="none" w:sz="0" w:space="0" w:color="auto"/>
                <w:right w:val="none" w:sz="0" w:space="0" w:color="auto"/>
              </w:divBdr>
              <w:divsChild>
                <w:div w:id="1109618694">
                  <w:marLeft w:val="0"/>
                  <w:marRight w:val="0"/>
                  <w:marTop w:val="0"/>
                  <w:marBottom w:val="0"/>
                  <w:divBdr>
                    <w:top w:val="none" w:sz="0" w:space="0" w:color="auto"/>
                    <w:left w:val="none" w:sz="0" w:space="0" w:color="auto"/>
                    <w:bottom w:val="none" w:sz="0" w:space="0" w:color="auto"/>
                    <w:right w:val="none" w:sz="0" w:space="0" w:color="auto"/>
                  </w:divBdr>
                  <w:divsChild>
                    <w:div w:id="845704311">
                      <w:marLeft w:val="0"/>
                      <w:marRight w:val="0"/>
                      <w:marTop w:val="0"/>
                      <w:marBottom w:val="0"/>
                      <w:divBdr>
                        <w:top w:val="none" w:sz="0" w:space="0" w:color="auto"/>
                        <w:left w:val="none" w:sz="0" w:space="0" w:color="auto"/>
                        <w:bottom w:val="none" w:sz="0" w:space="0" w:color="auto"/>
                        <w:right w:val="none" w:sz="0" w:space="0" w:color="auto"/>
                      </w:divBdr>
                      <w:divsChild>
                        <w:div w:id="832257623">
                          <w:marLeft w:val="0"/>
                          <w:marRight w:val="0"/>
                          <w:marTop w:val="0"/>
                          <w:marBottom w:val="0"/>
                          <w:divBdr>
                            <w:top w:val="none" w:sz="0" w:space="0" w:color="auto"/>
                            <w:left w:val="none" w:sz="0" w:space="0" w:color="auto"/>
                            <w:bottom w:val="none" w:sz="0" w:space="0" w:color="auto"/>
                            <w:right w:val="none" w:sz="0" w:space="0" w:color="auto"/>
                          </w:divBdr>
                          <w:divsChild>
                            <w:div w:id="1190215802">
                              <w:marLeft w:val="0"/>
                              <w:marRight w:val="0"/>
                              <w:marTop w:val="0"/>
                              <w:marBottom w:val="0"/>
                              <w:divBdr>
                                <w:top w:val="none" w:sz="0" w:space="0" w:color="auto"/>
                                <w:left w:val="none" w:sz="0" w:space="0" w:color="auto"/>
                                <w:bottom w:val="none" w:sz="0" w:space="0" w:color="auto"/>
                                <w:right w:val="none" w:sz="0" w:space="0" w:color="auto"/>
                              </w:divBdr>
                              <w:divsChild>
                                <w:div w:id="7578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83642">
          <w:marLeft w:val="0"/>
          <w:marRight w:val="0"/>
          <w:marTop w:val="0"/>
          <w:marBottom w:val="0"/>
          <w:divBdr>
            <w:top w:val="none" w:sz="0" w:space="0" w:color="auto"/>
            <w:left w:val="none" w:sz="0" w:space="0" w:color="auto"/>
            <w:bottom w:val="none" w:sz="0" w:space="0" w:color="auto"/>
            <w:right w:val="none" w:sz="0" w:space="0" w:color="auto"/>
          </w:divBdr>
          <w:divsChild>
            <w:div w:id="5716470">
              <w:marLeft w:val="0"/>
              <w:marRight w:val="0"/>
              <w:marTop w:val="0"/>
              <w:marBottom w:val="0"/>
              <w:divBdr>
                <w:top w:val="none" w:sz="0" w:space="0" w:color="auto"/>
                <w:left w:val="none" w:sz="0" w:space="0" w:color="auto"/>
                <w:bottom w:val="none" w:sz="0" w:space="0" w:color="auto"/>
                <w:right w:val="none" w:sz="0" w:space="0" w:color="auto"/>
              </w:divBdr>
              <w:divsChild>
                <w:div w:id="1011418442">
                  <w:marLeft w:val="0"/>
                  <w:marRight w:val="0"/>
                  <w:marTop w:val="0"/>
                  <w:marBottom w:val="0"/>
                  <w:divBdr>
                    <w:top w:val="none" w:sz="0" w:space="0" w:color="auto"/>
                    <w:left w:val="none" w:sz="0" w:space="0" w:color="auto"/>
                    <w:bottom w:val="none" w:sz="0" w:space="0" w:color="auto"/>
                    <w:right w:val="none" w:sz="0" w:space="0" w:color="auto"/>
                  </w:divBdr>
                  <w:divsChild>
                    <w:div w:id="16786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2386">
          <w:marLeft w:val="0"/>
          <w:marRight w:val="0"/>
          <w:marTop w:val="0"/>
          <w:marBottom w:val="0"/>
          <w:divBdr>
            <w:top w:val="none" w:sz="0" w:space="0" w:color="auto"/>
            <w:left w:val="none" w:sz="0" w:space="0" w:color="auto"/>
            <w:bottom w:val="none" w:sz="0" w:space="0" w:color="auto"/>
            <w:right w:val="none" w:sz="0" w:space="0" w:color="auto"/>
          </w:divBdr>
          <w:divsChild>
            <w:div w:id="2029015686">
              <w:marLeft w:val="0"/>
              <w:marRight w:val="0"/>
              <w:marTop w:val="0"/>
              <w:marBottom w:val="0"/>
              <w:divBdr>
                <w:top w:val="none" w:sz="0" w:space="0" w:color="auto"/>
                <w:left w:val="none" w:sz="0" w:space="0" w:color="auto"/>
                <w:bottom w:val="none" w:sz="0" w:space="0" w:color="auto"/>
                <w:right w:val="none" w:sz="0" w:space="0" w:color="auto"/>
              </w:divBdr>
              <w:divsChild>
                <w:div w:id="1989898675">
                  <w:marLeft w:val="0"/>
                  <w:marRight w:val="0"/>
                  <w:marTop w:val="0"/>
                  <w:marBottom w:val="0"/>
                  <w:divBdr>
                    <w:top w:val="none" w:sz="0" w:space="0" w:color="auto"/>
                    <w:left w:val="none" w:sz="0" w:space="0" w:color="auto"/>
                    <w:bottom w:val="none" w:sz="0" w:space="0" w:color="auto"/>
                    <w:right w:val="none" w:sz="0" w:space="0" w:color="auto"/>
                  </w:divBdr>
                  <w:divsChild>
                    <w:div w:id="275601117">
                      <w:marLeft w:val="0"/>
                      <w:marRight w:val="0"/>
                      <w:marTop w:val="0"/>
                      <w:marBottom w:val="0"/>
                      <w:divBdr>
                        <w:top w:val="none" w:sz="0" w:space="0" w:color="auto"/>
                        <w:left w:val="none" w:sz="0" w:space="0" w:color="auto"/>
                        <w:bottom w:val="none" w:sz="0" w:space="0" w:color="auto"/>
                        <w:right w:val="none" w:sz="0" w:space="0" w:color="auto"/>
                      </w:divBdr>
                      <w:divsChild>
                        <w:div w:id="2117600000">
                          <w:marLeft w:val="0"/>
                          <w:marRight w:val="0"/>
                          <w:marTop w:val="0"/>
                          <w:marBottom w:val="0"/>
                          <w:divBdr>
                            <w:top w:val="none" w:sz="0" w:space="0" w:color="auto"/>
                            <w:left w:val="none" w:sz="0" w:space="0" w:color="auto"/>
                            <w:bottom w:val="none" w:sz="0" w:space="0" w:color="auto"/>
                            <w:right w:val="none" w:sz="0" w:space="0" w:color="auto"/>
                          </w:divBdr>
                          <w:divsChild>
                            <w:div w:id="2068651420">
                              <w:marLeft w:val="0"/>
                              <w:marRight w:val="0"/>
                              <w:marTop w:val="0"/>
                              <w:marBottom w:val="0"/>
                              <w:divBdr>
                                <w:top w:val="none" w:sz="0" w:space="0" w:color="auto"/>
                                <w:left w:val="none" w:sz="0" w:space="0" w:color="auto"/>
                                <w:bottom w:val="none" w:sz="0" w:space="0" w:color="auto"/>
                                <w:right w:val="none" w:sz="0" w:space="0" w:color="auto"/>
                              </w:divBdr>
                              <w:divsChild>
                                <w:div w:id="6561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223565">
          <w:marLeft w:val="0"/>
          <w:marRight w:val="0"/>
          <w:marTop w:val="0"/>
          <w:marBottom w:val="0"/>
          <w:divBdr>
            <w:top w:val="none" w:sz="0" w:space="0" w:color="auto"/>
            <w:left w:val="none" w:sz="0" w:space="0" w:color="auto"/>
            <w:bottom w:val="none" w:sz="0" w:space="0" w:color="auto"/>
            <w:right w:val="none" w:sz="0" w:space="0" w:color="auto"/>
          </w:divBdr>
          <w:divsChild>
            <w:div w:id="350227216">
              <w:marLeft w:val="0"/>
              <w:marRight w:val="0"/>
              <w:marTop w:val="0"/>
              <w:marBottom w:val="0"/>
              <w:divBdr>
                <w:top w:val="none" w:sz="0" w:space="0" w:color="auto"/>
                <w:left w:val="none" w:sz="0" w:space="0" w:color="auto"/>
                <w:bottom w:val="none" w:sz="0" w:space="0" w:color="auto"/>
                <w:right w:val="none" w:sz="0" w:space="0" w:color="auto"/>
              </w:divBdr>
              <w:divsChild>
                <w:div w:id="10464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grguardiannews.com" TargetMode="External"/><Relationship Id="rId5" Type="http://schemas.openxmlformats.org/officeDocument/2006/relationships/webSettings" Target="webSettings.xml"/><Relationship Id="rId10" Type="http://schemas.openxmlformats.org/officeDocument/2006/relationships/hyperlink" Target="http://www.pcaobus.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50</Pages>
  <Words>12177</Words>
  <Characters>69413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MAROOF ADENIYI</dc:creator>
  <cp:lastModifiedBy>LENOVO</cp:lastModifiedBy>
  <cp:revision>6</cp:revision>
  <cp:lastPrinted>2025-05-06T13:23:00Z</cp:lastPrinted>
  <dcterms:created xsi:type="dcterms:W3CDTF">2025-06-21T22:41:00Z</dcterms:created>
  <dcterms:modified xsi:type="dcterms:W3CDTF">2025-06-23T16:45:00Z</dcterms:modified>
</cp:coreProperties>
</file>