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 xml:space="preserve">ANTIBACTERIAL EFFICACY OF BLUE GUM (EUCALYPTUS GLOBULUS) ON METHICILLIN RESISTANT </w:t>
      </w:r>
      <w:r>
        <w:rPr>
          <w:rFonts w:ascii="Times New Roman" w:cs="Times New Roman" w:hAnsi="Times New Roman"/>
          <w:b/>
          <w:i/>
          <w:sz w:val="28"/>
          <w:szCs w:val="28"/>
        </w:rPr>
        <w:t>Staphylococcus aureus</w:t>
      </w:r>
      <w:r>
        <w:rPr>
          <w:rFonts w:ascii="Times New Roman" w:cs="Times New Roman" w:hAnsi="Times New Roman"/>
          <w:b/>
          <w:sz w:val="28"/>
          <w:szCs w:val="28"/>
        </w:rPr>
        <w:t xml:space="preserve"> 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after="0" w:lineRule="auto" w:line="360"/>
        <w:ind w:right="4"/>
        <w:jc w:val="center"/>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OYETOLA MARIAM TITILOPE</w:t>
      </w:r>
    </w:p>
    <w:p>
      <w:pPr>
        <w:pStyle w:val="style0"/>
        <w:spacing w:before="240" w:after="0" w:lineRule="auto" w:line="360"/>
        <w:ind w:right="4"/>
        <w:jc w:val="center"/>
        <w:rPr>
          <w:rFonts w:ascii="Times New Roman" w:cs="Times New Roman" w:hAnsi="Times New Roman" w:hint="default"/>
          <w:b/>
          <w:bCs/>
          <w:sz w:val="28"/>
          <w:szCs w:val="28"/>
          <w:lang w:val="en-US"/>
        </w:rPr>
      </w:pPr>
      <w:r>
        <w:rPr>
          <w:rFonts w:ascii="Times New Roman" w:cs="Times New Roman" w:hAnsi="Times New Roman"/>
          <w:b/>
          <w:bCs/>
          <w:sz w:val="28"/>
          <w:szCs w:val="28"/>
        </w:rPr>
        <w:t>HND/23/SLT/FT/</w:t>
      </w:r>
      <w:r>
        <w:rPr>
          <w:rFonts w:ascii="Times New Roman" w:cs="Times New Roman" w:hAnsi="Times New Roman" w:hint="default"/>
          <w:b/>
          <w:bCs/>
          <w:sz w:val="28"/>
          <w:szCs w:val="28"/>
          <w:lang w:val="en-US"/>
        </w:rPr>
        <w:t>0022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 DAGBA IB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ind w:right="27"/>
        <w:rPr>
          <w:rFonts w:ascii="Times New Roman" w:cs="Times New Roman" w:hAnsi="Times New Roman"/>
          <w:b/>
          <w:bCs/>
          <w:sz w:val="28"/>
          <w:szCs w:val="28"/>
        </w:rPr>
      </w:pPr>
    </w:p>
    <w:p>
      <w:pPr>
        <w:pStyle w:val="style0"/>
        <w:spacing w:after="0"/>
        <w:rPr>
          <w:rFonts w:ascii="Times New Roman" w:cs="Times New Roman" w:hAnsi="Times New Roman"/>
          <w:sz w:val="26"/>
          <w:szCs w:val="26"/>
        </w:rPr>
      </w:pPr>
      <w:r>
        <w:rPr/>
        <w:drawing>
          <wp:inline distL="114300" distT="0" distB="0" distR="114300">
            <wp:extent cx="5979613" cy="7924698"/>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3" cstate="print"/>
                    <a:srcRect l="3507" t="0" r="4008" b="2394"/>
                    <a:stretch/>
                  </pic:blipFill>
                  <pic:spPr>
                    <a:xfrm rot="0">
                      <a:off x="0" y="0"/>
                      <a:ext cx="5979613" cy="7924698"/>
                    </a:xfrm>
                    <a:prstGeom prst="rect"/>
                  </pic:spPr>
                </pic:pic>
              </a:graphicData>
            </a:graphic>
          </wp:inline>
        </w:drawing>
      </w:r>
    </w:p>
    <w:p>
      <w:pPr>
        <w:pStyle w:val="style0"/>
        <w:rPr>
          <w:rFonts w:ascii="Times New Roman" w:cs="Times New Roman" w:hAnsi="Times New Roman"/>
          <w:sz w:val="26"/>
          <w:szCs w:val="26"/>
        </w:rPr>
      </w:pPr>
    </w:p>
    <w:bookmarkStart w:id="0" w:name="_Toc203100985"/>
    <w:p>
      <w:pPr>
        <w:pStyle w:val="style1"/>
        <w:spacing w:lineRule="auto" w:line="480"/>
        <w:rPr>
          <w:rFonts w:cs="Times New Roman" w:eastAsia="Times New Roman"/>
          <w:color w:val="auto"/>
          <w:szCs w:val="24"/>
        </w:rPr>
      </w:pPr>
    </w:p>
    <w:p>
      <w:pPr>
        <w:pStyle w:val="style1"/>
        <w:spacing w:lineRule="auto" w:line="480"/>
        <w:jc w:val="center"/>
        <w:rPr>
          <w:rFonts w:cs="Times New Roman" w:eastAsia="Times New Roman"/>
          <w:color w:val="auto"/>
          <w:szCs w:val="24"/>
        </w:rPr>
      </w:pPr>
    </w:p>
    <w:p>
      <w:pPr>
        <w:pStyle w:val="style0"/>
        <w:rPr/>
      </w:pPr>
    </w:p>
    <w:p>
      <w:pPr>
        <w:pStyle w:val="style0"/>
        <w:rPr/>
      </w:pPr>
    </w:p>
    <w:bookmarkStart w:id="1" w:name="_Toc203146281"/>
    <w:p>
      <w:pPr>
        <w:pStyle w:val="style1"/>
        <w:spacing w:lineRule="auto" w:line="480"/>
        <w:jc w:val="center"/>
        <w:rPr>
          <w:rFonts w:cs="Times New Roman" w:eastAsia="Times New Roman"/>
          <w:color w:val="auto"/>
          <w:szCs w:val="24"/>
        </w:rPr>
      </w:pPr>
    </w:p>
    <w:p>
      <w:pPr>
        <w:pStyle w:val="style1"/>
        <w:spacing w:lineRule="auto" w:line="480"/>
        <w:jc w:val="center"/>
        <w:rPr>
          <w:b w:val="false"/>
        </w:rPr>
      </w:pPr>
      <w:r>
        <w:rPr>
          <w:rFonts w:cs="Times New Roman" w:eastAsia="Times New Roman"/>
          <w:color w:val="auto"/>
          <w:szCs w:val="24"/>
        </w:rPr>
        <w:t>DEDICATION</w:t>
      </w:r>
      <w:bookmarkEnd w:id="0"/>
      <w:bookmarkEnd w:id="1"/>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bookmarkEnd w:id="2"/>
    <w:p>
      <w:pPr>
        <w:pStyle w:val="style0"/>
        <w:spacing w:after="0" w:lineRule="auto" w:line="480"/>
        <w:jc w:val="both"/>
        <w:rPr>
          <w:rFonts w:eastAsia="Times New Roman" w:hint="default"/>
          <w:color w:val="auto"/>
          <w:szCs w:val="24"/>
        </w:rPr>
      </w:pPr>
    </w:p>
    <w:p>
      <w:pPr>
        <w:pStyle w:val="style1"/>
        <w:keepNext w:val="false"/>
        <w:keepLines w:val="false"/>
        <w:widowControl/>
        <w:suppressLineNumbers w:val="false"/>
        <w:bidi w:val="false"/>
        <w:spacing w:before="240" w:beforeAutospacing="false" w:after="0" w:afterAutospacing="false" w:lineRule="atLeast" w:line="36"/>
        <w:jc w:val="center"/>
        <w:rPr>
          <w:rFonts w:ascii="Times New Roman" w:cs="Times New Roman" w:hAnsi="Times New Roman" w:hint="default"/>
          <w:b/>
          <w:bCs/>
          <w:i w:val="false"/>
          <w:iCs w:val="false"/>
          <w:color w:val="000000"/>
          <w:sz w:val="24"/>
          <w:szCs w:val="24"/>
          <w:u w:val="none"/>
          <w:vertAlign w:val="baseline"/>
        </w:rPr>
      </w:pPr>
      <w:r>
        <w:rPr>
          <w:rFonts w:ascii="Times New Roman" w:cs="Times New Roman" w:hAnsi="Times New Roman" w:hint="default"/>
          <w:b/>
          <w:bCs/>
          <w:i w:val="false"/>
          <w:iCs w:val="false"/>
          <w:color w:val="000000"/>
          <w:sz w:val="24"/>
          <w:szCs w:val="24"/>
          <w:u w:val="none"/>
          <w:vertAlign w:val="baseline"/>
        </w:rPr>
        <w:t>ACKNOWLEDGEMENT</w:t>
      </w:r>
    </w:p>
    <w:p>
      <w:pPr>
        <w:pStyle w:val="style0"/>
        <w:rPr/>
      </w:pPr>
    </w:p>
    <w:p>
      <w:pPr>
        <w:pStyle w:val="style94"/>
        <w:keepNext w:val="false"/>
        <w:keepLines w:val="false"/>
        <w:widowControl/>
        <w:suppressLineNumbers w:val="false"/>
        <w:bidi w:val="false"/>
        <w:spacing w:before="0" w:beforeAutospacing="false" w:after="160" w:afterAutospacing="false" w:lineRule="auto" w:line="360"/>
        <w:jc w:val="both"/>
        <w:rPr/>
      </w:pPr>
      <w:r>
        <w:rPr>
          <w:rFonts w:ascii="Times New Roman" w:cs="Times New Roman" w:hAnsi="Times New Roman" w:hint="default"/>
          <w:i w:val="false"/>
          <w:iCs w:val="false"/>
          <w:color w:val="000000"/>
          <w:sz w:val="24"/>
          <w:szCs w:val="24"/>
          <w:u w:val="none"/>
          <w:vertAlign w:val="baseline"/>
        </w:rPr>
        <w:t>I am grateful to Almighty Allah for giving me the strength, knowledge and understanding to complete this project</w:t>
      </w:r>
    </w:p>
    <w:p>
      <w:pPr>
        <w:pStyle w:val="style94"/>
        <w:keepNext w:val="false"/>
        <w:keepLines w:val="false"/>
        <w:widowControl/>
        <w:suppressLineNumbers w:val="false"/>
        <w:bidi w:val="false"/>
        <w:spacing w:before="0" w:beforeAutospacing="false" w:after="160" w:afterAutospacing="false" w:lineRule="auto" w:line="360"/>
        <w:jc w:val="both"/>
        <w:rPr/>
      </w:pPr>
      <w:r>
        <w:rPr>
          <w:rFonts w:ascii="Times New Roman" w:cs="Times New Roman" w:hAnsi="Times New Roman" w:hint="default"/>
          <w:i w:val="false"/>
          <w:iCs w:val="false"/>
          <w:color w:val="000000"/>
          <w:sz w:val="24"/>
          <w:szCs w:val="24"/>
          <w:u w:val="none"/>
          <w:vertAlign w:val="baseline"/>
        </w:rPr>
        <w:t xml:space="preserve">My special gratitude goes to my parents Mr and Mrs </w:t>
      </w:r>
      <w:r>
        <w:rPr>
          <w:rFonts w:ascii="Times New Roman" w:cs="Times New Roman" w:hAnsi="Times New Roman" w:hint="default"/>
          <w:b/>
          <w:bCs/>
          <w:i w:val="false"/>
          <w:iCs w:val="false"/>
          <w:color w:val="000000"/>
          <w:sz w:val="24"/>
          <w:szCs w:val="24"/>
          <w:u w:val="none"/>
          <w:vertAlign w:val="baseline"/>
        </w:rPr>
        <w:t>OYETOLA</w:t>
      </w:r>
      <w:r>
        <w:rPr>
          <w:rFonts w:ascii="Times New Roman" w:cs="Times New Roman" w:hAnsi="Times New Roman" w:hint="default"/>
          <w:i w:val="false"/>
          <w:iCs w:val="false"/>
          <w:color w:val="000000"/>
          <w:sz w:val="24"/>
          <w:szCs w:val="24"/>
          <w:u w:val="none"/>
          <w:vertAlign w:val="baseline"/>
        </w:rPr>
        <w:t>, extending my gratitude to the Apple of my eyes (Kasali jamiu) and to Olatoye abiodun, Olamuye Gift. without you all i wouldn't be here today, God bless you all abundantly My sincere gratitude goes to my supervisor. Mrs Dagba I.B for her patience. enthusiasm, and helpful information in seeing me through the completion of this project, and to the HOD  and my lecturers may God bless you all abundantly</w:t>
      </w:r>
    </w:p>
    <w:p>
      <w:pPr>
        <w:pStyle w:val="style0"/>
        <w:keepNext w:val="false"/>
        <w:keepLines w:val="false"/>
        <w:widowControl/>
        <w:suppressLineNumbers w:val="false"/>
        <w:spacing w:lineRule="auto" w:line="360"/>
        <w:jc w:val="left"/>
        <w:rPr/>
      </w:pPr>
    </w:p>
    <w:p>
      <w:pPr>
        <w:pStyle w:val="style94"/>
        <w:keepNext w:val="false"/>
        <w:keepLines w:val="false"/>
        <w:widowControl/>
        <w:suppressLineNumbers w:val="false"/>
        <w:bidi w:val="false"/>
        <w:spacing w:before="0" w:beforeAutospacing="false" w:after="160" w:afterAutospacing="false" w:lineRule="auto" w:line="360"/>
        <w:jc w:val="both"/>
        <w:rPr/>
      </w:pPr>
      <w:r>
        <w:rPr>
          <w:rFonts w:ascii="Times New Roman" w:cs="Times New Roman" w:hAnsi="Times New Roman" w:hint="default"/>
          <w:i w:val="false"/>
          <w:iCs w:val="false"/>
          <w:color w:val="000000"/>
          <w:sz w:val="24"/>
          <w:szCs w:val="24"/>
          <w:u w:val="none"/>
          <w:vertAlign w:val="baseline"/>
        </w:rPr>
        <w:t>Finally,my big thanks goes to my friends, it was great sharing premises with you all</w:t>
      </w:r>
    </w:p>
    <w:p>
      <w:pPr>
        <w:pStyle w:val="style0"/>
        <w:keepNext w:val="false"/>
        <w:keepLines w:val="false"/>
        <w:widowControl/>
        <w:suppressLineNumbers w:val="false"/>
        <w:jc w:val="left"/>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4105"/>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等线"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_Toc203146280 \h </w:instrText>
      </w:r>
      <w:r>
        <w:rPr>
          <w:rFonts w:ascii="Times New Roman" w:cs="Times New Roman" w:hAnsi="Times New Roman"/>
          <w:sz w:val="24"/>
          <w:szCs w:val="24"/>
        </w:rPr>
        <w:fldChar w:fldCharType="separate"/>
      </w:r>
      <w:r>
        <w:rPr>
          <w:rFonts w:ascii="Times New Roman" w:cs="Times New Roman" w:hAnsi="Times New Roman"/>
          <w:sz w:val="24"/>
          <w:szCs w:val="24"/>
        </w:rPr>
        <w:t>ii</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_Toc203146281 \h </w:instrText>
      </w:r>
      <w:r>
        <w:rPr>
          <w:rFonts w:ascii="Times New Roman" w:cs="Times New Roman" w:hAnsi="Times New Roman"/>
          <w:sz w:val="24"/>
          <w:szCs w:val="24"/>
        </w:rPr>
        <w:fldChar w:fldCharType="separate"/>
      </w:r>
      <w:r>
        <w:rPr>
          <w:rFonts w:ascii="Times New Roman" w:cs="Times New Roman" w:hAnsi="Times New Roman"/>
          <w:sz w:val="24"/>
          <w:szCs w:val="24"/>
        </w:rPr>
        <w:t>iii</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_Toc203146282 \h </w:instrText>
      </w:r>
      <w:r>
        <w:rPr>
          <w:rFonts w:ascii="Times New Roman" w:cs="Times New Roman" w:hAnsi="Times New Roman"/>
          <w:sz w:val="24"/>
          <w:szCs w:val="24"/>
        </w:rPr>
        <w:fldChar w:fldCharType="separate"/>
      </w:r>
      <w:r>
        <w:rPr>
          <w:rFonts w:ascii="Times New Roman" w:cs="Times New Roman" w:hAnsi="Times New Roman"/>
          <w:sz w:val="24"/>
          <w:szCs w:val="24"/>
        </w:rPr>
        <w:t>iv</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_Toc203146283 \h </w:instrText>
      </w:r>
      <w:r>
        <w:rPr>
          <w:rFonts w:ascii="Times New Roman" w:cs="Times New Roman" w:hAnsi="Times New Roman"/>
          <w:sz w:val="24"/>
          <w:szCs w:val="24"/>
        </w:rPr>
        <w:fldChar w:fldCharType="separate"/>
      </w:r>
      <w:r>
        <w:rPr>
          <w:rFonts w:ascii="Times New Roman" w:cs="Times New Roman" w:hAnsi="Times New Roman"/>
          <w:sz w:val="24"/>
          <w:szCs w:val="24"/>
        </w:rPr>
        <w:t>vii</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sz w:val="24"/>
          <w:szCs w:val="24"/>
        </w:rPr>
        <w:t>CHAPTER ONE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_Toc203146284 \h </w:instrText>
      </w:r>
      <w:r>
        <w:rPr>
          <w:rFonts w:ascii="Times New Roman" w:cs="Times New Roman" w:hAnsi="Times New Roman"/>
          <w:sz w:val="24"/>
          <w:szCs w:val="24"/>
        </w:rPr>
        <w:fldChar w:fldCharType="separate"/>
      </w:r>
      <w:r>
        <w:rPr>
          <w:rFonts w:ascii="Times New Roman" w:cs="Times New Roman" w:hAnsi="Times New Roman"/>
          <w:sz w:val="24"/>
          <w:szCs w:val="24"/>
        </w:rPr>
        <w:t>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_Toc203146285 \h </w:instrText>
      </w:r>
      <w:r>
        <w:rPr>
          <w:rFonts w:ascii="Times New Roman" w:cs="Times New Roman" w:hAnsi="Times New Roman"/>
          <w:sz w:val="24"/>
          <w:szCs w:val="24"/>
        </w:rPr>
        <w:fldChar w:fldCharType="separate"/>
      </w:r>
      <w:r>
        <w:rPr>
          <w:rFonts w:ascii="Times New Roman" w:cs="Times New Roman" w:hAnsi="Times New Roman"/>
          <w:sz w:val="24"/>
          <w:szCs w:val="24"/>
        </w:rPr>
        <w:t>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sz w:val="24"/>
          <w:szCs w:val="24"/>
        </w:rPr>
        <w:t>1.1</w:t>
      </w:r>
      <w:r>
        <w:rPr>
          <w:rFonts w:ascii="Times New Roman" w:cs="Times New Roman" w:eastAsia="等线" w:hAnsi="Times New Roman"/>
          <w:sz w:val="24"/>
          <w:szCs w:val="24"/>
        </w:rPr>
        <w:tab/>
      </w:r>
      <w:r>
        <w:rPr>
          <w:rStyle w:val="style85"/>
          <w:rFonts w:ascii="Times New Roman" w:cs="Times New Roman" w:hAnsi="Times New Roman"/>
          <w:sz w:val="24"/>
          <w:szCs w:val="24"/>
        </w:rPr>
        <w:t>Background to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_Toc203146286 \h </w:instrText>
      </w:r>
      <w:r>
        <w:rPr>
          <w:rFonts w:ascii="Times New Roman" w:cs="Times New Roman" w:hAnsi="Times New Roman"/>
          <w:sz w:val="24"/>
          <w:szCs w:val="24"/>
        </w:rPr>
        <w:fldChar w:fldCharType="separate"/>
      </w:r>
      <w:r>
        <w:rPr>
          <w:rFonts w:ascii="Times New Roman" w:cs="Times New Roman" w:hAnsi="Times New Roman"/>
          <w:sz w:val="24"/>
          <w:szCs w:val="24"/>
        </w:rPr>
        <w:t>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sz w:val="24"/>
          <w:szCs w:val="24"/>
        </w:rPr>
        <w:t>1.1</w:t>
      </w:r>
      <w:r>
        <w:rPr>
          <w:rFonts w:ascii="Times New Roman" w:cs="Times New Roman" w:eastAsia="等线" w:hAnsi="Times New Roman"/>
          <w:sz w:val="24"/>
          <w:szCs w:val="24"/>
        </w:rPr>
        <w:tab/>
      </w:r>
      <w:r>
        <w:rPr>
          <w:rStyle w:val="style85"/>
          <w:rFonts w:ascii="Times New Roman" w:cs="Times New Roman" w:eastAsia="Times New Roman" w:hAnsi="Times New Roman"/>
          <w:sz w:val="24"/>
          <w:szCs w:val="24"/>
        </w:rPr>
        <w:t>Statement of Problem</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_Toc203146287 \h </w:instrText>
      </w:r>
      <w:r>
        <w:rPr>
          <w:rFonts w:ascii="Times New Roman" w:cs="Times New Roman" w:hAnsi="Times New Roman"/>
          <w:sz w:val="24"/>
          <w:szCs w:val="24"/>
        </w:rPr>
        <w:fldChar w:fldCharType="separate"/>
      </w:r>
      <w:r>
        <w:rPr>
          <w:rFonts w:ascii="Times New Roman" w:cs="Times New Roman" w:hAnsi="Times New Roman"/>
          <w:sz w:val="24"/>
          <w:szCs w:val="24"/>
        </w:rPr>
        <w:t>10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sz w:val="24"/>
          <w:szCs w:val="24"/>
        </w:rPr>
        <w:t>1.1</w:t>
      </w:r>
      <w:r>
        <w:rPr>
          <w:rFonts w:ascii="Times New Roman" w:cs="Times New Roman" w:eastAsia="等线" w:hAnsi="Times New Roman"/>
          <w:sz w:val="24"/>
          <w:szCs w:val="24"/>
        </w:rPr>
        <w:tab/>
      </w:r>
      <w:r>
        <w:rPr>
          <w:rStyle w:val="style85"/>
          <w:rFonts w:ascii="Times New Roman" w:cs="Times New Roman" w:eastAsia="Times New Roman" w:hAnsi="Times New Roman"/>
          <w:sz w:val="24"/>
          <w:szCs w:val="24"/>
        </w:rPr>
        <w:t>Justification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_Toc203146288 \h </w:instrText>
      </w:r>
      <w:r>
        <w:rPr>
          <w:rFonts w:ascii="Times New Roman" w:cs="Times New Roman" w:hAnsi="Times New Roman"/>
          <w:sz w:val="24"/>
          <w:szCs w:val="24"/>
        </w:rPr>
        <w:fldChar w:fldCharType="separate"/>
      </w:r>
      <w:r>
        <w:rPr>
          <w:rFonts w:ascii="Times New Roman" w:cs="Times New Roman" w:hAnsi="Times New Roman"/>
          <w:sz w:val="24"/>
          <w:szCs w:val="24"/>
        </w:rPr>
        <w:t>10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sz w:val="24"/>
          <w:szCs w:val="24"/>
        </w:rPr>
        <w:t>1.3</w:t>
      </w:r>
      <w:r>
        <w:rPr>
          <w:rFonts w:ascii="Times New Roman" w:cs="Times New Roman" w:eastAsia="等线" w:hAnsi="Times New Roman"/>
          <w:sz w:val="24"/>
          <w:szCs w:val="24"/>
        </w:rPr>
        <w:tab/>
      </w:r>
      <w:r>
        <w:rPr>
          <w:rStyle w:val="style85"/>
          <w:rFonts w:ascii="Times New Roman" w:cs="Times New Roman" w:eastAsia="Times New Roman" w:hAnsi="Times New Roman"/>
          <w:sz w:val="24"/>
          <w:szCs w:val="24"/>
        </w:rPr>
        <w:t>Aim and Objectives of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_Toc203146289 \h </w:instrText>
      </w:r>
      <w:r>
        <w:rPr>
          <w:rFonts w:ascii="Times New Roman" w:cs="Times New Roman" w:hAnsi="Times New Roman"/>
          <w:sz w:val="24"/>
          <w:szCs w:val="24"/>
        </w:rPr>
        <w:fldChar w:fldCharType="separate"/>
      </w:r>
      <w:r>
        <w:rPr>
          <w:rFonts w:ascii="Times New Roman" w:cs="Times New Roman" w:hAnsi="Times New Roman"/>
          <w:sz w:val="24"/>
          <w:szCs w:val="24"/>
        </w:rPr>
        <w:t>11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sz w:val="24"/>
          <w:szCs w:val="24"/>
        </w:rPr>
        <w:t>1.3.1</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Aim of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_Toc203146290 \h </w:instrText>
      </w:r>
      <w:r>
        <w:rPr>
          <w:rFonts w:ascii="Times New Roman" w:cs="Times New Roman" w:hAnsi="Times New Roman"/>
          <w:sz w:val="24"/>
          <w:szCs w:val="24"/>
        </w:rPr>
        <w:fldChar w:fldCharType="separate"/>
      </w:r>
      <w:r>
        <w:rPr>
          <w:rFonts w:ascii="Times New Roman" w:cs="Times New Roman" w:hAnsi="Times New Roman"/>
          <w:sz w:val="24"/>
          <w:szCs w:val="24"/>
        </w:rPr>
        <w:t>11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sz w:val="24"/>
          <w:szCs w:val="24"/>
        </w:rPr>
        <w:t>1.3.2</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Specific Objectives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_Toc203146291 \h </w:instrText>
      </w:r>
      <w:r>
        <w:rPr>
          <w:rFonts w:ascii="Times New Roman" w:cs="Times New Roman" w:hAnsi="Times New Roman"/>
          <w:sz w:val="24"/>
          <w:szCs w:val="24"/>
        </w:rPr>
        <w:fldChar w:fldCharType="separate"/>
      </w:r>
      <w:r>
        <w:rPr>
          <w:rFonts w:ascii="Times New Roman" w:cs="Times New Roman" w:hAnsi="Times New Roman"/>
          <w:sz w:val="24"/>
          <w:szCs w:val="24"/>
        </w:rPr>
        <w:t>11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sz w:val="24"/>
          <w:szCs w:val="24"/>
        </w:rPr>
        <w:t>CHAPTER TWO</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_Toc203146292 \h </w:instrText>
      </w:r>
      <w:r>
        <w:rPr>
          <w:rFonts w:ascii="Times New Roman" w:cs="Times New Roman" w:hAnsi="Times New Roman"/>
          <w:sz w:val="24"/>
          <w:szCs w:val="24"/>
        </w:rPr>
        <w:fldChar w:fldCharType="separate"/>
      </w:r>
      <w:r>
        <w:rPr>
          <w:rFonts w:ascii="Times New Roman" w:cs="Times New Roman" w:hAnsi="Times New Roman"/>
          <w:sz w:val="24"/>
          <w:szCs w:val="24"/>
        </w:rPr>
        <w:t>13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_Toc203146293 \h </w:instrText>
      </w:r>
      <w:r>
        <w:rPr>
          <w:rFonts w:ascii="Times New Roman" w:cs="Times New Roman" w:hAnsi="Times New Roman"/>
          <w:sz w:val="24"/>
          <w:szCs w:val="24"/>
        </w:rPr>
        <w:fldChar w:fldCharType="separate"/>
      </w:r>
      <w:r>
        <w:rPr>
          <w:rFonts w:ascii="Times New Roman" w:cs="Times New Roman" w:hAnsi="Times New Roman"/>
          <w:sz w:val="24"/>
          <w:szCs w:val="24"/>
        </w:rPr>
        <w:t>13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sz w:val="24"/>
          <w:szCs w:val="24"/>
        </w:rPr>
        <w:t>2.1</w:t>
      </w:r>
      <w:r>
        <w:rPr>
          <w:rFonts w:ascii="Times New Roman" w:cs="Times New Roman" w:eastAsia="等线" w:hAnsi="Times New Roman"/>
          <w:sz w:val="24"/>
          <w:szCs w:val="24"/>
        </w:rPr>
        <w:tab/>
      </w:r>
      <w:r>
        <w:rPr>
          <w:rStyle w:val="style85"/>
          <w:rFonts w:ascii="Times New Roman" w:cs="Times New Roman" w:hAnsi="Times New Roman"/>
          <w:sz w:val="24"/>
          <w:szCs w:val="24"/>
        </w:rPr>
        <w:t>Antibacterial Agents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_Toc203146294 \h </w:instrText>
      </w:r>
      <w:r>
        <w:rPr>
          <w:rFonts w:ascii="Times New Roman" w:cs="Times New Roman" w:hAnsi="Times New Roman"/>
          <w:sz w:val="24"/>
          <w:szCs w:val="24"/>
        </w:rPr>
        <w:fldChar w:fldCharType="separate"/>
      </w:r>
      <w:r>
        <w:rPr>
          <w:rFonts w:ascii="Times New Roman" w:cs="Times New Roman" w:hAnsi="Times New Roman"/>
          <w:sz w:val="24"/>
          <w:szCs w:val="24"/>
        </w:rPr>
        <w:t>13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sz w:val="24"/>
          <w:szCs w:val="24"/>
        </w:rPr>
        <w:t>2.1.1</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Types of Antibacterial Agents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_Toc203146295 \h </w:instrText>
      </w:r>
      <w:r>
        <w:rPr>
          <w:rFonts w:ascii="Times New Roman" w:cs="Times New Roman" w:hAnsi="Times New Roman"/>
          <w:sz w:val="24"/>
          <w:szCs w:val="24"/>
        </w:rPr>
        <w:fldChar w:fldCharType="separate"/>
      </w:r>
      <w:r>
        <w:rPr>
          <w:rFonts w:ascii="Times New Roman" w:cs="Times New Roman" w:hAnsi="Times New Roman"/>
          <w:sz w:val="24"/>
          <w:szCs w:val="24"/>
        </w:rPr>
        <w:t>14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sz w:val="24"/>
          <w:szCs w:val="24"/>
        </w:rPr>
        <w:t>2.1.2</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Spectrum of Activity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_Toc203146296 \h </w:instrText>
      </w:r>
      <w:r>
        <w:rPr>
          <w:rFonts w:ascii="Times New Roman" w:cs="Times New Roman" w:hAnsi="Times New Roman"/>
          <w:sz w:val="24"/>
          <w:szCs w:val="24"/>
        </w:rPr>
        <w:fldChar w:fldCharType="separate"/>
      </w:r>
      <w:r>
        <w:rPr>
          <w:rFonts w:ascii="Times New Roman" w:cs="Times New Roman" w:hAnsi="Times New Roman"/>
          <w:sz w:val="24"/>
          <w:szCs w:val="24"/>
        </w:rPr>
        <w:t>15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sz w:val="24"/>
          <w:szCs w:val="24"/>
        </w:rPr>
        <w:t>2.1.3</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Mechanisms of Action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_Toc203146297 \h </w:instrText>
      </w:r>
      <w:r>
        <w:rPr>
          <w:rFonts w:ascii="Times New Roman" w:cs="Times New Roman" w:hAnsi="Times New Roman"/>
          <w:sz w:val="24"/>
          <w:szCs w:val="24"/>
        </w:rPr>
        <w:fldChar w:fldCharType="separate"/>
      </w:r>
      <w:r>
        <w:rPr>
          <w:rFonts w:ascii="Times New Roman" w:cs="Times New Roman" w:hAnsi="Times New Roman"/>
          <w:sz w:val="24"/>
          <w:szCs w:val="24"/>
        </w:rPr>
        <w:t>16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sz w:val="24"/>
          <w:szCs w:val="24"/>
        </w:rPr>
        <w:t>2.1.4</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Combination Therapy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_Toc203146298 \h </w:instrText>
      </w:r>
      <w:r>
        <w:rPr>
          <w:rFonts w:ascii="Times New Roman" w:cs="Times New Roman" w:hAnsi="Times New Roman"/>
          <w:sz w:val="24"/>
          <w:szCs w:val="24"/>
        </w:rPr>
        <w:fldChar w:fldCharType="separate"/>
      </w:r>
      <w:r>
        <w:rPr>
          <w:rFonts w:ascii="Times New Roman" w:cs="Times New Roman" w:hAnsi="Times New Roman"/>
          <w:sz w:val="24"/>
          <w:szCs w:val="24"/>
        </w:rPr>
        <w:t>17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sz w:val="24"/>
          <w:szCs w:val="24"/>
        </w:rPr>
        <w:t>2.2</w:t>
      </w:r>
      <w:r>
        <w:rPr>
          <w:rFonts w:ascii="Times New Roman" w:cs="Times New Roman" w:eastAsia="等线" w:hAnsi="Times New Roman"/>
          <w:sz w:val="24"/>
          <w:szCs w:val="24"/>
        </w:rPr>
        <w:tab/>
      </w:r>
      <w:r>
        <w:rPr>
          <w:rStyle w:val="style85"/>
          <w:rFonts w:ascii="Times New Roman" w:cs="Times New Roman" w:hAnsi="Times New Roman"/>
          <w:sz w:val="24"/>
          <w:szCs w:val="24"/>
        </w:rPr>
        <w:t>Overview of Eucalyptus globulus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_Toc203146299 \h </w:instrText>
      </w:r>
      <w:r>
        <w:rPr>
          <w:rFonts w:ascii="Times New Roman" w:cs="Times New Roman" w:hAnsi="Times New Roman"/>
          <w:sz w:val="24"/>
          <w:szCs w:val="24"/>
        </w:rPr>
        <w:fldChar w:fldCharType="separate"/>
      </w:r>
      <w:r>
        <w:rPr>
          <w:rFonts w:ascii="Times New Roman" w:cs="Times New Roman" w:hAnsi="Times New Roman"/>
          <w:sz w:val="24"/>
          <w:szCs w:val="24"/>
        </w:rPr>
        <w:t>18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sz w:val="24"/>
          <w:szCs w:val="24"/>
        </w:rPr>
        <w:t>2.3</w:t>
      </w:r>
      <w:r>
        <w:rPr>
          <w:rFonts w:ascii="Times New Roman" w:cs="Times New Roman" w:eastAsia="等线" w:hAnsi="Times New Roman"/>
          <w:sz w:val="24"/>
          <w:szCs w:val="24"/>
        </w:rPr>
        <w:tab/>
      </w:r>
      <w:r>
        <w:rPr>
          <w:rStyle w:val="style85"/>
          <w:rFonts w:ascii="Times New Roman" w:cs="Times New Roman" w:hAnsi="Times New Roman"/>
          <w:sz w:val="24"/>
          <w:szCs w:val="24"/>
        </w:rPr>
        <w:t xml:space="preserve">Methicillin -Resistant Staphylococcus </w:t>
      </w:r>
      <w:r>
        <w:rPr>
          <w:rStyle w:val="style85"/>
          <w:rFonts w:ascii="Times New Roman" w:cs="Times New Roman" w:hAnsi="Times New Roman"/>
          <w:i/>
          <w:sz w:val="24"/>
          <w:szCs w:val="24"/>
        </w:rPr>
        <w:t>aureus</w:t>
      </w:r>
      <w:r>
        <w:rPr>
          <w:rStyle w:val="style85"/>
          <w:rFonts w:ascii="Times New Roman" w:cs="Times New Roman" w:hAnsi="Times New Roman"/>
          <w:sz w:val="24"/>
          <w:szCs w:val="24"/>
        </w:rPr>
        <w:t xml:space="preserve"> (MRSA)</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_Toc203146300 \h </w:instrText>
      </w:r>
      <w:r>
        <w:rPr>
          <w:rFonts w:ascii="Times New Roman" w:cs="Times New Roman" w:hAnsi="Times New Roman"/>
          <w:sz w:val="24"/>
          <w:szCs w:val="24"/>
        </w:rPr>
        <w:fldChar w:fldCharType="separate"/>
      </w:r>
      <w:r>
        <w:rPr>
          <w:rFonts w:ascii="Times New Roman" w:cs="Times New Roman" w:hAnsi="Times New Roman"/>
          <w:sz w:val="24"/>
          <w:szCs w:val="24"/>
        </w:rPr>
        <w:t>18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sz w:val="24"/>
          <w:szCs w:val="24"/>
        </w:rPr>
        <w:t>2.3.1</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Mechanisms of Resistance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_Toc203146301 \h </w:instrText>
      </w:r>
      <w:r>
        <w:rPr>
          <w:rFonts w:ascii="Times New Roman" w:cs="Times New Roman" w:hAnsi="Times New Roman"/>
          <w:sz w:val="24"/>
          <w:szCs w:val="24"/>
        </w:rPr>
        <w:fldChar w:fldCharType="separate"/>
      </w:r>
      <w:r>
        <w:rPr>
          <w:rFonts w:ascii="Times New Roman" w:cs="Times New Roman" w:hAnsi="Times New Roman"/>
          <w:sz w:val="24"/>
          <w:szCs w:val="24"/>
        </w:rPr>
        <w:t>19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sz w:val="24"/>
          <w:szCs w:val="24"/>
        </w:rPr>
        <w:t>2.3.2</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Epidemiology and Clinical Impact</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_Toc203146302 \h </w:instrText>
      </w:r>
      <w:r>
        <w:rPr>
          <w:rFonts w:ascii="Times New Roman" w:cs="Times New Roman" w:hAnsi="Times New Roman"/>
          <w:sz w:val="24"/>
          <w:szCs w:val="24"/>
        </w:rPr>
        <w:fldChar w:fldCharType="separate"/>
      </w:r>
      <w:r>
        <w:rPr>
          <w:rFonts w:ascii="Times New Roman" w:cs="Times New Roman" w:hAnsi="Times New Roman"/>
          <w:sz w:val="24"/>
          <w:szCs w:val="24"/>
        </w:rPr>
        <w:t>19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sz w:val="24"/>
          <w:szCs w:val="24"/>
        </w:rPr>
        <w:t>2.4</w:t>
      </w:r>
      <w:r>
        <w:rPr>
          <w:rFonts w:ascii="Times New Roman" w:cs="Times New Roman" w:eastAsia="等线" w:hAnsi="Times New Roman"/>
          <w:sz w:val="24"/>
          <w:szCs w:val="24"/>
        </w:rPr>
        <w:tab/>
      </w:r>
      <w:r>
        <w:rPr>
          <w:rStyle w:val="style85"/>
          <w:rFonts w:ascii="Times New Roman" w:cs="Times New Roman" w:hAnsi="Times New Roman"/>
          <w:i/>
          <w:sz w:val="24"/>
          <w:szCs w:val="24"/>
        </w:rPr>
        <w:t>Escherichia coli</w:t>
      </w:r>
      <w:r>
        <w:rPr>
          <w:rStyle w:val="style85"/>
          <w:rFonts w:ascii="Times New Roman" w:cs="Times New Roman" w:hAnsi="Times New Roman"/>
          <w:sz w:val="24"/>
          <w:szCs w:val="24"/>
        </w:rPr>
        <w:t xml:space="preserve"> Infections and Resistance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_Toc203146303 \h </w:instrText>
      </w:r>
      <w:r>
        <w:rPr>
          <w:rFonts w:ascii="Times New Roman" w:cs="Times New Roman" w:hAnsi="Times New Roman"/>
          <w:sz w:val="24"/>
          <w:szCs w:val="24"/>
        </w:rPr>
        <w:fldChar w:fldCharType="separate"/>
      </w:r>
      <w:r>
        <w:rPr>
          <w:rFonts w:ascii="Times New Roman" w:cs="Times New Roman" w:hAnsi="Times New Roman"/>
          <w:sz w:val="24"/>
          <w:szCs w:val="24"/>
        </w:rPr>
        <w:t>20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sz w:val="24"/>
          <w:szCs w:val="24"/>
        </w:rPr>
        <w:t>2.4.1</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 xml:space="preserve">Pathogenic Strains of </w:t>
      </w:r>
      <w:r>
        <w:rPr>
          <w:rStyle w:val="style85"/>
          <w:rFonts w:ascii="Times New Roman" w:cs="Times New Roman" w:hAnsi="Times New Roman"/>
          <w:i/>
          <w:iCs/>
          <w:sz w:val="24"/>
          <w:szCs w:val="24"/>
        </w:rPr>
        <w:t>Escherichia coli</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_Toc203146304 \h </w:instrText>
      </w:r>
      <w:r>
        <w:rPr>
          <w:rFonts w:ascii="Times New Roman" w:cs="Times New Roman" w:hAnsi="Times New Roman"/>
          <w:sz w:val="24"/>
          <w:szCs w:val="24"/>
        </w:rPr>
        <w:fldChar w:fldCharType="separate"/>
      </w:r>
      <w:r>
        <w:rPr>
          <w:rFonts w:ascii="Times New Roman" w:cs="Times New Roman" w:hAnsi="Times New Roman"/>
          <w:sz w:val="24"/>
          <w:szCs w:val="24"/>
        </w:rPr>
        <w:t>20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sz w:val="24"/>
          <w:szCs w:val="24"/>
        </w:rPr>
        <w:t>2.4.2</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 xml:space="preserve">Mechanisms of Antibiotic Resistance in </w:t>
      </w:r>
      <w:r>
        <w:rPr>
          <w:rStyle w:val="style85"/>
          <w:rFonts w:ascii="Times New Roman" w:cs="Times New Roman" w:hAnsi="Times New Roman"/>
          <w:i/>
          <w:iCs/>
          <w:sz w:val="24"/>
          <w:szCs w:val="24"/>
        </w:rPr>
        <w:t>Escherichia coli</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_Toc203146305 \h </w:instrText>
      </w:r>
      <w:r>
        <w:rPr>
          <w:rFonts w:ascii="Times New Roman" w:cs="Times New Roman" w:hAnsi="Times New Roman"/>
          <w:sz w:val="24"/>
          <w:szCs w:val="24"/>
        </w:rPr>
        <w:fldChar w:fldCharType="separate"/>
      </w:r>
      <w:r>
        <w:rPr>
          <w:rFonts w:ascii="Times New Roman" w:cs="Times New Roman" w:hAnsi="Times New Roman"/>
          <w:sz w:val="24"/>
          <w:szCs w:val="24"/>
        </w:rPr>
        <w:t>21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sz w:val="24"/>
          <w:szCs w:val="24"/>
        </w:rPr>
        <w:t>2.4.3</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 xml:space="preserve">Clinical Impact of </w:t>
      </w:r>
      <w:r>
        <w:rPr>
          <w:rStyle w:val="style85"/>
          <w:rFonts w:ascii="Times New Roman" w:cs="Times New Roman" w:hAnsi="Times New Roman"/>
          <w:i/>
          <w:iCs/>
          <w:sz w:val="24"/>
          <w:szCs w:val="24"/>
        </w:rPr>
        <w:t xml:space="preserve">E. coli </w:t>
      </w:r>
      <w:r>
        <w:rPr>
          <w:rStyle w:val="style85"/>
          <w:rFonts w:ascii="Times New Roman" w:cs="Times New Roman" w:hAnsi="Times New Roman"/>
          <w:sz w:val="24"/>
          <w:szCs w:val="24"/>
        </w:rPr>
        <w:t>Resistance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_Toc203146306 \h </w:instrText>
      </w:r>
      <w:r>
        <w:rPr>
          <w:rFonts w:ascii="Times New Roman" w:cs="Times New Roman" w:hAnsi="Times New Roman"/>
          <w:sz w:val="24"/>
          <w:szCs w:val="24"/>
        </w:rPr>
        <w:fldChar w:fldCharType="separate"/>
      </w:r>
      <w:r>
        <w:rPr>
          <w:rFonts w:ascii="Times New Roman" w:cs="Times New Roman" w:hAnsi="Times New Roman"/>
          <w:sz w:val="24"/>
          <w:szCs w:val="24"/>
        </w:rPr>
        <w:t>22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sz w:val="24"/>
          <w:szCs w:val="24"/>
        </w:rPr>
        <w:t>CHAPTER THREE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_Toc203146307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sz w:val="24"/>
          <w:szCs w:val="24"/>
        </w:rPr>
        <w:t>MATERIALS AND METHODS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_Toc203146308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sz w:val="24"/>
          <w:szCs w:val="24"/>
        </w:rPr>
        <w:t>3.1</w:t>
      </w:r>
      <w:r>
        <w:rPr>
          <w:rFonts w:ascii="Times New Roman" w:cs="Times New Roman" w:eastAsia="等线" w:hAnsi="Times New Roman"/>
          <w:sz w:val="24"/>
          <w:szCs w:val="24"/>
        </w:rPr>
        <w:tab/>
      </w:r>
      <w:r>
        <w:rPr>
          <w:rStyle w:val="style85"/>
          <w:rFonts w:ascii="Times New Roman" w:cs="Times New Roman" w:eastAsia="Times New Roman" w:hAnsi="Times New Roman"/>
          <w:sz w:val="24"/>
          <w:szCs w:val="24"/>
        </w:rPr>
        <w:t>Study Area and Sample Collection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_Toc203146309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sz w:val="24"/>
          <w:szCs w:val="24"/>
        </w:rPr>
        <w:t>3.2</w:t>
      </w:r>
      <w:r>
        <w:rPr>
          <w:rFonts w:ascii="Times New Roman" w:cs="Times New Roman" w:eastAsia="等线" w:hAnsi="Times New Roman"/>
          <w:sz w:val="24"/>
          <w:szCs w:val="24"/>
        </w:rPr>
        <w:tab/>
      </w:r>
      <w:r>
        <w:rPr>
          <w:rStyle w:val="style85"/>
          <w:rFonts w:ascii="Times New Roman" w:cs="Times New Roman" w:hAnsi="Times New Roman"/>
          <w:sz w:val="24"/>
          <w:szCs w:val="24"/>
        </w:rPr>
        <w:t>Collection and Preparation of Plant Material</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_Toc203146310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sz w:val="24"/>
          <w:szCs w:val="24"/>
        </w:rPr>
        <w:t>3.3</w:t>
      </w:r>
      <w:r>
        <w:rPr>
          <w:rFonts w:ascii="Times New Roman" w:cs="Times New Roman" w:eastAsia="等线" w:hAnsi="Times New Roman"/>
          <w:sz w:val="24"/>
          <w:szCs w:val="24"/>
        </w:rPr>
        <w:tab/>
      </w:r>
      <w:r>
        <w:rPr>
          <w:rStyle w:val="style85"/>
          <w:rFonts w:ascii="Times New Roman" w:cs="Times New Roman" w:hAnsi="Times New Roman"/>
          <w:sz w:val="24"/>
          <w:szCs w:val="24"/>
        </w:rPr>
        <w:t>Preparation of Plant Extracts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_Toc203146311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sz w:val="24"/>
          <w:szCs w:val="24"/>
        </w:rPr>
        <w:t>3.3.1</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Ethanol Extraction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_Toc203146312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sz w:val="24"/>
          <w:szCs w:val="24"/>
        </w:rPr>
        <w:t>3.4</w:t>
      </w:r>
      <w:r>
        <w:rPr>
          <w:rFonts w:ascii="Times New Roman" w:cs="Times New Roman" w:eastAsia="等线" w:hAnsi="Times New Roman"/>
          <w:sz w:val="24"/>
          <w:szCs w:val="24"/>
        </w:rPr>
        <w:tab/>
      </w:r>
      <w:r>
        <w:rPr>
          <w:rStyle w:val="style85"/>
          <w:rFonts w:ascii="Times New Roman" w:cs="Times New Roman" w:hAnsi="Times New Roman"/>
          <w:sz w:val="24"/>
          <w:szCs w:val="24"/>
        </w:rPr>
        <w:t>Phytochemical Screening</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_Toc203146313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sz w:val="24"/>
          <w:szCs w:val="24"/>
        </w:rPr>
        <w:t>3.4.1</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Test for Alkaloids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_Toc203146314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sz w:val="24"/>
          <w:szCs w:val="24"/>
        </w:rPr>
        <w:t>3.4.2</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Test for Flavonoids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_Toc203146315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sz w:val="24"/>
          <w:szCs w:val="24"/>
        </w:rPr>
        <w:t>3.4.3</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Test for Tannins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_Toc203146316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sz w:val="24"/>
          <w:szCs w:val="24"/>
        </w:rPr>
        <w:t>3.4.4</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Test for Saponins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_Toc203146317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sz w:val="24"/>
          <w:szCs w:val="24"/>
        </w:rPr>
        <w:t>3.4.5</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Test for Phenolic Compounds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_Toc203146318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sz w:val="24"/>
          <w:szCs w:val="24"/>
        </w:rPr>
        <w:t>3.5</w:t>
      </w:r>
      <w:r>
        <w:rPr>
          <w:rFonts w:ascii="Times New Roman" w:cs="Times New Roman" w:eastAsia="等线" w:hAnsi="Times New Roman"/>
          <w:sz w:val="24"/>
          <w:szCs w:val="24"/>
        </w:rPr>
        <w:tab/>
      </w:r>
      <w:r>
        <w:rPr>
          <w:rStyle w:val="style85"/>
          <w:rFonts w:ascii="Times New Roman" w:cs="Times New Roman" w:hAnsi="Times New Roman"/>
          <w:sz w:val="24"/>
          <w:szCs w:val="24"/>
        </w:rPr>
        <w:t>Standardization of Bacterial Inoculum</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_Toc203146319 \h </w:instrText>
      </w:r>
      <w:r>
        <w:rPr>
          <w:rFonts w:ascii="Times New Roman" w:cs="Times New Roman" w:hAnsi="Times New Roman"/>
          <w:sz w:val="24"/>
          <w:szCs w:val="24"/>
        </w:rPr>
        <w:fldChar w:fldCharType="separate"/>
      </w:r>
      <w:r>
        <w:rPr>
          <w:rFonts w:ascii="Times New Roman" w:cs="Times New Roman" w:hAnsi="Times New Roman"/>
          <w:sz w:val="24"/>
          <w:szCs w:val="24"/>
        </w:rPr>
        <w:t>26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sz w:val="24"/>
          <w:szCs w:val="24"/>
        </w:rPr>
        <w:t>3.6</w:t>
      </w:r>
      <w:r>
        <w:rPr>
          <w:rFonts w:ascii="Times New Roman" w:cs="Times New Roman" w:eastAsia="等线" w:hAnsi="Times New Roman"/>
          <w:sz w:val="24"/>
          <w:szCs w:val="24"/>
        </w:rPr>
        <w:tab/>
      </w:r>
      <w:r>
        <w:rPr>
          <w:rStyle w:val="style85"/>
          <w:rFonts w:ascii="Times New Roman" w:cs="Times New Roman" w:hAnsi="Times New Roman"/>
          <w:sz w:val="24"/>
          <w:szCs w:val="24"/>
        </w:rPr>
        <w:t>Antibacterial Susceptibility Testing</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_Toc203146320 \h </w:instrText>
      </w:r>
      <w:r>
        <w:rPr>
          <w:rFonts w:ascii="Times New Roman" w:cs="Times New Roman" w:hAnsi="Times New Roman"/>
          <w:sz w:val="24"/>
          <w:szCs w:val="24"/>
        </w:rPr>
        <w:fldChar w:fldCharType="separate"/>
      </w:r>
      <w:r>
        <w:rPr>
          <w:rFonts w:ascii="Times New Roman" w:cs="Times New Roman" w:hAnsi="Times New Roman"/>
          <w:sz w:val="24"/>
          <w:szCs w:val="24"/>
        </w:rPr>
        <w:t>26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sz w:val="24"/>
          <w:szCs w:val="24"/>
        </w:rPr>
        <w:t xml:space="preserve">3.6.1 </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Agar Well Diffusion Method</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_Toc203146321 \h </w:instrText>
      </w:r>
      <w:r>
        <w:rPr>
          <w:rFonts w:ascii="Times New Roman" w:cs="Times New Roman" w:hAnsi="Times New Roman"/>
          <w:sz w:val="24"/>
          <w:szCs w:val="24"/>
        </w:rPr>
        <w:fldChar w:fldCharType="separate"/>
      </w:r>
      <w:r>
        <w:rPr>
          <w:rFonts w:ascii="Times New Roman" w:cs="Times New Roman" w:hAnsi="Times New Roman"/>
          <w:sz w:val="24"/>
          <w:szCs w:val="24"/>
        </w:rPr>
        <w:t>26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tabs>
          <w:tab w:val="left" w:leader="none" w:pos="1320"/>
          <w:tab w:val="right" w:leader="none" w:pos="9350"/>
        </w:tabs>
        <w:ind w:left="0"/>
        <w:rPr>
          <w:rFonts w:ascii="Times New Roman" w:cs="Times New Roman" w:eastAsia="等线" w:hAnsi="Times New Roman"/>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sz w:val="24"/>
          <w:szCs w:val="24"/>
        </w:rPr>
        <w:t>3.6.2</w:t>
      </w:r>
      <w:r>
        <w:rPr>
          <w:rFonts w:ascii="Times New Roman" w:cs="Times New Roman" w:eastAsia="等线" w:hAnsi="Times New Roman"/>
          <w:sz w:val="24"/>
          <w:szCs w:val="24"/>
        </w:rPr>
        <w:t xml:space="preserve">       </w:t>
      </w:r>
      <w:r>
        <w:rPr>
          <w:rStyle w:val="style85"/>
          <w:rFonts w:ascii="Times New Roman" w:cs="Times New Roman" w:hAnsi="Times New Roman"/>
          <w:sz w:val="24"/>
          <w:szCs w:val="24"/>
        </w:rPr>
        <w:t>Minimum Inhibitory Concentration (MIC) Determination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_Toc203146322 \h </w:instrText>
      </w:r>
      <w:r>
        <w:rPr>
          <w:rFonts w:ascii="Times New Roman" w:cs="Times New Roman" w:hAnsi="Times New Roman"/>
          <w:sz w:val="24"/>
          <w:szCs w:val="24"/>
        </w:rPr>
        <w:fldChar w:fldCharType="separate"/>
      </w:r>
      <w:r>
        <w:rPr>
          <w:rFonts w:ascii="Times New Roman" w:cs="Times New Roman" w:hAnsi="Times New Roman"/>
          <w:sz w:val="24"/>
          <w:szCs w:val="24"/>
        </w:rPr>
        <w:t>26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sz w:val="24"/>
          <w:szCs w:val="24"/>
        </w:rPr>
        <w:t>CHAPTER FOUR</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_Toc203146323 \h </w:instrText>
      </w:r>
      <w:r>
        <w:rPr>
          <w:rFonts w:ascii="Times New Roman" w:cs="Times New Roman" w:hAnsi="Times New Roman"/>
          <w:sz w:val="24"/>
          <w:szCs w:val="24"/>
        </w:rPr>
        <w:fldChar w:fldCharType="separate"/>
      </w:r>
      <w:r>
        <w:rPr>
          <w:rFonts w:ascii="Times New Roman" w:cs="Times New Roman" w:hAnsi="Times New Roman"/>
          <w:sz w:val="24"/>
          <w:szCs w:val="24"/>
        </w:rPr>
        <w:t>28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sz w:val="24"/>
          <w:szCs w:val="24"/>
        </w:rPr>
        <w:t>RESULTS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_Toc203146324 \h </w:instrText>
      </w:r>
      <w:r>
        <w:rPr>
          <w:rFonts w:ascii="Times New Roman" w:cs="Times New Roman" w:hAnsi="Times New Roman"/>
          <w:sz w:val="24"/>
          <w:szCs w:val="24"/>
        </w:rPr>
        <w:fldChar w:fldCharType="separate"/>
      </w:r>
      <w:r>
        <w:rPr>
          <w:rFonts w:ascii="Times New Roman" w:cs="Times New Roman" w:hAnsi="Times New Roman"/>
          <w:sz w:val="24"/>
          <w:szCs w:val="24"/>
        </w:rPr>
        <w:t>28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sz w:val="24"/>
          <w:szCs w:val="24"/>
        </w:rPr>
        <w:t>4.1</w:t>
      </w:r>
      <w:r>
        <w:rPr>
          <w:rFonts w:ascii="Times New Roman" w:cs="Times New Roman" w:eastAsia="等线" w:hAnsi="Times New Roman"/>
          <w:sz w:val="24"/>
          <w:szCs w:val="24"/>
        </w:rPr>
        <w:tab/>
      </w:r>
      <w:r>
        <w:rPr>
          <w:rStyle w:val="style85"/>
          <w:rFonts w:ascii="Times New Roman" w:cs="Times New Roman" w:hAnsi="Times New Roman"/>
          <w:sz w:val="24"/>
          <w:szCs w:val="24"/>
        </w:rPr>
        <w:t>Phytochemical Screening of Eucalyptus globulus Leaf Extracts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_Toc203146325 \h </w:instrText>
      </w:r>
      <w:r>
        <w:rPr>
          <w:rFonts w:ascii="Times New Roman" w:cs="Times New Roman" w:hAnsi="Times New Roman"/>
          <w:sz w:val="24"/>
          <w:szCs w:val="24"/>
        </w:rPr>
        <w:fldChar w:fldCharType="separate"/>
      </w:r>
      <w:r>
        <w:rPr>
          <w:rFonts w:ascii="Times New Roman" w:cs="Times New Roman" w:hAnsi="Times New Roman"/>
          <w:sz w:val="24"/>
          <w:szCs w:val="24"/>
        </w:rPr>
        <w:t>28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sz w:val="24"/>
          <w:szCs w:val="24"/>
        </w:rPr>
        <w:t>4.2</w:t>
      </w:r>
      <w:r>
        <w:rPr>
          <w:rFonts w:ascii="Times New Roman" w:cs="Times New Roman" w:eastAsia="等线" w:hAnsi="Times New Roman"/>
          <w:sz w:val="24"/>
          <w:szCs w:val="24"/>
        </w:rPr>
        <w:tab/>
      </w:r>
      <w:r>
        <w:rPr>
          <w:rStyle w:val="style85"/>
          <w:rFonts w:ascii="Times New Roman" w:cs="Times New Roman" w:hAnsi="Times New Roman"/>
          <w:sz w:val="24"/>
          <w:szCs w:val="24"/>
        </w:rPr>
        <w:t>Antibacterial Activity of Eucalyptus globulus Extracts Using Agar Well Diffusion Method</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_Toc203146326 \h </w:instrText>
      </w:r>
      <w:r>
        <w:rPr>
          <w:rFonts w:ascii="Times New Roman" w:cs="Times New Roman" w:hAnsi="Times New Roman"/>
          <w:sz w:val="24"/>
          <w:szCs w:val="24"/>
        </w:rPr>
        <w:fldChar w:fldCharType="separate"/>
      </w:r>
      <w:r>
        <w:rPr>
          <w:rFonts w:ascii="Times New Roman" w:cs="Times New Roman" w:hAnsi="Times New Roman"/>
          <w:sz w:val="24"/>
          <w:szCs w:val="24"/>
        </w:rPr>
        <w:t>28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sz w:val="24"/>
          <w:szCs w:val="24"/>
        </w:rPr>
        <w:t>4.3</w:t>
      </w:r>
      <w:r>
        <w:rPr>
          <w:rFonts w:ascii="Times New Roman" w:cs="Times New Roman" w:eastAsia="等线" w:hAnsi="Times New Roman"/>
          <w:sz w:val="24"/>
          <w:szCs w:val="24"/>
        </w:rPr>
        <w:tab/>
      </w:r>
      <w:r>
        <w:rPr>
          <w:rStyle w:val="style85"/>
          <w:rFonts w:ascii="Times New Roman" w:cs="Times New Roman" w:hAnsi="Times New Roman"/>
          <w:sz w:val="24"/>
          <w:szCs w:val="24"/>
        </w:rPr>
        <w:t>Minimum Inhibitory Concentration (MIC) Determination of Ethanol Extract</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_Toc203146327 \h </w:instrText>
      </w:r>
      <w:r>
        <w:rPr>
          <w:rFonts w:ascii="Times New Roman" w:cs="Times New Roman" w:hAnsi="Times New Roman"/>
          <w:sz w:val="24"/>
          <w:szCs w:val="24"/>
        </w:rPr>
        <w:fldChar w:fldCharType="separate"/>
      </w:r>
      <w:r>
        <w:rPr>
          <w:rFonts w:ascii="Times New Roman" w:cs="Times New Roman" w:hAnsi="Times New Roman"/>
          <w:sz w:val="24"/>
          <w:szCs w:val="24"/>
        </w:rPr>
        <w:t>29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sz w:val="24"/>
          <w:szCs w:val="24"/>
        </w:rPr>
        <w:t>4.5</w:t>
      </w:r>
      <w:r>
        <w:rPr>
          <w:rFonts w:ascii="Times New Roman" w:cs="Times New Roman" w:eastAsia="等线" w:hAnsi="Times New Roman"/>
          <w:sz w:val="24"/>
          <w:szCs w:val="24"/>
        </w:rPr>
        <w:tab/>
      </w:r>
      <w:r>
        <w:rPr>
          <w:rStyle w:val="style85"/>
          <w:rFonts w:ascii="Times New Roman" w:cs="Times New Roman" w:hAnsi="Times New Roman"/>
          <w:sz w:val="24"/>
          <w:szCs w:val="24"/>
        </w:rPr>
        <w:t>Discussion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_Toc203146328 \h </w:instrText>
      </w:r>
      <w:r>
        <w:rPr>
          <w:rFonts w:ascii="Times New Roman" w:cs="Times New Roman" w:hAnsi="Times New Roman"/>
          <w:sz w:val="24"/>
          <w:szCs w:val="24"/>
        </w:rPr>
        <w:fldChar w:fldCharType="separate"/>
      </w:r>
      <w:r>
        <w:rPr>
          <w:rFonts w:ascii="Times New Roman" w:cs="Times New Roman" w:hAnsi="Times New Roman"/>
          <w:sz w:val="24"/>
          <w:szCs w:val="24"/>
        </w:rPr>
        <w:t>30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sz w:val="24"/>
          <w:szCs w:val="24"/>
        </w:rPr>
        <w:t>CHAPTER FIVE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_Toc203146329 \h </w:instrText>
      </w:r>
      <w:r>
        <w:rPr>
          <w:rFonts w:ascii="Times New Roman" w:cs="Times New Roman" w:hAnsi="Times New Roman"/>
          <w:sz w:val="24"/>
          <w:szCs w:val="24"/>
        </w:rPr>
        <w:fldChar w:fldCharType="separate"/>
      </w:r>
      <w:r>
        <w:rPr>
          <w:rFonts w:ascii="Times New Roman" w:cs="Times New Roman" w:hAnsi="Times New Roman"/>
          <w:sz w:val="24"/>
          <w:szCs w:val="24"/>
        </w:rPr>
        <w:t>32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sz w:val="24"/>
          <w:szCs w:val="24"/>
        </w:rPr>
        <w:t>SUMMARY, CONCLUSION AND RECOMMENDATION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_Toc203146330 \h </w:instrText>
      </w:r>
      <w:r>
        <w:rPr>
          <w:rFonts w:ascii="Times New Roman" w:cs="Times New Roman" w:hAnsi="Times New Roman"/>
          <w:sz w:val="24"/>
          <w:szCs w:val="24"/>
        </w:rPr>
        <w:fldChar w:fldCharType="separate"/>
      </w:r>
      <w:r>
        <w:rPr>
          <w:rFonts w:ascii="Times New Roman" w:cs="Times New Roman" w:hAnsi="Times New Roman"/>
          <w:sz w:val="24"/>
          <w:szCs w:val="24"/>
        </w:rPr>
        <w:t>32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sz w:val="24"/>
          <w:szCs w:val="24"/>
        </w:rPr>
        <w:t>5.1</w:t>
      </w:r>
      <w:r>
        <w:rPr>
          <w:rFonts w:ascii="Times New Roman" w:cs="Times New Roman" w:eastAsia="等线" w:hAnsi="Times New Roman"/>
          <w:sz w:val="24"/>
          <w:szCs w:val="24"/>
        </w:rPr>
        <w:tab/>
      </w:r>
      <w:r>
        <w:rPr>
          <w:rStyle w:val="style85"/>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_Toc203146331 \h </w:instrText>
      </w:r>
      <w:r>
        <w:rPr>
          <w:rFonts w:ascii="Times New Roman" w:cs="Times New Roman" w:hAnsi="Times New Roman"/>
          <w:sz w:val="24"/>
          <w:szCs w:val="24"/>
        </w:rPr>
        <w:fldChar w:fldCharType="separate"/>
      </w:r>
      <w:r>
        <w:rPr>
          <w:rFonts w:ascii="Times New Roman" w:cs="Times New Roman" w:hAnsi="Times New Roman"/>
          <w:sz w:val="24"/>
          <w:szCs w:val="24"/>
        </w:rPr>
        <w:t>32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sz w:val="24"/>
          <w:szCs w:val="24"/>
        </w:rPr>
        <w:t>5.2</w:t>
      </w:r>
      <w:r>
        <w:rPr>
          <w:rFonts w:ascii="Times New Roman" w:cs="Times New Roman" w:eastAsia="等线" w:hAnsi="Times New Roman"/>
          <w:sz w:val="24"/>
          <w:szCs w:val="24"/>
        </w:rPr>
        <w:tab/>
      </w:r>
      <w:r>
        <w:rPr>
          <w:rStyle w:val="style85"/>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_Toc203146332 \h </w:instrText>
      </w:r>
      <w:r>
        <w:rPr>
          <w:rFonts w:ascii="Times New Roman" w:cs="Times New Roman" w:hAnsi="Times New Roman"/>
          <w:sz w:val="24"/>
          <w:szCs w:val="24"/>
        </w:rPr>
        <w:fldChar w:fldCharType="separate"/>
      </w:r>
      <w:r>
        <w:rPr>
          <w:rFonts w:ascii="Times New Roman" w:cs="Times New Roman" w:hAnsi="Times New Roman"/>
          <w:sz w:val="24"/>
          <w:szCs w:val="24"/>
        </w:rPr>
        <w:t>32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0"/>
        <w:tabs>
          <w:tab w:val="left" w:leader="none" w:pos="880"/>
          <w:tab w:val="right" w:leader="none" w:pos="9350"/>
        </w:tabs>
        <w:ind w:left="0"/>
        <w:rPr>
          <w:rFonts w:ascii="Times New Roman" w:cs="Times New Roman" w:eastAsia="等线" w:hAnsi="Times New Roman"/>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sz w:val="24"/>
          <w:szCs w:val="24"/>
        </w:rPr>
        <w:t>5.3</w:t>
      </w:r>
      <w:r>
        <w:rPr>
          <w:rFonts w:ascii="Times New Roman" w:cs="Times New Roman" w:eastAsia="等线" w:hAnsi="Times New Roman"/>
          <w:sz w:val="24"/>
          <w:szCs w:val="24"/>
        </w:rPr>
        <w:tab/>
      </w:r>
      <w:r>
        <w:rPr>
          <w:rStyle w:val="style85"/>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_Toc203146333 \h </w:instrText>
      </w:r>
      <w:r>
        <w:rPr>
          <w:rFonts w:ascii="Times New Roman" w:cs="Times New Roman" w:hAnsi="Times New Roman"/>
          <w:sz w:val="24"/>
          <w:szCs w:val="24"/>
        </w:rPr>
        <w:fldChar w:fldCharType="separate"/>
      </w:r>
      <w:r>
        <w:rPr>
          <w:rFonts w:ascii="Times New Roman" w:cs="Times New Roman" w:hAnsi="Times New Roman"/>
          <w:sz w:val="24"/>
          <w:szCs w:val="24"/>
        </w:rPr>
        <w:t>33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_Toc203146334 \h </w:instrText>
      </w:r>
      <w:r>
        <w:rPr>
          <w:rFonts w:ascii="Times New Roman" w:cs="Times New Roman" w:hAnsi="Times New Roman"/>
          <w:sz w:val="24"/>
          <w:szCs w:val="24"/>
        </w:rPr>
        <w:fldChar w:fldCharType="separate"/>
      </w:r>
      <w:r>
        <w:rPr>
          <w:rFonts w:ascii="Times New Roman" w:cs="Times New Roman" w:hAnsi="Times New Roman"/>
          <w:sz w:val="24"/>
          <w:szCs w:val="24"/>
        </w:rPr>
        <w:t>34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19"/>
        <w:tabs>
          <w:tab w:val="right" w:leader="none" w:pos="9350"/>
        </w:tabs>
        <w:rPr>
          <w:rFonts w:ascii="Times New Roman" w:cs="Times New Roman" w:eastAsia="等线" w:hAnsi="Times New Roman"/>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sz w:val="24"/>
          <w:szCs w:val="24"/>
        </w:rPr>
        <w:t>APPENDIX</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_Toc203146335 \h </w:instrText>
      </w:r>
      <w:r>
        <w:rPr>
          <w:rFonts w:ascii="Times New Roman" w:cs="Times New Roman" w:hAnsi="Times New Roman"/>
          <w:sz w:val="24"/>
          <w:szCs w:val="24"/>
        </w:rPr>
        <w:fldChar w:fldCharType="separate"/>
      </w:r>
      <w:r>
        <w:rPr>
          <w:rFonts w:ascii="Times New Roman" w:cs="Times New Roman" w:hAnsi="Times New Roman"/>
          <w:sz w:val="24"/>
          <w:szCs w:val="24"/>
        </w:rPr>
        <w:t>38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bookmarkStart w:id="3" w:name="_Toc203146283"/>
    <w:p>
      <w:pPr>
        <w:pStyle w:val="style1"/>
        <w:spacing w:lineRule="auto" w:line="480"/>
        <w:jc w:val="center"/>
        <w:rPr/>
      </w:pPr>
      <w:r>
        <w:t>ABSTRACT</w:t>
      </w:r>
      <w:bookmarkEnd w:id="3"/>
    </w:p>
    <w:p>
      <w:pPr>
        <w:pStyle w:val="style94"/>
        <w:spacing w:before="0" w:beforeAutospacing="false" w:after="0" w:afterAutospacing="false"/>
        <w:ind w:firstLine="720"/>
        <w:jc w:val="both"/>
        <w:rPr>
          <w:i/>
          <w:iCs/>
        </w:rPr>
      </w:pPr>
      <w:r>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 flavonoids, tannins,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E. coli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4"/>
          <w:footerReference w:type="default" r:id="rId5"/>
          <w:pgSz w:w="12240" w:h="15840" w:orient="portrait"/>
          <w:pgMar w:top="1440" w:right="1120" w:bottom="1440" w:left="1440" w:header="708" w:footer="708" w:gutter="0"/>
          <w:pgNumType w:fmt="lowerRoman" w:start="1"/>
          <w:cols w:space="708" w:num="1"/>
          <w:docGrid w:linePitch="360" w:charSpace="0"/>
        </w:sectPr>
      </w:pPr>
    </w:p>
    <w:bookmarkStart w:id="4"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4"/>
    </w:p>
    <w:bookmarkStart w:id="5" w:name="_Toc203146285"/>
    <w:p>
      <w:pPr>
        <w:pStyle w:val="style1"/>
        <w:spacing w:lineRule="auto" w:line="480"/>
        <w:jc w:val="center"/>
        <w:rPr/>
      </w:pPr>
      <w:r>
        <w:t>INTRODUCTION</w:t>
      </w:r>
      <w:bookmarkEnd w:id="5"/>
    </w:p>
    <w:bookmarkStart w:id="6" w:name="_Toc203146286"/>
    <w:p>
      <w:pPr>
        <w:pStyle w:val="style2"/>
        <w:spacing w:lineRule="auto" w:line="480"/>
        <w:rPr/>
      </w:pPr>
      <w:r>
        <w:t>1.1</w:t>
      </w:r>
      <w:r>
        <w:tab/>
      </w:r>
      <w:r>
        <w:t>Background to the Study</w:t>
      </w:r>
      <w:bookmarkEnd w:id="6"/>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have been linked to serious infections such as urinary tract infections and bloodstream infections (Prestinaci, Pezzotti, &amp; Pantosti,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 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commonly known as the Blue Gum tree, is one such plant that had shown promising antimicrobial properties. It belongs to the Myrtaceae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The essential oils extracted from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leaves are known to contain compounds such as 1,8-cineole (eucalyptol), α-pinene,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Notably, 1,8-cineole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Moreover, essential oils are generally considered safe, biodegradable, and less toxic compared to synthetic antibiotics when used appropriately (Júnior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Salehi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Elbehiry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 In the face of the global antibiotic resistance crisis, exploring natural resources like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7"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7"/>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(Salehi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p>
    <w:bookmarkStart w:id="8"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Justification</w:t>
      </w:r>
      <w:bookmarkEnd w:id="8"/>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The study could contribute valuable knowledge to the search for new, plant-based therapies to combat resistant infections. If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(Salehi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9" w:name="_Toc203146289"/>
    <w:p>
      <w:pPr>
        <w:pStyle w:val="style2"/>
        <w:spacing w:lineRule="auto" w:line="480"/>
        <w:rPr>
          <w:rFonts w:eastAsia="Times New Roman"/>
        </w:rPr>
      </w:pPr>
      <w:r>
        <w:rPr>
          <w:rFonts w:eastAsia="Times New Roman"/>
        </w:rPr>
        <w:t>1.3</w:t>
      </w:r>
      <w:r>
        <w:rPr>
          <w:rFonts w:eastAsia="Times New Roman"/>
        </w:rPr>
        <w:tab/>
      </w:r>
      <w:r>
        <w:rPr>
          <w:rFonts w:eastAsia="Times New Roman"/>
        </w:rPr>
        <w:t>Aim and Objectives of Study</w:t>
      </w:r>
      <w:bookmarkEnd w:id="9"/>
      <w:r>
        <w:rPr>
          <w:rFonts w:eastAsia="Times New Roman"/>
        </w:rPr>
        <w:t xml:space="preserve"> </w:t>
      </w:r>
    </w:p>
    <w:bookmarkStart w:id="10"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1" w:name="_Toc203146291"/>
    <w:p>
      <w:pPr>
        <w:pStyle w:val="style3"/>
        <w:rPr>
          <w:bCs w:val="false"/>
          <w:szCs w:val="24"/>
        </w:rPr>
      </w:pPr>
      <w:r>
        <w:rPr>
          <w:bCs w:val="false"/>
          <w:szCs w:val="24"/>
        </w:rPr>
        <w:t>1.3.2</w:t>
      </w:r>
      <w:r>
        <w:rPr>
          <w:bCs w:val="false"/>
          <w:szCs w:val="24"/>
        </w:rPr>
        <w:tab/>
      </w:r>
      <w:r>
        <w:rPr>
          <w:bCs w:val="false"/>
          <w:szCs w:val="24"/>
        </w:rPr>
        <w:t>Specific Objectives</w:t>
      </w:r>
      <w:bookmarkEnd w:id="1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extract and prepare</w:t>
      </w:r>
      <w:r>
        <w:rPr>
          <w:rFonts w:ascii="Times New Roman" w:cs="Times New Roman" w:eastAsia="Times New Roman" w:hAnsi="Times New Roman"/>
          <w:sz w:val="24"/>
          <w:szCs w:val="24"/>
        </w:rPr>
        <w:t xml:space="preserve"> an extracts from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determine the antibacterial activity</w:t>
      </w:r>
      <w:r>
        <w:rPr>
          <w:rFonts w:ascii="Times New Roman" w:cs="Times New Roman" w:eastAsia="Times New Roman" w:hAnsi="Times New Roman"/>
          <w:sz w:val="24"/>
          <w:szCs w:val="24"/>
        </w:rPr>
        <w:t xml:space="preserve"> of </w:t>
      </w:r>
      <w:bookmarkStart w:id="12" w:name="_Hlk199157975"/>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w:t>
      </w:r>
      <w:bookmarkEnd w:id="12"/>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Eucalyptus 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assess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3" w:name="_Toc203146292"/>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p>
    <w:p>
      <w:pPr>
        <w:pStyle w:val="style1"/>
        <w:spacing w:lineRule="auto" w:line="480"/>
        <w:jc w:val="center"/>
        <w:rPr/>
      </w:pPr>
      <w:r>
        <w:t>CHAPTER TWO</w:t>
      </w:r>
      <w:bookmarkEnd w:id="13"/>
    </w:p>
    <w:bookmarkStart w:id="14" w:name="_Toc203146293"/>
    <w:p>
      <w:pPr>
        <w:pStyle w:val="style1"/>
        <w:spacing w:lineRule="auto" w:line="480"/>
        <w:jc w:val="center"/>
        <w:rPr/>
      </w:pPr>
      <w:r>
        <w:t>LITERATURE REVIEW</w:t>
      </w:r>
      <w:bookmarkEnd w:id="14"/>
    </w:p>
    <w:bookmarkStart w:id="15" w:name="_Toc203146294"/>
    <w:p>
      <w:pPr>
        <w:pStyle w:val="style2"/>
        <w:spacing w:lineRule="auto" w:line="480"/>
        <w:rPr/>
      </w:pPr>
      <w:r>
        <w:t>2.1</w:t>
      </w:r>
      <w:r>
        <w:tab/>
      </w:r>
      <w:r>
        <w:t>Antibacterial Agents</w:t>
      </w:r>
      <w:bookmarkEnd w:id="1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Pr>
          <w:rFonts w:ascii="Times New Roman" w:cs="Times New Roman" w:hAnsi="Times New Roman"/>
          <w:bCs/>
          <w:i/>
          <w:sz w:val="24"/>
          <w:szCs w:val="24"/>
        </w:rPr>
        <w:t>et al</w:t>
      </w:r>
      <w:r>
        <w:rPr>
          <w:rFonts w:ascii="Times New Roman" w:cs="Times New Roman" w:hAnsi="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Pr>
          <w:rFonts w:ascii="Times New Roman" w:cs="Times New Roman" w:hAnsi="Times New Roman"/>
          <w:bCs/>
          <w:i/>
          <w:sz w:val="24"/>
          <w:szCs w:val="24"/>
        </w:rPr>
        <w:t>et al</w:t>
      </w:r>
      <w:r>
        <w:rPr>
          <w:rFonts w:ascii="Times New Roman" w:cs="Times New Roman" w:hAnsi="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16"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1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2015). The advantage of synthetic agents lies in their ability to be tailored for specific therapeutic needs, providing a wide range of options for clinicians.</w:t>
      </w:r>
    </w:p>
    <w:bookmarkStart w:id="17" w:name="_Toc203146296"/>
    <w:p>
      <w:pPr>
        <w:pStyle w:val="style3"/>
        <w:rPr>
          <w:bCs w:val="false"/>
          <w:szCs w:val="24"/>
        </w:rPr>
      </w:pPr>
      <w:r>
        <w:rPr>
          <w:bCs w:val="false"/>
          <w:szCs w:val="24"/>
        </w:rPr>
        <w:t>2.1.2</w:t>
      </w:r>
      <w:r>
        <w:rPr>
          <w:bCs w:val="false"/>
          <w:szCs w:val="24"/>
        </w:rPr>
        <w:tab/>
      </w:r>
      <w:r>
        <w:rPr>
          <w:bCs w:val="false"/>
          <w:szCs w:val="24"/>
        </w:rPr>
        <w:t>Spectrum of Activity</w:t>
      </w:r>
      <w:bookmarkEnd w:id="1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18" w:name="_Toc203146297"/>
    <w:p>
      <w:pPr>
        <w:pStyle w:val="style3"/>
        <w:rPr/>
      </w:pPr>
      <w:r>
        <w:t>2.1.3</w:t>
      </w:r>
      <w:r>
        <w:tab/>
      </w:r>
      <w:r>
        <w:t>Mechanisms of Action</w:t>
      </w:r>
      <w:bookmarkEnd w:id="1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19" w:name="_Toc203146298"/>
    <w:p>
      <w:pPr>
        <w:pStyle w:val="style3"/>
        <w:rPr/>
      </w:pPr>
      <w:r>
        <w:t>2.1.4</w:t>
      </w:r>
      <w:r>
        <w:tab/>
      </w:r>
      <w:r>
        <w:t>Combination Therapy</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bookmarkStart w:id="20" w:name="_Toc203146299"/>
    <w:p>
      <w:pPr>
        <w:pStyle w:val="style2"/>
        <w:rPr/>
      </w:pPr>
      <w:r>
        <w:t>2.2</w:t>
      </w:r>
      <w:r>
        <w:tab/>
      </w:r>
      <w:r>
        <w:t>Overview of Eucalyptus globulus</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1" w:name="_Toc203146300"/>
    <w:p>
      <w:pPr>
        <w:pStyle w:val="style2"/>
        <w:spacing w:lineRule="auto" w:line="480"/>
        <w:rPr/>
      </w:pPr>
      <w:r>
        <w:t>2.3</w:t>
      </w:r>
      <w:r>
        <w:tab/>
      </w:r>
      <w:r>
        <w:t xml:space="preserve">Methicillin -Resistant Staphylococcus </w:t>
      </w:r>
      <w:r>
        <w:rPr>
          <w:i/>
        </w:rPr>
        <w:t>aureus</w:t>
      </w:r>
      <w:r>
        <w:t xml:space="preserve"> (MRSA)</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2" w:name="_Toc203146301"/>
    <w:p>
      <w:pPr>
        <w:pStyle w:val="style3"/>
        <w:rPr/>
      </w:pPr>
      <w:r>
        <w:t>2.3.1</w:t>
      </w:r>
      <w:r>
        <w:tab/>
      </w:r>
      <w:r>
        <w:t>Mechanisms of Resistance</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3" w:name="_Toc203146302"/>
    <w:p>
      <w:pPr>
        <w:pStyle w:val="style3"/>
        <w:rPr/>
      </w:pPr>
      <w:r>
        <w:t>2.3.2</w:t>
      </w:r>
      <w:r>
        <w:tab/>
      </w:r>
      <w:r>
        <w:t>Epidemiology and Clinical Impact</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4" w:name="_Toc203146303"/>
    <w:p>
      <w:pPr>
        <w:pStyle w:val="style2"/>
        <w:spacing w:lineRule="auto" w:line="480"/>
        <w:rPr/>
      </w:pPr>
      <w:r>
        <w:t>2.4</w:t>
      </w:r>
      <w:r>
        <w:tab/>
      </w:r>
      <w:r>
        <w:rPr>
          <w:i/>
        </w:rPr>
        <w:t>Escherichia coli</w:t>
      </w:r>
      <w:r>
        <w:t xml:space="preserve"> Infections and Resistance</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5" w:name="_Toc203146304"/>
    <w:p>
      <w:pPr>
        <w:pStyle w:val="style3"/>
        <w:rPr/>
      </w:pPr>
      <w:r>
        <w:t>2.4.1</w:t>
      </w:r>
      <w:r>
        <w:tab/>
      </w:r>
      <w:r>
        <w:t xml:space="preserve">Pathogenic Strains of </w:t>
      </w:r>
      <w:r>
        <w:rPr>
          <w:i/>
          <w:iCs/>
        </w:rPr>
        <w:t>Escherichia coli</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are caused by specific pathogenic strains. Among the most notable of these are Enterotoxigenic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Enteropathogenic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significant pathogenic strain, Enterohemorrhagic </w:t>
      </w:r>
      <w:r>
        <w:rPr>
          <w:rFonts w:ascii="Times New Roman" w:cs="Times New Roman" w:hAnsi="Times New Roman"/>
          <w:bCs/>
          <w:i/>
          <w:sz w:val="24"/>
          <w:szCs w:val="24"/>
        </w:rPr>
        <w:t>E. coli</w:t>
      </w:r>
      <w:r>
        <w:rPr>
          <w:rFonts w:ascii="Times New Roman" w:cs="Times New Roman" w:hAnsi="Times New Roman"/>
          <w:bCs/>
          <w:sz w:val="24"/>
          <w:szCs w:val="24"/>
        </w:rPr>
        <w:t xml:space="preserve"> (EHEC), has been linked to outbreaks of foodborne illness, with some strains producing Shiga toxins that can cause hemolytic uremic syndrome (HUS), a potentially fatal condition. Uropathogenic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(Zong </w:t>
      </w:r>
      <w:r>
        <w:rPr>
          <w:rFonts w:ascii="Times New Roman" w:cs="Times New Roman" w:hAnsi="Times New Roman"/>
          <w:bCs/>
          <w:i/>
          <w:sz w:val="24"/>
          <w:szCs w:val="24"/>
        </w:rPr>
        <w:t>et al</w:t>
      </w:r>
      <w:r>
        <w:rPr>
          <w:rFonts w:ascii="Times New Roman" w:cs="Times New Roman" w:hAnsi="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bookmarkStart w:id="26" w:name="_Toc203146305"/>
    <w:p>
      <w:pPr>
        <w:pStyle w:val="style3"/>
        <w:rPr/>
      </w:pPr>
      <w:r>
        <w:t>2.4.2</w:t>
      </w:r>
      <w:r>
        <w:tab/>
      </w:r>
      <w:r>
        <w:t xml:space="preserve">Mechanisms of Antibiotic Resistance in </w:t>
      </w:r>
      <w:r>
        <w:rPr>
          <w:i/>
          <w:iCs/>
        </w:rPr>
        <w:t>Escherichia coli</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carbapenem resistance. Carbapenems, such as meropenem, are considered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carbapenemases, such as New Delhi metallo-beta-lactamase (NDM) and Klebsiella pneumoniae carbapenemase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7" w:name="_Toc203146306"/>
    <w:p>
      <w:pPr>
        <w:pStyle w:val="style3"/>
        <w:rPr/>
      </w:pPr>
      <w:r>
        <w:t>2.4.3</w:t>
      </w:r>
      <w:r>
        <w:tab/>
      </w:r>
      <w:r>
        <w:t xml:space="preserve">Clinical Impact of </w:t>
      </w:r>
      <w:r>
        <w:rPr>
          <w:i/>
          <w:iCs/>
        </w:rPr>
        <w:t xml:space="preserve">E. coli </w:t>
      </w:r>
      <w:r>
        <w:t>Resistance</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both"/>
        <w:rPr>
          <w:rFonts w:ascii="Times New Roman" w:cs="Times New Roman" w:hAnsi="Times New Roman"/>
          <w:b/>
          <w:sz w:val="24"/>
          <w:szCs w:val="24"/>
        </w:rPr>
      </w:pPr>
    </w:p>
    <w:p>
      <w:pPr>
        <w:pStyle w:val="style0"/>
        <w:rPr>
          <w:rFonts w:ascii="Times New Roman" w:cs="Times New Roman" w:hAnsi="Times New Roman"/>
          <w:b/>
          <w:sz w:val="24"/>
          <w:szCs w:val="24"/>
        </w:rPr>
      </w:pPr>
    </w:p>
    <w:bookmarkStart w:id="28" w:name="_Toc203146307"/>
    <w:p>
      <w:pPr>
        <w:pStyle w:val="style1"/>
        <w:jc w:val="both"/>
        <w:rPr/>
      </w:pPr>
    </w:p>
    <w:p>
      <w:pPr>
        <w:pStyle w:val="style0"/>
        <w:rPr/>
      </w:pPr>
    </w:p>
    <w:p>
      <w:pPr>
        <w:pStyle w:val="style0"/>
        <w:rPr/>
      </w:pPr>
    </w:p>
    <w:p>
      <w:pPr>
        <w:pStyle w:val="style0"/>
        <w:rPr/>
      </w:pPr>
    </w:p>
    <w:p>
      <w:pPr>
        <w:pStyle w:val="style1"/>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jc w:val="both"/>
        <w:rPr/>
      </w:pPr>
    </w:p>
    <w:p>
      <w:pPr>
        <w:pStyle w:val="style1"/>
        <w:ind w:left="2880" w:leftChars="0" w:firstLine="720" w:firstLineChars="0"/>
        <w:jc w:val="both"/>
        <w:rPr/>
      </w:pPr>
      <w:r>
        <w:t>CHAPTER THREE</w:t>
      </w:r>
      <w:bookmarkEnd w:id="28"/>
    </w:p>
    <w:bookmarkStart w:id="29" w:name="_Toc203146308"/>
    <w:p>
      <w:pPr>
        <w:pStyle w:val="style1"/>
        <w:spacing w:lineRule="auto" w:line="480"/>
        <w:jc w:val="center"/>
        <w:rPr/>
      </w:pPr>
      <w:r>
        <w:t>MATERIALS AND METHODS</w:t>
      </w:r>
      <w:bookmarkEnd w:id="29"/>
    </w:p>
    <w:bookmarkStart w:id="30"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was conducted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 </w:t>
      </w:r>
      <w:r>
        <w:rPr>
          <w:rFonts w:ascii="Times New Roman" w:cs="Times New Roman" w:eastAsia="Times New Roman" w:hAnsi="Times New Roman"/>
          <w:i/>
          <w:sz w:val="24"/>
          <w:szCs w:val="24"/>
        </w:rPr>
        <w:t>E. coli</w:t>
      </w:r>
      <w:r>
        <w:rPr>
          <w:rFonts w:ascii="Times New Roman" w:cs="Times New Roman" w:eastAsia="Times New Roman" w:hAnsi="Times New Roman"/>
          <w:sz w:val="24"/>
          <w:szCs w:val="24"/>
        </w:rPr>
        <w:t xml:space="preserve"> ) were obtained from the University of Ilorin Teaching Hospital (UITH), Ilorin, Kwara State. These isolates were selected for their clinical significance and resistance patterns.</w:t>
      </w:r>
    </w:p>
    <w:bookmarkStart w:id="31" w:name="_Toc203146310"/>
    <w:p>
      <w:pPr>
        <w:pStyle w:val="style2"/>
        <w:rPr/>
      </w:pPr>
      <w:r>
        <w:t>3.2</w:t>
      </w:r>
      <w:r>
        <w:tab/>
      </w:r>
      <w:r>
        <w:t>Collection and Preparation of Plant Material</w:t>
      </w:r>
      <w:bookmarkEnd w:id="31"/>
    </w:p>
    <w:p>
      <w:pPr>
        <w:pStyle w:val="style94"/>
        <w:spacing w:lineRule="auto" w:line="480"/>
        <w:jc w:val="both"/>
        <w:rPr/>
      </w:pPr>
      <w:r>
        <w:t xml:space="preserve">Fresh leaves of </w:t>
      </w:r>
      <w:r>
        <w:rPr>
          <w:rStyle w:val="style88"/>
          <w:rFonts w:eastAsia="等线 Light"/>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 and pestle. </w:t>
      </w:r>
    </w:p>
    <w:bookmarkStart w:id="32" w:name="_Toc203146311"/>
    <w:p>
      <w:pPr>
        <w:pStyle w:val="style2"/>
        <w:rPr/>
      </w:pPr>
      <w:r>
        <w:t>3.3</w:t>
      </w:r>
      <w:r>
        <w:tab/>
      </w:r>
      <w:r>
        <w:t>Preparation of Plant Extracts</w:t>
      </w:r>
      <w:bookmarkEnd w:id="32"/>
    </w:p>
    <w:bookmarkStart w:id="33" w:name="_Toc203146312"/>
    <w:p>
      <w:pPr>
        <w:pStyle w:val="style3"/>
        <w:rPr>
          <w:rFonts w:eastAsia="Calibri"/>
        </w:rPr>
      </w:pPr>
      <w:r>
        <w:rPr>
          <w:rFonts w:eastAsia="Calibri"/>
        </w:rPr>
        <w:t>3.3.1</w:t>
      </w:r>
      <w:r>
        <w:rPr>
          <w:rFonts w:eastAsia="Calibri"/>
        </w:rPr>
        <w:tab/>
      </w:r>
      <w:r>
        <w:rPr>
          <w:rFonts w:eastAsia="Calibri"/>
        </w:rPr>
        <w:t>Ethanol Extraction</w:t>
      </w:r>
      <w:bookmarkEnd w:id="33"/>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pPr>
        <w:pStyle w:val="style3"/>
        <w:spacing w:before="0"/>
        <w:rPr>
          <w:bCs w:val="false"/>
          <w:szCs w:val="24"/>
        </w:rPr>
      </w:pPr>
    </w:p>
    <w:bookmarkStart w:id="34" w:name="_Toc203146313"/>
    <w:p>
      <w:pPr>
        <w:pStyle w:val="style2"/>
        <w:rPr>
          <w:bCs/>
        </w:rPr>
      </w:pPr>
      <w:r>
        <w:t>3.4</w:t>
      </w:r>
      <w:r>
        <w:tab/>
      </w:r>
      <w:r>
        <w:t>Phytochemical Screening</w:t>
      </w:r>
      <w:bookmarkEnd w:id="34"/>
    </w:p>
    <w:p>
      <w:pPr>
        <w:pStyle w:val="style94"/>
        <w:spacing w:before="0" w:beforeAutospacing="false" w:lineRule="auto" w:line="480"/>
        <w:jc w:val="both"/>
        <w:rPr/>
      </w:pPr>
      <w:r>
        <w:t xml:space="preserve">Preliminary phytochemical screening was conducted, ethanol extracts of </w:t>
      </w:r>
      <w:r>
        <w:rPr>
          <w:rStyle w:val="style88"/>
          <w:rFonts w:eastAsia="等线 Light"/>
        </w:rPr>
        <w:t>Eucalyptus globulus</w:t>
      </w:r>
      <w:r>
        <w:t xml:space="preserve"> leaves to detect the presence of key secondary metabolites, including alkaloids, flavonoids, tannins, saponins, and phenolic compounds. These tests were performed using standard qualitative methods described by Yakubu </w:t>
      </w:r>
      <w:r>
        <w:rPr>
          <w:i/>
        </w:rPr>
        <w:t>et al</w:t>
      </w:r>
      <w:r>
        <w:t>. (2020). Each test is detailed below.</w:t>
      </w:r>
    </w:p>
    <w:bookmarkStart w:id="35" w:name="_Toc203146314"/>
    <w:p>
      <w:pPr>
        <w:pStyle w:val="style3"/>
        <w:rPr/>
      </w:pPr>
      <w:r>
        <w:t>3.4.1</w:t>
      </w:r>
      <w:r>
        <w:tab/>
      </w:r>
      <w:r>
        <w:t>Test for Alkaloids</w:t>
      </w:r>
      <w:bookmarkEnd w:id="35"/>
    </w:p>
    <w:p>
      <w:pPr>
        <w:pStyle w:val="style94"/>
        <w:spacing w:before="0" w:beforeAutospacing="false" w:lineRule="auto" w:line="480"/>
        <w:jc w:val="both"/>
        <w:rPr/>
      </w:pPr>
      <w:r>
        <w:t>Two drops of Mayer’s reagent were added to 2 ml of each extract . The formation of a cream-colored precipitate indicated the presence of alkaloids in the extract.</w:t>
      </w:r>
    </w:p>
    <w:bookmarkStart w:id="36" w:name="_Toc203146315"/>
    <w:p>
      <w:pPr>
        <w:pStyle w:val="style3"/>
        <w:rPr/>
      </w:pPr>
      <w:r>
        <w:t>3.4.2</w:t>
      </w:r>
      <w:r>
        <w:tab/>
      </w:r>
      <w:r>
        <w:t>Test for Flavonoids</w:t>
      </w:r>
      <w:bookmarkEnd w:id="36"/>
    </w:p>
    <w:p>
      <w:pPr>
        <w:pStyle w:val="style94"/>
        <w:spacing w:before="0" w:beforeAutospacing="false" w:lineRule="auto" w:line="480"/>
        <w:jc w:val="both"/>
        <w:rPr/>
      </w:pPr>
      <w:r>
        <w:t>One millilitre of the extract was mixed with a few drops of dilute sodium hydroxide solution. An intense yellow color appeared, which became colorless upon the addition of dilute hydrochloric acid. This color change confirmed the presence of flavonoids.</w:t>
      </w:r>
    </w:p>
    <w:bookmarkStart w:id="37" w:name="_Toc203146316"/>
    <w:p>
      <w:pPr>
        <w:pStyle w:val="style3"/>
        <w:rPr/>
      </w:pPr>
      <w:r>
        <w:t>3.4.3</w:t>
      </w:r>
      <w:r>
        <w:tab/>
      </w:r>
      <w:r>
        <w:t>Test for Tannins</w:t>
      </w:r>
      <w:bookmarkEnd w:id="37"/>
    </w:p>
    <w:p>
      <w:pPr>
        <w:pStyle w:val="style94"/>
        <w:spacing w:before="0" w:beforeAutospacing="false" w:lineRule="auto" w:line="480"/>
        <w:jc w:val="both"/>
        <w:rPr/>
      </w:pPr>
      <w:r>
        <w:t>A few drops of 0.1% ferric chloride solution were added to 2ml of the extracts. The formation of a blue-black or greenish-black coloration indicated the presence of tannins.</w:t>
      </w:r>
    </w:p>
    <w:bookmarkStart w:id="38" w:name="_Toc203146317"/>
    <w:p>
      <w:pPr>
        <w:pStyle w:val="style3"/>
        <w:rPr/>
      </w:pPr>
      <w:r>
        <w:t>3.4.4</w:t>
      </w:r>
      <w:r>
        <w:tab/>
      </w:r>
      <w:r>
        <w:t>Test for Saponins</w:t>
      </w:r>
      <w:bookmarkEnd w:id="38"/>
    </w:p>
    <w:p>
      <w:pPr>
        <w:pStyle w:val="style94"/>
        <w:spacing w:before="0" w:beforeAutospacing="false" w:lineRule="auto" w:line="480"/>
        <w:jc w:val="both"/>
        <w:rPr/>
      </w:pPr>
      <w:r>
        <w:t>About 5 ml of the extract was mixed with 5 ml of distilled water in a test tube. The mixture was vigorously shaken for 30 seconds and allowed to stand for 10 minutes. The presence of persistent frothing (foam layer) indicated the presence of saponins.</w:t>
      </w:r>
    </w:p>
    <w:bookmarkStart w:id="39" w:name="_Toc203146318"/>
    <w:p>
      <w:pPr>
        <w:pStyle w:val="style3"/>
        <w:rPr/>
      </w:pPr>
      <w:r>
        <w:t>3.4.5</w:t>
      </w:r>
      <w:r>
        <w:tab/>
      </w:r>
      <w:r>
        <w:t>Test for Phenolic Compounds</w:t>
      </w:r>
      <w:bookmarkEnd w:id="39"/>
    </w:p>
    <w:p>
      <w:pPr>
        <w:pStyle w:val="style94"/>
        <w:spacing w:before="0" w:beforeAutospacing="false" w:after="0" w:afterAutospacing="false" w:lineRule="auto" w:line="480"/>
        <w:jc w:val="both"/>
        <w:rPr/>
      </w:pPr>
      <w:r>
        <w:t xml:space="preserve">Two millilitres of the extract were treated with a few drops of 5% ferric chloride solution. The appearance of a deep blue or dark green coloration confirmed the presence of phenolic compounds. </w:t>
      </w:r>
    </w:p>
    <w:bookmarkStart w:id="40" w:name="_Toc203146319"/>
    <w:p>
      <w:pPr>
        <w:pStyle w:val="style2"/>
        <w:spacing w:lineRule="auto" w:line="480"/>
        <w:rPr/>
      </w:pPr>
      <w:r>
        <w:t>3.5</w:t>
      </w:r>
      <w:r>
        <w:tab/>
      </w:r>
      <w:r>
        <w:t>Standardization of Bacterial Inoculum</w:t>
      </w:r>
      <w:bookmarkEnd w:id="40"/>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1" w:name="_Toc203146320"/>
    <w:p>
      <w:pPr>
        <w:pStyle w:val="style2"/>
        <w:spacing w:lineRule="auto" w:line="480"/>
        <w:rPr/>
      </w:pPr>
      <w:r>
        <w:t>3.6</w:t>
      </w:r>
      <w:r>
        <w:tab/>
      </w:r>
      <w:r>
        <w:t>Antibacterial Susceptibility Testing</w:t>
      </w:r>
      <w:bookmarkEnd w:id="41"/>
    </w:p>
    <w:bookmarkStart w:id="42"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2"/>
    </w:p>
    <w:p>
      <w:pPr>
        <w:pStyle w:val="style94"/>
        <w:spacing w:before="0" w:beforeAutospacing="false" w:after="0" w:afterAutospacing="false" w:lineRule="auto" w:line="480"/>
        <w:jc w:val="both"/>
        <w:rPr/>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bookmarkStart w:id="43" w:name="_Toc203146322"/>
    <w:p>
      <w:pPr>
        <w:pStyle w:val="style3"/>
        <w:rPr>
          <w:rFonts w:eastAsia="Calibri"/>
        </w:rPr>
      </w:pPr>
      <w:r>
        <w:rPr>
          <w:rFonts w:eastAsia="Calibri"/>
        </w:rPr>
        <w:t>3.6.2</w:t>
      </w:r>
      <w:r>
        <w:rPr>
          <w:rFonts w:eastAsia="Calibri"/>
        </w:rPr>
        <w:tab/>
      </w:r>
      <w:r>
        <w:rPr>
          <w:rFonts w:eastAsia="Calibri"/>
        </w:rPr>
        <w:t>Minimum Inhibitory Concentration (MIC) Determination</w:t>
      </w:r>
      <w:bookmarkEnd w:id="43"/>
    </w:p>
    <w:p>
      <w:pPr>
        <w:pStyle w:val="style94"/>
        <w:spacing w:lineRule="auto" w:line="480"/>
        <w:jc w:val="both"/>
        <w:rPr/>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style88"/>
          <w:rFonts w:eastAsia="等线 Light"/>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pPr>
        <w:pStyle w:val="style0"/>
        <w:rPr>
          <w:rFonts w:ascii="Times New Roman" w:cs="Times New Roman" w:eastAsia="Times New Roman" w:hAnsi="Times New Roman"/>
          <w:sz w:val="24"/>
          <w:szCs w:val="24"/>
        </w:rPr>
      </w:pPr>
      <w:r>
        <w:br w:type="page"/>
      </w:r>
    </w:p>
    <w:bookmarkStart w:id="44" w:name="_Toc203146323"/>
    <w:p>
      <w:pPr>
        <w:pStyle w:val="style1"/>
        <w:spacing w:lineRule="auto" w:line="480"/>
        <w:jc w:val="center"/>
        <w:rPr>
          <w:rFonts w:eastAsia="Times New Roman"/>
          <w:szCs w:val="24"/>
        </w:rPr>
      </w:pPr>
      <w:r>
        <w:t>CHAPTER FOUR</w:t>
      </w:r>
      <w:bookmarkEnd w:id="44"/>
    </w:p>
    <w:bookmarkStart w:id="45" w:name="_Toc203146324"/>
    <w:p>
      <w:pPr>
        <w:pStyle w:val="style1"/>
        <w:spacing w:lineRule="auto" w:line="480"/>
        <w:jc w:val="center"/>
        <w:rPr/>
      </w:pPr>
      <w:r>
        <w:t>RESULTS</w:t>
      </w:r>
      <w:bookmarkEnd w:id="45"/>
    </w:p>
    <w:bookmarkStart w:id="46" w:name="_Toc203146325"/>
    <w:p>
      <w:pPr>
        <w:pStyle w:val="style2"/>
        <w:rPr/>
      </w:pPr>
      <w:r>
        <w:t>4.1</w:t>
      </w:r>
      <w:r>
        <w:tab/>
      </w:r>
      <w:r>
        <w:t>Phytochemical Screening of Eucalyptus globulus Leaf Extracts</w:t>
      </w:r>
      <w:bookmarkEnd w:id="46"/>
    </w:p>
    <w:p>
      <w:pPr>
        <w:pStyle w:val="style94"/>
        <w:spacing w:lineRule="auto" w:line="480"/>
        <w:jc w:val="both"/>
        <w:rPr/>
      </w:pPr>
      <w:r>
        <w:t xml:space="preserve">The phytochemical analysis of  ethanol extracts of </w:t>
      </w:r>
      <w:r>
        <w:rPr>
          <w:rStyle w:val="style88"/>
        </w:rPr>
        <w:t>Eucalyptus globulus</w:t>
      </w:r>
      <w:r>
        <w:t xml:space="preserve"> revealed the presence of several bioactive compounds known for their antimicrobial properties. The results are summarized in Table 4.1 below.</w:t>
      </w:r>
    </w:p>
    <w:p>
      <w:pPr>
        <w:pStyle w:val="style94"/>
        <w:rPr/>
      </w:pPr>
      <w:r>
        <w:rPr>
          <w:rStyle w:val="style87"/>
        </w:rPr>
        <w:t xml:space="preserve">Table 4.1: Phytochemical Constituents of Ethanol Extracts of </w:t>
      </w:r>
      <w:r>
        <w:rPr>
          <w:rStyle w:val="style88"/>
        </w:rPr>
        <w:t>Eucalyptus globulus</w:t>
      </w:r>
    </w:p>
    <w:tbl>
      <w:tblPr>
        <w:tblStyle w:val="style4100"/>
        <w:tblW w:w="5888" w:type="dxa"/>
        <w:tblInd w:w="0"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shd w:val="clear" w:color="auto" w:fill="ffffff"/>
        <w:tblCellMar>
          <w:top w:w="0" w:type="dxa"/>
          <w:left w:w="108" w:type="dxa"/>
          <w:bottom w:w="0" w:type="dxa"/>
          <w:right w:w="108" w:type="dxa"/>
        </w:tblCellMar>
      </w:tblPr>
      <w:tblGrid>
        <w:gridCol w:w="3177"/>
        <w:gridCol w:w="2710"/>
      </w:tblGrid>
      <w:tr>
        <w:trPr>
          <w:trHeight w:val="304" w:hRule="atLeast"/>
        </w:trPr>
        <w:tc>
          <w:tcPr>
            <w:tcW w:w="0" w:type="auto"/>
            <w:tcBorders>
              <w:bottom w:val="single" w:sz="4" w:space="0" w:color="000000"/>
            </w:tcBorders>
            <w:shd w:val="clear" w:color="auto" w:fill="ffffff"/>
          </w:tcPr>
          <w:p>
            <w:pPr>
              <w:pStyle w:val="style0"/>
              <w:spacing w:after="0" w:lineRule="auto" w:line="240"/>
              <w:jc w:val="center"/>
              <w:rPr>
                <w:rFonts w:ascii="Times New Roman" w:cs="Times New Roman" w:hAnsi="Times New Roman"/>
                <w:b w:val="false"/>
                <w:bCs/>
                <w:color w:val="auto"/>
                <w:sz w:val="24"/>
                <w:szCs w:val="24"/>
              </w:rPr>
            </w:pPr>
            <w:r>
              <w:rPr>
                <w:rFonts w:ascii="Times New Roman" w:cs="Times New Roman" w:hAnsi="Times New Roman"/>
                <w:b/>
                <w:bCs w:val="false"/>
                <w:color w:val="auto"/>
                <w:sz w:val="24"/>
                <w:szCs w:val="24"/>
              </w:rPr>
              <w:t>Phytochemical</w:t>
            </w:r>
          </w:p>
        </w:tc>
        <w:tc>
          <w:tcPr>
            <w:tcW w:w="0" w:type="auto"/>
            <w:tcBorders>
              <w:bottom w:val="single" w:sz="4" w:space="0" w:color="000000"/>
            </w:tcBorders>
            <w:shd w:val="clear" w:color="auto" w:fill="ffffff"/>
          </w:tcPr>
          <w:p>
            <w:pPr>
              <w:pStyle w:val="style0"/>
              <w:spacing w:after="0" w:lineRule="auto" w:line="240"/>
              <w:jc w:val="center"/>
              <w:rPr>
                <w:rFonts w:ascii="Times New Roman" w:cs="Times New Roman" w:hAnsi="Times New Roman"/>
                <w:b w:val="false"/>
                <w:bCs/>
                <w:color w:val="auto"/>
                <w:sz w:val="24"/>
                <w:szCs w:val="24"/>
              </w:rPr>
            </w:pPr>
            <w:r>
              <w:rPr>
                <w:rFonts w:ascii="Times New Roman" w:cs="Times New Roman" w:hAnsi="Times New Roman"/>
                <w:b/>
                <w:bCs w:val="false"/>
                <w:color w:val="auto"/>
                <w:sz w:val="24"/>
                <w:szCs w:val="24"/>
              </w:rPr>
              <w:t>Ethanol Extract</w:t>
            </w:r>
          </w:p>
        </w:tc>
      </w:tr>
      <w:tr>
        <w:tblPrEx/>
        <w:trPr>
          <w:trHeight w:val="288" w:hRule="atLeast"/>
        </w:trPr>
        <w:tc>
          <w:tcPr>
            <w:tcW w:w="0" w:type="auto"/>
            <w:tcBorders/>
            <w:shd w:val="clear" w:color="auto" w:fill="ffffff"/>
          </w:tcPr>
          <w:p>
            <w:pPr>
              <w:pStyle w:val="style0"/>
              <w:spacing w:after="0" w:lineRule="auto" w:line="240"/>
              <w:rPr>
                <w:rFonts w:ascii="Times New Roman" w:cs="Times New Roman" w:hAnsi="Times New Roman"/>
                <w:b/>
                <w:bCs/>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spacing w:after="0" w:lineRule="auto" w:line="24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spacing w:after="0" w:lineRule="auto" w:line="240"/>
              <w:rPr>
                <w:rFonts w:ascii="Times New Roman" w:cs="Times New Roman" w:hAnsi="Times New Roman"/>
                <w:b/>
                <w:bCs/>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spacing w:after="0" w:lineRule="auto" w:line="24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spacing w:after="0" w:lineRule="auto" w:line="240"/>
              <w:rPr>
                <w:rFonts w:ascii="Times New Roman" w:cs="Times New Roman" w:hAnsi="Times New Roman"/>
                <w:b/>
                <w:bCs/>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spacing w:after="0" w:lineRule="auto" w:line="24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spacing w:after="0" w:lineRule="auto" w:line="240"/>
              <w:rPr>
                <w:rFonts w:ascii="Times New Roman" w:cs="Times New Roman" w:hAnsi="Times New Roman"/>
                <w:b/>
                <w:bCs/>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spacing w:after="0" w:lineRule="auto" w:line="24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spacing w:after="0" w:lineRule="auto" w:line="240"/>
              <w:rPr>
                <w:rFonts w:ascii="Times New Roman" w:cs="Times New Roman" w:hAnsi="Times New Roman"/>
                <w:b/>
                <w:bCs/>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spacing w:after="0" w:lineRule="auto" w:line="24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47" w:name="_Toc203146326"/>
    <w:p>
      <w:pPr>
        <w:pStyle w:val="style2"/>
        <w:rPr/>
      </w:pPr>
      <w:r>
        <w:t>4.2</w:t>
      </w:r>
      <w:r>
        <w:tab/>
      </w:r>
      <w:r>
        <w:t>Antibacterial Activity of Eucalyptus globulus Extracts Using Agar Well Diffusion Method</w:t>
      </w:r>
      <w:bookmarkEnd w:id="47"/>
    </w:p>
    <w:p>
      <w:pPr>
        <w:pStyle w:val="style94"/>
        <w:spacing w:lineRule="auto" w:line="480"/>
        <w:jc w:val="both"/>
        <w:rPr/>
      </w:pPr>
      <w:r>
        <w:t xml:space="preserve">The antibacterial effects of both aqueous and ethanol extracts of </w:t>
      </w:r>
      <w:r>
        <w:rPr>
          <w:rStyle w:val="style88"/>
        </w:rPr>
        <w:t>Eucalyptus globulus</w:t>
      </w:r>
      <w:r>
        <w:t xml:space="preserve"> leaves were evaluated against MRSA and </w:t>
      </w:r>
      <w:r>
        <w:rPr>
          <w:rStyle w:val="style8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 Zones of Inhibition (mm) of Eucalyptus globulus Extracts Against MRSA and E. coli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tblInd w:w="0"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shd w:val="clear" w:color="auto" w:fill="ffffff"/>
        <w:tblCellMar>
          <w:top w:w="0" w:type="dxa"/>
          <w:left w:w="108" w:type="dxa"/>
          <w:bottom w:w="0" w:type="dxa"/>
          <w:right w:w="108" w:type="dxa"/>
        </w:tblCellMar>
      </w:tblPr>
      <w:tblGrid>
        <w:gridCol w:w="2747"/>
        <w:gridCol w:w="1317"/>
        <w:gridCol w:w="2652"/>
        <w:gridCol w:w="2642"/>
      </w:tblGrid>
      <w:tr>
        <w:trPr/>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Extract Type</w:t>
            </w:r>
          </w:p>
        </w:tc>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Volume (µl)</w:t>
            </w:r>
          </w:p>
        </w:tc>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Zone of Inhibition (mm) MRSA</w:t>
            </w:r>
          </w:p>
        </w:tc>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 xml:space="preserve">Zone of Inhibition (mm) </w:t>
            </w:r>
            <w:r>
              <w:rPr>
                <w:rFonts w:ascii="Times New Roman" w:cs="Times New Roman" w:eastAsia="Times New Roman" w:hAnsi="Times New Roman"/>
                <w:b/>
                <w:bCs/>
                <w:i/>
                <w:iCs/>
                <w:color w:val="000000"/>
                <w:sz w:val="24"/>
                <w:szCs w:val="24"/>
              </w:rPr>
              <w:t>E. coli</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r>
              <w:rPr>
                <w:rFonts w:ascii="Times New Roman" w:cs="Times New Roman" w:eastAsia="Times New Roman" w:hAnsi="Times New Roman"/>
                <w:b w:val="false"/>
                <w:bCs/>
                <w:color w:val="000000"/>
                <w:sz w:val="24"/>
                <w:szCs w:val="24"/>
              </w:rPr>
              <w:t>Aqueous Extract</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0.30 ± 0.03</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0.35 ± 0.04</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0.45 ± 0.04</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0.50 ± 0.03</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0.60 ± 0.05</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0.65 ± 0.04</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r>
              <w:rPr>
                <w:rFonts w:ascii="Times New Roman" w:cs="Times New Roman" w:eastAsia="Times New Roman" w:hAnsi="Times New Roman"/>
                <w:b w:val="false"/>
                <w:bCs/>
                <w:color w:val="000000"/>
                <w:sz w:val="24"/>
                <w:szCs w:val="24"/>
              </w:rPr>
              <w:t>Ethanol Extract</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0.50 ± 0.04</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0.55 ± 0.03</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0.65 ± 0.03</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0.70 ± 0.02</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0.80 ± 0.04</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0.80 ± 0.03</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r>
              <w:rPr>
                <w:rFonts w:ascii="Times New Roman" w:cs="Times New Roman" w:eastAsia="Times New Roman" w:hAnsi="Times New Roman"/>
                <w:b w:val="false"/>
                <w:bCs/>
                <w:color w:val="000000"/>
                <w:sz w:val="24"/>
                <w:szCs w:val="24"/>
              </w:rPr>
              <w:t>Ethanol Control</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 ± 0.05</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 ± 0.04</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bCs w:val="false"/>
                <w:color w:val="000000"/>
                <w:sz w:val="24"/>
                <w:szCs w:val="24"/>
              </w:rPr>
            </w:pPr>
            <w:r>
              <w:rPr>
                <w:rFonts w:ascii="Times New Roman" w:cs="Times New Roman" w:eastAsia="Times New Roman" w:hAnsi="Times New Roman"/>
                <w:b w:val="false"/>
                <w:bCs/>
                <w:color w:val="000000"/>
                <w:sz w:val="24"/>
                <w:szCs w:val="24"/>
              </w:rPr>
              <w:t>Aqueous Control (Ionized Water)</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 ± 0.05</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48" w:name="_Toc203146327"/>
    <w:p>
      <w:pPr>
        <w:pStyle w:val="style2"/>
        <w:spacing w:lineRule="auto" w:line="480"/>
        <w:rPr/>
      </w:pPr>
      <w:r>
        <w:t>4.3</w:t>
      </w:r>
      <w:r>
        <w:tab/>
      </w:r>
      <w:r>
        <w:t>Minimum Inhibitory Concentration (MIC) Determination of Ethanol Extract</w:t>
      </w:r>
      <w:bookmarkEnd w:id="48"/>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Eucalyptus 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tblInd w:w="0"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shd w:val="clear" w:color="auto" w:fill="ffffff"/>
        <w:tblCellMar>
          <w:top w:w="0" w:type="dxa"/>
          <w:left w:w="108" w:type="dxa"/>
          <w:bottom w:w="0" w:type="dxa"/>
          <w:right w:w="108" w:type="dxa"/>
        </w:tblCellMar>
      </w:tblPr>
      <w:tblGrid>
        <w:gridCol w:w="3146"/>
        <w:gridCol w:w="1807"/>
        <w:gridCol w:w="1714"/>
      </w:tblGrid>
      <w:tr>
        <w:trPr/>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Extract Concentration (v/v)</w:t>
            </w:r>
          </w:p>
        </w:tc>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MRSA Growth</w:t>
            </w:r>
          </w:p>
        </w:tc>
        <w:tc>
          <w:tcPr>
            <w:tcW w:w="0" w:type="auto"/>
            <w:tcBorders>
              <w:bottom w:val="single" w:sz="4" w:space="0" w:color="000000"/>
            </w:tcBorders>
            <w:shd w:val="clear" w:color="auto" w:fill="ffffff"/>
          </w:tcPr>
          <w:p>
            <w:pPr>
              <w:pStyle w:val="style0"/>
              <w:spacing w:after="0" w:lineRule="auto" w:line="240"/>
              <w:jc w:val="center"/>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i/>
                <w:iCs/>
                <w:color w:val="000000"/>
                <w:sz w:val="24"/>
                <w:szCs w:val="24"/>
              </w:rPr>
              <w:t>E. coli</w:t>
            </w:r>
            <w:r>
              <w:rPr>
                <w:rFonts w:ascii="Times New Roman" w:cs="Times New Roman" w:eastAsia="Times New Roman" w:hAnsi="Times New Roman"/>
                <w:b/>
                <w:bCs/>
                <w:color w:val="000000"/>
                <w:sz w:val="24"/>
                <w:szCs w:val="24"/>
              </w:rPr>
              <w:t xml:space="preserve"> Growth</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0.15</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 Inhibition</w:t>
            </w:r>
          </w:p>
          <w:p>
            <w:pPr>
              <w:pStyle w:val="style0"/>
              <w:spacing w:after="0" w:lineRule="auto" w:line="240"/>
              <w:rPr>
                <w:rFonts w:ascii="Times New Roman" w:cs="Times New Roman" w:eastAsia="Times New Roman" w:hAnsi="Times New Roman"/>
                <w:color w:val="000000"/>
                <w:sz w:val="24"/>
                <w:szCs w:val="24"/>
              </w:rPr>
            </w:pP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 inhibition</w:t>
            </w:r>
          </w:p>
        </w:tc>
      </w:tr>
      <w:tr>
        <w:tblPrEx/>
        <w:trPr/>
        <w:tc>
          <w:tcPr>
            <w:tcW w:w="0" w:type="auto"/>
            <w:tcBorders/>
            <w:shd w:val="clear" w:color="auto" w:fill="ffffff"/>
          </w:tcPr>
          <w:p>
            <w:pPr>
              <w:pStyle w:val="style0"/>
              <w:spacing w:after="0" w:lineRule="auto" w:line="240"/>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bCs/>
                <w:color w:val="000000"/>
                <w:sz w:val="24"/>
                <w:szCs w:val="24"/>
              </w:rPr>
              <w:t>0.20</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Total Inhibition</w:t>
            </w:r>
          </w:p>
        </w:tc>
        <w:tc>
          <w:tcPr>
            <w:tcW w:w="0" w:type="auto"/>
            <w:tcBorders/>
            <w:shd w:val="clear" w:color="auto" w:fill="ffffff"/>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49" w:name="_Toc203146328"/>
    <w:p>
      <w:pPr>
        <w:pStyle w:val="style2"/>
        <w:spacing w:lineRule="auto" w:line="480"/>
        <w:rPr/>
      </w:pPr>
      <w:r>
        <w:t>4.5</w:t>
      </w:r>
      <w:r>
        <w:tab/>
      </w:r>
      <w:r>
        <w:t>Discussion</w:t>
      </w:r>
      <w:bookmarkEnd w:id="49"/>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Eucalyptus globulus</w:t>
      </w:r>
      <w:r>
        <w:t xml:space="preserve"> leaf extracts against two clinically significant bacteria: Methicillin-Resistant </w:t>
      </w:r>
      <w:r>
        <w:rPr>
          <w:rStyle w:val="style88"/>
        </w:rPr>
        <w:t>Staphylococcus aureus</w:t>
      </w:r>
      <w:r>
        <w:t xml:space="preserve"> (MRSA) alkaloids,and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Pr>
          <w:i/>
        </w:rPr>
        <w:t>et al</w:t>
      </w:r>
      <w:r>
        <w:t xml:space="preserve">., 2011; Singh </w:t>
      </w:r>
      <w:r>
        <w:rPr>
          <w:i/>
        </w:rPr>
        <w:t>et al</w:t>
      </w:r>
      <w:r>
        <w:t xml:space="preserve">., 2021). The presence of these phytochemicals in </w:t>
      </w:r>
      <w:r>
        <w:rPr>
          <w:rStyle w:val="style88"/>
        </w:rPr>
        <w:t>Eucalyptus 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Pr>
          <w:i/>
        </w:rPr>
        <w:t>et al</w:t>
      </w:r>
      <w:r>
        <w:t xml:space="preserve">., 2019; Ogunyemi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style8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style88"/>
        </w:rPr>
        <w:t>Eucalyptus globulus</w:t>
      </w:r>
      <w:r>
        <w:t xml:space="preserve"> against multidrug-resistant </w:t>
      </w:r>
      <w:r>
        <w:rPr>
          <w:rStyle w:val="style88"/>
        </w:rPr>
        <w:t>Staphylococcus aureus</w:t>
      </w:r>
      <w:r>
        <w:t xml:space="preserve"> and other Gram-negative pathogens.</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style88"/>
        </w:rPr>
        <w:t>Eucalyptus globulus</w:t>
      </w:r>
      <w:r>
        <w:t xml:space="preserve"> may act through multiple mechanisms that overcome this structural barrier. This supports earlier findings by Akinmoladun </w:t>
      </w:r>
      <w:r>
        <w:rPr>
          <w:i/>
        </w:rPr>
        <w:t>et al</w:t>
      </w:r>
      <w:r>
        <w:t xml:space="preserve">. (2020), who noted that </w:t>
      </w:r>
      <w:r>
        <w:rPr>
          <w:rStyle w:val="style88"/>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bookmarkStart w:id="50" w:name="_Toc203146329"/>
    </w:p>
    <w:p>
      <w:pPr>
        <w:pStyle w:val="style94"/>
        <w:spacing w:before="0" w:beforeAutospacing="false" w:after="0" w:afterAutospacing="false" w:lineRule="auto" w:line="480"/>
        <w:ind w:firstLine="720"/>
        <w:jc w:val="both"/>
        <w:rPr/>
      </w:pPr>
    </w:p>
    <w:p>
      <w:pPr>
        <w:pStyle w:val="style94"/>
        <w:spacing w:before="0" w:beforeAutospacing="false" w:after="0" w:afterAutospacing="false" w:lineRule="auto" w:line="480"/>
        <w:ind w:firstLine="720"/>
        <w:jc w:val="center"/>
        <w:rPr>
          <w:b/>
          <w:bCs/>
        </w:rPr>
      </w:pPr>
      <w:r>
        <w:rPr>
          <w:b/>
          <w:bCs/>
        </w:rPr>
        <w:t>CHAPTER FIVE</w:t>
      </w:r>
      <w:bookmarkEnd w:id="50"/>
    </w:p>
    <w:bookmarkStart w:id="51" w:name="_Toc203146330"/>
    <w:p>
      <w:pPr>
        <w:pStyle w:val="style1"/>
        <w:spacing w:lineRule="auto" w:line="480"/>
        <w:jc w:val="center"/>
        <w:rPr/>
      </w:pPr>
      <w:r>
        <w:t>SUMMARY, CONCLUSION AND RECOMMENDATION</w:t>
      </w:r>
      <w:bookmarkEnd w:id="51"/>
    </w:p>
    <w:bookmarkStart w:id="52"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2"/>
    </w:p>
    <w:p>
      <w:pPr>
        <w:pStyle w:val="style94"/>
        <w:spacing w:lineRule="auto" w:line="480"/>
        <w:jc w:val="both"/>
        <w:rPr/>
      </w:pPr>
      <w:r>
        <w:t xml:space="preserve">This study evaluated the antibacterial efficacy of aqueous and ethanol extracts of </w:t>
      </w:r>
      <w:r>
        <w:rPr>
          <w:rStyle w:val="style88"/>
          <w:rFonts w:eastAsia="等线 Light"/>
        </w:rPr>
        <w:t>Eucalyptus globulus</w:t>
      </w:r>
      <w:r>
        <w:t xml:space="preserve"> leaves against clinically important bacterial isolates of Methicillin-Resistant </w:t>
      </w:r>
      <w:r>
        <w:rPr>
          <w:rStyle w:val="style88"/>
          <w:rFonts w:eastAsia="等线 Light"/>
        </w:rPr>
        <w:t>Staphylococcus aureus</w:t>
      </w:r>
      <w:r>
        <w:t xml:space="preserve"> (MRSA) and </w:t>
      </w:r>
      <w:r>
        <w:rPr>
          <w:rStyle w:val="style88"/>
          <w:rFonts w:eastAsia="等线 Light"/>
        </w:rPr>
        <w:t>Escherichia coli</w:t>
      </w:r>
      <w:r>
        <w:t>. The bacterial isolates were obtained from the University of Ilorin Teaching Hospital and confirmed using standard microbiological and biochemical methods. Preliminary phytochemical screening revealed  no presence of alkaloids and saponins while  flavonoids, tannins, and phenolic compounds were present.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3" w:name="_Toc203146332"/>
    <w:p>
      <w:pPr>
        <w:pStyle w:val="style2"/>
        <w:spacing w:lineRule="auto" w:line="480"/>
        <w:rPr/>
      </w:pPr>
      <w:r>
        <w:t>5.2</w:t>
      </w:r>
      <w:r>
        <w:tab/>
      </w:r>
      <w:r>
        <w:t>Conclusion</w:t>
      </w:r>
      <w:bookmarkEnd w:id="53"/>
    </w:p>
    <w:p>
      <w:pPr>
        <w:pStyle w:val="style94"/>
        <w:spacing w:before="0" w:beforeAutospacing="false" w:after="0" w:afterAutospacing="false" w:lineRule="auto" w:line="480"/>
        <w:jc w:val="both"/>
        <w:rPr/>
      </w:pPr>
      <w:r>
        <w:t xml:space="preserve">The findings revealed that </w:t>
      </w:r>
      <w:r>
        <w:rPr>
          <w:rStyle w:val="style88"/>
          <w:rFonts w:eastAsia="等线 Light"/>
        </w:rPr>
        <w:t>Eucalyptus globulus</w:t>
      </w:r>
      <w:r>
        <w:t xml:space="preserve"> leaf extracts, especially the ethanol extract, possess significant antibacterial activity against MRSA and </w:t>
      </w:r>
      <w:r>
        <w:rPr>
          <w:rStyle w:val="style88"/>
          <w:rFonts w:eastAsia="等线 Light"/>
        </w:rPr>
        <w:t>E. coli</w:t>
      </w:r>
      <w:r>
        <w:t xml:space="preserve">. The presence of bioactive phytochemicals (flavonoids, tannins, and phenolic compounds) in the extracts contributes to this effect. These results support the potential use of </w:t>
      </w:r>
      <w:r>
        <w:rPr>
          <w:rStyle w:val="style88"/>
          <w:rFonts w:eastAsia="等线 Light"/>
        </w:rPr>
        <w:t>Eucalyptus 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4" w:name="_Toc203146333"/>
    <w:p>
      <w:pPr>
        <w:pStyle w:val="style2"/>
        <w:spacing w:lineRule="auto" w:line="480"/>
        <w:rPr/>
      </w:pPr>
      <w:r>
        <w:t>5.3</w:t>
      </w:r>
      <w:r>
        <w:tab/>
      </w:r>
      <w:r>
        <w:t>Recommendations</w:t>
      </w:r>
      <w:bookmarkEnd w:id="54"/>
    </w:p>
    <w:p>
      <w:pPr>
        <w:pStyle w:val="style94"/>
        <w:spacing w:before="0" w:beforeAutospacing="false" w:lineRule="auto" w:line="480"/>
        <w:jc w:val="both"/>
        <w:rPr/>
      </w:pPr>
      <w:r>
        <w:t>Based on the findings of this study, the following recommendations are made:</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等线 Light"/>
        </w:rPr>
        <w:t>Eucalyptus 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等线 Light"/>
        </w:rPr>
        <w:t>Eucalyptus 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5" w:name="_Toc203146334"/>
    <w:p>
      <w:pPr>
        <w:pStyle w:val="style1"/>
        <w:rPr/>
      </w:pPr>
      <w:r>
        <w:t>REFERENCES</w:t>
      </w:r>
      <w:bookmarkEnd w:id="55"/>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Alouffi,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 xml:space="preserve">Akinmoladun, F. O., Olaleye, T. M., &amp; Obuotor, E. M. (2020). Antibacterial activity of </w:t>
      </w:r>
      <w:r>
        <w:rPr>
          <w:rStyle w:val="style88"/>
        </w:rPr>
        <w:t>Eucalyptus globulus</w:t>
      </w:r>
      <w:r>
        <w:t xml:space="preserve"> leaf extracts against clinical pathogens. </w:t>
      </w:r>
      <w:r>
        <w:rPr>
          <w:rStyle w:val="style88"/>
        </w:rPr>
        <w:t>Journal of Medicinal Plants Research</w:t>
      </w:r>
      <w:r>
        <w:t>, 14(4), 156-164.</w:t>
      </w:r>
    </w:p>
    <w:p>
      <w:pPr>
        <w:pStyle w:val="style94"/>
        <w:ind w:left="567" w:hanging="567"/>
        <w:jc w:val="both"/>
        <w:rPr/>
      </w:pPr>
      <w:r>
        <w:t xml:space="preserve">Alabi, O. J., Ogunlade,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Aljaafari, M. N., AlAli, A. A., Badulla, W. F. A. R., &amp; Venkatesan,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Parvez, M. (2021). Antibacterial properties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Baylay, A. J., &amp; Piddock,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Simões,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Bouchiat, C., Bornet, C., &amp; Lemaître,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Boukhatem, M. N., Aboud, M., &amp; Ferhat, M. (2020). Eucalyptus essential oil and its antimicrobial properties. </w:t>
      </w:r>
      <w:r>
        <w:rPr>
          <w:rFonts w:ascii="Times New Roman" w:cs="Times New Roman" w:eastAsia="Times New Roman" w:hAnsi="Times New Roman"/>
          <w:i/>
          <w:iCs/>
          <w:sz w:val="24"/>
          <w:szCs w:val="24"/>
        </w:rPr>
        <w:t>Pharmacognosy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Boukhatem,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rFonts w:ascii="Times New Roman" w:cs="Times New Roman" w:eastAsia="Times New Roman" w:hAnsi="Times New Roman"/>
          <w:color w:val="0000ff"/>
          <w:sz w:val="24"/>
          <w:szCs w:val="24"/>
          <w:u w:val="single"/>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Figueiredo, P. L. B., Byler, K. G., Setzer,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Morais,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Deo, S. S., Bhat, R. V., &amp; Jayaraj,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Echeverría,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Echeverría,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Elbehiry, A., Marzouk, E., Moussa, I. M., &amp; El-Gedawy,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Elbehiry, A., Marzouk, E., Moussa, I. M., Alreshidi, M., &amp; Lafi,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Fadeyi, O. O., Sobowale, S. F., &amp; Olaniyi, O. E. (2018). Antibacterial properties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Gajdács,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Gajdács,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Henriques,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Ceri,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Gorib, M. S., Haque, M. A., &amp; Ali, S. (2021). The clinical relevance of polymyxin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Lefroy, T. E., Aylward, D., &amp; Smith, M. (2019).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Popham, P. L., &amp; Westwood, T. J. (2019). Medicinal potential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Eucalyptus 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Piddock, L. J. V., &amp; Giske,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Nataro, J. P., &amp; Kaper, J. B. (2019). Diarrheagenic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 xml:space="preserve">Ogunyemi, T. S., Adewale, O. A., &amp; Ajayi, O. A. (2022). Phytochemical and antimicrobial evaluation of ethanol and aqueous extracts of </w:t>
      </w:r>
      <w:r>
        <w:rPr>
          <w:rStyle w:val="style88"/>
        </w:rPr>
        <w:t>Eucalyptus 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Bonomo,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Bonomo,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Prestinaci, F., Pezzotti, P., &amp; Pantosti,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Salehi, B., Fokou, P. V. T., &amp; Badii,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Salehi, B., Upadhyay, S., Erdogan Orhan, I., Kumar Jugran, A., &amp; Sharopov,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Salehi, B., Upadhyay, S., Erdogan Orhan, I., Kumar Jugran, A., LD Jayaweera, S., Dias, D. A., ... &amp; Sharifi-Rad,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Sahid, I., &amp; Madenda, S. M. (2020). Phytochemical and antibacterial activities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Serrato, L., Pereira, J., &amp; Almeida, M. S. (2020).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Eucalyptus 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Brazilian Journal of Pharmacognosy,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Figueiredo, P. L. B., &amp; Setzer, W. N. (2020). Essential oils from the Myrtaceae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 xml:space="preserve">Taiwo, A. O., Lawal, O. A., &amp; Adeyemi, O. A. (2021). Antibacterial effects of </w:t>
      </w:r>
      <w:r>
        <w:rPr>
          <w:rStyle w:val="style88"/>
        </w:rPr>
        <w:t>Eucalyptus 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rFonts w:ascii="Times New Roman" w:cs="Times New Roman" w:eastAsia="Times New Roman" w:hAnsi="Times New Roman"/>
          <w:color w:val="0000ff"/>
          <w:sz w:val="24"/>
          <w:szCs w:val="24"/>
          <w:u w:val="single"/>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Zong, Z., Xie,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Zong, Z., Zhang, H., &amp; Xie,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both"/>
        <w:rPr>
          <w:rFonts w:ascii="Times New Roman" w:cs="Times New Roman" w:hAnsi="Times New Roman"/>
          <w:sz w:val="24"/>
          <w:szCs w:val="24"/>
        </w:rPr>
      </w:pPr>
    </w:p>
    <w:bookmarkStart w:id="56" w:name="_Toc203146335"/>
    <w:p>
      <w:pPr>
        <w:pStyle w:val="style1"/>
        <w:jc w:val="center"/>
        <w:rPr/>
      </w:pPr>
      <w:r>
        <w:t>APPENDIX</w:t>
      </w:r>
      <w:bookmarkEnd w:id="56"/>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drawing>
          <wp:anchor distT="0" distB="0" distL="114300" distR="114300" simplePos="false" relativeHeight="3" behindDoc="false" locked="false" layoutInCell="true" allowOverlap="true">
            <wp:simplePos x="0" y="0"/>
            <wp:positionH relativeFrom="column">
              <wp:posOffset>0</wp:posOffset>
            </wp:positionH>
            <wp:positionV relativeFrom="paragraph">
              <wp:posOffset>294640</wp:posOffset>
            </wp:positionV>
            <wp:extent cx="1819275" cy="2057400"/>
            <wp:effectExtent l="0" t="0" r="9525" b="0"/>
            <wp:wrapSquare wrapText="bothSides"/>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l="0" t="0" r="0" b="0"/>
                    <a:stretch/>
                  </pic:blipFill>
                  <pic:spPr>
                    <a:xfrm rot="0">
                      <a:off x="0" y="0"/>
                      <a:ext cx="1819275" cy="2057400"/>
                    </a:xfrm>
                    <a:prstGeom prst="rect"/>
                    <a:ln>
                      <a:noFill/>
                    </a:ln>
                  </pic:spPr>
                </pic:pic>
              </a:graphicData>
            </a:graphic>
          </wp:anchor>
        </w:drawing>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drawing>
          <wp:inline distL="0" distT="0" distB="0" distR="0">
            <wp:extent cx="2223770" cy="1609725"/>
            <wp:effectExtent l="0" t="0" r="5080" b="9525"/>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2" behindDoc="false" locked="false" layoutInCell="true" allowOverlap="true">
                <wp:simplePos x="0" y="0"/>
                <wp:positionH relativeFrom="column">
                  <wp:posOffset>-3218180</wp:posOffset>
                </wp:positionH>
                <wp:positionV relativeFrom="paragraph">
                  <wp:posOffset>246379</wp:posOffset>
                </wp:positionV>
                <wp:extent cx="76200" cy="76200"/>
                <wp:effectExtent l="6350" t="6350" r="12700" b="12700"/>
                <wp:wrapNone/>
                <wp:docPr id="1035"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flipV="1">
                          <a:off x="0" y="0"/>
                          <a:ext cx="76200" cy="76200"/>
                        </a:xfrm>
                        <a:prstGeom prst="rect"/>
                        <a:solidFill>
                          <a:srgbClr val="ffffff"/>
                        </a:solidFill>
                        <a:ln cmpd="sng" cap="flat" w="12700">
                          <a:solidFill>
                            <a:srgbClr val="000000"/>
                          </a:solidFill>
                          <a:prstDash val="solid"/>
                          <a:miter/>
                          <a:headEnd/>
                          <a:tailEnd/>
                        </a:ln>
                      </wps:spPr>
                      <wps:txbx id="1035">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anchor>
            </w:drawing>
          </mc:Choice>
          <mc:Fallback>
            <w:pict>
              <v:rect id="1035" fillcolor="white" stroked="t" style="position:absolute;margin-left:-253.4pt;margin-top:19.4pt;width:6.0pt;height:6.0pt;z-index:2;mso-position-horizontal-relative:text;mso-position-vertical-relative:text;mso-width-relative:page;mso-height-relative:page;mso-wrap-distance-left:0.0pt;mso-wrap-distance-right:0.0pt;visibility:visible;v-text-anchor:middle;flip:x y;">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hint="default"/>
          <w:sz w:val="24"/>
          <w:szCs w:val="24"/>
          <w:lang w:val="en-US"/>
        </w:rPr>
        <w:drawing>
          <wp:anchor distT="0" distB="0" distL="0" distR="0" simplePos="false" relativeHeight="4" behindDoc="true" locked="false" layoutInCell="true" allowOverlap="true">
            <wp:simplePos x="0" y="0"/>
            <wp:positionH relativeFrom="column">
              <wp:posOffset>3666490</wp:posOffset>
            </wp:positionH>
            <wp:positionV relativeFrom="paragraph">
              <wp:posOffset>11430</wp:posOffset>
            </wp:positionV>
            <wp:extent cx="2216785" cy="2534920"/>
            <wp:effectExtent l="0" t="0" r="12065" b="17780"/>
            <wp:wrapNone/>
            <wp:docPr id="1036" name="Picture 7" descr="PHOTO-2025-07-11-19-34-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8" cstate="print"/>
                    <a:srcRect l="0" t="0" r="0" b="0"/>
                    <a:stretch/>
                  </pic:blipFill>
                  <pic:spPr>
                    <a:xfrm rot="0">
                      <a:off x="0" y="0"/>
                      <a:ext cx="2216785" cy="2534920"/>
                    </a:xfrm>
                    <a:prstGeom prst="rect"/>
                  </pic:spPr>
                </pic:pic>
              </a:graphicData>
            </a:graphic>
          </wp:anchor>
        </w:drawing>
      </w:r>
    </w:p>
    <w:p>
      <w:pPr>
        <w:pStyle w:val="style0"/>
        <w:rPr/>
      </w:pPr>
      <w:r>
        <w:rPr/>
        <w:drawing>
          <wp:inline distL="0" distT="0" distB="0" distR="0">
            <wp:extent cx="2254885" cy="2345690"/>
            <wp:effectExtent l="0" t="0" r="12065" b="16510"/>
            <wp:docPr id="103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l="0" t="0" r="0" b="0"/>
                    <a:stretch/>
                  </pic:blipFill>
                  <pic:spPr>
                    <a:xfrm rot="0">
                      <a:off x="0" y="0"/>
                      <a:ext cx="2254885" cy="2345690"/>
                    </a:xfrm>
                    <a:prstGeom prst="rect"/>
                    <a:ln>
                      <a:noFill/>
                    </a:ln>
                  </pic:spPr>
                </pic:pic>
              </a:graphicData>
            </a:graphic>
          </wp:inline>
        </w:drawing>
      </w:r>
    </w:p>
    <w:p>
      <w:pPr>
        <w:pStyle w:val="style0"/>
        <w:rPr>
          <w:rFonts w:ascii="Times New Roman" w:cs="Times New Roman" w:hAnsi="Times New Roman" w:hint="default"/>
          <w:sz w:val="24"/>
          <w:szCs w:val="24"/>
          <w:lang w:val="en-US"/>
        </w:rPr>
      </w:pPr>
      <w:r>
        <w:rPr>
          <w:rFonts w:ascii="Times New Roman" w:cs="Times New Roman" w:hAnsi="Times New Roman"/>
          <w:sz w:val="24"/>
          <w:szCs w:val="24"/>
        </w:rPr>
        <w:t>PLATE 3: MIC result of MRSA at 0.15 concentration</w:t>
      </w:r>
      <w:r>
        <w:rPr>
          <w:rFonts w:ascii="Times New Roman" w:cs="Times New Roman" w:hAnsi="Times New Roman" w:hint="default"/>
          <w:sz w:val="24"/>
          <w:szCs w:val="24"/>
          <w:lang w:val="en-US"/>
        </w:rPr>
        <w:t xml:space="preserve">    </w:t>
      </w:r>
      <w:r>
        <w:rPr>
          <w:rFonts w:ascii="Times New Roman" w:cs="Times New Roman" w:hAnsi="Times New Roman"/>
          <w:sz w:val="24"/>
          <w:szCs w:val="24"/>
        </w:rPr>
        <w:t xml:space="preserve">PLATE </w:t>
      </w:r>
      <w:r>
        <w:rPr>
          <w:rFonts w:ascii="Times New Roman" w:cs="Times New Roman" w:hAnsi="Times New Roman" w:hint="default"/>
          <w:sz w:val="24"/>
          <w:szCs w:val="24"/>
          <w:lang w:val="en-US"/>
        </w:rPr>
        <w:t>4</w:t>
      </w:r>
      <w:r>
        <w:rPr>
          <w:rFonts w:ascii="Times New Roman" w:cs="Times New Roman" w:hAnsi="Times New Roman"/>
          <w:sz w:val="24"/>
          <w:szCs w:val="24"/>
        </w:rPr>
        <w:t>: MIC result of MRSA at 0.</w:t>
      </w:r>
      <w:r>
        <w:rPr>
          <w:rFonts w:ascii="Times New Roman" w:cs="Times New Roman" w:hAnsi="Times New Roman" w:hint="default"/>
          <w:sz w:val="24"/>
          <w:szCs w:val="24"/>
          <w:lang w:val="en-US"/>
        </w:rPr>
        <w:t>2</w:t>
      </w: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sz w:val="24"/>
          <w:szCs w:val="24"/>
        </w:rPr>
        <w:t>concentration</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bookmarkStart w:id="57" w:name="_GoBack"/>
    <w:bookmarkEnd w:id="57"/>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hint="default"/>
          <w:sz w:val="24"/>
          <w:szCs w:val="24"/>
          <w:lang w:val="en-US"/>
        </w:rPr>
        <w:drawing>
          <wp:anchor distT="0" distB="0" distL="0" distR="0" simplePos="false" relativeHeight="5" behindDoc="true" locked="false" layoutInCell="true" allowOverlap="true">
            <wp:simplePos x="0" y="0"/>
            <wp:positionH relativeFrom="column">
              <wp:posOffset>-528320</wp:posOffset>
            </wp:positionH>
            <wp:positionV relativeFrom="paragraph">
              <wp:posOffset>-414019</wp:posOffset>
            </wp:positionV>
            <wp:extent cx="7080884" cy="9515475"/>
            <wp:effectExtent l="0" t="0" r="5715" b="9525"/>
            <wp:wrapNone/>
            <wp:docPr id="1038" name="Picture 6" descr="IMG_20250717_11475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0" cstate="print"/>
                    <a:srcRect l="0" t="0" r="0" b="0"/>
                    <a:stretch/>
                  </pic:blipFill>
                  <pic:spPr>
                    <a:xfrm rot="0">
                      <a:off x="0" y="0"/>
                      <a:ext cx="7080884" cy="9515475"/>
                    </a:xfrm>
                    <a:prstGeom prst="rect"/>
                  </pic:spPr>
                </pic:pic>
              </a:graphicData>
            </a:graphic>
          </wp:anchor>
        </w:drawing>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hint="default"/>
          <w:sz w:val="24"/>
          <w:szCs w:val="24"/>
          <w:lang w:val="en-US"/>
        </w:rPr>
      </w:pPr>
    </w:p>
    <w:p>
      <w:pPr>
        <w:pStyle w:val="style0"/>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hint="default"/>
          <w:sz w:val="24"/>
          <w:szCs w:val="24"/>
          <w:lang w:val="en-US"/>
        </w:rPr>
      </w:pPr>
    </w:p>
    <w:p>
      <w:pPr>
        <w:pStyle w:val="style0"/>
        <w:jc w:val="center"/>
        <w:rPr>
          <w:rFonts w:ascii="Times New Roman" w:cs="Times New Roman" w:hAnsi="Times New Roman" w:hint="default"/>
          <w:sz w:val="24"/>
          <w:szCs w:val="24"/>
          <w:lang w:val="en-US"/>
        </w:rPr>
      </w:pPr>
    </w:p>
    <w:p>
      <w:pPr>
        <w:pStyle w:val="style0"/>
        <w:jc w:val="center"/>
        <w:rPr>
          <w:rFonts w:ascii="Times New Roman" w:cs="Times New Roman" w:hAnsi="Times New Roman" w:hint="default"/>
          <w:sz w:val="24"/>
          <w:szCs w:val="24"/>
          <w:lang w:val="en-US"/>
        </w:rPr>
      </w:pPr>
    </w:p>
    <w:sectPr>
      <w:pgSz w:w="12240" w:h="15840" w:orient="portrait"/>
      <w:pgMar w:top="1000" w:right="1440" w:bottom="1440" w:left="1440" w:header="708" w:footer="709" w:gutter="0"/>
      <w:cols w:space="0" w:num="1"/>
      <w:rtlGutter w:val="false"/>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altName w:val="Calibri Light"/>
    <w:panose1 w:val="020f0302020002030204"/>
    <w:charset w:val="00"/>
    <w:family w:val="swiss"/>
    <w:pitch w:val="default"/>
    <w:sig w:usb0="E4002EFF" w:usb1="C200247B" w:usb2="00000009" w:usb3="00000000" w:csb0="200001FF" w:csb1="00000000"/>
  </w:font>
  <w:font w:name="Symbol">
    <w:altName w:val="Symbol"/>
    <w:panose1 w:val="05050102010007020507"/>
    <w:charset w:val="02"/>
    <w:family w:val="roman"/>
    <w:pitch w:val="default"/>
    <w:sig w:usb0="00000000" w:usb1="00000000" w:usb2="00000000" w:usb3="00000000" w:csb0="80000000" w:csb1="00000000"/>
  </w:font>
  <w:font w:name="Microsoft YaHei">
    <w:altName w:val="Microsoft YaHei"/>
    <w:panose1 w:val="020b0503020002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uto"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20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C9D073C"/>
    <w:lvl w:ilvl="0">
      <w:start w:val="1"/>
      <w:numFmt w:val="decimal"/>
      <w:lvlText w:val="%1."/>
      <w:lvlJc w:val="left"/>
      <w:pPr>
        <w:tabs>
          <w:tab w:val="left" w:leader="none" w:pos="720"/>
        </w:tabs>
        <w:ind w:left="720" w:hanging="360"/>
      </w:pPr>
    </w:lvl>
    <w:lvl w:ilvl="1">
      <w:start w:val="0"/>
      <w:numFmt w:val="bullet"/>
      <w:lvlText w:val=""/>
      <w:lvlJc w:val="left"/>
      <w:pPr>
        <w:ind w:left="1440" w:hanging="360"/>
      </w:pPr>
      <w:rPr>
        <w:rFonts w:ascii="Symbol" w:cs="Times New Roman" w:eastAsia="Times New Roman" w:hAnsi="Symbol" w:hint="default"/>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79EF21A5"/>
    <w:lvl w:ilvl="0">
      <w:start w:val="1"/>
      <w:numFmt w:val="lowerRoman"/>
      <w:lvlText w:val="%1."/>
      <w:lvlJc w:val="righ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noPunctuationKerning/>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等线 Light"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等线 Light"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等线 Light" w:hAnsi="Calibri Light"/>
      <w:color w:val="2e75b6"/>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paragraph" w:styleId="style32">
    <w:name w:val="footer"/>
    <w:basedOn w:val="style0"/>
    <w:next w:val="style32"/>
    <w:link w:val="style4103"/>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02"/>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563c1"/>
      <w:u w:val="single"/>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41">
    <w:name w:val="page number"/>
    <w:basedOn w:val="style65"/>
    <w:next w:val="style41"/>
    <w:qFormat/>
    <w:uiPriority w:val="99"/>
  </w:style>
  <w:style w:type="character" w:styleId="style87">
    <w:name w:val="Strong"/>
    <w:basedOn w:val="style65"/>
    <w:next w:val="style87"/>
    <w:qFormat/>
    <w:uiPriority w:val="22"/>
    <w:rPr>
      <w:b/>
      <w:bCs/>
    </w:rPr>
  </w:style>
  <w:style w:type="paragraph" w:styleId="style19">
    <w:name w:val="toc 1"/>
    <w:basedOn w:val="style0"/>
    <w:next w:val="style0"/>
    <w:qFormat/>
    <w:uiPriority w:val="39"/>
    <w:pPr>
      <w:spacing w:after="100"/>
    </w:pPr>
    <w:rPr/>
  </w:style>
  <w:style w:type="paragraph" w:styleId="style20">
    <w:name w:val="toc 2"/>
    <w:basedOn w:val="style0"/>
    <w:next w:val="style0"/>
    <w:qFormat/>
    <w:uiPriority w:val="39"/>
    <w:pPr>
      <w:spacing w:after="100"/>
      <w:ind w:left="220"/>
    </w:pPr>
    <w:rPr/>
  </w:style>
  <w:style w:type="paragraph" w:styleId="style21">
    <w:name w:val="toc 3"/>
    <w:basedOn w:val="style0"/>
    <w:next w:val="style0"/>
    <w:qFormat/>
    <w:uiPriority w:val="39"/>
    <w:pPr>
      <w:spacing w:after="100"/>
      <w:ind w:left="440"/>
    </w:pPr>
    <w:rPr/>
  </w:style>
  <w:style w:type="character" w:customStyle="1" w:styleId="style4097">
    <w:name w:val="Heading 3 Char_27a4e9df-9ac1-4a13-83ea-a20fcf2ac72b"/>
    <w:basedOn w:val="style65"/>
    <w:next w:val="style4097"/>
    <w:link w:val="style3"/>
    <w:qFormat/>
    <w:uiPriority w:val="9"/>
    <w:rPr>
      <w:rFonts w:ascii="Times New Roman" w:cs="Times New Roman" w:eastAsia="Times New Roman" w:hAnsi="Times New Roman"/>
      <w:b/>
      <w:bCs/>
      <w:sz w:val="24"/>
      <w:szCs w:val="27"/>
    </w:rPr>
  </w:style>
  <w:style w:type="character" w:customStyle="1" w:styleId="style4098">
    <w:name w:val="Heading 5 Char_13a107ac-20dd-4687-bfeb-e11bc71d5ab7"/>
    <w:basedOn w:val="style65"/>
    <w:next w:val="style4098"/>
    <w:link w:val="style5"/>
    <w:qFormat/>
    <w:uiPriority w:val="9"/>
    <w:rPr>
      <w:rFonts w:ascii="Calibri Light" w:cs="宋体" w:eastAsia="等线 Light" w:hAnsi="Calibri Light"/>
      <w:color w:val="2e75b6"/>
    </w:rPr>
  </w:style>
  <w:style w:type="table" w:customStyle="1" w:styleId="style4099">
    <w:name w:val="List Table 6 Colorful"/>
    <w:basedOn w:val="style105"/>
    <w:next w:val="style4099"/>
    <w:qFormat/>
    <w:uiPriority w:val="51"/>
    <w:pPr>
      <w:spacing w:after="0" w:lineRule="auto" w:line="240"/>
    </w:pPr>
    <w:rPr>
      <w:color w:val="00000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qFormat/>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7d99ab9b-00ae-43bb-8aad-6db01a202457"/>
    <w:basedOn w:val="style65"/>
    <w:next w:val="style4101"/>
    <w:link w:val="style1"/>
    <w:qFormat/>
    <w:uiPriority w:val="9"/>
    <w:rPr>
      <w:rFonts w:ascii="Times New Roman" w:cs="宋体" w:eastAsia="等线 Light" w:hAnsi="Times New Roman"/>
      <w:b/>
      <w:color w:val="000000"/>
      <w:sz w:val="24"/>
      <w:szCs w:val="32"/>
    </w:rPr>
  </w:style>
  <w:style w:type="character" w:customStyle="1" w:styleId="style4102">
    <w:name w:val="Header Char_c4cf9f58-0a02-4f73-85c8-043c6e9873bc"/>
    <w:basedOn w:val="style65"/>
    <w:next w:val="style4102"/>
    <w:link w:val="style31"/>
    <w:qFormat/>
    <w:uiPriority w:val="99"/>
  </w:style>
  <w:style w:type="character" w:customStyle="1" w:styleId="style4103">
    <w:name w:val="Footer Char_ec8e2ee9-4c4f-4253-847e-438b4898a47a"/>
    <w:basedOn w:val="style65"/>
    <w:next w:val="style4103"/>
    <w:link w:val="style32"/>
    <w:qFormat/>
    <w:uiPriority w:val="99"/>
  </w:style>
  <w:style w:type="character" w:customStyle="1" w:styleId="style4104">
    <w:name w:val="Heading 2 Char_83d60c96-7098-4e88-8e39-277a3a85c687"/>
    <w:basedOn w:val="style65"/>
    <w:next w:val="style4104"/>
    <w:link w:val="style2"/>
    <w:qFormat/>
    <w:uiPriority w:val="9"/>
    <w:rPr>
      <w:rFonts w:ascii="Times New Roman" w:cs="宋体" w:eastAsia="等线 Light" w:hAnsi="Times New Roman"/>
      <w:b/>
      <w:color w:val="000000"/>
      <w:sz w:val="24"/>
      <w:szCs w:val="26"/>
    </w:rPr>
  </w:style>
  <w:style w:type="paragraph" w:customStyle="1" w:styleId="style4105">
    <w:name w:val="TOC Heading_7a93695b-9b29-4d5d-9b79-ccf9f59b4414"/>
    <w:basedOn w:val="style1"/>
    <w:next w:val="style0"/>
    <w:qFormat/>
    <w:uiPriority w:val="39"/>
    <w:pPr>
      <w:outlineLvl w:val="9"/>
    </w:pPr>
    <w:rPr>
      <w:rFonts w:ascii="Calibri Light" w:hAnsi="Calibri Light"/>
      <w:b w:val="false"/>
      <w:color w:val="2e75b6"/>
      <w:sz w:val="32"/>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7.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image" Target="media/image6.jpeg"/><Relationship Id="rId15" Type="http://schemas.openxmlformats.org/officeDocument/2006/relationships/customXml" Target="../customXml/item1.xml"/><Relationship Id="rId14" Type="http://schemas.openxmlformats.org/officeDocument/2006/relationships/theme" Target="theme/theme1.xml"/><Relationship Id="rId16" Type="http://schemas.openxmlformats.org/officeDocument/2006/relationships/customXml" Target="../customXml/item2.xml"/><Relationship Id="rId5" Type="http://schemas.openxmlformats.org/officeDocument/2006/relationships/footer" Target="footer2.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DE7F2-A323-40B2-ACBF-4A191C31B4E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Words>7794</Words>
  <Pages>39</Pages>
  <Characters>48141</Characters>
  <Application>WPS Office</Application>
  <DocSecurity>0</DocSecurity>
  <Paragraphs>495</Paragraphs>
  <ScaleCrop>false</ScaleCrop>
  <LinksUpToDate>false</LinksUpToDate>
  <CharactersWithSpaces>55813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2025-07-11T16:07:00Z</dcterms:created>
  <dc:creator>Hassan Musa</dc:creator>
  <lastModifiedBy>Infinix X6817</lastModifiedBy>
  <dcterms:modified xsi:type="dcterms:W3CDTF">2025-08-14T17:53:27Z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594DDE7F164B446DACEA9BA905F5D600_13</vt:lpwstr>
  </property>
</Properties>
</file>