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06036" w14:textId="77777777" w:rsidR="00B102CC" w:rsidRDefault="00B102CC" w:rsidP="00B102C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0E67D6A1" w14:textId="77777777" w:rsidR="00B102CC" w:rsidRDefault="00B102CC" w:rsidP="00B102CC">
      <w:pPr>
        <w:spacing w:after="0" w:line="360" w:lineRule="auto"/>
        <w:jc w:val="center"/>
        <w:rPr>
          <w:rFonts w:ascii="Times New Roman" w:hAnsi="Times New Roman" w:cs="Times New Roman"/>
          <w:b/>
          <w:sz w:val="28"/>
          <w:szCs w:val="28"/>
        </w:rPr>
      </w:pPr>
    </w:p>
    <w:p w14:paraId="40A19E41" w14:textId="77777777" w:rsidR="00B102CC" w:rsidRDefault="00B102CC" w:rsidP="00B102C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1340ED32" w14:textId="77777777" w:rsidR="00B102CC" w:rsidRPr="00B07D92" w:rsidRDefault="00B102CC" w:rsidP="00B102CC">
      <w:pPr>
        <w:spacing w:line="240" w:lineRule="auto"/>
        <w:jc w:val="center"/>
        <w:rPr>
          <w:rFonts w:ascii="Times New Roman" w:hAnsi="Times New Roman" w:cs="Times New Roman"/>
          <w:b/>
          <w:sz w:val="28"/>
          <w:szCs w:val="28"/>
        </w:rPr>
      </w:pPr>
      <w:bookmarkStart w:id="0" w:name="_Hlk203238698"/>
      <w:r w:rsidRPr="00B07D92">
        <w:rPr>
          <w:rFonts w:ascii="Times New Roman" w:hAnsi="Times New Roman" w:cs="Times New Roman"/>
          <w:b/>
          <w:sz w:val="28"/>
          <w:szCs w:val="28"/>
        </w:rPr>
        <w:t>AMAO OREOLUWA AYOMIDE</w:t>
      </w:r>
    </w:p>
    <w:bookmarkEnd w:id="0"/>
    <w:p w14:paraId="3CD858E0" w14:textId="77777777" w:rsidR="00B102CC" w:rsidRPr="00B07D92" w:rsidRDefault="00B102CC" w:rsidP="00B102CC">
      <w:pPr>
        <w:spacing w:line="240" w:lineRule="auto"/>
        <w:jc w:val="center"/>
        <w:rPr>
          <w:rFonts w:ascii="Times New Roman" w:hAnsi="Times New Roman" w:cs="Times New Roman"/>
          <w:b/>
          <w:sz w:val="28"/>
          <w:szCs w:val="28"/>
        </w:rPr>
      </w:pPr>
      <w:r w:rsidRPr="00B07D92">
        <w:rPr>
          <w:rFonts w:ascii="Times New Roman" w:hAnsi="Times New Roman" w:cs="Times New Roman"/>
          <w:b/>
          <w:sz w:val="28"/>
          <w:szCs w:val="28"/>
        </w:rPr>
        <w:t>HND/23/SLT/FT/0217</w:t>
      </w:r>
    </w:p>
    <w:p w14:paraId="52D66EAD" w14:textId="77777777" w:rsidR="00B102CC" w:rsidRPr="00B07D92" w:rsidRDefault="00B102CC" w:rsidP="00B102CC">
      <w:pPr>
        <w:spacing w:after="0" w:line="360" w:lineRule="auto"/>
        <w:jc w:val="center"/>
        <w:rPr>
          <w:rFonts w:ascii="Times New Roman" w:hAnsi="Times New Roman" w:cs="Times New Roman"/>
          <w:b/>
          <w:sz w:val="28"/>
          <w:szCs w:val="28"/>
        </w:rPr>
      </w:pPr>
    </w:p>
    <w:p w14:paraId="0760D2DF" w14:textId="77777777" w:rsidR="00B102CC" w:rsidRDefault="00B102CC" w:rsidP="00B102C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865755" w14:textId="77777777" w:rsidR="00B102CC" w:rsidRDefault="00B102CC" w:rsidP="00B102C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4D112B3" w14:textId="77777777" w:rsidR="00B102CC" w:rsidRDefault="00B102CC" w:rsidP="00B102C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3C7270F" w14:textId="77777777" w:rsidR="00B102CC" w:rsidRDefault="00B102CC" w:rsidP="00B102CC">
      <w:pPr>
        <w:spacing w:after="0" w:line="360" w:lineRule="auto"/>
        <w:rPr>
          <w:rFonts w:ascii="Times New Roman" w:hAnsi="Times New Roman" w:cs="Times New Roman"/>
          <w:b/>
          <w:bCs/>
          <w:sz w:val="28"/>
          <w:szCs w:val="28"/>
        </w:rPr>
      </w:pPr>
    </w:p>
    <w:p w14:paraId="2A322F9C" w14:textId="77777777" w:rsidR="00B102CC" w:rsidRDefault="00B102CC" w:rsidP="00B102CC">
      <w:pPr>
        <w:spacing w:after="0" w:line="360" w:lineRule="auto"/>
        <w:jc w:val="right"/>
        <w:rPr>
          <w:rFonts w:ascii="Times New Roman" w:hAnsi="Times New Roman" w:cs="Times New Roman"/>
          <w:b/>
          <w:bCs/>
          <w:sz w:val="28"/>
          <w:szCs w:val="28"/>
        </w:rPr>
      </w:pPr>
    </w:p>
    <w:p w14:paraId="6259403F" w14:textId="77777777" w:rsidR="00B102CC" w:rsidRDefault="00B102CC" w:rsidP="00B102C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w:t>
      </w:r>
    </w:p>
    <w:p w14:paraId="1502A328" w14:textId="77777777" w:rsidR="00B102CC" w:rsidRDefault="00B102CC" w:rsidP="00B102CC">
      <w:pPr>
        <w:spacing w:after="0" w:line="360" w:lineRule="auto"/>
        <w:jc w:val="right"/>
        <w:rPr>
          <w:rFonts w:ascii="Times New Roman" w:hAnsi="Times New Roman" w:cs="Times New Roman"/>
          <w:b/>
          <w:bCs/>
          <w:sz w:val="28"/>
          <w:szCs w:val="28"/>
        </w:rPr>
      </w:pPr>
    </w:p>
    <w:p w14:paraId="2139E916" w14:textId="77777777" w:rsidR="00B102CC" w:rsidRDefault="00B102CC" w:rsidP="00B102CC">
      <w:pPr>
        <w:spacing w:after="0" w:line="360" w:lineRule="auto"/>
        <w:jc w:val="right"/>
        <w:rPr>
          <w:rFonts w:ascii="Times New Roman" w:hAnsi="Times New Roman" w:cs="Times New Roman"/>
          <w:b/>
          <w:bCs/>
          <w:sz w:val="28"/>
          <w:szCs w:val="28"/>
        </w:rPr>
      </w:pPr>
    </w:p>
    <w:p w14:paraId="45AFA345" w14:textId="77777777" w:rsidR="00B102CC" w:rsidRDefault="00B102CC" w:rsidP="00B102CC">
      <w:pPr>
        <w:spacing w:after="0" w:line="360" w:lineRule="auto"/>
        <w:jc w:val="right"/>
        <w:rPr>
          <w:rFonts w:ascii="Times New Roman" w:hAnsi="Times New Roman" w:cs="Times New Roman"/>
          <w:b/>
          <w:bCs/>
          <w:sz w:val="28"/>
          <w:szCs w:val="28"/>
        </w:rPr>
      </w:pPr>
    </w:p>
    <w:p w14:paraId="7E176355" w14:textId="77777777" w:rsidR="00B102CC" w:rsidRDefault="00B102CC" w:rsidP="00B102CC">
      <w:pPr>
        <w:spacing w:after="0" w:line="360" w:lineRule="auto"/>
        <w:jc w:val="center"/>
        <w:rPr>
          <w:rFonts w:ascii="Times New Roman" w:hAnsi="Times New Roman" w:cs="Times New Roman"/>
          <w:b/>
          <w:bCs/>
          <w:sz w:val="28"/>
          <w:szCs w:val="28"/>
        </w:rPr>
      </w:pPr>
    </w:p>
    <w:p w14:paraId="624AA8D7" w14:textId="77777777" w:rsidR="00B102CC" w:rsidRDefault="00B102CC" w:rsidP="00B102C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653C2EC6" w14:textId="77777777" w:rsidR="00B102CC" w:rsidRDefault="00B102CC" w:rsidP="00B102CC">
      <w:pPr>
        <w:spacing w:after="0" w:line="360" w:lineRule="auto"/>
        <w:jc w:val="right"/>
        <w:rPr>
          <w:rFonts w:ascii="Times New Roman" w:hAnsi="Times New Roman" w:cs="Times New Roman"/>
          <w:b/>
          <w:bCs/>
          <w:sz w:val="28"/>
          <w:szCs w:val="28"/>
        </w:rPr>
      </w:pPr>
    </w:p>
    <w:p w14:paraId="50DB46A2" w14:textId="77777777" w:rsidR="00B102CC" w:rsidRDefault="00B102CC" w:rsidP="00B102CC">
      <w:pPr>
        <w:spacing w:after="0" w:line="360" w:lineRule="auto"/>
        <w:jc w:val="right"/>
        <w:rPr>
          <w:rFonts w:ascii="Times New Roman" w:hAnsi="Times New Roman" w:cs="Times New Roman"/>
          <w:b/>
          <w:bCs/>
          <w:sz w:val="28"/>
          <w:szCs w:val="28"/>
        </w:rPr>
      </w:pPr>
    </w:p>
    <w:p w14:paraId="0731937D" w14:textId="77777777" w:rsidR="00B102CC" w:rsidRDefault="00B102CC" w:rsidP="00B102CC">
      <w:pPr>
        <w:spacing w:after="0" w:line="360" w:lineRule="auto"/>
        <w:jc w:val="right"/>
        <w:rPr>
          <w:rFonts w:ascii="Times New Roman" w:hAnsi="Times New Roman" w:cs="Times New Roman"/>
          <w:b/>
          <w:bCs/>
          <w:sz w:val="28"/>
          <w:szCs w:val="28"/>
        </w:rPr>
      </w:pPr>
    </w:p>
    <w:p w14:paraId="13F3E5B3" w14:textId="77777777" w:rsidR="00B102CC" w:rsidRDefault="00B102CC" w:rsidP="00B102CC">
      <w:pPr>
        <w:spacing w:after="0" w:line="360" w:lineRule="auto"/>
        <w:jc w:val="right"/>
        <w:rPr>
          <w:rFonts w:ascii="Times New Roman" w:hAnsi="Times New Roman" w:cs="Times New Roman"/>
          <w:b/>
          <w:bCs/>
          <w:sz w:val="28"/>
          <w:szCs w:val="28"/>
        </w:rPr>
      </w:pPr>
    </w:p>
    <w:p w14:paraId="0EBFBBDA" w14:textId="77777777" w:rsidR="00B102CC" w:rsidRDefault="00B102CC" w:rsidP="00B102CC">
      <w:pPr>
        <w:spacing w:after="0" w:line="360" w:lineRule="auto"/>
        <w:rPr>
          <w:rFonts w:ascii="Times New Roman" w:hAnsi="Times New Roman" w:cs="Times New Roman"/>
          <w:b/>
          <w:bCs/>
          <w:sz w:val="28"/>
          <w:szCs w:val="28"/>
        </w:rPr>
      </w:pPr>
    </w:p>
    <w:p w14:paraId="6C965A08" w14:textId="77777777" w:rsidR="00B102CC" w:rsidRDefault="00B102CC" w:rsidP="00B102CC">
      <w:pPr>
        <w:spacing w:after="0" w:line="360" w:lineRule="auto"/>
        <w:jc w:val="right"/>
        <w:rPr>
          <w:rFonts w:ascii="Times New Roman" w:hAnsi="Times New Roman" w:cs="Times New Roman"/>
          <w:b/>
          <w:bCs/>
          <w:sz w:val="28"/>
          <w:szCs w:val="28"/>
        </w:rPr>
      </w:pPr>
    </w:p>
    <w:p w14:paraId="5F08DBD1" w14:textId="77777777" w:rsidR="00B102CC" w:rsidRDefault="00B102CC" w:rsidP="00B102CC">
      <w:pPr>
        <w:spacing w:line="48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7EFC0516" wp14:editId="255C17BA">
            <wp:simplePos x="0" y="0"/>
            <wp:positionH relativeFrom="column">
              <wp:posOffset>-723900</wp:posOffset>
            </wp:positionH>
            <wp:positionV relativeFrom="paragraph">
              <wp:posOffset>-828675</wp:posOffset>
            </wp:positionV>
            <wp:extent cx="7423150" cy="709549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 cert.jpg"/>
                    <pic:cNvPicPr/>
                  </pic:nvPicPr>
                  <pic:blipFill rotWithShape="1">
                    <a:blip r:embed="rId8" cstate="print">
                      <a:extLst>
                        <a:ext uri="{28A0092B-C50C-407E-A947-70E740481C1C}">
                          <a14:useLocalDpi xmlns:a14="http://schemas.microsoft.com/office/drawing/2010/main" val="0"/>
                        </a:ext>
                      </a:extLst>
                    </a:blip>
                    <a:srcRect t="6371" r="2814" b="28649"/>
                    <a:stretch/>
                  </pic:blipFill>
                  <pic:spPr bwMode="auto">
                    <a:xfrm>
                      <a:off x="0" y="0"/>
                      <a:ext cx="7423150" cy="7095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E5C4F4" w14:textId="77777777" w:rsidR="00B102CC" w:rsidRDefault="00B102CC" w:rsidP="00B102CC">
      <w:pPr>
        <w:spacing w:line="480" w:lineRule="auto"/>
        <w:rPr>
          <w:rFonts w:ascii="Times New Roman" w:hAnsi="Times New Roman" w:cs="Times New Roman"/>
          <w:b/>
          <w:bCs/>
          <w:sz w:val="28"/>
          <w:szCs w:val="28"/>
        </w:rPr>
      </w:pPr>
    </w:p>
    <w:p w14:paraId="16C1B14A" w14:textId="77777777" w:rsidR="00B102CC" w:rsidRDefault="00B102CC" w:rsidP="00B102CC">
      <w:pPr>
        <w:spacing w:line="480" w:lineRule="auto"/>
        <w:rPr>
          <w:rFonts w:ascii="Times New Roman" w:hAnsi="Times New Roman" w:cs="Times New Roman"/>
          <w:b/>
          <w:bCs/>
          <w:sz w:val="28"/>
          <w:szCs w:val="28"/>
        </w:rPr>
      </w:pPr>
    </w:p>
    <w:p w14:paraId="1FBB25E6" w14:textId="77777777" w:rsidR="00B102CC" w:rsidRDefault="00B102CC" w:rsidP="00B102CC">
      <w:pPr>
        <w:spacing w:line="480" w:lineRule="auto"/>
        <w:rPr>
          <w:rFonts w:ascii="Times New Roman" w:hAnsi="Times New Roman" w:cs="Times New Roman"/>
          <w:b/>
          <w:bCs/>
          <w:sz w:val="28"/>
          <w:szCs w:val="28"/>
        </w:rPr>
      </w:pPr>
    </w:p>
    <w:p w14:paraId="69A99D01" w14:textId="77777777" w:rsidR="00B102CC" w:rsidRDefault="00B102CC" w:rsidP="00B102CC">
      <w:pPr>
        <w:spacing w:line="480" w:lineRule="auto"/>
        <w:rPr>
          <w:rFonts w:ascii="Times New Roman" w:hAnsi="Times New Roman" w:cs="Times New Roman"/>
          <w:b/>
          <w:bCs/>
          <w:sz w:val="28"/>
          <w:szCs w:val="28"/>
        </w:rPr>
      </w:pPr>
    </w:p>
    <w:p w14:paraId="2AF90EE6" w14:textId="77777777" w:rsidR="00B102CC" w:rsidRDefault="00B102CC" w:rsidP="00B102CC">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2FBD57BC" w14:textId="77777777" w:rsidR="00B102CC" w:rsidRDefault="00B102CC" w:rsidP="00B102CC">
      <w:pPr>
        <w:spacing w:line="480" w:lineRule="auto"/>
        <w:rPr>
          <w:rFonts w:ascii="Times New Roman" w:hAnsi="Times New Roman" w:cs="Times New Roman"/>
          <w:sz w:val="28"/>
          <w:szCs w:val="28"/>
        </w:rPr>
      </w:pPr>
      <w:r>
        <w:rPr>
          <w:rFonts w:ascii="Times New Roman" w:hAnsi="Times New Roman" w:cs="Times New Roman"/>
          <w:sz w:val="28"/>
          <w:szCs w:val="28"/>
        </w:rPr>
        <w:t>I dedicate this book to the Almighty God, my mum, my supporter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Atinuke</w:t>
      </w:r>
      <w:proofErr w:type="spellEnd"/>
      <w:r>
        <w:rPr>
          <w:rFonts w:ascii="Times New Roman" w:hAnsi="Times New Roman" w:cs="Times New Roman"/>
          <w:sz w:val="28"/>
          <w:szCs w:val="28"/>
        </w:rPr>
        <w:t xml:space="preserve"> Elizabeth </w:t>
      </w:r>
      <w:proofErr w:type="spellStart"/>
      <w:r>
        <w:rPr>
          <w:rFonts w:ascii="Times New Roman" w:hAnsi="Times New Roman" w:cs="Times New Roman"/>
          <w:sz w:val="28"/>
          <w:szCs w:val="28"/>
        </w:rPr>
        <w:t>Oladotun</w:t>
      </w:r>
      <w:proofErr w:type="spellEnd"/>
      <w:r>
        <w:rPr>
          <w:rFonts w:ascii="Times New Roman" w:hAnsi="Times New Roman" w:cs="Times New Roman"/>
          <w:sz w:val="28"/>
          <w:szCs w:val="28"/>
        </w:rPr>
        <w:t xml:space="preserve">), my sisters, brothers, </w:t>
      </w:r>
      <w:proofErr w:type="spellStart"/>
      <w:r>
        <w:rPr>
          <w:rFonts w:ascii="Times New Roman" w:hAnsi="Times New Roman" w:cs="Times New Roman"/>
          <w:sz w:val="28"/>
          <w:szCs w:val="28"/>
        </w:rPr>
        <w:t>Adewoyin</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Oladele</w:t>
      </w:r>
      <w:proofErr w:type="spellEnd"/>
      <w:r>
        <w:rPr>
          <w:rFonts w:ascii="Times New Roman" w:hAnsi="Times New Roman" w:cs="Times New Roman"/>
          <w:sz w:val="28"/>
          <w:szCs w:val="28"/>
        </w:rPr>
        <w:t xml:space="preserve"> Philip </w:t>
      </w:r>
      <w:proofErr w:type="spellStart"/>
      <w:r>
        <w:rPr>
          <w:rFonts w:ascii="Times New Roman" w:hAnsi="Times New Roman" w:cs="Times New Roman"/>
          <w:sz w:val="28"/>
          <w:szCs w:val="28"/>
        </w:rPr>
        <w:t>Oluwayinka</w:t>
      </w:r>
      <w:proofErr w:type="spellEnd"/>
      <w:r>
        <w:rPr>
          <w:rFonts w:ascii="Times New Roman" w:hAnsi="Times New Roman" w:cs="Times New Roman"/>
          <w:sz w:val="28"/>
          <w:szCs w:val="28"/>
        </w:rPr>
        <w:t xml:space="preserve"> for their support and words of encouragement all through my educational journey.</w:t>
      </w:r>
    </w:p>
    <w:p w14:paraId="0DDB9A65" w14:textId="77777777" w:rsidR="00B102CC" w:rsidRDefault="00B102CC" w:rsidP="00B102CC">
      <w:pPr>
        <w:spacing w:line="480" w:lineRule="auto"/>
        <w:jc w:val="both"/>
        <w:rPr>
          <w:rFonts w:ascii="Times New Roman" w:hAnsi="Times New Roman" w:cs="Times New Roman"/>
          <w:sz w:val="28"/>
          <w:szCs w:val="28"/>
        </w:rPr>
      </w:pPr>
    </w:p>
    <w:p w14:paraId="3CBED907" w14:textId="77777777" w:rsidR="00B102CC" w:rsidRDefault="00B102CC" w:rsidP="00B102CC">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0098AE33" w14:textId="77777777" w:rsidR="00B102CC" w:rsidRDefault="00B102CC" w:rsidP="00B102CC">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ACKNOWLEDGEMENTS</w:t>
      </w:r>
    </w:p>
    <w:p w14:paraId="7C5F8708"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would like to thank my supervisor MR OLARONGBE GAMBARI OLAITAN for his guidance and support all through the practical and project write up. I'm also grateful to my family and friends for their unwavering support. </w:t>
      </w:r>
      <w:proofErr w:type="gramStart"/>
      <w:r>
        <w:rPr>
          <w:rFonts w:ascii="Times New Roman" w:hAnsi="Times New Roman" w:cs="Times New Roman"/>
          <w:sz w:val="28"/>
          <w:szCs w:val="28"/>
        </w:rPr>
        <w:t>And finally, to myself for perseverance, dedication and hard work.</w:t>
      </w:r>
      <w:proofErr w:type="gramEnd"/>
    </w:p>
    <w:p w14:paraId="77CC3A0F" w14:textId="77777777" w:rsidR="00B102CC" w:rsidRDefault="00B102CC" w:rsidP="00B102CC">
      <w:pPr>
        <w:spacing w:line="480" w:lineRule="auto"/>
        <w:jc w:val="both"/>
        <w:rPr>
          <w:rFonts w:ascii="Times New Roman" w:hAnsi="Times New Roman" w:cs="Times New Roman"/>
          <w:sz w:val="28"/>
          <w:szCs w:val="28"/>
        </w:rPr>
      </w:pPr>
    </w:p>
    <w:p w14:paraId="70DC5C4A" w14:textId="77777777" w:rsidR="00B102CC" w:rsidRDefault="00B102CC" w:rsidP="00B102CC">
      <w:pPr>
        <w:spacing w:line="480" w:lineRule="auto"/>
        <w:jc w:val="both"/>
        <w:rPr>
          <w:rFonts w:ascii="Times New Roman" w:hAnsi="Times New Roman" w:cs="Times New Roman"/>
          <w:sz w:val="28"/>
          <w:szCs w:val="28"/>
        </w:rPr>
      </w:pPr>
    </w:p>
    <w:p w14:paraId="50CD730D" w14:textId="77777777" w:rsidR="00B102CC" w:rsidRDefault="00B102CC" w:rsidP="00B102CC">
      <w:pPr>
        <w:spacing w:line="480" w:lineRule="auto"/>
        <w:jc w:val="both"/>
        <w:rPr>
          <w:rFonts w:ascii="Times New Roman" w:hAnsi="Times New Roman" w:cs="Times New Roman"/>
          <w:sz w:val="28"/>
          <w:szCs w:val="28"/>
        </w:rPr>
      </w:pPr>
    </w:p>
    <w:p w14:paraId="74C39069" w14:textId="77777777" w:rsidR="00B102CC" w:rsidRDefault="00B102CC" w:rsidP="00B102CC">
      <w:pPr>
        <w:spacing w:line="480" w:lineRule="auto"/>
        <w:jc w:val="both"/>
        <w:rPr>
          <w:rFonts w:ascii="Times New Roman" w:hAnsi="Times New Roman" w:cs="Times New Roman"/>
          <w:sz w:val="28"/>
          <w:szCs w:val="28"/>
        </w:rPr>
      </w:pPr>
    </w:p>
    <w:p w14:paraId="0D88126B" w14:textId="77777777" w:rsidR="00B102CC" w:rsidRDefault="00B102CC" w:rsidP="00B102CC">
      <w:pPr>
        <w:spacing w:line="480" w:lineRule="auto"/>
        <w:jc w:val="both"/>
        <w:rPr>
          <w:rFonts w:ascii="Times New Roman" w:hAnsi="Times New Roman" w:cs="Times New Roman"/>
          <w:sz w:val="28"/>
          <w:szCs w:val="28"/>
        </w:rPr>
      </w:pPr>
    </w:p>
    <w:p w14:paraId="38375987" w14:textId="77777777" w:rsidR="00B102CC" w:rsidRDefault="00B102CC" w:rsidP="00B102CC">
      <w:pPr>
        <w:spacing w:line="480" w:lineRule="auto"/>
        <w:jc w:val="both"/>
        <w:rPr>
          <w:rFonts w:ascii="Times New Roman" w:hAnsi="Times New Roman" w:cs="Times New Roman"/>
          <w:sz w:val="28"/>
          <w:szCs w:val="28"/>
        </w:rPr>
      </w:pPr>
    </w:p>
    <w:p w14:paraId="3E7274E6" w14:textId="77777777" w:rsidR="00B102CC" w:rsidRDefault="00B102CC" w:rsidP="00B102CC">
      <w:pPr>
        <w:spacing w:line="480" w:lineRule="auto"/>
        <w:jc w:val="both"/>
        <w:rPr>
          <w:rFonts w:ascii="Times New Roman" w:hAnsi="Times New Roman" w:cs="Times New Roman"/>
          <w:sz w:val="28"/>
          <w:szCs w:val="28"/>
        </w:rPr>
      </w:pPr>
    </w:p>
    <w:p w14:paraId="47FB61C3" w14:textId="77777777" w:rsidR="00B102CC" w:rsidRDefault="00B102CC" w:rsidP="00B102CC">
      <w:pPr>
        <w:spacing w:line="480" w:lineRule="auto"/>
        <w:jc w:val="both"/>
        <w:rPr>
          <w:rFonts w:ascii="Times New Roman" w:hAnsi="Times New Roman" w:cs="Times New Roman"/>
          <w:sz w:val="28"/>
          <w:szCs w:val="28"/>
        </w:rPr>
      </w:pPr>
    </w:p>
    <w:p w14:paraId="11E25740" w14:textId="77777777" w:rsidR="00B102CC" w:rsidRDefault="00B102CC" w:rsidP="00B102CC">
      <w:pPr>
        <w:spacing w:line="480" w:lineRule="auto"/>
        <w:jc w:val="both"/>
        <w:rPr>
          <w:rFonts w:ascii="Times New Roman" w:hAnsi="Times New Roman" w:cs="Times New Roman"/>
          <w:sz w:val="28"/>
          <w:szCs w:val="28"/>
        </w:rPr>
      </w:pPr>
    </w:p>
    <w:p w14:paraId="3339EAD2" w14:textId="77777777" w:rsidR="00B102CC" w:rsidRDefault="00B102CC" w:rsidP="00B102CC">
      <w:pPr>
        <w:spacing w:line="480" w:lineRule="auto"/>
        <w:jc w:val="both"/>
        <w:rPr>
          <w:rFonts w:ascii="Times New Roman" w:hAnsi="Times New Roman" w:cs="Times New Roman"/>
          <w:sz w:val="28"/>
          <w:szCs w:val="28"/>
        </w:rPr>
      </w:pPr>
    </w:p>
    <w:p w14:paraId="4FF25973" w14:textId="77777777" w:rsidR="00B102CC" w:rsidRDefault="00B102CC" w:rsidP="00B102CC">
      <w:pPr>
        <w:tabs>
          <w:tab w:val="left" w:pos="3340"/>
        </w:tabs>
        <w:spacing w:line="360" w:lineRule="auto"/>
        <w:rPr>
          <w:rFonts w:ascii="Times New Roman" w:hAnsi="Times New Roman" w:cs="Times New Roman"/>
          <w:b/>
          <w:bCs/>
          <w:sz w:val="28"/>
          <w:szCs w:val="28"/>
        </w:rPr>
      </w:pPr>
    </w:p>
    <w:p w14:paraId="7DE98011" w14:textId="77777777" w:rsidR="00B102CC" w:rsidRDefault="00B102CC" w:rsidP="00B102CC">
      <w:pPr>
        <w:spacing w:line="360" w:lineRule="auto"/>
        <w:jc w:val="center"/>
        <w:rPr>
          <w:rFonts w:ascii="Times New Roman" w:hAnsi="Times New Roman" w:cs="Times New Roman"/>
          <w:b/>
          <w:bCs/>
          <w:sz w:val="28"/>
          <w:szCs w:val="28"/>
        </w:rPr>
      </w:pPr>
    </w:p>
    <w:p w14:paraId="01E3009E" w14:textId="77777777" w:rsidR="00B102CC" w:rsidRDefault="00B102CC" w:rsidP="00B102CC">
      <w:pPr>
        <w:spacing w:line="360" w:lineRule="auto"/>
        <w:jc w:val="center"/>
        <w:rPr>
          <w:rFonts w:ascii="Times New Roman" w:hAnsi="Times New Roman" w:cs="Times New Roman"/>
          <w:b/>
          <w:bCs/>
          <w:sz w:val="28"/>
          <w:szCs w:val="28"/>
        </w:rPr>
      </w:pPr>
    </w:p>
    <w:p w14:paraId="7C9B6B36" w14:textId="77777777" w:rsidR="00B102CC" w:rsidRDefault="00B102CC" w:rsidP="00B102CC">
      <w:pPr>
        <w:spacing w:line="360" w:lineRule="auto"/>
        <w:jc w:val="center"/>
        <w:rPr>
          <w:rFonts w:ascii="Times New Roman" w:hAnsi="Times New Roman" w:cs="Times New Roman"/>
          <w:b/>
          <w:bCs/>
          <w:sz w:val="28"/>
          <w:szCs w:val="28"/>
        </w:rPr>
      </w:pPr>
    </w:p>
    <w:p w14:paraId="1F5E5E7B" w14:textId="77777777" w:rsidR="00B102CC" w:rsidRDefault="00B102CC" w:rsidP="00B102C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25B5606" w14:textId="3BA9D8A8"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4FFE6A5"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683FFFD7"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7A46B8E8"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0630A4BB" w14:textId="5907024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14:paraId="132C4492"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44F5614"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12A60A38"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06E2CEBA" w14:textId="77777777" w:rsidR="00B102CC" w:rsidRDefault="00B102CC" w:rsidP="00B102C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6217AE1"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0D73E441"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2085546"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4BC3919"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3E71F51"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14A938DA" w14:textId="77777777" w:rsidR="00B102CC" w:rsidRDefault="00B102CC" w:rsidP="00B102C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AF6AF2E"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4AB4317"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3998DA"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1A9D8B0"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BEA8438"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2EDF3F99"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45978F99"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626CB134"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7ED702CF"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1993C71F"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554AB6C5"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E527A7C"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D31B580"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670CA9CB"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6BDAB6B9"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40A0B937"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70EE3CEF"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7EA48160"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80436F1"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24BC60CB"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9DA09C9" w14:textId="77777777" w:rsidR="00B102CC" w:rsidRDefault="00B102CC" w:rsidP="00B102C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proofErr w:type="spellStart"/>
      <w:r>
        <w:rPr>
          <w:rFonts w:ascii="Times New Roman" w:hAnsi="Times New Roman" w:cs="Times New Roman"/>
          <w:i/>
          <w:sz w:val="28"/>
          <w:szCs w:val="28"/>
        </w:rPr>
        <w:t>verrucosum</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6CB64D24"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28BA5837"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FD6EC4F"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43343A43" w14:textId="77777777" w:rsidR="00B102CC" w:rsidRDefault="00B102CC" w:rsidP="00B102C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5ABF295"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70861A96"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63B6F23D"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7C77F0D6"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205F4A6A" w14:textId="77777777" w:rsidR="00B102CC" w:rsidRDefault="00B102CC" w:rsidP="00B102CC">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16CF133" w14:textId="77777777" w:rsidR="00B102CC" w:rsidRDefault="00B102CC" w:rsidP="00B102CC">
      <w:pPr>
        <w:spacing w:line="480" w:lineRule="auto"/>
        <w:jc w:val="center"/>
        <w:rPr>
          <w:rFonts w:ascii="Times New Roman" w:hAnsi="Times New Roman" w:cs="Times New Roman"/>
          <w:b/>
          <w:bCs/>
          <w:sz w:val="28"/>
          <w:szCs w:val="28"/>
        </w:rPr>
      </w:pPr>
    </w:p>
    <w:p w14:paraId="7B6E2896" w14:textId="77777777" w:rsidR="00B102CC" w:rsidRDefault="00B102CC" w:rsidP="00B102CC">
      <w:pPr>
        <w:spacing w:line="480" w:lineRule="auto"/>
        <w:jc w:val="center"/>
        <w:rPr>
          <w:rFonts w:ascii="Times New Roman" w:hAnsi="Times New Roman" w:cs="Times New Roman"/>
          <w:b/>
          <w:bCs/>
          <w:sz w:val="28"/>
          <w:szCs w:val="28"/>
        </w:rPr>
      </w:pPr>
    </w:p>
    <w:p w14:paraId="4C17F475" w14:textId="77777777" w:rsidR="00B102CC" w:rsidRDefault="00B102CC" w:rsidP="00B102CC">
      <w:pPr>
        <w:spacing w:line="480" w:lineRule="auto"/>
        <w:jc w:val="center"/>
        <w:rPr>
          <w:rFonts w:ascii="Times New Roman" w:hAnsi="Times New Roman" w:cs="Times New Roman"/>
          <w:b/>
          <w:bCs/>
          <w:sz w:val="28"/>
          <w:szCs w:val="28"/>
        </w:rPr>
      </w:pPr>
    </w:p>
    <w:p w14:paraId="4E0A10FB" w14:textId="77777777" w:rsidR="00B102CC" w:rsidRDefault="00B102CC" w:rsidP="00B102CC">
      <w:pPr>
        <w:spacing w:line="480" w:lineRule="auto"/>
        <w:jc w:val="center"/>
        <w:rPr>
          <w:rFonts w:ascii="Times New Roman" w:hAnsi="Times New Roman" w:cs="Times New Roman"/>
          <w:b/>
          <w:bCs/>
          <w:sz w:val="28"/>
          <w:szCs w:val="28"/>
        </w:rPr>
      </w:pPr>
    </w:p>
    <w:p w14:paraId="733A5D46" w14:textId="77777777" w:rsidR="00B102CC" w:rsidRDefault="00B102CC" w:rsidP="00B102CC">
      <w:pPr>
        <w:spacing w:line="480" w:lineRule="auto"/>
        <w:jc w:val="center"/>
        <w:rPr>
          <w:rFonts w:ascii="Times New Roman" w:hAnsi="Times New Roman" w:cs="Times New Roman"/>
          <w:b/>
          <w:bCs/>
          <w:sz w:val="28"/>
          <w:szCs w:val="28"/>
        </w:rPr>
      </w:pPr>
    </w:p>
    <w:p w14:paraId="21193C72" w14:textId="77777777" w:rsidR="00B102CC" w:rsidRDefault="00B102CC" w:rsidP="00B102CC">
      <w:pPr>
        <w:spacing w:line="480" w:lineRule="auto"/>
        <w:jc w:val="center"/>
        <w:rPr>
          <w:rFonts w:ascii="Times New Roman" w:hAnsi="Times New Roman" w:cs="Times New Roman"/>
          <w:b/>
          <w:bCs/>
          <w:sz w:val="28"/>
          <w:szCs w:val="28"/>
        </w:rPr>
      </w:pPr>
    </w:p>
    <w:p w14:paraId="02B683FA" w14:textId="77777777" w:rsidR="00B102CC" w:rsidRDefault="00B102CC" w:rsidP="00B102C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2EF1BB87"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AB3FC3F"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35E0AAF8" w14:textId="77777777" w:rsidR="00B102CC" w:rsidRDefault="00B102CC" w:rsidP="00B102C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Table 3:  Prepared Concentration of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070BBAC6"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808E6C3"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41</w:t>
      </w:r>
    </w:p>
    <w:p w14:paraId="3889C6D1"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89D230F" w14:textId="77777777" w:rsidR="00B102CC" w:rsidRDefault="00B102CC" w:rsidP="00B102CC">
      <w:pPr>
        <w:spacing w:line="480" w:lineRule="auto"/>
        <w:jc w:val="both"/>
        <w:rPr>
          <w:rFonts w:ascii="Times New Roman" w:hAnsi="Times New Roman" w:cs="Times New Roman"/>
          <w:sz w:val="28"/>
          <w:szCs w:val="28"/>
        </w:rPr>
      </w:pPr>
    </w:p>
    <w:p w14:paraId="5F56B5D6" w14:textId="77777777" w:rsidR="00B102CC" w:rsidRDefault="00B102CC" w:rsidP="00B10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C8AC636" w14:textId="77777777" w:rsidR="00B102CC" w:rsidRDefault="00B102CC" w:rsidP="00B102CC">
      <w:pPr>
        <w:spacing w:line="480" w:lineRule="auto"/>
        <w:jc w:val="both"/>
        <w:rPr>
          <w:rFonts w:ascii="Times New Roman" w:hAnsi="Times New Roman" w:cs="Times New Roman"/>
          <w:sz w:val="28"/>
          <w:szCs w:val="28"/>
        </w:rPr>
      </w:pPr>
    </w:p>
    <w:p w14:paraId="12E2B593" w14:textId="77777777" w:rsidR="00B102CC" w:rsidRDefault="00B102CC" w:rsidP="00B102CC">
      <w:pPr>
        <w:spacing w:line="480" w:lineRule="auto"/>
        <w:jc w:val="both"/>
        <w:rPr>
          <w:rFonts w:ascii="Times New Roman" w:hAnsi="Times New Roman" w:cs="Times New Roman"/>
          <w:sz w:val="28"/>
          <w:szCs w:val="28"/>
        </w:rPr>
      </w:pPr>
    </w:p>
    <w:p w14:paraId="1E5C8579" w14:textId="77777777" w:rsidR="00B102CC" w:rsidRDefault="00B102CC" w:rsidP="00B102CC">
      <w:pPr>
        <w:spacing w:line="480" w:lineRule="auto"/>
        <w:jc w:val="both"/>
        <w:rPr>
          <w:rFonts w:ascii="Times New Roman" w:hAnsi="Times New Roman" w:cs="Times New Roman"/>
          <w:sz w:val="28"/>
          <w:szCs w:val="28"/>
        </w:rPr>
      </w:pPr>
    </w:p>
    <w:p w14:paraId="5E7927DB" w14:textId="77777777" w:rsidR="00B102CC" w:rsidRDefault="00B102CC" w:rsidP="00B102CC">
      <w:pPr>
        <w:spacing w:line="480" w:lineRule="auto"/>
        <w:jc w:val="center"/>
        <w:rPr>
          <w:rFonts w:ascii="Times New Roman" w:hAnsi="Times New Roman" w:cs="Times New Roman"/>
          <w:b/>
          <w:bCs/>
          <w:sz w:val="28"/>
          <w:szCs w:val="28"/>
        </w:rPr>
      </w:pPr>
    </w:p>
    <w:p w14:paraId="68FADF89" w14:textId="77777777" w:rsidR="00B102CC" w:rsidRDefault="00B102CC" w:rsidP="00B102CC">
      <w:pPr>
        <w:spacing w:line="480" w:lineRule="auto"/>
        <w:jc w:val="center"/>
        <w:rPr>
          <w:rFonts w:ascii="Times New Roman" w:hAnsi="Times New Roman" w:cs="Times New Roman"/>
          <w:b/>
          <w:bCs/>
          <w:sz w:val="28"/>
          <w:szCs w:val="28"/>
        </w:rPr>
      </w:pPr>
    </w:p>
    <w:p w14:paraId="7B5E88F2" w14:textId="77777777" w:rsidR="00B102CC" w:rsidRDefault="00B102CC" w:rsidP="00B102CC">
      <w:pPr>
        <w:spacing w:line="480" w:lineRule="auto"/>
        <w:rPr>
          <w:rFonts w:ascii="Times New Roman" w:hAnsi="Times New Roman" w:cs="Times New Roman"/>
          <w:b/>
          <w:bCs/>
          <w:sz w:val="28"/>
          <w:szCs w:val="28"/>
        </w:rPr>
      </w:pPr>
    </w:p>
    <w:p w14:paraId="6030982F" w14:textId="77777777" w:rsidR="00B102CC" w:rsidRDefault="00B102CC" w:rsidP="00B102CC">
      <w:pPr>
        <w:spacing w:line="480" w:lineRule="auto"/>
        <w:jc w:val="center"/>
        <w:rPr>
          <w:rFonts w:ascii="Times New Roman" w:hAnsi="Times New Roman" w:cs="Times New Roman"/>
          <w:b/>
          <w:bCs/>
          <w:sz w:val="28"/>
          <w:szCs w:val="28"/>
        </w:rPr>
      </w:pPr>
    </w:p>
    <w:p w14:paraId="434B3ACF" w14:textId="77777777" w:rsidR="00B102CC" w:rsidRDefault="00B102CC" w:rsidP="00B102CC">
      <w:pPr>
        <w:spacing w:line="480" w:lineRule="auto"/>
        <w:jc w:val="center"/>
        <w:rPr>
          <w:rFonts w:ascii="Times New Roman" w:hAnsi="Times New Roman" w:cs="Times New Roman"/>
          <w:b/>
          <w:bCs/>
          <w:sz w:val="28"/>
          <w:szCs w:val="28"/>
        </w:rPr>
      </w:pPr>
    </w:p>
    <w:p w14:paraId="74B8A79E" w14:textId="77777777" w:rsidR="00B102CC" w:rsidRDefault="00B102CC" w:rsidP="00B102C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6B035467" w14:textId="77777777" w:rsidR="00B102CC" w:rsidRPr="00C34389" w:rsidRDefault="00B102CC" w:rsidP="00B102CC">
      <w:pPr>
        <w:spacing w:line="480" w:lineRule="auto"/>
        <w:jc w:val="both"/>
        <w:rPr>
          <w:rFonts w:ascii="Times New Roman" w:hAnsi="Times New Roman" w:cs="Times New Roman"/>
          <w:sz w:val="28"/>
          <w:szCs w:val="28"/>
        </w:rPr>
      </w:pP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w:t>
      </w:r>
      <w:proofErr w:type="spellStart"/>
      <w:r w:rsidRPr="00C34389">
        <w:rPr>
          <w:rFonts w:ascii="Times New Roman" w:hAnsi="Times New Roman" w:cs="Times New Roman"/>
          <w:sz w:val="28"/>
          <w:szCs w:val="28"/>
        </w:rPr>
        <w:t>mycotoxins</w:t>
      </w:r>
      <w:proofErr w:type="spellEnd"/>
      <w:r w:rsidRPr="00C34389">
        <w:rPr>
          <w:rFonts w:ascii="Times New Roman" w:hAnsi="Times New Roman" w:cs="Times New Roman"/>
          <w:sz w:val="28"/>
          <w:szCs w:val="28"/>
        </w:rPr>
        <w:t xml:space="preserve"> such as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A, </w:t>
      </w:r>
      <w:proofErr w:type="spellStart"/>
      <w:r w:rsidRPr="00C34389">
        <w:rPr>
          <w:rFonts w:ascii="Times New Roman" w:hAnsi="Times New Roman" w:cs="Times New Roman"/>
          <w:sz w:val="28"/>
          <w:szCs w:val="28"/>
        </w:rPr>
        <w:t>citrinin</w:t>
      </w:r>
      <w:proofErr w:type="spellEnd"/>
      <w:r w:rsidRPr="00C34389">
        <w:rPr>
          <w:rFonts w:ascii="Times New Roman" w:hAnsi="Times New Roman" w:cs="Times New Roman"/>
          <w:sz w:val="28"/>
          <w:szCs w:val="28"/>
        </w:rPr>
        <w:t xml:space="preserve">,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w:t>
      </w:r>
      <w:proofErr w:type="spellStart"/>
      <w:r w:rsidRPr="00C34389">
        <w:rPr>
          <w:rFonts w:ascii="Times New Roman" w:hAnsi="Times New Roman" w:cs="Times New Roman"/>
          <w:sz w:val="28"/>
          <w:szCs w:val="28"/>
        </w:rPr>
        <w:t>sublethal</w:t>
      </w:r>
      <w:proofErr w:type="spellEnd"/>
      <w:r w:rsidRPr="00C34389">
        <w:rPr>
          <w:rFonts w:ascii="Times New Roman" w:hAnsi="Times New Roman" w:cs="Times New Roman"/>
          <w:sz w:val="28"/>
          <w:szCs w:val="28"/>
        </w:rPr>
        <w:t xml:space="preserve"> concentrations, and highlight the urgent need for enhanced surveillance and control measures in food safety practices to mitigate exposure.</w:t>
      </w:r>
    </w:p>
    <w:p w14:paraId="79C9E4EE" w14:textId="77777777" w:rsidR="00B102CC" w:rsidRPr="00C34389" w:rsidRDefault="00B102CC" w:rsidP="00B102CC">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proofErr w:type="spellStart"/>
      <w:r w:rsidRPr="00C34389">
        <w:rPr>
          <w:rFonts w:ascii="Times New Roman" w:hAnsi="Times New Roman" w:cs="Times New Roman"/>
          <w:i/>
          <w:sz w:val="28"/>
          <w:szCs w:val="28"/>
        </w:rPr>
        <w:t>Penicillium</w:t>
      </w:r>
      <w:proofErr w:type="spellEnd"/>
      <w:r w:rsidRPr="00C34389">
        <w:rPr>
          <w:rFonts w:ascii="Times New Roman" w:hAnsi="Times New Roman" w:cs="Times New Roman"/>
          <w:i/>
          <w:sz w:val="28"/>
          <w:szCs w:val="28"/>
        </w:rPr>
        <w:t xml:space="preserve">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ochratoxin</w:t>
      </w:r>
      <w:proofErr w:type="spellEnd"/>
      <w:r w:rsidRPr="00C34389">
        <w:rPr>
          <w:rFonts w:ascii="Times New Roman" w:hAnsi="Times New Roman" w:cs="Times New Roman"/>
          <w:sz w:val="28"/>
          <w:szCs w:val="28"/>
        </w:rPr>
        <w:t xml:space="preserve"> </w:t>
      </w:r>
      <w:proofErr w:type="gramStart"/>
      <w:r w:rsidRPr="00C34389">
        <w:rPr>
          <w:rFonts w:ascii="Times New Roman" w:hAnsi="Times New Roman" w:cs="Times New Roman"/>
          <w:sz w:val="28"/>
          <w:szCs w:val="28"/>
        </w:rPr>
        <w:t>A</w:t>
      </w:r>
      <w:proofErr w:type="gramEnd"/>
      <w:r w:rsidRPr="00C34389">
        <w:rPr>
          <w:rFonts w:ascii="Times New Roman" w:hAnsi="Times New Roman" w:cs="Times New Roman"/>
          <w:sz w:val="28"/>
          <w:szCs w:val="28"/>
        </w:rPr>
        <w:t xml:space="preserve">, </w:t>
      </w:r>
      <w:proofErr w:type="spellStart"/>
      <w:r w:rsidRPr="00C34389">
        <w:rPr>
          <w:rFonts w:ascii="Times New Roman" w:hAnsi="Times New Roman" w:cs="Times New Roman"/>
          <w:sz w:val="28"/>
          <w:szCs w:val="28"/>
        </w:rPr>
        <w:t>mycotoxin</w:t>
      </w:r>
      <w:proofErr w:type="spellEnd"/>
      <w:r w:rsidRPr="00C34389">
        <w:rPr>
          <w:rFonts w:ascii="Times New Roman" w:hAnsi="Times New Roman" w:cs="Times New Roman"/>
          <w:sz w:val="28"/>
          <w:szCs w:val="28"/>
        </w:rPr>
        <w:t>, food safety, albino rats, toxin potency, organ pathology, fungal contamination</w:t>
      </w:r>
    </w:p>
    <w:p w14:paraId="516085DB" w14:textId="77777777" w:rsidR="00B102CC" w:rsidRDefault="00B102CC" w:rsidP="00B102CC">
      <w:pPr>
        <w:spacing w:line="480" w:lineRule="auto"/>
        <w:jc w:val="both"/>
      </w:pPr>
    </w:p>
    <w:p w14:paraId="072C837F" w14:textId="77777777" w:rsidR="00B102CC" w:rsidRDefault="00B102CC" w:rsidP="008C396C">
      <w:pPr>
        <w:spacing w:line="480" w:lineRule="auto"/>
        <w:jc w:val="center"/>
        <w:rPr>
          <w:rFonts w:ascii="Times New Roman" w:hAnsi="Times New Roman" w:cs="Times New Roman"/>
          <w:sz w:val="28"/>
          <w:szCs w:val="28"/>
        </w:rPr>
        <w:sectPr w:rsidR="00B102CC" w:rsidSect="00B102CC">
          <w:footerReference w:type="even" r:id="rId9"/>
          <w:footerReference w:type="default" r:id="rId10"/>
          <w:pgSz w:w="11909" w:h="16834" w:code="9"/>
          <w:pgMar w:top="1440" w:right="1440" w:bottom="1440" w:left="1440" w:header="720" w:footer="720" w:gutter="0"/>
          <w:pgNumType w:fmt="lowerRoman" w:start="1"/>
          <w:cols w:space="720"/>
          <w:titlePg/>
          <w:docGrid w:linePitch="360"/>
        </w:sectPr>
      </w:pPr>
    </w:p>
    <w:p w14:paraId="0C053240" w14:textId="2092F015" w:rsidR="00C16A4E" w:rsidRPr="00DF1C46" w:rsidRDefault="009A7D2D" w:rsidP="008C396C">
      <w:pPr>
        <w:spacing w:line="480" w:lineRule="auto"/>
        <w:jc w:val="center"/>
        <w:rPr>
          <w:rFonts w:ascii="Times New Roman" w:hAnsi="Times New Roman" w:cs="Times New Roman"/>
          <w:sz w:val="28"/>
          <w:szCs w:val="28"/>
        </w:rPr>
      </w:pPr>
      <w:r w:rsidRPr="00DF1C46">
        <w:rPr>
          <w:rFonts w:ascii="Times New Roman" w:hAnsi="Times New Roman" w:cs="Times New Roman"/>
          <w:sz w:val="28"/>
          <w:szCs w:val="28"/>
        </w:rPr>
        <w:lastRenderedPageBreak/>
        <w:t>CHAPTER ONE</w:t>
      </w:r>
    </w:p>
    <w:p w14:paraId="225517F6" w14:textId="6DB0477D" w:rsidR="007B78A4" w:rsidRPr="00DF1C46" w:rsidRDefault="00102B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1.0 </w:t>
      </w:r>
      <w:r w:rsidR="009A7D2D" w:rsidRPr="00DF1C46">
        <w:rPr>
          <w:rFonts w:ascii="Times New Roman" w:hAnsi="Times New Roman" w:cs="Times New Roman"/>
          <w:sz w:val="28"/>
          <w:szCs w:val="28"/>
        </w:rPr>
        <w:t>INTRODUCTION</w:t>
      </w:r>
    </w:p>
    <w:p w14:paraId="66EC3EEF" w14:textId="018BA0E1" w:rsidR="00AA146C" w:rsidRPr="00DF1C46" w:rsidRDefault="00AC249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Fungi are a diverse group of eukaryotic microorganisms that include molds, yeasts, and mushrooms. They are distinct from plants and animals due to their unique mode of obtaining nutrients through external digestion and absorption. Unlike plants, fungi lack chlorophyll and cannot photosynthesize, relying instead on </w:t>
      </w:r>
      <w:r w:rsidR="00772C96">
        <w:rPr>
          <w:rFonts w:ascii="Times New Roman" w:hAnsi="Times New Roman" w:cs="Times New Roman"/>
          <w:sz w:val="28"/>
          <w:szCs w:val="28"/>
        </w:rPr>
        <w:t>organic matter for sustenance (</w:t>
      </w:r>
      <w:r w:rsidR="00292DF6">
        <w:rPr>
          <w:rFonts w:ascii="Times New Roman" w:hAnsi="Times New Roman" w:cs="Times New Roman"/>
          <w:sz w:val="28"/>
          <w:szCs w:val="28"/>
        </w:rPr>
        <w:t>d</w:t>
      </w:r>
      <w:r w:rsidRPr="00DF1C46">
        <w:rPr>
          <w:rFonts w:ascii="Times New Roman" w:hAnsi="Times New Roman" w:cs="Times New Roman"/>
          <w:sz w:val="28"/>
          <w:szCs w:val="28"/>
        </w:rPr>
        <w:t xml:space="preserve">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Their cell walls are composed of chitin, distinguishing them from bacteria, which have peptidoglycan-based cell walls. Fungi reproduce through spores, which can be spread via air, water, or direct contact with surfaces. Due to their adaptability, they thrive in various environments, including soil, water, decaying matter, and even extreme conditions such as deep-sea vents and deserts (Blackwell, 2020).</w:t>
      </w:r>
      <w:r w:rsidR="00FB41A8">
        <w:rPr>
          <w:rFonts w:ascii="Times New Roman" w:hAnsi="Times New Roman" w:cs="Times New Roman"/>
          <w:sz w:val="28"/>
          <w:szCs w:val="28"/>
        </w:rPr>
        <w:t xml:space="preserve"> </w:t>
      </w:r>
      <w:r w:rsidRPr="00DF1C46">
        <w:rPr>
          <w:rFonts w:ascii="Times New Roman" w:hAnsi="Times New Roman" w:cs="Times New Roman"/>
          <w:sz w:val="28"/>
          <w:szCs w:val="28"/>
        </w:rPr>
        <w:t>Additionally, fungi are widely utilized in industries, including food production (fermentation in bread, beer, and cheese), biotechnology (enzyme production), and medicine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species for antibiotics) (de </w:t>
      </w:r>
      <w:proofErr w:type="spellStart"/>
      <w:r w:rsidRPr="00DF1C46">
        <w:rPr>
          <w:rFonts w:ascii="Times New Roman" w:hAnsi="Times New Roman" w:cs="Times New Roman"/>
          <w:sz w:val="28"/>
          <w:szCs w:val="28"/>
        </w:rPr>
        <w:t>Vries</w:t>
      </w:r>
      <w:proofErr w:type="spellEnd"/>
      <w:r w:rsidRPr="00DF1C46">
        <w:rPr>
          <w:rFonts w:ascii="Times New Roman" w:hAnsi="Times New Roman" w:cs="Times New Roman"/>
          <w:sz w:val="28"/>
          <w:szCs w:val="28"/>
        </w:rPr>
        <w:t xml:space="preserve"> et al., 2017). However, despite their benefits, some fungi pose significant risks due to their ability to produce </w:t>
      </w:r>
      <w:r w:rsidR="001E4DD7">
        <w:rPr>
          <w:rFonts w:ascii="Times New Roman" w:hAnsi="Times New Roman" w:cs="Times New Roman"/>
          <w:sz w:val="28"/>
          <w:szCs w:val="28"/>
        </w:rPr>
        <w:t>t</w:t>
      </w:r>
      <w:r w:rsidRPr="00DF1C46">
        <w:rPr>
          <w:rFonts w:ascii="Times New Roman" w:hAnsi="Times New Roman" w:cs="Times New Roman"/>
          <w:sz w:val="28"/>
          <w:szCs w:val="28"/>
        </w:rPr>
        <w:t xml:space="preserve">oxic metabolites known as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w:t>
      </w:r>
      <w:r w:rsidR="005B36F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secondary metabolites produced by certain filamentous fungi, particularly those belonging to the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Fusarium</w:t>
      </w:r>
      <w:proofErr w:type="spellEnd"/>
      <w:r w:rsidRPr="00DF1C46">
        <w:rPr>
          <w:rFonts w:ascii="Times New Roman" w:hAnsi="Times New Roman" w:cs="Times New Roman"/>
          <w:sz w:val="28"/>
          <w:szCs w:val="28"/>
        </w:rPr>
        <w:t xml:space="preserve"> genera (</w:t>
      </w:r>
      <w:proofErr w:type="spellStart"/>
      <w:r w:rsidRPr="00DF1C46">
        <w:rPr>
          <w:rFonts w:ascii="Times New Roman" w:hAnsi="Times New Roman" w:cs="Times New Roman"/>
          <w:sz w:val="28"/>
          <w:szCs w:val="28"/>
        </w:rPr>
        <w:t>Alshannaq</w:t>
      </w:r>
      <w:proofErr w:type="spellEnd"/>
      <w:r w:rsidRPr="00DF1C46">
        <w:rPr>
          <w:rFonts w:ascii="Times New Roman" w:hAnsi="Times New Roman" w:cs="Times New Roman"/>
          <w:sz w:val="28"/>
          <w:szCs w:val="28"/>
        </w:rPr>
        <w:t xml:space="preserve"> &amp; Yu, 2017). Unlike primary metabolites essential for fungal growth and reproduction,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serve ecolo</w:t>
      </w:r>
      <w:bookmarkStart w:id="1" w:name="_GoBack"/>
      <w:bookmarkEnd w:id="1"/>
      <w:r w:rsidRPr="00DF1C46">
        <w:rPr>
          <w:rFonts w:ascii="Times New Roman" w:hAnsi="Times New Roman" w:cs="Times New Roman"/>
          <w:sz w:val="28"/>
          <w:szCs w:val="28"/>
        </w:rPr>
        <w:t xml:space="preserve">gical purposes such as competition and </w:t>
      </w:r>
      <w:r w:rsidRPr="00DF1C46">
        <w:rPr>
          <w:rFonts w:ascii="Times New Roman" w:hAnsi="Times New Roman" w:cs="Times New Roman"/>
          <w:sz w:val="28"/>
          <w:szCs w:val="28"/>
        </w:rPr>
        <w:lastRenderedPageBreak/>
        <w:t xml:space="preserve">self-defense. However, when these compounds contaminate food and feed, they pose severe health risks to humans and animals.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are chemically stable, making them resistant to food processing techniques such as cooking, drying, and fermentation (Marin et al., 2018).</w:t>
      </w:r>
      <w:r w:rsidR="00262B6A" w:rsidRPr="00DF1C46">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health effects of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vary depending on the type of toxin, the level of exposure, and individual susceptibility. Some of the most well-documented health effects include carcinogenicity, hepatotoxicity, nephrotoxicity, immunosuppression, and neurotoxicity (Smith et al., 2019). </w:t>
      </w:r>
      <w:proofErr w:type="spellStart"/>
      <w:r w:rsidRPr="00DF1C46">
        <w:rPr>
          <w:rFonts w:ascii="Times New Roman" w:hAnsi="Times New Roman" w:cs="Times New Roman"/>
          <w:sz w:val="28"/>
          <w:szCs w:val="28"/>
        </w:rPr>
        <w:t>Aflatoxins</w:t>
      </w:r>
      <w:proofErr w:type="spellEnd"/>
      <w:r w:rsidRPr="00DF1C46">
        <w:rPr>
          <w:rFonts w:ascii="Times New Roman" w:hAnsi="Times New Roman" w:cs="Times New Roman"/>
          <w:sz w:val="28"/>
          <w:szCs w:val="28"/>
        </w:rPr>
        <w:t xml:space="preserve">, produced by </w:t>
      </w:r>
      <w:proofErr w:type="spellStart"/>
      <w:r w:rsidRPr="003A1968">
        <w:rPr>
          <w:rFonts w:ascii="Times New Roman" w:hAnsi="Times New Roman" w:cs="Times New Roman"/>
          <w:i/>
          <w:iCs/>
          <w:sz w:val="28"/>
          <w:szCs w:val="28"/>
        </w:rPr>
        <w:t>Aspergillus</w:t>
      </w:r>
      <w:proofErr w:type="spellEnd"/>
      <w:r w:rsidRPr="00DF1C46">
        <w:rPr>
          <w:rFonts w:ascii="Times New Roman" w:hAnsi="Times New Roman" w:cs="Times New Roman"/>
          <w:sz w:val="28"/>
          <w:szCs w:val="28"/>
        </w:rPr>
        <w:t xml:space="preserve"> </w:t>
      </w:r>
      <w:proofErr w:type="spellStart"/>
      <w:r w:rsidRPr="003A1968">
        <w:rPr>
          <w:rFonts w:ascii="Times New Roman" w:hAnsi="Times New Roman" w:cs="Times New Roman"/>
          <w:i/>
          <w:iCs/>
          <w:sz w:val="28"/>
          <w:szCs w:val="28"/>
        </w:rPr>
        <w:t>flavus</w:t>
      </w:r>
      <w:proofErr w:type="spellEnd"/>
      <w:r w:rsidRPr="00DF1C46">
        <w:rPr>
          <w:rFonts w:ascii="Times New Roman" w:hAnsi="Times New Roman" w:cs="Times New Roman"/>
          <w:sz w:val="28"/>
          <w:szCs w:val="28"/>
        </w:rPr>
        <w:t xml:space="preserve"> 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parasiticus</w:t>
      </w:r>
      <w:proofErr w:type="spellEnd"/>
      <w:r w:rsidRPr="003A1968">
        <w:rPr>
          <w:rFonts w:ascii="Times New Roman" w:hAnsi="Times New Roman" w:cs="Times New Roman"/>
          <w:i/>
          <w:iCs/>
          <w:sz w:val="28"/>
          <w:szCs w:val="28"/>
        </w:rPr>
        <w:t>,</w:t>
      </w:r>
      <w:r w:rsidRPr="00DF1C46">
        <w:rPr>
          <w:rFonts w:ascii="Times New Roman" w:hAnsi="Times New Roman" w:cs="Times New Roman"/>
          <w:sz w:val="28"/>
          <w:szCs w:val="28"/>
        </w:rPr>
        <w:t xml:space="preserve"> are potent carcinogens linked to liver cancer. </w:t>
      </w:r>
      <w:proofErr w:type="spellStart"/>
      <w:r w:rsidRPr="003A1968">
        <w:rPr>
          <w:rFonts w:ascii="Times New Roman" w:hAnsi="Times New Roman" w:cs="Times New Roman"/>
          <w:i/>
          <w:iCs/>
          <w:sz w:val="28"/>
          <w:szCs w:val="28"/>
        </w:rPr>
        <w:t>Fumonisins</w:t>
      </w:r>
      <w:proofErr w:type="spellEnd"/>
      <w:r w:rsidRPr="00DF1C46">
        <w:rPr>
          <w:rFonts w:ascii="Times New Roman" w:hAnsi="Times New Roman" w:cs="Times New Roman"/>
          <w:sz w:val="28"/>
          <w:szCs w:val="28"/>
        </w:rPr>
        <w:t xml:space="preserve">, synthesized by </w:t>
      </w:r>
      <w:proofErr w:type="spellStart"/>
      <w:r w:rsidRPr="00DF1C46">
        <w:rPr>
          <w:rFonts w:ascii="Times New Roman" w:hAnsi="Times New Roman" w:cs="Times New Roman"/>
          <w:sz w:val="28"/>
          <w:szCs w:val="28"/>
        </w:rPr>
        <w:t>Fusarium</w:t>
      </w:r>
      <w:proofErr w:type="spellEnd"/>
      <w:r w:rsidRPr="00DF1C46">
        <w:rPr>
          <w:rFonts w:ascii="Times New Roman" w:hAnsi="Times New Roman" w:cs="Times New Roman"/>
          <w:sz w:val="28"/>
          <w:szCs w:val="28"/>
        </w:rPr>
        <w:t xml:space="preserve"> species, have been associated with neural tube defects and esophageal cancer. Among these toxins, </w:t>
      </w:r>
      <w:proofErr w:type="spellStart"/>
      <w:r w:rsidRPr="003A1968">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predominantly produced by </w:t>
      </w:r>
      <w:proofErr w:type="spellStart"/>
      <w:r w:rsidRPr="003A1968">
        <w:rPr>
          <w:rFonts w:ascii="Times New Roman" w:hAnsi="Times New Roman" w:cs="Times New Roman"/>
          <w:i/>
          <w:iCs/>
          <w:sz w:val="28"/>
          <w:szCs w:val="28"/>
        </w:rPr>
        <w:t>Penicillium</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verrucosum</w:t>
      </w:r>
      <w:proofErr w:type="spellEnd"/>
      <w:r w:rsidRPr="003A1968">
        <w:rPr>
          <w:rFonts w:ascii="Times New Roman" w:hAnsi="Times New Roman" w:cs="Times New Roman"/>
          <w:i/>
          <w:iCs/>
          <w:sz w:val="28"/>
          <w:szCs w:val="28"/>
        </w:rPr>
        <w:t xml:space="preserve"> </w:t>
      </w:r>
      <w:r w:rsidRPr="00DF1C46">
        <w:rPr>
          <w:rFonts w:ascii="Times New Roman" w:hAnsi="Times New Roman" w:cs="Times New Roman"/>
          <w:sz w:val="28"/>
          <w:szCs w:val="28"/>
        </w:rPr>
        <w:t xml:space="preserve">and </w:t>
      </w:r>
      <w:proofErr w:type="spellStart"/>
      <w:r w:rsidRPr="003A1968">
        <w:rPr>
          <w:rFonts w:ascii="Times New Roman" w:hAnsi="Times New Roman" w:cs="Times New Roman"/>
          <w:i/>
          <w:iCs/>
          <w:sz w:val="28"/>
          <w:szCs w:val="28"/>
        </w:rPr>
        <w:t>Aspergillus</w:t>
      </w:r>
      <w:proofErr w:type="spellEnd"/>
      <w:r w:rsidRPr="003A1968">
        <w:rPr>
          <w:rFonts w:ascii="Times New Roman" w:hAnsi="Times New Roman" w:cs="Times New Roman"/>
          <w:i/>
          <w:iCs/>
          <w:sz w:val="28"/>
          <w:szCs w:val="28"/>
        </w:rPr>
        <w:t xml:space="preserve"> </w:t>
      </w:r>
      <w:proofErr w:type="spellStart"/>
      <w:r w:rsidRPr="003A1968">
        <w:rPr>
          <w:rFonts w:ascii="Times New Roman" w:hAnsi="Times New Roman" w:cs="Times New Roman"/>
          <w:i/>
          <w:iCs/>
          <w:sz w:val="28"/>
          <w:szCs w:val="28"/>
        </w:rPr>
        <w:t>ochraceus</w:t>
      </w:r>
      <w:proofErr w:type="spellEnd"/>
      <w:r w:rsidRPr="00DF1C46">
        <w:rPr>
          <w:rFonts w:ascii="Times New Roman" w:hAnsi="Times New Roman" w:cs="Times New Roman"/>
          <w:sz w:val="28"/>
          <w:szCs w:val="28"/>
        </w:rPr>
        <w:t>, is of particular concern due to its nephrotoxic effects. OTA has been classified as a Group 2B carcinogen by the International Agency for Research on Cancer (IARC), indicating its potential carcinogenicity in humans (Zhang et al., 2021). Chronic exposure to OTA has been linked to kidney disease, immune dysfunction, and developmental</w:t>
      </w:r>
      <w:r w:rsidR="00DF1C46" w:rsidRPr="00DF1C46">
        <w:rPr>
          <w:rFonts w:ascii="Times New Roman" w:hAnsi="Times New Roman" w:cs="Times New Roman"/>
          <w:sz w:val="28"/>
          <w:szCs w:val="28"/>
        </w:rPr>
        <w:t>.</w:t>
      </w:r>
    </w:p>
    <w:p w14:paraId="38D1F50C" w14:textId="6C988BDC" w:rsidR="00A37BD6" w:rsidRPr="00DF1C46" w:rsidRDefault="00AA146C" w:rsidP="00634F78">
      <w:pPr>
        <w:spacing w:line="480" w:lineRule="auto"/>
        <w:jc w:val="both"/>
        <w:rPr>
          <w:rFonts w:ascii="Times New Roman" w:hAnsi="Times New Roman" w:cs="Times New Roman"/>
          <w:sz w:val="28"/>
          <w:szCs w:val="28"/>
        </w:rPr>
      </w:pP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a filamentous fungus belonging to the genus </w:t>
      </w:r>
      <w:proofErr w:type="spellStart"/>
      <w:r w:rsidRPr="00194984">
        <w:rPr>
          <w:rFonts w:ascii="Times New Roman" w:hAnsi="Times New Roman" w:cs="Times New Roman"/>
          <w:i/>
          <w:iCs/>
          <w:sz w:val="28"/>
          <w:szCs w:val="28"/>
        </w:rPr>
        <w:t>Penicillium</w:t>
      </w:r>
      <w:proofErr w:type="spellEnd"/>
      <w:r w:rsidRPr="00DF1C46">
        <w:rPr>
          <w:rFonts w:ascii="Times New Roman" w:hAnsi="Times New Roman" w:cs="Times New Roman"/>
          <w:sz w:val="28"/>
          <w:szCs w:val="28"/>
        </w:rPr>
        <w:t xml:space="preserve">, known for its ability to produce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xml:space="preserve">, particularly </w:t>
      </w:r>
      <w:proofErr w:type="spellStart"/>
      <w:r w:rsidRPr="00194984">
        <w:rPr>
          <w:rFonts w:ascii="Times New Roman" w:hAnsi="Times New Roman" w:cs="Times New Roman"/>
          <w:i/>
          <w:iCs/>
          <w:sz w:val="28"/>
          <w:szCs w:val="28"/>
        </w:rPr>
        <w:t>ochratoxin</w:t>
      </w:r>
      <w:proofErr w:type="spellEnd"/>
      <w:r w:rsidRPr="00DF1C46">
        <w:rPr>
          <w:rFonts w:ascii="Times New Roman" w:hAnsi="Times New Roman" w:cs="Times New Roman"/>
          <w:sz w:val="28"/>
          <w:szCs w:val="28"/>
        </w:rPr>
        <w:t xml:space="preserve"> A (OTA). It is commonly associated with stored food products, particularly grains, where it thrives under specific environmental conditions </w:t>
      </w:r>
      <w:r w:rsidRPr="00DF1C46">
        <w:rPr>
          <w:rFonts w:ascii="Times New Roman" w:hAnsi="Times New Roman" w:cs="Times New Roman"/>
          <w:sz w:val="28"/>
          <w:szCs w:val="28"/>
        </w:rPr>
        <w:lastRenderedPageBreak/>
        <w:t>such as high humidity and moderate temperatures (Schmidt-</w:t>
      </w:r>
      <w:proofErr w:type="spellStart"/>
      <w:r w:rsidRPr="00DF1C46">
        <w:rPr>
          <w:rFonts w:ascii="Times New Roman" w:hAnsi="Times New Roman" w:cs="Times New Roman"/>
          <w:sz w:val="28"/>
          <w:szCs w:val="28"/>
        </w:rPr>
        <w:t>Heydt</w:t>
      </w:r>
      <w:proofErr w:type="spellEnd"/>
      <w:r w:rsidRPr="00DF1C46">
        <w:rPr>
          <w:rFonts w:ascii="Times New Roman" w:hAnsi="Times New Roman" w:cs="Times New Roman"/>
          <w:sz w:val="28"/>
          <w:szCs w:val="28"/>
        </w:rPr>
        <w:t xml:space="preserve"> et al., 2019). </w:t>
      </w:r>
      <w:proofErr w:type="spellStart"/>
      <w:r w:rsidRPr="00194984">
        <w:rPr>
          <w:rFonts w:ascii="Times New Roman" w:hAnsi="Times New Roman" w:cs="Times New Roman"/>
          <w:i/>
          <w:iCs/>
          <w:sz w:val="28"/>
          <w:szCs w:val="28"/>
        </w:rPr>
        <w:t>Penicillium</w:t>
      </w:r>
      <w:proofErr w:type="spellEnd"/>
      <w:r w:rsidRPr="00194984">
        <w:rPr>
          <w:rFonts w:ascii="Times New Roman" w:hAnsi="Times New Roman" w:cs="Times New Roman"/>
          <w:i/>
          <w:iCs/>
          <w:sz w:val="28"/>
          <w:szCs w:val="28"/>
        </w:rPr>
        <w:t xml:space="preserve">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belongs to the phylum </w:t>
      </w:r>
      <w:r w:rsidRPr="00194984">
        <w:rPr>
          <w:rFonts w:ascii="Times New Roman" w:hAnsi="Times New Roman" w:cs="Times New Roman"/>
          <w:i/>
          <w:iCs/>
          <w:sz w:val="28"/>
          <w:szCs w:val="28"/>
        </w:rPr>
        <w:t>Ascomycota</w:t>
      </w:r>
      <w:r w:rsidRPr="00DF1C46">
        <w:rPr>
          <w:rFonts w:ascii="Times New Roman" w:hAnsi="Times New Roman" w:cs="Times New Roman"/>
          <w:sz w:val="28"/>
          <w:szCs w:val="28"/>
        </w:rPr>
        <w:t xml:space="preserve">, class </w:t>
      </w:r>
      <w:proofErr w:type="spellStart"/>
      <w:r w:rsidRPr="00194984">
        <w:rPr>
          <w:rFonts w:ascii="Times New Roman" w:hAnsi="Times New Roman" w:cs="Times New Roman"/>
          <w:i/>
          <w:iCs/>
          <w:sz w:val="28"/>
          <w:szCs w:val="28"/>
        </w:rPr>
        <w:t>Eurotiomycetes</w:t>
      </w:r>
      <w:proofErr w:type="spellEnd"/>
      <w:r w:rsidRPr="00DF1C46">
        <w:rPr>
          <w:rFonts w:ascii="Times New Roman" w:hAnsi="Times New Roman" w:cs="Times New Roman"/>
          <w:sz w:val="28"/>
          <w:szCs w:val="28"/>
        </w:rPr>
        <w:t xml:space="preserve">, order </w:t>
      </w:r>
      <w:proofErr w:type="spellStart"/>
      <w:r w:rsidRPr="00194984">
        <w:rPr>
          <w:rFonts w:ascii="Times New Roman" w:hAnsi="Times New Roman" w:cs="Times New Roman"/>
          <w:i/>
          <w:iCs/>
          <w:sz w:val="28"/>
          <w:szCs w:val="28"/>
        </w:rPr>
        <w:t>Eurotiales</w:t>
      </w:r>
      <w:proofErr w:type="spellEnd"/>
      <w:r w:rsidRPr="00DF1C46">
        <w:rPr>
          <w:rFonts w:ascii="Times New Roman" w:hAnsi="Times New Roman" w:cs="Times New Roman"/>
          <w:sz w:val="28"/>
          <w:szCs w:val="28"/>
        </w:rPr>
        <w:t xml:space="preserve">, and family </w:t>
      </w:r>
      <w:proofErr w:type="spellStart"/>
      <w:r w:rsidRPr="00194984">
        <w:rPr>
          <w:rFonts w:ascii="Times New Roman" w:hAnsi="Times New Roman" w:cs="Times New Roman"/>
          <w:i/>
          <w:iCs/>
          <w:sz w:val="28"/>
          <w:szCs w:val="28"/>
        </w:rPr>
        <w:t>Aspergillaceae</w:t>
      </w:r>
      <w:proofErr w:type="spell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Houbraken</w:t>
      </w:r>
      <w:proofErr w:type="spellEnd"/>
      <w:r w:rsidRPr="00DF1C46">
        <w:rPr>
          <w:rFonts w:ascii="Times New Roman" w:hAnsi="Times New Roman" w:cs="Times New Roman"/>
          <w:sz w:val="28"/>
          <w:szCs w:val="28"/>
        </w:rPr>
        <w:t xml:space="preserve"> et al., 2020). It is characterized by slow-growing, velvety colonies that appear green to bluish-green, with a distinctive yellowish reverse on culture media. Microscopically, it forms conidiophores with distinctive branching structures that produce chains of conidia. The fungus is known for its </w:t>
      </w:r>
      <w:proofErr w:type="spellStart"/>
      <w:r w:rsidRPr="00DF1C46">
        <w:rPr>
          <w:rFonts w:ascii="Times New Roman" w:hAnsi="Times New Roman" w:cs="Times New Roman"/>
          <w:sz w:val="28"/>
          <w:szCs w:val="28"/>
        </w:rPr>
        <w:t>psychrotrophic</w:t>
      </w:r>
      <w:proofErr w:type="spellEnd"/>
      <w:r w:rsidRPr="00DF1C46">
        <w:rPr>
          <w:rFonts w:ascii="Times New Roman" w:hAnsi="Times New Roman" w:cs="Times New Roman"/>
          <w:sz w:val="28"/>
          <w:szCs w:val="28"/>
        </w:rPr>
        <w:t xml:space="preserve"> nature, allowing it to grow at low temperatures, making it a major concern in stored food products. Its ability to produce OTA is a defining characteristic, with implications for food safety regulations and human health.</w:t>
      </w:r>
      <w:r w:rsidR="00A125B5">
        <w:rPr>
          <w:rFonts w:ascii="Times New Roman" w:hAnsi="Times New Roman" w:cs="Times New Roman"/>
          <w:sz w:val="28"/>
          <w:szCs w:val="28"/>
        </w:rPr>
        <w:t xml:space="preserve"> </w:t>
      </w:r>
      <w:r w:rsidRPr="00194984">
        <w:rPr>
          <w:rFonts w:ascii="Times New Roman" w:hAnsi="Times New Roman" w:cs="Times New Roman"/>
          <w:i/>
          <w:iCs/>
          <w:sz w:val="28"/>
          <w:szCs w:val="28"/>
        </w:rPr>
        <w:t xml:space="preserve">P. </w:t>
      </w:r>
      <w:proofErr w:type="spellStart"/>
      <w:r w:rsidRPr="0019498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is predominantly found in temperate regions, thriving in environments with moderate temperatures (10–25°C) and high relative humidity (&gt;75%). It commonly contaminates stored grains, including wheat, barley, oats, and corn, especially in improperly ventilated storage facilities (</w:t>
      </w:r>
      <w:proofErr w:type="spellStart"/>
      <w:r w:rsidRPr="00DF1C46">
        <w:rPr>
          <w:rFonts w:ascii="Times New Roman" w:hAnsi="Times New Roman" w:cs="Times New Roman"/>
          <w:sz w:val="28"/>
          <w:szCs w:val="28"/>
        </w:rPr>
        <w:t>Jørgensen</w:t>
      </w:r>
      <w:proofErr w:type="spellEnd"/>
      <w:r w:rsidRPr="00DF1C46">
        <w:rPr>
          <w:rFonts w:ascii="Times New Roman" w:hAnsi="Times New Roman" w:cs="Times New Roman"/>
          <w:sz w:val="28"/>
          <w:szCs w:val="28"/>
        </w:rPr>
        <w:t xml:space="preserve"> &amp; Rasmussen, 2019). Additionally, it has been detected in dairy products, coffee beans, spices, and dried fruits. The fungus can colonize soil, plant debris, and even animal feed, making it a persistent threat in the food production chain. Its ability to grow under low-oxygen conditions further enhances its survival in improperly stored food products.</w:t>
      </w:r>
      <w:r w:rsidR="006E056C">
        <w:rPr>
          <w:rFonts w:ascii="Times New Roman" w:hAnsi="Times New Roman" w:cs="Times New Roman"/>
          <w:sz w:val="28"/>
          <w:szCs w:val="28"/>
        </w:rPr>
        <w:t xml:space="preserve"> </w:t>
      </w:r>
      <w:r w:rsidRPr="00DF1C46">
        <w:rPr>
          <w:rFonts w:ascii="Times New Roman" w:hAnsi="Times New Roman" w:cs="Times New Roman"/>
          <w:sz w:val="28"/>
          <w:szCs w:val="28"/>
        </w:rPr>
        <w:t xml:space="preserve">The presence of </w:t>
      </w:r>
      <w:r w:rsidRPr="00950142">
        <w:rPr>
          <w:rFonts w:ascii="Times New Roman" w:hAnsi="Times New Roman" w:cs="Times New Roman"/>
          <w:i/>
          <w:iCs/>
          <w:sz w:val="28"/>
          <w:szCs w:val="28"/>
        </w:rPr>
        <w:t xml:space="preserve">P. </w:t>
      </w:r>
      <w:proofErr w:type="spellStart"/>
      <w:r w:rsidRPr="00950142">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in food and agricultural products has significant economic and health implications. Its ability to produce OTA leads to contamination in cereals, which affects food industries and international trade due to strict regulatory limits on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levels (EFSA, </w:t>
      </w:r>
      <w:r w:rsidRPr="00DF1C46">
        <w:rPr>
          <w:rFonts w:ascii="Times New Roman" w:hAnsi="Times New Roman" w:cs="Times New Roman"/>
          <w:sz w:val="28"/>
          <w:szCs w:val="28"/>
        </w:rPr>
        <w:lastRenderedPageBreak/>
        <w:t xml:space="preserve">2020). In agriculture, contaminated animal feed can result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accumulation in livestock, causing reduced growth, reproductive issues, and immunosuppression in animals (</w:t>
      </w:r>
      <w:proofErr w:type="spellStart"/>
      <w:r w:rsidRPr="00DF1C46">
        <w:rPr>
          <w:rFonts w:ascii="Times New Roman" w:hAnsi="Times New Roman" w:cs="Times New Roman"/>
          <w:sz w:val="28"/>
          <w:szCs w:val="28"/>
        </w:rPr>
        <w:t>Grenier</w:t>
      </w:r>
      <w:proofErr w:type="spellEnd"/>
      <w:r w:rsidRPr="00DF1C46">
        <w:rPr>
          <w:rFonts w:ascii="Times New Roman" w:hAnsi="Times New Roman" w:cs="Times New Roman"/>
          <w:sz w:val="28"/>
          <w:szCs w:val="28"/>
        </w:rPr>
        <w:t xml:space="preserve"> &amp; Oswald, 2017). Industries invest heavily in storage management, detection methods, and decontamination strategies to prevent fungal contamination. </w:t>
      </w:r>
      <w:r w:rsidR="00A37BD6" w:rsidRPr="00DF1C46">
        <w:rPr>
          <w:rFonts w:ascii="Times New Roman" w:hAnsi="Times New Roman" w:cs="Times New Roman"/>
          <w:sz w:val="28"/>
          <w:szCs w:val="28"/>
        </w:rPr>
        <w:t xml:space="preserve">In the food industry, OTA contamination leads to substantial economic losses due to product recalls, market restrictions, and </w:t>
      </w:r>
      <w:r w:rsidR="00BD128B">
        <w:rPr>
          <w:rFonts w:ascii="Times New Roman" w:hAnsi="Times New Roman" w:cs="Times New Roman"/>
          <w:sz w:val="28"/>
          <w:szCs w:val="28"/>
        </w:rPr>
        <w:t xml:space="preserve">increased testing requirements. </w:t>
      </w:r>
      <w:r w:rsidR="00A37BD6" w:rsidRPr="00DF1C46">
        <w:rPr>
          <w:rFonts w:ascii="Times New Roman" w:hAnsi="Times New Roman" w:cs="Times New Roman"/>
          <w:sz w:val="28"/>
          <w:szCs w:val="28"/>
        </w:rPr>
        <w:t>Contamination of food products with OTA not only affects trade and consumer trust but also raises concerns about food security in regions where staple crops are commonly affected.</w:t>
      </w:r>
      <w:r w:rsidR="00BD128B">
        <w:rPr>
          <w:rFonts w:ascii="Times New Roman" w:hAnsi="Times New Roman" w:cs="Times New Roman"/>
          <w:sz w:val="28"/>
          <w:szCs w:val="28"/>
        </w:rPr>
        <w:t xml:space="preserve"> </w:t>
      </w:r>
      <w:r w:rsidR="00BD128B" w:rsidRPr="00DF1C46">
        <w:rPr>
          <w:rFonts w:ascii="Times New Roman" w:hAnsi="Times New Roman" w:cs="Times New Roman"/>
          <w:sz w:val="28"/>
          <w:szCs w:val="28"/>
        </w:rPr>
        <w:t xml:space="preserve">Regulatory bodies have set maximum allowable limits for OTA in food and animal feed, with the European Commission imposing a limit of 5 ppb (parts per billion) for cereals intended for human consumption (EFSA, 2020). </w:t>
      </w:r>
      <w:r w:rsidR="00A37BD6" w:rsidRPr="00DF1C46">
        <w:rPr>
          <w:rFonts w:ascii="Times New Roman" w:hAnsi="Times New Roman" w:cs="Times New Roman"/>
          <w:sz w:val="28"/>
          <w:szCs w:val="28"/>
        </w:rPr>
        <w:t xml:space="preserve">As international trade regulations tighten, developing countries exporting grains and coffee face increased scrutiny, potentially impacting their economies. To mitigate these risks, industries are investing in better storage facilities, moisture control technologies, and </w:t>
      </w:r>
      <w:proofErr w:type="spellStart"/>
      <w:r w:rsidR="00A37BD6" w:rsidRPr="00DF1C46">
        <w:rPr>
          <w:rFonts w:ascii="Times New Roman" w:hAnsi="Times New Roman" w:cs="Times New Roman"/>
          <w:sz w:val="28"/>
          <w:szCs w:val="28"/>
        </w:rPr>
        <w:t>mycotoxin</w:t>
      </w:r>
      <w:proofErr w:type="spellEnd"/>
      <w:r w:rsidR="00A37BD6" w:rsidRPr="00DF1C46">
        <w:rPr>
          <w:rFonts w:ascii="Times New Roman" w:hAnsi="Times New Roman" w:cs="Times New Roman"/>
          <w:sz w:val="28"/>
          <w:szCs w:val="28"/>
        </w:rPr>
        <w:t xml:space="preserve"> detection systems, yet challenges remain in completely eliminating OTA from the food supply.</w:t>
      </w:r>
      <w:r w:rsidR="00BD128B">
        <w:rPr>
          <w:rFonts w:ascii="Times New Roman" w:hAnsi="Times New Roman" w:cs="Times New Roman"/>
          <w:sz w:val="28"/>
          <w:szCs w:val="28"/>
        </w:rPr>
        <w:t xml:space="preserve"> </w:t>
      </w:r>
      <w:r w:rsidR="00763B00">
        <w:rPr>
          <w:rFonts w:ascii="Times New Roman" w:hAnsi="Times New Roman" w:cs="Times New Roman"/>
          <w:sz w:val="28"/>
          <w:szCs w:val="28"/>
        </w:rPr>
        <w:t xml:space="preserve">OTA is a potent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hepatotoxin</w:t>
      </w:r>
      <w:proofErr w:type="spellEnd"/>
      <w:r w:rsidR="00763B00">
        <w:rPr>
          <w:rFonts w:ascii="Times New Roman" w:hAnsi="Times New Roman" w:cs="Times New Roman"/>
          <w:sz w:val="28"/>
          <w:szCs w:val="28"/>
        </w:rPr>
        <w:t xml:space="preserve">, and immunosuppressant that has been classified as a Group 2B carcinogen by the International Agency for Research on Cancer (IARC, 2018), meaning it is a possible human carcinogen based on animal studies. OTA contamination has been detected in various food products, including cereals, coffee, cocoa, wine, and dried fruits, making it one of the most globally relevant </w:t>
      </w:r>
      <w:proofErr w:type="spellStart"/>
      <w:r w:rsidR="00763B00">
        <w:rPr>
          <w:rFonts w:ascii="Times New Roman" w:hAnsi="Times New Roman" w:cs="Times New Roman"/>
          <w:sz w:val="28"/>
          <w:szCs w:val="28"/>
        </w:rPr>
        <w:lastRenderedPageBreak/>
        <w:t>mycotoxins</w:t>
      </w:r>
      <w:proofErr w:type="spellEnd"/>
      <w:r w:rsidR="00763B00">
        <w:rPr>
          <w:rFonts w:ascii="Times New Roman" w:hAnsi="Times New Roman" w:cs="Times New Roman"/>
          <w:sz w:val="28"/>
          <w:szCs w:val="28"/>
        </w:rPr>
        <w:t xml:space="preserve"> (</w:t>
      </w:r>
      <w:proofErr w:type="spellStart"/>
      <w:r w:rsidR="00763B00">
        <w:rPr>
          <w:rFonts w:ascii="Times New Roman" w:hAnsi="Times New Roman" w:cs="Times New Roman"/>
          <w:sz w:val="28"/>
          <w:szCs w:val="28"/>
        </w:rPr>
        <w:t>Battilani</w:t>
      </w:r>
      <w:proofErr w:type="spellEnd"/>
      <w:r w:rsidR="00763B00">
        <w:rPr>
          <w:rFonts w:ascii="Times New Roman" w:hAnsi="Times New Roman" w:cs="Times New Roman"/>
          <w:sz w:val="28"/>
          <w:szCs w:val="28"/>
        </w:rPr>
        <w:t xml:space="preserve"> et al., 2020). Studies have shown that chronic OTA exposure leads to oxidative stress, DNA damage, and mitochondrial dysfunction, contributing to renal disease and carcinogenesis (Zhang et al., 2019). Beyond nephrotoxicity, OTA has been linked to Balkan endemic nephropathy, a severe kidney disease prevalent in Eastern European countries where dietary exposure to OTA is high (</w:t>
      </w:r>
      <w:proofErr w:type="spellStart"/>
      <w:r w:rsidR="00763B00">
        <w:rPr>
          <w:rFonts w:ascii="Times New Roman" w:hAnsi="Times New Roman" w:cs="Times New Roman"/>
          <w:sz w:val="28"/>
          <w:szCs w:val="28"/>
        </w:rPr>
        <w:t>Pfohl-Leszkowicz</w:t>
      </w:r>
      <w:proofErr w:type="spellEnd"/>
      <w:r w:rsidR="00763B00">
        <w:rPr>
          <w:rFonts w:ascii="Times New Roman" w:hAnsi="Times New Roman" w:cs="Times New Roman"/>
          <w:sz w:val="28"/>
          <w:szCs w:val="28"/>
        </w:rPr>
        <w:t xml:space="preserve"> &amp; </w:t>
      </w:r>
      <w:proofErr w:type="spellStart"/>
      <w:r w:rsidR="00763B00">
        <w:rPr>
          <w:rFonts w:ascii="Times New Roman" w:hAnsi="Times New Roman" w:cs="Times New Roman"/>
          <w:sz w:val="28"/>
          <w:szCs w:val="28"/>
        </w:rPr>
        <w:t>Manderville</w:t>
      </w:r>
      <w:proofErr w:type="spellEnd"/>
      <w:r w:rsidR="00763B00">
        <w:rPr>
          <w:rFonts w:ascii="Times New Roman" w:hAnsi="Times New Roman" w:cs="Times New Roman"/>
          <w:sz w:val="28"/>
          <w:szCs w:val="28"/>
        </w:rPr>
        <w:t>, 2017). Additionally, OTA crosses the placental barrier and has been detected in human breast milk, raising concerns about fetal and infant exposure (</w:t>
      </w:r>
      <w:proofErr w:type="spellStart"/>
      <w:r w:rsidR="00763B00">
        <w:rPr>
          <w:rFonts w:ascii="Times New Roman" w:hAnsi="Times New Roman" w:cs="Times New Roman"/>
          <w:sz w:val="28"/>
          <w:szCs w:val="28"/>
        </w:rPr>
        <w:t>Rahmani</w:t>
      </w:r>
      <w:proofErr w:type="spellEnd"/>
      <w:r w:rsidR="00763B00">
        <w:rPr>
          <w:rFonts w:ascii="Times New Roman" w:hAnsi="Times New Roman" w:cs="Times New Roman"/>
          <w:sz w:val="28"/>
          <w:szCs w:val="28"/>
        </w:rPr>
        <w:t xml:space="preserve"> et al., 2018). Another secondary metabolite produced by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 neurotoxic </w:t>
      </w:r>
      <w:proofErr w:type="spellStart"/>
      <w:r w:rsidR="00763B00">
        <w:rPr>
          <w:rFonts w:ascii="Times New Roman" w:hAnsi="Times New Roman" w:cs="Times New Roman"/>
          <w:sz w:val="28"/>
          <w:szCs w:val="28"/>
        </w:rPr>
        <w:t>mycotoxin</w:t>
      </w:r>
      <w:proofErr w:type="spellEnd"/>
      <w:r w:rsidR="00763B00">
        <w:rPr>
          <w:rFonts w:ascii="Times New Roman" w:hAnsi="Times New Roman" w:cs="Times New Roman"/>
          <w:sz w:val="28"/>
          <w:szCs w:val="28"/>
        </w:rPr>
        <w:t xml:space="preserve"> that belongs to the </w:t>
      </w:r>
      <w:proofErr w:type="spellStart"/>
      <w:r w:rsidR="00763B00">
        <w:rPr>
          <w:rFonts w:ascii="Times New Roman" w:hAnsi="Times New Roman" w:cs="Times New Roman"/>
          <w:sz w:val="28"/>
          <w:szCs w:val="28"/>
        </w:rPr>
        <w:t>indole-diterpenoid</w:t>
      </w:r>
      <w:proofErr w:type="spellEnd"/>
      <w:r w:rsidR="00763B00">
        <w:rPr>
          <w:rFonts w:ascii="Times New Roman" w:hAnsi="Times New Roman" w:cs="Times New Roman"/>
          <w:sz w:val="28"/>
          <w:szCs w:val="28"/>
        </w:rPr>
        <w:t xml:space="preserve"> class.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has been shown to </w:t>
      </w:r>
      <w:proofErr w:type="gramStart"/>
      <w:r w:rsidR="00763B00">
        <w:rPr>
          <w:rFonts w:ascii="Times New Roman" w:hAnsi="Times New Roman" w:cs="Times New Roman"/>
          <w:sz w:val="28"/>
          <w:szCs w:val="28"/>
        </w:rPr>
        <w:t>Inhibit</w:t>
      </w:r>
      <w:proofErr w:type="gramEnd"/>
      <w:r w:rsidR="00763B00">
        <w:rPr>
          <w:rFonts w:ascii="Times New Roman" w:hAnsi="Times New Roman" w:cs="Times New Roman"/>
          <w:sz w:val="28"/>
          <w:szCs w:val="28"/>
        </w:rPr>
        <w:t xml:space="preserve"> calcium-dependent potassium channels in nerve cells, potentially leading to neurotoxic effects such as tremors and convulsions (</w:t>
      </w:r>
      <w:proofErr w:type="spellStart"/>
      <w:r w:rsidR="00763B00">
        <w:rPr>
          <w:rFonts w:ascii="Times New Roman" w:hAnsi="Times New Roman" w:cs="Times New Roman"/>
          <w:sz w:val="28"/>
          <w:szCs w:val="28"/>
        </w:rPr>
        <w:t>Sugiura</w:t>
      </w:r>
      <w:proofErr w:type="spellEnd"/>
      <w:r w:rsidR="00763B00">
        <w:rPr>
          <w:rFonts w:ascii="Times New Roman" w:hAnsi="Times New Roman" w:cs="Times New Roman"/>
          <w:sz w:val="28"/>
          <w:szCs w:val="28"/>
        </w:rPr>
        <w:t xml:space="preserve"> et al., 2018). Although less frequently studied than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contamination has been reported in cereal grains, and its toxicological effects warrant further investigation, particularly concerning its long-term impact on the nervous system. Additionally, P. </w:t>
      </w:r>
      <w:proofErr w:type="spellStart"/>
      <w:r w:rsidR="00763B00">
        <w:rPr>
          <w:rFonts w:ascii="Times New Roman" w:hAnsi="Times New Roman" w:cs="Times New Roman"/>
          <w:sz w:val="28"/>
          <w:szCs w:val="28"/>
        </w:rPr>
        <w:t>verrucosum</w:t>
      </w:r>
      <w:proofErr w:type="spellEnd"/>
      <w:r w:rsidR="00763B00">
        <w:rPr>
          <w:rFonts w:ascii="Times New Roman" w:hAnsi="Times New Roman" w:cs="Times New Roman"/>
          <w:sz w:val="28"/>
          <w:szCs w:val="28"/>
        </w:rPr>
        <w:t xml:space="preserve"> is known to produce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another </w:t>
      </w:r>
      <w:proofErr w:type="spellStart"/>
      <w:r w:rsidR="00763B00">
        <w:rPr>
          <w:rFonts w:ascii="Times New Roman" w:hAnsi="Times New Roman" w:cs="Times New Roman"/>
          <w:sz w:val="28"/>
          <w:szCs w:val="28"/>
        </w:rPr>
        <w:t>nephrotoxin</w:t>
      </w:r>
      <w:proofErr w:type="spellEnd"/>
      <w:r w:rsidR="00763B00">
        <w:rPr>
          <w:rFonts w:ascii="Times New Roman" w:hAnsi="Times New Roman" w:cs="Times New Roman"/>
          <w:sz w:val="28"/>
          <w:szCs w:val="28"/>
        </w:rPr>
        <w:t xml:space="preserve"> that often co-occurs with OTA in contaminated food products (Lee et al., 2017).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has been implicated in mitochondrial dysfunction and apoptotic cell death, further compounding the nephrotoxic effects of OTA when both toxins are present together (</w:t>
      </w:r>
      <w:proofErr w:type="spellStart"/>
      <w:r w:rsidR="00763B00">
        <w:rPr>
          <w:rFonts w:ascii="Times New Roman" w:hAnsi="Times New Roman" w:cs="Times New Roman"/>
          <w:sz w:val="28"/>
          <w:szCs w:val="28"/>
        </w:rPr>
        <w:t>Mahfoud</w:t>
      </w:r>
      <w:proofErr w:type="spellEnd"/>
      <w:r w:rsidR="00763B00">
        <w:rPr>
          <w:rFonts w:ascii="Times New Roman" w:hAnsi="Times New Roman" w:cs="Times New Roman"/>
          <w:sz w:val="28"/>
          <w:szCs w:val="28"/>
        </w:rPr>
        <w:t xml:space="preserve"> et al., 2021). Emerging research suggests that combined exposure to multiple </w:t>
      </w:r>
      <w:proofErr w:type="spellStart"/>
      <w:r w:rsidR="00763B00">
        <w:rPr>
          <w:rFonts w:ascii="Times New Roman" w:hAnsi="Times New Roman" w:cs="Times New Roman"/>
          <w:sz w:val="28"/>
          <w:szCs w:val="28"/>
        </w:rPr>
        <w:t>mycotoxins</w:t>
      </w:r>
      <w:proofErr w:type="spellEnd"/>
      <w:r w:rsidR="00763B00">
        <w:rPr>
          <w:rFonts w:ascii="Times New Roman" w:hAnsi="Times New Roman" w:cs="Times New Roman"/>
          <w:sz w:val="28"/>
          <w:szCs w:val="28"/>
        </w:rPr>
        <w:t xml:space="preserve">, including OTA, </w:t>
      </w:r>
      <w:proofErr w:type="spellStart"/>
      <w:r w:rsidR="00763B00">
        <w:rPr>
          <w:rFonts w:ascii="Times New Roman" w:hAnsi="Times New Roman" w:cs="Times New Roman"/>
          <w:sz w:val="28"/>
          <w:szCs w:val="28"/>
        </w:rPr>
        <w:t>verruculogen</w:t>
      </w:r>
      <w:proofErr w:type="spellEnd"/>
      <w:r w:rsidR="00763B00">
        <w:rPr>
          <w:rFonts w:ascii="Times New Roman" w:hAnsi="Times New Roman" w:cs="Times New Roman"/>
          <w:sz w:val="28"/>
          <w:szCs w:val="28"/>
        </w:rPr>
        <w:t xml:space="preserve">, and </w:t>
      </w:r>
      <w:proofErr w:type="spellStart"/>
      <w:r w:rsidR="00763B00">
        <w:rPr>
          <w:rFonts w:ascii="Times New Roman" w:hAnsi="Times New Roman" w:cs="Times New Roman"/>
          <w:sz w:val="28"/>
          <w:szCs w:val="28"/>
        </w:rPr>
        <w:t>citrinin</w:t>
      </w:r>
      <w:proofErr w:type="spellEnd"/>
      <w:r w:rsidR="00763B00">
        <w:rPr>
          <w:rFonts w:ascii="Times New Roman" w:hAnsi="Times New Roman" w:cs="Times New Roman"/>
          <w:sz w:val="28"/>
          <w:szCs w:val="28"/>
        </w:rPr>
        <w:t xml:space="preserve">, can result in synergistic </w:t>
      </w:r>
      <w:r w:rsidR="00763B00">
        <w:rPr>
          <w:rFonts w:ascii="Times New Roman" w:hAnsi="Times New Roman" w:cs="Times New Roman"/>
          <w:sz w:val="28"/>
          <w:szCs w:val="28"/>
        </w:rPr>
        <w:lastRenderedPageBreak/>
        <w:t>toxicity, exacerbating their harmful effects beyond individual exposure (</w:t>
      </w:r>
      <w:proofErr w:type="spellStart"/>
      <w:r w:rsidR="00763B00">
        <w:rPr>
          <w:rFonts w:ascii="Times New Roman" w:hAnsi="Times New Roman" w:cs="Times New Roman"/>
          <w:sz w:val="28"/>
          <w:szCs w:val="28"/>
        </w:rPr>
        <w:t>Alassane-Kpembi</w:t>
      </w:r>
      <w:proofErr w:type="spellEnd"/>
      <w:r w:rsidR="00763B00">
        <w:rPr>
          <w:rFonts w:ascii="Times New Roman" w:hAnsi="Times New Roman" w:cs="Times New Roman"/>
          <w:sz w:val="28"/>
          <w:szCs w:val="28"/>
        </w:rPr>
        <w:t xml:space="preserve"> et al., 2017). </w:t>
      </w:r>
    </w:p>
    <w:p w14:paraId="467BA8AF" w14:textId="748E7196" w:rsidR="00832FA8" w:rsidRDefault="00A37BD6"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Recent advancements in analytical techniques have improved the detection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and its </w:t>
      </w:r>
      <w:proofErr w:type="spellStart"/>
      <w:r w:rsidRPr="00DF1C46">
        <w:rPr>
          <w:rFonts w:ascii="Times New Roman" w:hAnsi="Times New Roman" w:cs="Times New Roman"/>
          <w:sz w:val="28"/>
          <w:szCs w:val="28"/>
        </w:rPr>
        <w:t>mycotoxins</w:t>
      </w:r>
      <w:proofErr w:type="spellEnd"/>
      <w:r w:rsidRPr="00DF1C46">
        <w:rPr>
          <w:rFonts w:ascii="Times New Roman" w:hAnsi="Times New Roman" w:cs="Times New Roman"/>
          <w:sz w:val="28"/>
          <w:szCs w:val="28"/>
        </w:rPr>
        <w:t>. Molecular methods such as polymerase chain reaction (PCR) and quantitative PCR (</w:t>
      </w:r>
      <w:proofErr w:type="spellStart"/>
      <w:r w:rsidRPr="00DF1C46">
        <w:rPr>
          <w:rFonts w:ascii="Times New Roman" w:hAnsi="Times New Roman" w:cs="Times New Roman"/>
          <w:sz w:val="28"/>
          <w:szCs w:val="28"/>
        </w:rPr>
        <w:t>qPCR</w:t>
      </w:r>
      <w:proofErr w:type="spellEnd"/>
      <w:r w:rsidRPr="00DF1C46">
        <w:rPr>
          <w:rFonts w:ascii="Times New Roman" w:hAnsi="Times New Roman" w:cs="Times New Roman"/>
          <w:sz w:val="28"/>
          <w:szCs w:val="28"/>
        </w:rPr>
        <w:t xml:space="preserve">) enable the rapid and specific identification of </w:t>
      </w:r>
      <w:r w:rsidRPr="00721DB0">
        <w:rPr>
          <w:rFonts w:ascii="Times New Roman" w:hAnsi="Times New Roman" w:cs="Times New Roman"/>
          <w:i/>
          <w:iCs/>
          <w:sz w:val="28"/>
          <w:szCs w:val="28"/>
        </w:rPr>
        <w:t xml:space="preserve">P. </w:t>
      </w:r>
      <w:proofErr w:type="spellStart"/>
      <w:r w:rsidRPr="00721DB0">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strains in food </w:t>
      </w:r>
      <w:proofErr w:type="gramStart"/>
      <w:r w:rsidRPr="00DF1C46">
        <w:rPr>
          <w:rFonts w:ascii="Times New Roman" w:hAnsi="Times New Roman" w:cs="Times New Roman"/>
          <w:sz w:val="28"/>
          <w:szCs w:val="28"/>
        </w:rPr>
        <w:t>samples</w:t>
      </w:r>
      <w:proofErr w:type="gramEnd"/>
      <w:r w:rsidRPr="00DF1C46">
        <w:rPr>
          <w:rFonts w:ascii="Times New Roman" w:hAnsi="Times New Roman" w:cs="Times New Roman"/>
          <w:sz w:val="28"/>
          <w:szCs w:val="28"/>
        </w:rPr>
        <w:t xml:space="preserve"> (</w:t>
      </w:r>
      <w:proofErr w:type="spellStart"/>
      <w:r w:rsidRPr="00DF1C46">
        <w:rPr>
          <w:rFonts w:ascii="Times New Roman" w:hAnsi="Times New Roman" w:cs="Times New Roman"/>
          <w:sz w:val="28"/>
          <w:szCs w:val="28"/>
        </w:rPr>
        <w:t>Niessen</w:t>
      </w:r>
      <w:proofErr w:type="spellEnd"/>
      <w:r w:rsidRPr="00DF1C46">
        <w:rPr>
          <w:rFonts w:ascii="Times New Roman" w:hAnsi="Times New Roman" w:cs="Times New Roman"/>
          <w:sz w:val="28"/>
          <w:szCs w:val="28"/>
        </w:rPr>
        <w:t xml:space="preserve"> et al., 2018). High-performance liquid chromatography (HPLC) coupled with fluorescence detection remains the gold standard for quantifying OTA levels, while enzyme-linked </w:t>
      </w:r>
      <w:proofErr w:type="spellStart"/>
      <w:r w:rsidRPr="00DF1C46">
        <w:rPr>
          <w:rFonts w:ascii="Times New Roman" w:hAnsi="Times New Roman" w:cs="Times New Roman"/>
          <w:sz w:val="28"/>
          <w:szCs w:val="28"/>
        </w:rPr>
        <w:t>immunosorbent</w:t>
      </w:r>
      <w:proofErr w:type="spellEnd"/>
      <w:r w:rsidRPr="00DF1C46">
        <w:rPr>
          <w:rFonts w:ascii="Times New Roman" w:hAnsi="Times New Roman" w:cs="Times New Roman"/>
          <w:sz w:val="28"/>
          <w:szCs w:val="28"/>
        </w:rPr>
        <w:t xml:space="preserve"> assays (ELISA) offer cost-effective screening methods for food industries (</w:t>
      </w:r>
      <w:proofErr w:type="spellStart"/>
      <w:r w:rsidRPr="00DF1C46">
        <w:rPr>
          <w:rFonts w:ascii="Times New Roman" w:hAnsi="Times New Roman" w:cs="Times New Roman"/>
          <w:sz w:val="28"/>
          <w:szCs w:val="28"/>
        </w:rPr>
        <w:t>Zheng</w:t>
      </w:r>
      <w:proofErr w:type="spellEnd"/>
      <w:r w:rsidRPr="00DF1C46">
        <w:rPr>
          <w:rFonts w:ascii="Times New Roman" w:hAnsi="Times New Roman" w:cs="Times New Roman"/>
          <w:sz w:val="28"/>
          <w:szCs w:val="28"/>
        </w:rPr>
        <w:t xml:space="preserve"> et al., 2020). Emerging research focuses on biological control strategies, such as using antagonistic bacteria and fungi to inhibit</w:t>
      </w:r>
      <w:r w:rsidRPr="00645214">
        <w:rPr>
          <w:rFonts w:ascii="Times New Roman" w:hAnsi="Times New Roman" w:cs="Times New Roman"/>
          <w:i/>
          <w:iCs/>
          <w:sz w:val="28"/>
          <w:szCs w:val="28"/>
        </w:rPr>
        <w:t xml:space="preserve"> P. </w:t>
      </w:r>
      <w:proofErr w:type="spellStart"/>
      <w:r w:rsidRPr="00645214">
        <w:rPr>
          <w:rFonts w:ascii="Times New Roman" w:hAnsi="Times New Roman" w:cs="Times New Roman"/>
          <w:i/>
          <w:iCs/>
          <w:sz w:val="28"/>
          <w:szCs w:val="28"/>
        </w:rPr>
        <w:t>verrucosum</w:t>
      </w:r>
      <w:proofErr w:type="spellEnd"/>
      <w:r w:rsidRPr="00DF1C46">
        <w:rPr>
          <w:rFonts w:ascii="Times New Roman" w:hAnsi="Times New Roman" w:cs="Times New Roman"/>
          <w:sz w:val="28"/>
          <w:szCs w:val="28"/>
        </w:rPr>
        <w:t xml:space="preserve"> growth (</w:t>
      </w:r>
      <w:proofErr w:type="spellStart"/>
      <w:r w:rsidR="00660B20">
        <w:rPr>
          <w:rFonts w:ascii="Times New Roman" w:hAnsi="Times New Roman" w:cs="Times New Roman"/>
          <w:sz w:val="28"/>
          <w:szCs w:val="28"/>
        </w:rPr>
        <w:t>Mannaa</w:t>
      </w:r>
      <w:proofErr w:type="spellEnd"/>
      <w:r w:rsidR="00660B20">
        <w:rPr>
          <w:rFonts w:ascii="Times New Roman" w:hAnsi="Times New Roman" w:cs="Times New Roman"/>
          <w:sz w:val="28"/>
          <w:szCs w:val="28"/>
        </w:rPr>
        <w:t xml:space="preserve"> &amp; Kim, 2022</w:t>
      </w:r>
      <w:r w:rsidRPr="00DF1C46">
        <w:rPr>
          <w:rFonts w:ascii="Times New Roman" w:hAnsi="Times New Roman" w:cs="Times New Roman"/>
          <w:sz w:val="28"/>
          <w:szCs w:val="28"/>
        </w:rPr>
        <w:t xml:space="preserve">). Additionally, advanced storage techniques, including modified atmosphere packaging and controlled humidity conditions, are being explored to reduce fungal proliferation. While significant progress has been made in </w:t>
      </w:r>
      <w:proofErr w:type="spellStart"/>
      <w:r w:rsidRPr="00DF1C46">
        <w:rPr>
          <w:rFonts w:ascii="Times New Roman" w:hAnsi="Times New Roman" w:cs="Times New Roman"/>
          <w:sz w:val="28"/>
          <w:szCs w:val="28"/>
        </w:rPr>
        <w:t>mycotoxin</w:t>
      </w:r>
      <w:proofErr w:type="spellEnd"/>
      <w:r w:rsidRPr="00DF1C46">
        <w:rPr>
          <w:rFonts w:ascii="Times New Roman" w:hAnsi="Times New Roman" w:cs="Times New Roman"/>
          <w:sz w:val="28"/>
          <w:szCs w:val="28"/>
        </w:rPr>
        <w:t xml:space="preserve"> management, continuous research is necessary to develop more effective and sustainable strategies to protect public health and global food security</w:t>
      </w:r>
      <w:proofErr w:type="gramStart"/>
      <w:r w:rsidRPr="00DF1C46">
        <w:rPr>
          <w:rFonts w:ascii="Times New Roman" w:hAnsi="Times New Roman" w:cs="Times New Roman"/>
          <w:sz w:val="28"/>
          <w:szCs w:val="28"/>
        </w:rPr>
        <w:t>.</w:t>
      </w:r>
      <w:r w:rsidR="00832FA8" w:rsidRPr="00DF1C46">
        <w:rPr>
          <w:rFonts w:ascii="Times New Roman" w:hAnsi="Times New Roman" w:cs="Times New Roman"/>
          <w:sz w:val="28"/>
          <w:szCs w:val="28"/>
        </w:rPr>
        <w:t>.</w:t>
      </w:r>
      <w:proofErr w:type="gramEnd"/>
    </w:p>
    <w:p w14:paraId="1DCC0014" w14:textId="77777777" w:rsidR="002D244D" w:rsidRDefault="00E90F01" w:rsidP="00B96B27">
      <w:pPr>
        <w:pStyle w:val="ListParagraph"/>
        <w:numPr>
          <w:ilvl w:val="1"/>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B27" w:rsidRPr="00B96B27">
        <w:rPr>
          <w:rFonts w:ascii="Times New Roman" w:hAnsi="Times New Roman" w:cs="Times New Roman"/>
          <w:sz w:val="28"/>
          <w:szCs w:val="28"/>
        </w:rPr>
        <w:t xml:space="preserve">LITERATURE REVIEW </w:t>
      </w:r>
    </w:p>
    <w:p w14:paraId="6F80CCDF" w14:textId="3038B53F" w:rsidR="006C3266" w:rsidRDefault="006C3266" w:rsidP="00E66CC8">
      <w:pPr>
        <w:spacing w:line="480" w:lineRule="auto"/>
        <w:jc w:val="both"/>
        <w:rPr>
          <w:rFonts w:ascii="Times New Roman" w:hAnsi="Times New Roman" w:cs="Times New Roman"/>
          <w:sz w:val="28"/>
          <w:szCs w:val="28"/>
        </w:rPr>
      </w:pPr>
      <w:r w:rsidRPr="00E66CC8">
        <w:rPr>
          <w:rFonts w:ascii="Times New Roman" w:hAnsi="Times New Roman" w:cs="Times New Roman"/>
          <w:sz w:val="28"/>
          <w:szCs w:val="28"/>
        </w:rPr>
        <w:t xml:space="preserve">Long before, foundational research by </w:t>
      </w:r>
      <w:proofErr w:type="spellStart"/>
      <w:r w:rsidRPr="00E66CC8">
        <w:rPr>
          <w:rFonts w:ascii="Times New Roman" w:hAnsi="Times New Roman" w:cs="Times New Roman"/>
          <w:sz w:val="28"/>
          <w:szCs w:val="28"/>
        </w:rPr>
        <w:t>Malir</w:t>
      </w:r>
      <w:proofErr w:type="spellEnd"/>
      <w:r w:rsidRPr="00E66CC8">
        <w:rPr>
          <w:rFonts w:ascii="Times New Roman" w:hAnsi="Times New Roman" w:cs="Times New Roman"/>
          <w:sz w:val="28"/>
          <w:szCs w:val="28"/>
        </w:rPr>
        <w:t xml:space="preserve"> et al. (2016) and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had already documented P. </w:t>
      </w:r>
      <w:proofErr w:type="spellStart"/>
      <w:r w:rsidRPr="00E66CC8">
        <w:rPr>
          <w:rFonts w:ascii="Times New Roman" w:hAnsi="Times New Roman" w:cs="Times New Roman"/>
          <w:sz w:val="28"/>
          <w:szCs w:val="28"/>
        </w:rPr>
        <w:t>verrucosum</w:t>
      </w:r>
      <w:proofErr w:type="spellEnd"/>
      <w:r w:rsidRPr="00E66CC8">
        <w:rPr>
          <w:rFonts w:ascii="Times New Roman" w:hAnsi="Times New Roman" w:cs="Times New Roman"/>
          <w:sz w:val="28"/>
          <w:szCs w:val="28"/>
        </w:rPr>
        <w:t xml:space="preserve"> as one of the primary contributors to OTA contamination in cereals, dairy, and feedstuffs, strongly </w:t>
      </w:r>
      <w:r w:rsidRPr="00E66CC8">
        <w:rPr>
          <w:rFonts w:ascii="Times New Roman" w:hAnsi="Times New Roman" w:cs="Times New Roman"/>
          <w:sz w:val="28"/>
          <w:szCs w:val="28"/>
        </w:rPr>
        <w:lastRenderedPageBreak/>
        <w:t>influenced by temperature and water activity thresholds (20–25 °C, high humidity). However, more recent work has deepened understanding far beyond taxonomy and ecology, now probing biosynthetic regulation and in vivo control strategies.</w:t>
      </w:r>
      <w:r w:rsidR="00810353" w:rsidRPr="00E66CC8">
        <w:rPr>
          <w:rFonts w:ascii="Times New Roman" w:hAnsi="Times New Roman" w:cs="Times New Roman"/>
          <w:sz w:val="28"/>
          <w:szCs w:val="28"/>
        </w:rPr>
        <w:t xml:space="preserve"> </w:t>
      </w:r>
      <w:r w:rsidR="00CA39AA">
        <w:rPr>
          <w:rFonts w:ascii="Times New Roman" w:hAnsi="Times New Roman" w:cs="Times New Roman"/>
          <w:sz w:val="28"/>
          <w:szCs w:val="28"/>
        </w:rPr>
        <w:t xml:space="preserve">In a pivotal 2024 investigation by </w:t>
      </w:r>
      <w:proofErr w:type="spellStart"/>
      <w:r w:rsidR="00CA39AA">
        <w:rPr>
          <w:rFonts w:ascii="Times New Roman" w:hAnsi="Times New Roman" w:cs="Times New Roman"/>
          <w:sz w:val="28"/>
          <w:szCs w:val="28"/>
        </w:rPr>
        <w:t>Oridikitorusinyaa</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Amaechi</w:t>
      </w:r>
      <w:proofErr w:type="spellEnd"/>
      <w:r w:rsidR="00CA39AA">
        <w:rPr>
          <w:rFonts w:ascii="Times New Roman" w:hAnsi="Times New Roman" w:cs="Times New Roman"/>
          <w:sz w:val="28"/>
          <w:szCs w:val="28"/>
        </w:rPr>
        <w:t xml:space="preserve">, and Emmanuel, roadside-sold rotten tomatoes in Port Harcourt, Nigeria, were heavily colonized by a variety of fungi including </w:t>
      </w:r>
      <w:proofErr w:type="spellStart"/>
      <w:r w:rsidR="00CA39AA" w:rsidRPr="0003377C">
        <w:rPr>
          <w:rFonts w:ascii="Times New Roman" w:hAnsi="Times New Roman" w:cs="Times New Roman"/>
          <w:i/>
          <w:iCs/>
          <w:sz w:val="28"/>
          <w:szCs w:val="28"/>
        </w:rPr>
        <w:t>Aspergillus</w:t>
      </w:r>
      <w:proofErr w:type="spellEnd"/>
      <w:r w:rsidR="00CA39AA">
        <w:rPr>
          <w:rFonts w:ascii="Times New Roman" w:hAnsi="Times New Roman" w:cs="Times New Roman"/>
          <w:sz w:val="28"/>
          <w:szCs w:val="28"/>
        </w:rPr>
        <w:t xml:space="preserve"> </w:t>
      </w:r>
      <w:proofErr w:type="spellStart"/>
      <w:proofErr w:type="gramStart"/>
      <w:r w:rsidR="00CA39AA" w:rsidRPr="0003377C">
        <w:rPr>
          <w:rFonts w:ascii="Times New Roman" w:hAnsi="Times New Roman" w:cs="Times New Roman"/>
          <w:i/>
          <w:iCs/>
          <w:sz w:val="28"/>
          <w:szCs w:val="28"/>
        </w:rPr>
        <w:t>niger</w:t>
      </w:r>
      <w:proofErr w:type="spellEnd"/>
      <w:proofErr w:type="gramEnd"/>
      <w:r w:rsidR="00CA39AA">
        <w:rPr>
          <w:rFonts w:ascii="Times New Roman" w:hAnsi="Times New Roman" w:cs="Times New Roman"/>
          <w:sz w:val="28"/>
          <w:szCs w:val="28"/>
        </w:rPr>
        <w:t xml:space="preserve">, </w:t>
      </w:r>
      <w:proofErr w:type="spellStart"/>
      <w:r w:rsidR="00CA39AA" w:rsidRPr="0003377C">
        <w:rPr>
          <w:rFonts w:ascii="Times New Roman" w:hAnsi="Times New Roman" w:cs="Times New Roman"/>
          <w:i/>
          <w:iCs/>
          <w:sz w:val="28"/>
          <w:szCs w:val="28"/>
        </w:rPr>
        <w:t>Fusarium</w:t>
      </w:r>
      <w:proofErr w:type="spellEnd"/>
      <w:r w:rsidR="00CA39AA" w:rsidRPr="0003377C">
        <w:rPr>
          <w:rFonts w:ascii="Times New Roman" w:hAnsi="Times New Roman" w:cs="Times New Roman"/>
          <w:i/>
          <w:iCs/>
          <w:sz w:val="28"/>
          <w:szCs w:val="28"/>
        </w:rPr>
        <w:t xml:space="preserve"> spp., A. </w:t>
      </w:r>
      <w:proofErr w:type="spellStart"/>
      <w:r w:rsidR="00CA39AA" w:rsidRPr="0003377C">
        <w:rPr>
          <w:rFonts w:ascii="Times New Roman" w:hAnsi="Times New Roman" w:cs="Times New Roman"/>
          <w:i/>
          <w:iCs/>
          <w:sz w:val="28"/>
          <w:szCs w:val="28"/>
        </w:rPr>
        <w:t>flavus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Rhizopus</w:t>
      </w:r>
      <w:proofErr w:type="spellEnd"/>
      <w:r w:rsidR="00CA39AA" w:rsidRPr="0003377C">
        <w:rPr>
          <w:rFonts w:ascii="Times New Roman" w:hAnsi="Times New Roman" w:cs="Times New Roman"/>
          <w:i/>
          <w:iCs/>
          <w:sz w:val="28"/>
          <w:szCs w:val="28"/>
        </w:rPr>
        <w:t xml:space="preserve"> </w:t>
      </w:r>
      <w:proofErr w:type="spellStart"/>
      <w:r w:rsidR="00CA39AA" w:rsidRPr="0003377C">
        <w:rPr>
          <w:rFonts w:ascii="Times New Roman" w:hAnsi="Times New Roman" w:cs="Times New Roman"/>
          <w:i/>
          <w:iCs/>
          <w:sz w:val="28"/>
          <w:szCs w:val="28"/>
        </w:rPr>
        <w:t>stolonifer</w:t>
      </w:r>
      <w:proofErr w:type="spellEnd"/>
      <w:r w:rsidR="00CA39AA"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 xml:space="preserve">and </w:t>
      </w:r>
      <w:proofErr w:type="spellStart"/>
      <w:r w:rsidR="00CA39AA" w:rsidRPr="0003377C">
        <w:rPr>
          <w:rFonts w:ascii="Times New Roman" w:hAnsi="Times New Roman" w:cs="Times New Roman"/>
          <w:i/>
          <w:iCs/>
          <w:sz w:val="28"/>
          <w:szCs w:val="28"/>
        </w:rPr>
        <w:t>Penicillium</w:t>
      </w:r>
      <w:proofErr w:type="spellEnd"/>
      <w:r w:rsidR="00CA39AA" w:rsidRPr="0003377C">
        <w:rPr>
          <w:rFonts w:ascii="Times New Roman" w:hAnsi="Times New Roman" w:cs="Times New Roman"/>
          <w:i/>
          <w:iCs/>
          <w:sz w:val="28"/>
          <w:szCs w:val="28"/>
        </w:rPr>
        <w:t xml:space="preserve"> spp.</w:t>
      </w:r>
      <w:r w:rsidR="00DE4CCB" w:rsidRPr="0003377C">
        <w:rPr>
          <w:rFonts w:ascii="Times New Roman" w:hAnsi="Times New Roman" w:cs="Times New Roman"/>
          <w:i/>
          <w:iCs/>
          <w:sz w:val="28"/>
          <w:szCs w:val="28"/>
        </w:rPr>
        <w:t xml:space="preserve"> </w:t>
      </w:r>
      <w:r w:rsidR="00CA39AA">
        <w:rPr>
          <w:rFonts w:ascii="Times New Roman" w:hAnsi="Times New Roman" w:cs="Times New Roman"/>
          <w:sz w:val="28"/>
          <w:szCs w:val="28"/>
        </w:rPr>
        <w:t>with total heterotrophic fungal counts reaching up to 3.2 × 10⁴ CFU/g. Their analysis uncovered a s</w:t>
      </w:r>
      <w:proofErr w:type="gramStart"/>
      <w:r w:rsidR="001E48E7">
        <w:rPr>
          <w:rFonts w:ascii="Times New Roman" w:hAnsi="Times New Roman" w:cs="Times New Roman"/>
          <w:sz w:val="28"/>
          <w:szCs w:val="28"/>
        </w:rPr>
        <w:t>]</w:t>
      </w:r>
      <w:proofErr w:type="spellStart"/>
      <w:r w:rsidR="00CA39AA">
        <w:rPr>
          <w:rFonts w:ascii="Times New Roman" w:hAnsi="Times New Roman" w:cs="Times New Roman"/>
          <w:sz w:val="28"/>
          <w:szCs w:val="28"/>
        </w:rPr>
        <w:t>pectrum</w:t>
      </w:r>
      <w:proofErr w:type="spellEnd"/>
      <w:proofErr w:type="gramEnd"/>
      <w:r w:rsidR="00CA39AA">
        <w:rPr>
          <w:rFonts w:ascii="Times New Roman" w:hAnsi="Times New Roman" w:cs="Times New Roman"/>
          <w:sz w:val="28"/>
          <w:szCs w:val="28"/>
        </w:rPr>
        <w:t xml:space="preserve"> of </w:t>
      </w:r>
      <w:proofErr w:type="spellStart"/>
      <w:r w:rsidR="00CA39AA">
        <w:rPr>
          <w:rFonts w:ascii="Times New Roman" w:hAnsi="Times New Roman" w:cs="Times New Roman"/>
          <w:sz w:val="28"/>
          <w:szCs w:val="28"/>
        </w:rPr>
        <w:t>mycotoxins</w:t>
      </w:r>
      <w:proofErr w:type="spellEnd"/>
      <w:r w:rsidR="00CA39AA">
        <w:rPr>
          <w:rFonts w:ascii="Times New Roman" w:hAnsi="Times New Roman" w:cs="Times New Roman"/>
          <w:sz w:val="28"/>
          <w:szCs w:val="28"/>
        </w:rPr>
        <w:t xml:space="preserve">: </w:t>
      </w:r>
      <w:proofErr w:type="spellStart"/>
      <w:r w:rsidR="00CA39AA">
        <w:rPr>
          <w:rFonts w:ascii="Times New Roman" w:hAnsi="Times New Roman" w:cs="Times New Roman"/>
          <w:sz w:val="28"/>
          <w:szCs w:val="28"/>
        </w:rPr>
        <w:t>aflatoxin</w:t>
      </w:r>
      <w:proofErr w:type="spellEnd"/>
      <w:r w:rsidR="00CA39AA">
        <w:rPr>
          <w:rFonts w:ascii="Times New Roman" w:hAnsi="Times New Roman" w:cs="Times New Roman"/>
          <w:sz w:val="28"/>
          <w:szCs w:val="28"/>
        </w:rPr>
        <w:t xml:space="preserve"> B₁ (3.5–6.1 µg/kg), </w:t>
      </w:r>
      <w:proofErr w:type="spellStart"/>
      <w:r w:rsidR="00CA39AA">
        <w:rPr>
          <w:rFonts w:ascii="Times New Roman" w:hAnsi="Times New Roman" w:cs="Times New Roman"/>
          <w:sz w:val="28"/>
          <w:szCs w:val="28"/>
        </w:rPr>
        <w:t>ochratoxin</w:t>
      </w:r>
      <w:proofErr w:type="spellEnd"/>
      <w:r w:rsidR="00CA39AA">
        <w:rPr>
          <w:rFonts w:ascii="Times New Roman" w:hAnsi="Times New Roman" w:cs="Times New Roman"/>
          <w:sz w:val="28"/>
          <w:szCs w:val="28"/>
        </w:rPr>
        <w:t xml:space="preserve"> A (1.8–2.7 µg/kg), </w:t>
      </w:r>
      <w:proofErr w:type="spellStart"/>
      <w:r w:rsidR="00CA39AA">
        <w:rPr>
          <w:rFonts w:ascii="Times New Roman" w:hAnsi="Times New Roman" w:cs="Times New Roman"/>
          <w:sz w:val="28"/>
          <w:szCs w:val="28"/>
        </w:rPr>
        <w:t>deoxynivalenol</w:t>
      </w:r>
      <w:proofErr w:type="spellEnd"/>
      <w:r w:rsidR="00CA39AA">
        <w:rPr>
          <w:rFonts w:ascii="Times New Roman" w:hAnsi="Times New Roman" w:cs="Times New Roman"/>
          <w:sz w:val="28"/>
          <w:szCs w:val="28"/>
        </w:rPr>
        <w:t xml:space="preserve"> (1.0–1.7 mg/kg), </w:t>
      </w:r>
      <w:proofErr w:type="spellStart"/>
      <w:r w:rsidR="00CA39AA">
        <w:rPr>
          <w:rFonts w:ascii="Times New Roman" w:hAnsi="Times New Roman" w:cs="Times New Roman"/>
          <w:sz w:val="28"/>
          <w:szCs w:val="28"/>
        </w:rPr>
        <w:t>zearalenone</w:t>
      </w:r>
      <w:proofErr w:type="spellEnd"/>
      <w:r w:rsidR="00CA39AA">
        <w:rPr>
          <w:rFonts w:ascii="Times New Roman" w:hAnsi="Times New Roman" w:cs="Times New Roman"/>
          <w:sz w:val="28"/>
          <w:szCs w:val="28"/>
        </w:rPr>
        <w:t xml:space="preserve"> (0.6–1.3 mg/kg), and </w:t>
      </w:r>
      <w:proofErr w:type="spellStart"/>
      <w:r w:rsidR="00CA39AA">
        <w:rPr>
          <w:rFonts w:ascii="Times New Roman" w:hAnsi="Times New Roman" w:cs="Times New Roman"/>
          <w:sz w:val="28"/>
          <w:szCs w:val="28"/>
        </w:rPr>
        <w:t>fumonisin</w:t>
      </w:r>
      <w:proofErr w:type="spellEnd"/>
      <w:r w:rsidR="00CA39AA">
        <w:rPr>
          <w:rFonts w:ascii="Times New Roman" w:hAnsi="Times New Roman" w:cs="Times New Roman"/>
          <w:sz w:val="28"/>
          <w:szCs w:val="28"/>
        </w:rPr>
        <w:t xml:space="preserve"> B₁ (1.2–2.0 mg/kg). Notably, conditions within these spoiled tomatoes</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high moisture (91–94%), warm ambient temperatures (23–28 °C), acidic pH (4.6–5.0), and elevated water activity (0.97–0.99)</w:t>
      </w:r>
      <w:r w:rsidR="00DE4CCB">
        <w:rPr>
          <w:rFonts w:ascii="Times New Roman" w:hAnsi="Times New Roman" w:cs="Times New Roman"/>
          <w:sz w:val="28"/>
          <w:szCs w:val="28"/>
        </w:rPr>
        <w:t xml:space="preserve"> </w:t>
      </w:r>
      <w:r w:rsidR="00CA39AA">
        <w:rPr>
          <w:rFonts w:ascii="Times New Roman" w:hAnsi="Times New Roman" w:cs="Times New Roman"/>
          <w:sz w:val="28"/>
          <w:szCs w:val="28"/>
        </w:rPr>
        <w:t>created an ideal environment for fungal proliferation and toxin synthesis</w:t>
      </w:r>
      <w:r w:rsidR="00DE4CCB">
        <w:rPr>
          <w:rFonts w:ascii="Times New Roman" w:hAnsi="Times New Roman" w:cs="Times New Roman"/>
          <w:sz w:val="28"/>
          <w:szCs w:val="28"/>
        </w:rPr>
        <w:t xml:space="preserve">. Studies focusing on solid substrates like grains offer critical insights into conditions conducive to OTA and CIT biosynthesis. Research by </w:t>
      </w:r>
      <w:proofErr w:type="spellStart"/>
      <w:r w:rsidR="00DE4CCB">
        <w:rPr>
          <w:rFonts w:ascii="Times New Roman" w:hAnsi="Times New Roman" w:cs="Times New Roman"/>
          <w:sz w:val="28"/>
          <w:szCs w:val="28"/>
        </w:rPr>
        <w:t>Bucharova</w:t>
      </w:r>
      <w:proofErr w:type="spellEnd"/>
      <w:r w:rsidR="00DE4CCB">
        <w:rPr>
          <w:rFonts w:ascii="Times New Roman" w:hAnsi="Times New Roman" w:cs="Times New Roman"/>
          <w:sz w:val="28"/>
          <w:szCs w:val="28"/>
        </w:rPr>
        <w:t xml:space="preserve"> et al. (2013) demonstrated that</w:t>
      </w:r>
      <w:r w:rsidR="00DE4CCB" w:rsidRPr="0003377C">
        <w:rPr>
          <w:rFonts w:ascii="Times New Roman" w:hAnsi="Times New Roman" w:cs="Times New Roman"/>
          <w:i/>
          <w:iCs/>
          <w:sz w:val="28"/>
          <w:szCs w:val="28"/>
        </w:rPr>
        <w:t xml:space="preserve"> P. </w:t>
      </w:r>
      <w:proofErr w:type="spellStart"/>
      <w:r w:rsidR="00DE4CCB" w:rsidRPr="0003377C">
        <w:rPr>
          <w:rFonts w:ascii="Times New Roman" w:hAnsi="Times New Roman" w:cs="Times New Roman"/>
          <w:i/>
          <w:iCs/>
          <w:sz w:val="28"/>
          <w:szCs w:val="28"/>
        </w:rPr>
        <w:t>verrucosum</w:t>
      </w:r>
      <w:proofErr w:type="spellEnd"/>
      <w:r w:rsidR="00DE4CCB" w:rsidRPr="0003377C">
        <w:rPr>
          <w:rFonts w:ascii="Times New Roman" w:hAnsi="Times New Roman" w:cs="Times New Roman"/>
          <w:i/>
          <w:iCs/>
          <w:sz w:val="28"/>
          <w:szCs w:val="28"/>
        </w:rPr>
        <w:t xml:space="preserve"> </w:t>
      </w:r>
      <w:r w:rsidR="00DE4CCB">
        <w:rPr>
          <w:rFonts w:ascii="Times New Roman" w:hAnsi="Times New Roman" w:cs="Times New Roman"/>
          <w:sz w:val="28"/>
          <w:szCs w:val="28"/>
        </w:rPr>
        <w:t>on moistened cereal substrates produced peak OTA (31.9 ± 4.3 µg/kg) and CIT (74.8 ± 5.7 µg/kg) at 20 °</w:t>
      </w:r>
      <w:proofErr w:type="spellStart"/>
      <w:r w:rsidR="00DE4CCB">
        <w:rPr>
          <w:rFonts w:ascii="Times New Roman" w:hAnsi="Times New Roman" w:cs="Times New Roman"/>
          <w:sz w:val="28"/>
          <w:szCs w:val="28"/>
        </w:rPr>
        <w:t>C over</w:t>
      </w:r>
      <w:proofErr w:type="spellEnd"/>
      <w:r w:rsidR="00DE4CCB">
        <w:rPr>
          <w:rFonts w:ascii="Times New Roman" w:hAnsi="Times New Roman" w:cs="Times New Roman"/>
          <w:sz w:val="28"/>
          <w:szCs w:val="28"/>
        </w:rPr>
        <w:t xml:space="preserve"> 40 days; neither toxin was detectable at 10 °C, indicating a narrow </w:t>
      </w:r>
      <w:proofErr w:type="spellStart"/>
      <w:r w:rsidR="00DE4CCB">
        <w:rPr>
          <w:rFonts w:ascii="Times New Roman" w:hAnsi="Times New Roman" w:cs="Times New Roman"/>
          <w:sz w:val="28"/>
          <w:szCs w:val="28"/>
        </w:rPr>
        <w:t>ecophysiological</w:t>
      </w:r>
      <w:proofErr w:type="spellEnd"/>
      <w:r w:rsidR="00DE4CCB">
        <w:rPr>
          <w:rFonts w:ascii="Times New Roman" w:hAnsi="Times New Roman" w:cs="Times New Roman"/>
          <w:sz w:val="28"/>
          <w:szCs w:val="28"/>
        </w:rPr>
        <w:t xml:space="preserve"> window for </w:t>
      </w:r>
      <w:proofErr w:type="spellStart"/>
      <w:r w:rsidR="00DE4CCB">
        <w:rPr>
          <w:rFonts w:ascii="Times New Roman" w:hAnsi="Times New Roman" w:cs="Times New Roman"/>
          <w:sz w:val="28"/>
          <w:szCs w:val="28"/>
        </w:rPr>
        <w:t>mycotoxin</w:t>
      </w:r>
      <w:proofErr w:type="spellEnd"/>
      <w:r w:rsidR="00DE4CCB">
        <w:rPr>
          <w:rFonts w:ascii="Times New Roman" w:hAnsi="Times New Roman" w:cs="Times New Roman"/>
          <w:sz w:val="28"/>
          <w:szCs w:val="28"/>
        </w:rPr>
        <w:t xml:space="preserve"> synthesis. This mirrors the tomato study’s infection parameter D and implicates temperature as a master regulator of toxin biosynthesis across different commodity types.</w:t>
      </w:r>
      <w:r w:rsidR="0083652B">
        <w:rPr>
          <w:rFonts w:ascii="Times New Roman" w:hAnsi="Times New Roman" w:cs="Times New Roman"/>
          <w:sz w:val="28"/>
          <w:szCs w:val="28"/>
        </w:rPr>
        <w:t xml:space="preserve"> </w:t>
      </w:r>
      <w:r w:rsidRPr="00E66CC8">
        <w:rPr>
          <w:rFonts w:ascii="Times New Roman" w:hAnsi="Times New Roman" w:cs="Times New Roman"/>
          <w:sz w:val="28"/>
          <w:szCs w:val="28"/>
        </w:rPr>
        <w:t xml:space="preserve">In April 2024,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revolutionized our </w:t>
      </w:r>
      <w:r w:rsidRPr="00E66CC8">
        <w:rPr>
          <w:rFonts w:ascii="Times New Roman" w:hAnsi="Times New Roman" w:cs="Times New Roman"/>
          <w:sz w:val="28"/>
          <w:szCs w:val="28"/>
        </w:rPr>
        <w:lastRenderedPageBreak/>
        <w:t xml:space="preserve">understanding by performing comprehensive </w:t>
      </w:r>
      <w:proofErr w:type="spellStart"/>
      <w:r w:rsidRPr="00E66CC8">
        <w:rPr>
          <w:rFonts w:ascii="Times New Roman" w:hAnsi="Times New Roman" w:cs="Times New Roman"/>
          <w:sz w:val="28"/>
          <w:szCs w:val="28"/>
        </w:rPr>
        <w:t>transcriptomic</w:t>
      </w:r>
      <w:proofErr w:type="spellEnd"/>
      <w:r w:rsidRPr="00E66CC8">
        <w:rPr>
          <w:rFonts w:ascii="Times New Roman" w:hAnsi="Times New Roman" w:cs="Times New Roman"/>
          <w:sz w:val="28"/>
          <w:szCs w:val="28"/>
        </w:rPr>
        <w:t xml:space="preserve"> profiling on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DAOMC 242724 grown under resting and shake culture conditions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 2024). They discovered independent </w:t>
      </w:r>
      <w:proofErr w:type="spellStart"/>
      <w:r w:rsidRPr="00E66CC8">
        <w:rPr>
          <w:rFonts w:ascii="Times New Roman" w:hAnsi="Times New Roman" w:cs="Times New Roman"/>
          <w:sz w:val="28"/>
          <w:szCs w:val="28"/>
        </w:rPr>
        <w:t>polyketide</w:t>
      </w:r>
      <w:proofErr w:type="spellEnd"/>
      <w:r w:rsidRPr="00E66CC8">
        <w:rPr>
          <w:rFonts w:ascii="Times New Roman" w:hAnsi="Times New Roman" w:cs="Times New Roman"/>
          <w:sz w:val="28"/>
          <w:szCs w:val="28"/>
        </w:rPr>
        <w:t xml:space="preserve"> synthase clusters for OTA and CIT, with stationary cultures </w:t>
      </w:r>
      <w:proofErr w:type="spellStart"/>
      <w:r w:rsidRPr="00E66CC8">
        <w:rPr>
          <w:rFonts w:ascii="Times New Roman" w:hAnsi="Times New Roman" w:cs="Times New Roman"/>
          <w:sz w:val="28"/>
          <w:szCs w:val="28"/>
        </w:rPr>
        <w:t>upregulating</w:t>
      </w:r>
      <w:proofErr w:type="spellEnd"/>
      <w:r w:rsidRPr="00E66CC8">
        <w:rPr>
          <w:rFonts w:ascii="Times New Roman" w:hAnsi="Times New Roman" w:cs="Times New Roman"/>
          <w:sz w:val="28"/>
          <w:szCs w:val="28"/>
        </w:rPr>
        <w:t xml:space="preserve"> both toxins</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particularly CIT</w:t>
      </w:r>
      <w:r w:rsidR="00FF6ED1" w:rsidRPr="00E66CC8">
        <w:rPr>
          <w:rFonts w:ascii="Times New Roman" w:hAnsi="Times New Roman" w:cs="Times New Roman"/>
          <w:sz w:val="28"/>
          <w:szCs w:val="28"/>
        </w:rPr>
        <w:t xml:space="preserve"> </w:t>
      </w:r>
      <w:r w:rsidRPr="00E66CC8">
        <w:rPr>
          <w:rFonts w:ascii="Times New Roman" w:hAnsi="Times New Roman" w:cs="Times New Roman"/>
          <w:sz w:val="28"/>
          <w:szCs w:val="28"/>
        </w:rPr>
        <w:t>while mechanical agitation significantly suppressed expression. This provides direct evidence of modular genetic regulation of secondary metabolism, building on earlier theories by both Schmidt‐</w:t>
      </w:r>
      <w:proofErr w:type="spellStart"/>
      <w:r w:rsidRPr="00E66CC8">
        <w:rPr>
          <w:rFonts w:ascii="Times New Roman" w:hAnsi="Times New Roman" w:cs="Times New Roman"/>
          <w:sz w:val="28"/>
          <w:szCs w:val="28"/>
        </w:rPr>
        <w:t>Heydt</w:t>
      </w:r>
      <w:proofErr w:type="spellEnd"/>
      <w:r w:rsidRPr="00E66CC8">
        <w:rPr>
          <w:rFonts w:ascii="Times New Roman" w:hAnsi="Times New Roman" w:cs="Times New Roman"/>
          <w:sz w:val="28"/>
          <w:szCs w:val="28"/>
        </w:rPr>
        <w:t xml:space="preserve"> et al. (2017) and </w:t>
      </w:r>
      <w:proofErr w:type="spellStart"/>
      <w:r w:rsidRPr="00E66CC8">
        <w:rPr>
          <w:rFonts w:ascii="Times New Roman" w:hAnsi="Times New Roman" w:cs="Times New Roman"/>
          <w:sz w:val="28"/>
          <w:szCs w:val="28"/>
        </w:rPr>
        <w:t>ecophysiological</w:t>
      </w:r>
      <w:proofErr w:type="spellEnd"/>
      <w:r w:rsidRPr="00E66CC8">
        <w:rPr>
          <w:rFonts w:ascii="Times New Roman" w:hAnsi="Times New Roman" w:cs="Times New Roman"/>
          <w:sz w:val="28"/>
          <w:szCs w:val="28"/>
        </w:rPr>
        <w:t xml:space="preserve"> paradigms reviewed by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suggesting environmental stimuli can drastically alter fungal metabolite output.</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Controlling OTA at the production phase has become a prime target for mitigation strategies. Rodríguez,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and Delgado (2024) demonstrated that manufacturing simulated cheese at low ripening temperatures (ª10–15°C) and moderate water activity (aw = 0.96) allowed robust</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growth but completely suppressed OTA biosynthesis, with no </w:t>
      </w:r>
      <w:proofErr w:type="spellStart"/>
      <w:r w:rsidRPr="00E66CC8">
        <w:rPr>
          <w:rFonts w:ascii="Times New Roman" w:hAnsi="Times New Roman" w:cs="Times New Roman"/>
          <w:sz w:val="28"/>
          <w:szCs w:val="28"/>
        </w:rPr>
        <w:t>otapks</w:t>
      </w:r>
      <w:proofErr w:type="spellEnd"/>
      <w:r w:rsidRPr="00E66CC8">
        <w:rPr>
          <w:rFonts w:ascii="Times New Roman" w:hAnsi="Times New Roman" w:cs="Times New Roman"/>
          <w:sz w:val="28"/>
          <w:szCs w:val="28"/>
        </w:rPr>
        <w:t>/</w:t>
      </w:r>
      <w:proofErr w:type="spellStart"/>
      <w:r w:rsidRPr="00E66CC8">
        <w:rPr>
          <w:rFonts w:ascii="Times New Roman" w:hAnsi="Times New Roman" w:cs="Times New Roman"/>
          <w:sz w:val="28"/>
          <w:szCs w:val="28"/>
        </w:rPr>
        <w:t>otanps</w:t>
      </w:r>
      <w:proofErr w:type="spellEnd"/>
      <w:r w:rsidRPr="00E66CC8">
        <w:rPr>
          <w:rFonts w:ascii="Times New Roman" w:hAnsi="Times New Roman" w:cs="Times New Roman"/>
          <w:sz w:val="28"/>
          <w:szCs w:val="28"/>
        </w:rPr>
        <w:t xml:space="preserve"> gene expression detected over a two-week period. This not only validates older field observations from Denmark and Poland</w:t>
      </w:r>
      <w:r w:rsidR="00AC0710" w:rsidRPr="00E66CC8">
        <w:rPr>
          <w:rFonts w:ascii="Times New Roman" w:hAnsi="Times New Roman" w:cs="Times New Roman"/>
          <w:sz w:val="28"/>
          <w:szCs w:val="28"/>
        </w:rPr>
        <w:t xml:space="preserve"> </w:t>
      </w:r>
      <w:r w:rsidRPr="00E66CC8">
        <w:rPr>
          <w:rFonts w:ascii="Times New Roman" w:hAnsi="Times New Roman" w:cs="Times New Roman"/>
          <w:sz w:val="28"/>
          <w:szCs w:val="28"/>
        </w:rPr>
        <w:t>where high moisture and ambient storage temperatures correlated with OTA loads exceeding EFSA limits</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but also offers a critical eco-centric approach to prevent toxin formation rather than remove preformed toxin.</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Beyond environmental control, recent work has spotlighted natural inhibitors. In 2022,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 tested several essential oils (garlic, oregano, mint, sage) at concentrations ranging from 0.1% to 0.5%, finding that garlic and oregano effectively nullified OTA production and halted </w:t>
      </w:r>
      <w:r w:rsidRPr="00E66CC8">
        <w:rPr>
          <w:rFonts w:ascii="Times New Roman" w:hAnsi="Times New Roman" w:cs="Times New Roman"/>
          <w:sz w:val="28"/>
          <w:szCs w:val="28"/>
        </w:rPr>
        <w:lastRenderedPageBreak/>
        <w:t>fungal growth entirely at ≥ 0.25%. Cannabis and mint oils had more moderate efficacy. These findings reveal a dose-responsive control effect: even small concentrations of bioactive compounds can suppress toxin expression, though higher concentrations are more impactful. This aligns with previous theories linking oxidative stress regulation and secondary metabolite suppression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2021), but now it has real-world applicability.</w:t>
      </w:r>
      <w:r w:rsidR="00367A21" w:rsidRPr="00E66CC8">
        <w:rPr>
          <w:rFonts w:ascii="Times New Roman" w:hAnsi="Times New Roman" w:cs="Times New Roman"/>
          <w:sz w:val="28"/>
          <w:szCs w:val="28"/>
        </w:rPr>
        <w:t xml:space="preserve"> </w:t>
      </w:r>
      <w:r w:rsidRPr="00E66CC8">
        <w:rPr>
          <w:rFonts w:ascii="Times New Roman" w:hAnsi="Times New Roman" w:cs="Times New Roman"/>
          <w:sz w:val="28"/>
          <w:szCs w:val="28"/>
        </w:rPr>
        <w:t>Combining laboratory data with agricultural relevance, surveys in 2022–2023 confirmed the high prevalence of</w:t>
      </w:r>
      <w:r w:rsidRPr="00E66CC8">
        <w:rPr>
          <w:rFonts w:ascii="Times New Roman" w:hAnsi="Times New Roman" w:cs="Times New Roman"/>
          <w:i/>
          <w:iCs/>
          <w:sz w:val="28"/>
          <w:szCs w:val="28"/>
        </w:rPr>
        <w:t xml:space="preserve"> 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and its OTA potential under real-world conditions. Gong et al. (2023) found that &gt;50% of poultry feed samples in Saudi Arabia contained OTA levels between 2.5–5.5 µg/kg, rendered exclusively by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sz w:val="28"/>
          <w:szCs w:val="28"/>
        </w:rPr>
        <w:t xml:space="preserve">, further establishing its dominance over other species. Parallel investigations in European grain storage indicated </w:t>
      </w:r>
      <w:r w:rsidRPr="00E66CC8">
        <w:rPr>
          <w:rFonts w:ascii="Times New Roman" w:hAnsi="Times New Roman" w:cs="Times New Roman"/>
          <w:i/>
          <w:iCs/>
          <w:sz w:val="28"/>
          <w:szCs w:val="28"/>
        </w:rPr>
        <w:t xml:space="preserve">P. </w:t>
      </w:r>
      <w:proofErr w:type="spellStart"/>
      <w:r w:rsidRPr="00E66CC8">
        <w:rPr>
          <w:rFonts w:ascii="Times New Roman" w:hAnsi="Times New Roman" w:cs="Times New Roman"/>
          <w:i/>
          <w:iCs/>
          <w:sz w:val="28"/>
          <w:szCs w:val="28"/>
        </w:rPr>
        <w:t>verrucosum</w:t>
      </w:r>
      <w:proofErr w:type="spellEnd"/>
      <w:r w:rsidRPr="00E66CC8">
        <w:rPr>
          <w:rFonts w:ascii="Times New Roman" w:hAnsi="Times New Roman" w:cs="Times New Roman"/>
          <w:i/>
          <w:iCs/>
          <w:sz w:val="28"/>
          <w:szCs w:val="28"/>
        </w:rPr>
        <w:t xml:space="preserve"> </w:t>
      </w:r>
      <w:r w:rsidRPr="00E66CC8">
        <w:rPr>
          <w:rFonts w:ascii="Times New Roman" w:hAnsi="Times New Roman" w:cs="Times New Roman"/>
          <w:sz w:val="28"/>
          <w:szCs w:val="28"/>
        </w:rPr>
        <w:t>contaminated over 30% of wheat/ barley samples in Denmark and Poland</w:t>
      </w:r>
      <w:r w:rsidR="007C03B1" w:rsidRPr="00E66CC8">
        <w:rPr>
          <w:rFonts w:ascii="Times New Roman" w:hAnsi="Times New Roman" w:cs="Times New Roman"/>
          <w:sz w:val="28"/>
          <w:szCs w:val="28"/>
        </w:rPr>
        <w:t xml:space="preserve"> </w:t>
      </w:r>
      <w:r w:rsidRPr="00E66CC8">
        <w:rPr>
          <w:rFonts w:ascii="Times New Roman" w:hAnsi="Times New Roman" w:cs="Times New Roman"/>
          <w:sz w:val="28"/>
          <w:szCs w:val="28"/>
        </w:rPr>
        <w:t>with OTA levels frequently surpassing EFSA thresholds. Italian cheese samples also demonstrated contamination, reinforcing a pan-European food safety challenge.</w:t>
      </w:r>
      <w:r w:rsidR="001B2592"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These data have fed into predictive modeling efforts, with </w:t>
      </w:r>
      <w:proofErr w:type="spellStart"/>
      <w:r w:rsidRPr="00E66CC8">
        <w:rPr>
          <w:rFonts w:ascii="Times New Roman" w:hAnsi="Times New Roman" w:cs="Times New Roman"/>
          <w:sz w:val="28"/>
          <w:szCs w:val="28"/>
        </w:rPr>
        <w:t>Magan</w:t>
      </w:r>
      <w:proofErr w:type="spellEnd"/>
      <w:r w:rsidRPr="00E66CC8">
        <w:rPr>
          <w:rFonts w:ascii="Times New Roman" w:hAnsi="Times New Roman" w:cs="Times New Roman"/>
          <w:sz w:val="28"/>
          <w:szCs w:val="28"/>
        </w:rPr>
        <w:t xml:space="preserve"> et al. (2023) expanding the field’s reach by creating threshold-based models that link colony-forming unit (CFU) counts in stored grains to probabilities of OTA exceeding 5 µg/kg. The model asserts that contamination levels above 1,000 CFU/g elevate risk significantly, enabling stakeholders and regulators to monitor and correct storage conditions preemptively. Integrating microbial ecology, sensor-based monitoring, and risk analytics has become increasingly feasible with </w:t>
      </w:r>
      <w:r w:rsidRPr="00E66CC8">
        <w:rPr>
          <w:rFonts w:ascii="Times New Roman" w:hAnsi="Times New Roman" w:cs="Times New Roman"/>
          <w:sz w:val="28"/>
          <w:szCs w:val="28"/>
        </w:rPr>
        <w:lastRenderedPageBreak/>
        <w:t xml:space="preserve">modern </w:t>
      </w:r>
      <w:proofErr w:type="spellStart"/>
      <w:r w:rsidRPr="00E66CC8">
        <w:rPr>
          <w:rFonts w:ascii="Times New Roman" w:hAnsi="Times New Roman" w:cs="Times New Roman"/>
          <w:sz w:val="28"/>
          <w:szCs w:val="28"/>
        </w:rPr>
        <w:t>IoT</w:t>
      </w:r>
      <w:proofErr w:type="spellEnd"/>
      <w:r w:rsidRPr="00E66CC8">
        <w:rPr>
          <w:rFonts w:ascii="Times New Roman" w:hAnsi="Times New Roman" w:cs="Times New Roman"/>
          <w:sz w:val="28"/>
          <w:szCs w:val="28"/>
        </w:rPr>
        <w:t xml:space="preserve"> and data infrastructure, suggesting predictive prevention may soon extend beyond experimental labs into everyday storage practice.</w:t>
      </w:r>
      <w:r w:rsidR="00216C38" w:rsidRPr="00E66CC8">
        <w:rPr>
          <w:rFonts w:ascii="Times New Roman" w:hAnsi="Times New Roman" w:cs="Times New Roman"/>
          <w:sz w:val="28"/>
          <w:szCs w:val="28"/>
        </w:rPr>
        <w:t xml:space="preserve"> </w:t>
      </w:r>
      <w:r w:rsidRPr="00E66CC8">
        <w:rPr>
          <w:rFonts w:ascii="Times New Roman" w:hAnsi="Times New Roman" w:cs="Times New Roman"/>
          <w:sz w:val="28"/>
          <w:szCs w:val="28"/>
        </w:rPr>
        <w:t xml:space="preserve">Interwoven throughout this modern corpus is a theoretical framework rooted in </w:t>
      </w:r>
      <w:proofErr w:type="spellStart"/>
      <w:r w:rsidRPr="00E66CC8">
        <w:rPr>
          <w:rFonts w:ascii="Times New Roman" w:hAnsi="Times New Roman" w:cs="Times New Roman"/>
          <w:sz w:val="28"/>
          <w:szCs w:val="28"/>
        </w:rPr>
        <w:t>ecophysiology</w:t>
      </w:r>
      <w:proofErr w:type="spellEnd"/>
      <w:r w:rsidRPr="00E66CC8">
        <w:rPr>
          <w:rFonts w:ascii="Times New Roman" w:hAnsi="Times New Roman" w:cs="Times New Roman"/>
          <w:sz w:val="28"/>
          <w:szCs w:val="28"/>
        </w:rPr>
        <w:t xml:space="preserve">, genetic modularity, and dose dependency. While early ecological models assessed environmental thresholds, recent studies confirm that environmental controls, genetic regulation, and biochemical inhibitors must be convergent considerations in predictive frameworks. Specifically, </w:t>
      </w:r>
      <w:proofErr w:type="spellStart"/>
      <w:r w:rsidRPr="00E66CC8">
        <w:rPr>
          <w:rFonts w:ascii="Times New Roman" w:hAnsi="Times New Roman" w:cs="Times New Roman"/>
          <w:sz w:val="28"/>
          <w:szCs w:val="28"/>
        </w:rPr>
        <w:t>Sasseville</w:t>
      </w:r>
      <w:proofErr w:type="spellEnd"/>
      <w:r w:rsidRPr="00E66CC8">
        <w:rPr>
          <w:rFonts w:ascii="Times New Roman" w:hAnsi="Times New Roman" w:cs="Times New Roman"/>
          <w:sz w:val="28"/>
          <w:szCs w:val="28"/>
        </w:rPr>
        <w:t xml:space="preserve"> et al.’s (2024) genetic insights and </w:t>
      </w:r>
      <w:proofErr w:type="spellStart"/>
      <w:r w:rsidRPr="00E66CC8">
        <w:rPr>
          <w:rFonts w:ascii="Times New Roman" w:hAnsi="Times New Roman" w:cs="Times New Roman"/>
          <w:sz w:val="28"/>
          <w:szCs w:val="28"/>
        </w:rPr>
        <w:t>Ozcakmak</w:t>
      </w:r>
      <w:proofErr w:type="spellEnd"/>
      <w:r w:rsidRPr="00E66CC8">
        <w:rPr>
          <w:rFonts w:ascii="Times New Roman" w:hAnsi="Times New Roman" w:cs="Times New Roman"/>
          <w:sz w:val="28"/>
          <w:szCs w:val="28"/>
        </w:rPr>
        <w:t xml:space="preserve"> et al.’s (2022) dose-response inhibition research offer a more sophisticated understanding of how to disrupt OTA and CIT production upstream.</w:t>
      </w:r>
      <w:r w:rsidR="00E66CC8">
        <w:rPr>
          <w:rFonts w:ascii="Times New Roman" w:hAnsi="Times New Roman" w:cs="Times New Roman"/>
          <w:sz w:val="28"/>
          <w:szCs w:val="28"/>
        </w:rPr>
        <w:t xml:space="preserve"> </w:t>
      </w:r>
    </w:p>
    <w:p w14:paraId="31C45479" w14:textId="05EED58C" w:rsidR="006C3266" w:rsidRDefault="008143A8" w:rsidP="00B96B2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1C4F56">
        <w:rPr>
          <w:rFonts w:ascii="Times New Roman" w:hAnsi="Times New Roman" w:cs="Times New Roman"/>
          <w:sz w:val="28"/>
          <w:szCs w:val="28"/>
        </w:rPr>
        <w:t>d</w:t>
      </w:r>
      <w:r w:rsidR="002031F3">
        <w:rPr>
          <w:rFonts w:ascii="Times New Roman" w:hAnsi="Times New Roman" w:cs="Times New Roman"/>
          <w:sz w:val="28"/>
          <w:szCs w:val="28"/>
        </w:rPr>
        <w:t xml:space="preserve">espite these robust </w:t>
      </w:r>
      <w:r w:rsidR="001C4F56">
        <w:rPr>
          <w:rFonts w:ascii="Times New Roman" w:hAnsi="Times New Roman" w:cs="Times New Roman"/>
          <w:sz w:val="28"/>
          <w:szCs w:val="28"/>
        </w:rPr>
        <w:t>developments significant</w:t>
      </w:r>
      <w:r>
        <w:rPr>
          <w:rFonts w:ascii="Times New Roman" w:hAnsi="Times New Roman" w:cs="Times New Roman"/>
          <w:sz w:val="28"/>
          <w:szCs w:val="28"/>
        </w:rPr>
        <w:t xml:space="preserve"> research gaps remain in connecting in vitro or simulated findings to real-world outcomes. While the tomato study quantified toxin loads, no investigation has yet evaluated human or animal toxicity directly from contaminated tomato consumption. Furthermore, while ecological guidelines for grains and dairy provide strong frameworks, comparable controlled studies for fresh produce are lacking. There is also limited insight into how co-occurring fungal species interact</w:t>
      </w:r>
      <w:r w:rsidR="00CE633E">
        <w:rPr>
          <w:rFonts w:ascii="Times New Roman" w:hAnsi="Times New Roman" w:cs="Times New Roman"/>
          <w:sz w:val="28"/>
          <w:szCs w:val="28"/>
        </w:rPr>
        <w:t xml:space="preserve"> </w:t>
      </w:r>
      <w:r>
        <w:rPr>
          <w:rFonts w:ascii="Times New Roman" w:hAnsi="Times New Roman" w:cs="Times New Roman"/>
          <w:sz w:val="28"/>
          <w:szCs w:val="28"/>
        </w:rPr>
        <w:t>whether they suppress or synergize in toxin production</w:t>
      </w:r>
      <w:r w:rsidR="00034FB9">
        <w:rPr>
          <w:rFonts w:ascii="Times New Roman" w:hAnsi="Times New Roman" w:cs="Times New Roman"/>
          <w:sz w:val="28"/>
          <w:szCs w:val="28"/>
        </w:rPr>
        <w:t xml:space="preserve"> </w:t>
      </w:r>
      <w:r>
        <w:rPr>
          <w:rFonts w:ascii="Times New Roman" w:hAnsi="Times New Roman" w:cs="Times New Roman"/>
          <w:sz w:val="28"/>
          <w:szCs w:val="28"/>
        </w:rPr>
        <w:t>and how combinations of toxins (e.g., OTA + DON) affect biological systems.</w:t>
      </w:r>
      <w:r w:rsidR="001F08CE">
        <w:rPr>
          <w:rFonts w:ascii="Times New Roman" w:hAnsi="Times New Roman" w:cs="Times New Roman"/>
          <w:sz w:val="28"/>
          <w:szCs w:val="28"/>
        </w:rPr>
        <w:t xml:space="preserve"> </w:t>
      </w:r>
      <w:r>
        <w:rPr>
          <w:rFonts w:ascii="Times New Roman" w:hAnsi="Times New Roman" w:cs="Times New Roman"/>
          <w:sz w:val="28"/>
          <w:szCs w:val="28"/>
        </w:rPr>
        <w:t xml:space="preserve">To fully protect consumers from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in spoiled goods, future research must integrate in vivo toxicological assessments, quantify synergistic effects of co-contaminants, and </w:t>
      </w:r>
      <w:r>
        <w:rPr>
          <w:rFonts w:ascii="Times New Roman" w:hAnsi="Times New Roman" w:cs="Times New Roman"/>
          <w:sz w:val="28"/>
          <w:szCs w:val="28"/>
        </w:rPr>
        <w:lastRenderedPageBreak/>
        <w:t xml:space="preserve">operationalize environmental control strategies across diverse commodities. Only by bridging laboratory insights with field application can the true risk of consuming spoiled produce be </w:t>
      </w:r>
      <w:proofErr w:type="gramStart"/>
      <w:r>
        <w:rPr>
          <w:rFonts w:ascii="Times New Roman" w:hAnsi="Times New Roman" w:cs="Times New Roman"/>
          <w:sz w:val="28"/>
          <w:szCs w:val="28"/>
        </w:rPr>
        <w:t xml:space="preserve">effectively </w:t>
      </w:r>
      <w:r w:rsidR="001E48E7">
        <w:rPr>
          <w:rFonts w:ascii="Times New Roman" w:hAnsi="Times New Roman" w:cs="Times New Roman"/>
          <w:sz w:val="28"/>
          <w:szCs w:val="28"/>
        </w:rPr>
        <w:t>]</w:t>
      </w:r>
      <w:r>
        <w:rPr>
          <w:rFonts w:ascii="Times New Roman" w:hAnsi="Times New Roman" w:cs="Times New Roman"/>
          <w:sz w:val="28"/>
          <w:szCs w:val="28"/>
        </w:rPr>
        <w:t>assessed</w:t>
      </w:r>
      <w:proofErr w:type="gramEnd"/>
      <w:r>
        <w:rPr>
          <w:rFonts w:ascii="Times New Roman" w:hAnsi="Times New Roman" w:cs="Times New Roman"/>
          <w:sz w:val="28"/>
          <w:szCs w:val="28"/>
        </w:rPr>
        <w:t xml:space="preserve"> and mitigated.</w:t>
      </w:r>
      <w:r w:rsidR="001F08CE">
        <w:rPr>
          <w:rFonts w:ascii="Times New Roman" w:hAnsi="Times New Roman" w:cs="Times New Roman"/>
          <w:sz w:val="28"/>
          <w:szCs w:val="28"/>
        </w:rPr>
        <w:t xml:space="preserve"> Lastly,</w:t>
      </w:r>
      <w:r w:rsidR="00EB75FF">
        <w:rPr>
          <w:rFonts w:ascii="Times New Roman" w:hAnsi="Times New Roman" w:cs="Times New Roman"/>
          <w:sz w:val="28"/>
          <w:szCs w:val="28"/>
        </w:rPr>
        <w:t xml:space="preserve"> there are no published in vivo </w:t>
      </w:r>
      <w:proofErr w:type="gramStart"/>
      <w:r w:rsidR="00EB75FF">
        <w:rPr>
          <w:rFonts w:ascii="Times New Roman" w:hAnsi="Times New Roman" w:cs="Times New Roman"/>
          <w:sz w:val="28"/>
          <w:szCs w:val="28"/>
        </w:rPr>
        <w:t xml:space="preserve">studies </w:t>
      </w:r>
      <w:r w:rsidR="001E48E7">
        <w:rPr>
          <w:rFonts w:ascii="Times New Roman" w:hAnsi="Times New Roman" w:cs="Times New Roman"/>
          <w:sz w:val="28"/>
          <w:szCs w:val="28"/>
        </w:rPr>
        <w:t>]</w:t>
      </w:r>
      <w:r w:rsidR="00EB75FF">
        <w:rPr>
          <w:rFonts w:ascii="Times New Roman" w:hAnsi="Times New Roman" w:cs="Times New Roman"/>
          <w:sz w:val="28"/>
          <w:szCs w:val="28"/>
        </w:rPr>
        <w:t>that</w:t>
      </w:r>
      <w:proofErr w:type="gramEnd"/>
      <w:r w:rsidR="00EB75FF">
        <w:rPr>
          <w:rFonts w:ascii="Times New Roman" w:hAnsi="Times New Roman" w:cs="Times New Roman"/>
          <w:sz w:val="28"/>
          <w:szCs w:val="28"/>
        </w:rPr>
        <w:t xml:space="preserve"> assess the potency of </w:t>
      </w:r>
      <w:r w:rsidR="00EB75FF" w:rsidRPr="005F3E17">
        <w:rPr>
          <w:rFonts w:ascii="Times New Roman" w:hAnsi="Times New Roman" w:cs="Times New Roman"/>
          <w:i/>
          <w:iCs/>
          <w:sz w:val="28"/>
          <w:szCs w:val="28"/>
        </w:rPr>
        <w:t xml:space="preserve">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toxin extracts at different concentrations in mammalian models such as rats, mice, or pigs. While purified OTA has been used in classical toxicological studies to establish LD₅₀ (Lethal Dose </w:t>
      </w:r>
      <w:proofErr w:type="gramStart"/>
      <w:r w:rsidR="00EB75FF">
        <w:rPr>
          <w:rFonts w:ascii="Times New Roman" w:hAnsi="Times New Roman" w:cs="Times New Roman"/>
          <w:sz w:val="28"/>
          <w:szCs w:val="28"/>
        </w:rPr>
        <w:t>50%</w:t>
      </w:r>
      <w:proofErr w:type="gramEnd"/>
      <w:r w:rsidR="00EB75FF">
        <w:rPr>
          <w:rFonts w:ascii="Times New Roman" w:hAnsi="Times New Roman" w:cs="Times New Roman"/>
          <w:sz w:val="28"/>
          <w:szCs w:val="28"/>
        </w:rPr>
        <w:t>,) values and chronic toxicity, these studies fail to encapsulate the complexity of fungal extracts containing OTA, CIT, and other metabolites. Without dose-response in vivo data, it’s unclear how laboratory findings map onto real-world toxicity thresholds, making it difficult to validate prevention models or set reliable regulatory thresholds. For instance, if an essential oil reduces OTA production to 0.5 µg/kg in grain, is that reduction biologically meaningful? Without rat or pig studies that link ingestion of contaminated substrates to organ pathology, behavioral changes, or chronic disease, regulatory claims about safety lack empirical underpinning. Some foundational toxicology exists for purified OTA: chronic exposure in rats leads to kidney necrosis, weight loss, immunosuppression, and tumorous lesions. But those studies typically involve purified compounds at very specific concentrations. The reality of food contamination by</w:t>
      </w:r>
      <w:r w:rsidR="00EB75FF" w:rsidRPr="005F3E17">
        <w:rPr>
          <w:rFonts w:ascii="Times New Roman" w:hAnsi="Times New Roman" w:cs="Times New Roman"/>
          <w:i/>
          <w:iCs/>
          <w:sz w:val="28"/>
          <w:szCs w:val="28"/>
        </w:rPr>
        <w:t xml:space="preserve"> P.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involves complex extract chemistries and interactions between OTAs and CITs, influencing bioavailability and endpoint toxicity. Additionally, current mitigation strategies like cheese ripening, probiotic interference, or essential oil </w:t>
      </w:r>
      <w:r w:rsidR="00EB75FF">
        <w:rPr>
          <w:rFonts w:ascii="Times New Roman" w:hAnsi="Times New Roman" w:cs="Times New Roman"/>
          <w:sz w:val="28"/>
          <w:szCs w:val="28"/>
        </w:rPr>
        <w:lastRenderedPageBreak/>
        <w:t xml:space="preserve">integration are implemented at industrial scale, but without biological validation, we don’t know how effective they are beyond chemical measurements. To bridge this divide, what’s needed is a systematic set of experiments administering </w:t>
      </w:r>
      <w:r w:rsidR="00EB75FF" w:rsidRPr="005F3E17">
        <w:rPr>
          <w:rFonts w:ascii="Times New Roman" w:hAnsi="Times New Roman" w:cs="Times New Roman"/>
          <w:i/>
          <w:iCs/>
          <w:sz w:val="28"/>
          <w:szCs w:val="28"/>
        </w:rPr>
        <w:t>P</w:t>
      </w:r>
      <w:r w:rsidR="00EB75FF">
        <w:rPr>
          <w:rFonts w:ascii="Times New Roman" w:hAnsi="Times New Roman" w:cs="Times New Roman"/>
          <w:sz w:val="28"/>
          <w:szCs w:val="28"/>
        </w:rPr>
        <w:t xml:space="preserve">. </w:t>
      </w:r>
      <w:proofErr w:type="spellStart"/>
      <w:r w:rsidR="00EB75FF" w:rsidRPr="005F3E17">
        <w:rPr>
          <w:rFonts w:ascii="Times New Roman" w:hAnsi="Times New Roman" w:cs="Times New Roman"/>
          <w:i/>
          <w:iCs/>
          <w:sz w:val="28"/>
          <w:szCs w:val="28"/>
        </w:rPr>
        <w:t>verrucosum</w:t>
      </w:r>
      <w:proofErr w:type="spellEnd"/>
      <w:r w:rsidR="00EB75FF">
        <w:rPr>
          <w:rFonts w:ascii="Times New Roman" w:hAnsi="Times New Roman" w:cs="Times New Roman"/>
          <w:sz w:val="28"/>
          <w:szCs w:val="28"/>
        </w:rPr>
        <w:t xml:space="preserve"> extracts produced under both stationary and shake conditions to animals at graduated doses (e.g., low, medium, high OTA levels), measuring physiological, behavioral, and pathological endpoints. Such studies would enable the creation of robust dose-response curves, comparisons with purified OTA, and the assessment of mitigation strategies in biological terms. Only then will it be possible to correlate reduced toxin chemical levels in food (from storage or post-harvest treatment) with decreased disease incidence or pathological burden in living systems.</w:t>
      </w:r>
    </w:p>
    <w:p w14:paraId="3B9C2C3F" w14:textId="38CC4BD5" w:rsidR="00D82CA6" w:rsidRDefault="00D82CA6" w:rsidP="00D82CA6">
      <w:pPr>
        <w:spacing w:line="480" w:lineRule="auto"/>
        <w:jc w:val="both"/>
        <w:rPr>
          <w:rFonts w:ascii="Times New Roman" w:hAnsi="Times New Roman" w:cs="Times New Roman"/>
          <w:sz w:val="28"/>
          <w:szCs w:val="28"/>
        </w:rPr>
      </w:pPr>
      <w:r>
        <w:rPr>
          <w:rFonts w:ascii="Times New Roman" w:hAnsi="Times New Roman" w:cs="Times New Roman"/>
          <w:sz w:val="28"/>
          <w:szCs w:val="28"/>
        </w:rPr>
        <w:t>1.2. STATEMENT</w:t>
      </w:r>
      <w:r w:rsidR="00FB717D">
        <w:rPr>
          <w:rFonts w:ascii="Times New Roman" w:hAnsi="Times New Roman" w:cs="Times New Roman"/>
          <w:sz w:val="28"/>
          <w:szCs w:val="28"/>
        </w:rPr>
        <w:t xml:space="preserve"> OF PROBLEM </w:t>
      </w:r>
    </w:p>
    <w:p w14:paraId="54D86282" w14:textId="1EF65CC6"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While several studies focus on the presence of </w:t>
      </w:r>
      <w:proofErr w:type="spellStart"/>
      <w:r w:rsidRPr="00027CDB">
        <w:rPr>
          <w:rFonts w:ascii="Times New Roman" w:hAnsi="Times New Roman" w:cs="Times New Roman"/>
          <w:sz w:val="28"/>
          <w:szCs w:val="28"/>
        </w:rPr>
        <w:t>mycotoxins</w:t>
      </w:r>
      <w:proofErr w:type="spellEnd"/>
      <w:r w:rsidRPr="00027CDB">
        <w:rPr>
          <w:rFonts w:ascii="Times New Roman" w:hAnsi="Times New Roman" w:cs="Times New Roman"/>
          <w:sz w:val="28"/>
          <w:szCs w:val="28"/>
        </w:rPr>
        <w:t xml:space="preserve"> in food, limited research exists on the in vivo (animal-based) toxicological effects of these toxins.</w:t>
      </w:r>
    </w:p>
    <w:p w14:paraId="3EC50FAF" w14:textId="69D156A8"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 xml:space="preserve">No sufficient data currently addresses the potency of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toxin across varying concentrations in animal models, especially in rats.</w:t>
      </w:r>
    </w:p>
    <w:p w14:paraId="3B0C00C2" w14:textId="429BB090" w:rsidR="003D2611" w:rsidRPr="00027CDB" w:rsidRDefault="003D2611" w:rsidP="00027CDB">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t>This research gap makes it difficult to determine safe exposure limits, assess toxicity thresholds, or develop effective risk management strategies.</w:t>
      </w:r>
    </w:p>
    <w:p w14:paraId="2655BDBC" w14:textId="6800504A" w:rsidR="003D2611" w:rsidRPr="00756BA8" w:rsidRDefault="003D2611" w:rsidP="00D82CA6">
      <w:pPr>
        <w:pStyle w:val="ListParagraph"/>
        <w:numPr>
          <w:ilvl w:val="0"/>
          <w:numId w:val="11"/>
        </w:numPr>
        <w:spacing w:line="480" w:lineRule="auto"/>
        <w:jc w:val="both"/>
        <w:rPr>
          <w:rFonts w:ascii="Times New Roman" w:hAnsi="Times New Roman" w:cs="Times New Roman"/>
          <w:sz w:val="28"/>
          <w:szCs w:val="28"/>
        </w:rPr>
      </w:pPr>
      <w:r w:rsidRPr="00027CDB">
        <w:rPr>
          <w:rFonts w:ascii="Times New Roman" w:hAnsi="Times New Roman" w:cs="Times New Roman"/>
          <w:sz w:val="28"/>
          <w:szCs w:val="28"/>
        </w:rPr>
        <w:lastRenderedPageBreak/>
        <w:t xml:space="preserve">The lack of comparative toxicity studies involving </w:t>
      </w:r>
      <w:r w:rsidRPr="00B4322A">
        <w:rPr>
          <w:rFonts w:ascii="Times New Roman" w:hAnsi="Times New Roman" w:cs="Times New Roman"/>
          <w:i/>
          <w:sz w:val="28"/>
          <w:szCs w:val="28"/>
        </w:rPr>
        <w:t xml:space="preserve">P. </w:t>
      </w:r>
      <w:proofErr w:type="spellStart"/>
      <w:r w:rsidRPr="00B4322A">
        <w:rPr>
          <w:rFonts w:ascii="Times New Roman" w:hAnsi="Times New Roman" w:cs="Times New Roman"/>
          <w:i/>
          <w:sz w:val="28"/>
          <w:szCs w:val="28"/>
        </w:rPr>
        <w:t>verrucosum</w:t>
      </w:r>
      <w:proofErr w:type="spellEnd"/>
      <w:r w:rsidRPr="00027CDB">
        <w:rPr>
          <w:rFonts w:ascii="Times New Roman" w:hAnsi="Times New Roman" w:cs="Times New Roman"/>
          <w:sz w:val="28"/>
          <w:szCs w:val="28"/>
        </w:rPr>
        <w:t xml:space="preserve"> and other foodborne microbial toxins hampers a complete understanding of its health risks.</w:t>
      </w:r>
    </w:p>
    <w:p w14:paraId="1C6E24EE" w14:textId="449F32C4" w:rsidR="003D22AF" w:rsidRPr="00DF1C46" w:rsidRDefault="00D82CA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E072B0" w:rsidRPr="00DF1C46">
        <w:rPr>
          <w:rFonts w:ascii="Times New Roman" w:hAnsi="Times New Roman" w:cs="Times New Roman"/>
          <w:sz w:val="28"/>
          <w:szCs w:val="28"/>
        </w:rPr>
        <w:t xml:space="preserve">. </w:t>
      </w:r>
      <w:r w:rsidR="003D22AF" w:rsidRPr="00DF1C46">
        <w:rPr>
          <w:rFonts w:ascii="Times New Roman" w:hAnsi="Times New Roman" w:cs="Times New Roman"/>
          <w:sz w:val="28"/>
          <w:szCs w:val="28"/>
        </w:rPr>
        <w:t>JUSTIFICATION OF STUDY</w:t>
      </w:r>
    </w:p>
    <w:p w14:paraId="6D6A219A" w14:textId="1061F017" w:rsidR="00460933" w:rsidRPr="00DF1C46" w:rsidRDefault="00460933"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growing prevalence of food contamination by toxigenic fungi such as </w:t>
      </w:r>
      <w:proofErr w:type="spellStart"/>
      <w:r w:rsidRPr="002004B5">
        <w:rPr>
          <w:rFonts w:ascii="Times New Roman" w:hAnsi="Times New Roman" w:cs="Times New Roman"/>
          <w:i/>
          <w:iCs/>
          <w:sz w:val="28"/>
          <w:szCs w:val="28"/>
        </w:rPr>
        <w:t>Penicillium</w:t>
      </w:r>
      <w:proofErr w:type="spellEnd"/>
      <w:r w:rsidRPr="002004B5">
        <w:rPr>
          <w:rFonts w:ascii="Times New Roman" w:hAnsi="Times New Roman" w:cs="Times New Roman"/>
          <w:i/>
          <w:iCs/>
          <w:sz w:val="28"/>
          <w:szCs w:val="28"/>
        </w:rPr>
        <w:t xml:space="preserve"> </w:t>
      </w:r>
      <w:proofErr w:type="spellStart"/>
      <w:r w:rsidRPr="002004B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presents a significant public health concern, particularly due to the production of </w:t>
      </w:r>
      <w:proofErr w:type="spellStart"/>
      <w:r>
        <w:rPr>
          <w:rFonts w:ascii="Times New Roman" w:hAnsi="Times New Roman" w:cs="Times New Roman"/>
          <w:sz w:val="28"/>
          <w:szCs w:val="28"/>
        </w:rPr>
        <w:t>ochratoxins</w:t>
      </w:r>
      <w:proofErr w:type="spellEnd"/>
      <w:r>
        <w:rPr>
          <w:rFonts w:ascii="Times New Roman" w:hAnsi="Times New Roman" w:cs="Times New Roman"/>
          <w:sz w:val="28"/>
          <w:szCs w:val="28"/>
        </w:rPr>
        <w:t xml:space="preserve">. While chemical detection methods for these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well established, there is a lack of toxicological data on their direct effects on living organisms, especially at different concentration levels. Testing the potency of </w:t>
      </w:r>
      <w:r w:rsidRPr="00324D15">
        <w:rPr>
          <w:rFonts w:ascii="Times New Roman" w:hAnsi="Times New Roman" w:cs="Times New Roman"/>
          <w:i/>
          <w:iCs/>
          <w:sz w:val="28"/>
          <w:szCs w:val="28"/>
        </w:rPr>
        <w:t xml:space="preserve">P. </w:t>
      </w:r>
      <w:proofErr w:type="spellStart"/>
      <w:r w:rsidRPr="00324D15">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on rats allows for an evidence-based understanding of its dose-dependent toxicity. This in vivo model will bridge the current knowledge gap, aiding in the establishment of safe exposure thresholds, contributing to food safety regulations, and supporting public health interventions through scientifically informed risk assessments.</w:t>
      </w:r>
    </w:p>
    <w:p w14:paraId="006648E3" w14:textId="7629F8FD" w:rsidR="008E1834" w:rsidRPr="00DF1C46" w:rsidRDefault="008E1834"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1.4 A</w:t>
      </w:r>
      <w:r w:rsidR="00D20A43" w:rsidRPr="00DF1C46">
        <w:rPr>
          <w:rFonts w:ascii="Times New Roman" w:hAnsi="Times New Roman" w:cs="Times New Roman"/>
          <w:sz w:val="28"/>
          <w:szCs w:val="28"/>
        </w:rPr>
        <w:t xml:space="preserve">IM AND OBJECTIVES </w:t>
      </w:r>
    </w:p>
    <w:p w14:paraId="29DAB9EE" w14:textId="5CEADC83" w:rsidR="00CC4D1F" w:rsidRPr="00DF1C46" w:rsidRDefault="00D20A43"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This study </w:t>
      </w:r>
      <w:r w:rsidR="004B6498">
        <w:rPr>
          <w:rFonts w:ascii="Times New Roman" w:hAnsi="Times New Roman" w:cs="Times New Roman"/>
          <w:sz w:val="28"/>
          <w:szCs w:val="28"/>
        </w:rPr>
        <w:t>aim to examine the potency of toxin through laboratory analysis and experimental testing</w:t>
      </w:r>
    </w:p>
    <w:p w14:paraId="10E035BE" w14:textId="6C58E875" w:rsidR="00CC4D1F" w:rsidRPr="00DF1C46" w:rsidRDefault="00CC4D1F" w:rsidP="00634F78">
      <w:pPr>
        <w:spacing w:line="480" w:lineRule="auto"/>
        <w:jc w:val="both"/>
        <w:rPr>
          <w:rFonts w:ascii="Times New Roman" w:hAnsi="Times New Roman" w:cs="Times New Roman"/>
          <w:sz w:val="28"/>
          <w:szCs w:val="28"/>
        </w:rPr>
      </w:pPr>
      <w:r w:rsidRPr="00DF1C46">
        <w:rPr>
          <w:rFonts w:ascii="Times New Roman" w:hAnsi="Times New Roman" w:cs="Times New Roman"/>
          <w:sz w:val="28"/>
          <w:szCs w:val="28"/>
        </w:rPr>
        <w:t xml:space="preserve">Objectives </w:t>
      </w:r>
    </w:p>
    <w:p w14:paraId="6ADE159B" w14:textId="50FFF266"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 xml:space="preserve">To isolate </w:t>
      </w:r>
      <w:proofErr w:type="spellStart"/>
      <w:r w:rsidRPr="00291CD5">
        <w:rPr>
          <w:rFonts w:ascii="Times New Roman" w:hAnsi="Times New Roman" w:cs="Times New Roman"/>
          <w:i/>
          <w:iCs/>
          <w:sz w:val="28"/>
          <w:szCs w:val="28"/>
        </w:rPr>
        <w:t>Penicillium</w:t>
      </w:r>
      <w:proofErr w:type="spellEnd"/>
      <w:r w:rsidRPr="00291CD5">
        <w:rPr>
          <w:rFonts w:ascii="Times New Roman" w:hAnsi="Times New Roman" w:cs="Times New Roman"/>
          <w:i/>
          <w:iCs/>
          <w:sz w:val="28"/>
          <w:szCs w:val="28"/>
        </w:rPr>
        <w:t xml:space="preserve"> </w:t>
      </w:r>
      <w:proofErr w:type="spellStart"/>
      <w:r w:rsidRPr="00291CD5">
        <w:rPr>
          <w:rFonts w:ascii="Times New Roman" w:hAnsi="Times New Roman" w:cs="Times New Roman"/>
          <w:i/>
          <w:iCs/>
          <w:sz w:val="28"/>
          <w:szCs w:val="28"/>
        </w:rPr>
        <w:t>verrucosum</w:t>
      </w:r>
      <w:proofErr w:type="spellEnd"/>
      <w:r w:rsidRPr="00291CD5">
        <w:rPr>
          <w:rFonts w:ascii="Times New Roman" w:hAnsi="Times New Roman" w:cs="Times New Roman"/>
          <w:i/>
          <w:iCs/>
          <w:sz w:val="28"/>
          <w:szCs w:val="28"/>
        </w:rPr>
        <w:t xml:space="preserve"> </w:t>
      </w:r>
      <w:r w:rsidRPr="00291CD5">
        <w:rPr>
          <w:rFonts w:ascii="Times New Roman" w:hAnsi="Times New Roman" w:cs="Times New Roman"/>
          <w:sz w:val="28"/>
          <w:szCs w:val="28"/>
        </w:rPr>
        <w:t>from decaying tomatoes.</w:t>
      </w:r>
    </w:p>
    <w:p w14:paraId="5D9786DC" w14:textId="2DE745D0"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t>To confirm toxin production through biochemical analysis.</w:t>
      </w:r>
    </w:p>
    <w:p w14:paraId="2029CA22" w14:textId="1DD509C9" w:rsidR="00CC4D1F" w:rsidRPr="00291CD5" w:rsidRDefault="00CC4D1F" w:rsidP="00291CD5">
      <w:pPr>
        <w:pStyle w:val="ListParagraph"/>
        <w:numPr>
          <w:ilvl w:val="0"/>
          <w:numId w:val="5"/>
        </w:numPr>
        <w:spacing w:line="480" w:lineRule="auto"/>
        <w:jc w:val="both"/>
        <w:rPr>
          <w:rFonts w:ascii="Times New Roman" w:hAnsi="Times New Roman" w:cs="Times New Roman"/>
          <w:sz w:val="28"/>
          <w:szCs w:val="28"/>
        </w:rPr>
      </w:pPr>
      <w:r w:rsidRPr="00291CD5">
        <w:rPr>
          <w:rFonts w:ascii="Times New Roman" w:hAnsi="Times New Roman" w:cs="Times New Roman"/>
          <w:sz w:val="28"/>
          <w:szCs w:val="28"/>
        </w:rPr>
        <w:lastRenderedPageBreak/>
        <w:t>To test toxin potency on</w:t>
      </w:r>
      <w:r w:rsidR="004B6498">
        <w:rPr>
          <w:rFonts w:ascii="Times New Roman" w:hAnsi="Times New Roman" w:cs="Times New Roman"/>
          <w:sz w:val="28"/>
          <w:szCs w:val="28"/>
        </w:rPr>
        <w:t xml:space="preserve"> experimental animals (</w:t>
      </w:r>
      <w:r w:rsidRPr="00291CD5">
        <w:rPr>
          <w:rFonts w:ascii="Times New Roman" w:hAnsi="Times New Roman" w:cs="Times New Roman"/>
          <w:sz w:val="28"/>
          <w:szCs w:val="28"/>
        </w:rPr>
        <w:t>rats</w:t>
      </w:r>
      <w:r w:rsidR="004B6498">
        <w:rPr>
          <w:rFonts w:ascii="Times New Roman" w:hAnsi="Times New Roman" w:cs="Times New Roman"/>
          <w:sz w:val="28"/>
          <w:szCs w:val="28"/>
        </w:rPr>
        <w:t>)</w:t>
      </w:r>
      <w:r w:rsidRPr="00291CD5">
        <w:rPr>
          <w:rFonts w:ascii="Times New Roman" w:hAnsi="Times New Roman" w:cs="Times New Roman"/>
          <w:sz w:val="28"/>
          <w:szCs w:val="28"/>
        </w:rPr>
        <w:t>.</w:t>
      </w:r>
    </w:p>
    <w:p w14:paraId="384FD36D" w14:textId="77777777" w:rsidR="009A7D2D" w:rsidRDefault="009A7D2D" w:rsidP="00634F78">
      <w:pPr>
        <w:spacing w:line="480" w:lineRule="auto"/>
        <w:jc w:val="both"/>
        <w:rPr>
          <w:rFonts w:ascii="Times New Roman" w:hAnsi="Times New Roman" w:cs="Times New Roman"/>
          <w:sz w:val="28"/>
          <w:szCs w:val="28"/>
        </w:rPr>
      </w:pPr>
    </w:p>
    <w:p w14:paraId="73A9BB57" w14:textId="77777777" w:rsidR="00D82CA6" w:rsidRDefault="00D82CA6" w:rsidP="00634F78">
      <w:pPr>
        <w:spacing w:line="480" w:lineRule="auto"/>
        <w:jc w:val="both"/>
        <w:rPr>
          <w:rFonts w:ascii="Times New Roman" w:hAnsi="Times New Roman" w:cs="Times New Roman"/>
          <w:sz w:val="28"/>
          <w:szCs w:val="28"/>
        </w:rPr>
      </w:pPr>
    </w:p>
    <w:p w14:paraId="4828D057" w14:textId="77777777" w:rsidR="001D1EB8" w:rsidRDefault="001D1EB8" w:rsidP="00634F78">
      <w:pPr>
        <w:spacing w:line="480" w:lineRule="auto"/>
        <w:jc w:val="both"/>
        <w:rPr>
          <w:rFonts w:ascii="Times New Roman" w:hAnsi="Times New Roman" w:cs="Times New Roman"/>
          <w:sz w:val="28"/>
          <w:szCs w:val="28"/>
        </w:rPr>
      </w:pPr>
    </w:p>
    <w:p w14:paraId="42434B93" w14:textId="77777777" w:rsidR="001D1EB8" w:rsidRDefault="001D1EB8" w:rsidP="00634F78">
      <w:pPr>
        <w:spacing w:line="480" w:lineRule="auto"/>
        <w:jc w:val="both"/>
        <w:rPr>
          <w:rFonts w:ascii="Times New Roman" w:hAnsi="Times New Roman" w:cs="Times New Roman"/>
          <w:sz w:val="28"/>
          <w:szCs w:val="28"/>
        </w:rPr>
      </w:pPr>
    </w:p>
    <w:p w14:paraId="2933D5E7" w14:textId="77777777" w:rsidR="00AC369F" w:rsidRDefault="00AC369F" w:rsidP="00634F78">
      <w:pPr>
        <w:spacing w:line="480" w:lineRule="auto"/>
        <w:jc w:val="both"/>
        <w:rPr>
          <w:rFonts w:ascii="Times New Roman" w:hAnsi="Times New Roman" w:cs="Times New Roman"/>
          <w:sz w:val="28"/>
          <w:szCs w:val="28"/>
        </w:rPr>
      </w:pPr>
    </w:p>
    <w:p w14:paraId="62B0CA49" w14:textId="77777777" w:rsidR="00AC369F" w:rsidRDefault="00AC369F" w:rsidP="00634F78">
      <w:pPr>
        <w:spacing w:line="480" w:lineRule="auto"/>
        <w:jc w:val="both"/>
        <w:rPr>
          <w:rFonts w:ascii="Times New Roman" w:hAnsi="Times New Roman" w:cs="Times New Roman"/>
          <w:sz w:val="28"/>
          <w:szCs w:val="28"/>
        </w:rPr>
      </w:pPr>
    </w:p>
    <w:p w14:paraId="42E7D612" w14:textId="32F56A2A" w:rsidR="00395C4E" w:rsidRDefault="00395C4E" w:rsidP="00D82CA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14:paraId="0312C54D" w14:textId="77777777" w:rsidR="00DC4B71"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2.0 MATERIALS AND METHOD</w:t>
      </w:r>
    </w:p>
    <w:p w14:paraId="28210DF5" w14:textId="33D8CF4C" w:rsidR="001A5DA8" w:rsidRDefault="00DC4B71"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1A5DA8">
        <w:rPr>
          <w:rFonts w:ascii="Times New Roman" w:hAnsi="Times New Roman" w:cs="Times New Roman"/>
          <w:sz w:val="28"/>
          <w:szCs w:val="28"/>
        </w:rPr>
        <w:t xml:space="preserve">Materials </w:t>
      </w:r>
    </w:p>
    <w:p w14:paraId="1A4634A3" w14:textId="6FDE87DB" w:rsidR="00395C4E" w:rsidRDefault="001A5DA8"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Spoiled tomato</w:t>
      </w:r>
      <w:r w:rsidR="00D53AA3">
        <w:rPr>
          <w:rFonts w:ascii="Times New Roman" w:hAnsi="Times New Roman" w:cs="Times New Roman"/>
          <w:sz w:val="28"/>
          <w:szCs w:val="28"/>
        </w:rPr>
        <w:t>es</w:t>
      </w:r>
      <w:r w:rsidR="0002636B">
        <w:rPr>
          <w:rFonts w:ascii="Times New Roman" w:hAnsi="Times New Roman" w:cs="Times New Roman"/>
          <w:sz w:val="28"/>
          <w:szCs w:val="28"/>
        </w:rPr>
        <w:t xml:space="preserve">, </w:t>
      </w:r>
      <w:r w:rsidR="00EA675A">
        <w:rPr>
          <w:rFonts w:ascii="Times New Roman" w:hAnsi="Times New Roman" w:cs="Times New Roman"/>
          <w:sz w:val="28"/>
          <w:szCs w:val="28"/>
        </w:rPr>
        <w:t>conical flakes, beakers</w:t>
      </w:r>
      <w:r w:rsidR="0002636B">
        <w:rPr>
          <w:rFonts w:ascii="Times New Roman" w:hAnsi="Times New Roman" w:cs="Times New Roman"/>
          <w:sz w:val="28"/>
          <w:szCs w:val="28"/>
        </w:rPr>
        <w:t>, cotton wool, aluminum foil paper, wire loop, spirit lamp, matches, stirring rod, 70% dilute ethanol, petri dishes, distilled water</w:t>
      </w:r>
      <w:r w:rsidR="005E4BB9">
        <w:rPr>
          <w:rFonts w:ascii="Times New Roman" w:hAnsi="Times New Roman" w:cs="Times New Roman"/>
          <w:sz w:val="28"/>
          <w:szCs w:val="28"/>
        </w:rPr>
        <w:t>, Lacto</w:t>
      </w:r>
      <w:r w:rsidR="00A23528">
        <w:rPr>
          <w:rFonts w:ascii="Times New Roman" w:hAnsi="Times New Roman" w:cs="Times New Roman"/>
          <w:sz w:val="28"/>
          <w:szCs w:val="28"/>
        </w:rPr>
        <w:t xml:space="preserve"> phenol cotton blue</w:t>
      </w:r>
      <w:r w:rsidR="0002636B">
        <w:rPr>
          <w:rFonts w:ascii="Times New Roman" w:hAnsi="Times New Roman" w:cs="Times New Roman"/>
          <w:sz w:val="28"/>
          <w:szCs w:val="28"/>
        </w:rPr>
        <w:t xml:space="preserve">, nose mask, gloves, autoclaves, incubator, glass slide, </w:t>
      </w:r>
      <w:r w:rsidR="00F47EF2">
        <w:rPr>
          <w:rFonts w:ascii="Times New Roman" w:hAnsi="Times New Roman" w:cs="Times New Roman"/>
          <w:sz w:val="28"/>
          <w:szCs w:val="28"/>
        </w:rPr>
        <w:t>test tubes</w:t>
      </w:r>
      <w:r w:rsidR="0002636B">
        <w:rPr>
          <w:rFonts w:ascii="Times New Roman" w:hAnsi="Times New Roman" w:cs="Times New Roman"/>
          <w:sz w:val="28"/>
          <w:szCs w:val="28"/>
        </w:rPr>
        <w:t xml:space="preserve">, centrifuge, </w:t>
      </w:r>
      <w:proofErr w:type="spellStart"/>
      <w:r w:rsidR="0002636B">
        <w:rPr>
          <w:rFonts w:ascii="Times New Roman" w:hAnsi="Times New Roman" w:cs="Times New Roman"/>
          <w:sz w:val="28"/>
          <w:szCs w:val="28"/>
        </w:rPr>
        <w:t>wistar</w:t>
      </w:r>
      <w:proofErr w:type="spellEnd"/>
      <w:r w:rsidR="0002636B">
        <w:rPr>
          <w:rFonts w:ascii="Times New Roman" w:hAnsi="Times New Roman" w:cs="Times New Roman"/>
          <w:sz w:val="28"/>
          <w:szCs w:val="28"/>
        </w:rPr>
        <w:t xml:space="preserve"> rats, oral feeding syringe, digital weighing scale, microscope and spatula</w:t>
      </w:r>
      <w:r w:rsidR="000B3333">
        <w:rPr>
          <w:rFonts w:ascii="Times New Roman" w:hAnsi="Times New Roman" w:cs="Times New Roman"/>
          <w:sz w:val="28"/>
          <w:szCs w:val="28"/>
        </w:rPr>
        <w:t>, antibiotics (streptomycin),</w:t>
      </w:r>
      <w:r w:rsidR="002920BA">
        <w:rPr>
          <w:rFonts w:ascii="Times New Roman" w:hAnsi="Times New Roman" w:cs="Times New Roman"/>
          <w:sz w:val="28"/>
          <w:szCs w:val="28"/>
        </w:rPr>
        <w:t xml:space="preserve"> rotary shaker, </w:t>
      </w:r>
      <w:r w:rsidR="008C619D">
        <w:rPr>
          <w:rFonts w:ascii="Times New Roman" w:hAnsi="Times New Roman" w:cs="Times New Roman"/>
          <w:sz w:val="28"/>
          <w:szCs w:val="28"/>
        </w:rPr>
        <w:t xml:space="preserve">hot air oven, </w:t>
      </w:r>
      <w:r w:rsidR="00A23528">
        <w:rPr>
          <w:rFonts w:ascii="Times New Roman" w:hAnsi="Times New Roman" w:cs="Times New Roman"/>
          <w:sz w:val="28"/>
          <w:szCs w:val="28"/>
        </w:rPr>
        <w:t xml:space="preserve">dissecting </w:t>
      </w:r>
      <w:r w:rsidR="003118FF">
        <w:rPr>
          <w:rFonts w:ascii="Times New Roman" w:hAnsi="Times New Roman" w:cs="Times New Roman"/>
          <w:sz w:val="28"/>
          <w:szCs w:val="28"/>
        </w:rPr>
        <w:t>instrument.</w:t>
      </w:r>
    </w:p>
    <w:p w14:paraId="3C8D8479" w14:textId="4CC0D47E"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C4B71">
        <w:rPr>
          <w:rFonts w:ascii="Times New Roman" w:hAnsi="Times New Roman" w:cs="Times New Roman"/>
          <w:sz w:val="28"/>
          <w:szCs w:val="28"/>
        </w:rPr>
        <w:t>2</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Sterilization of Equipment and Environment </w:t>
      </w:r>
    </w:p>
    <w:p w14:paraId="21DF58EF" w14:textId="106392B5" w:rsidR="00D801CD" w:rsidRDefault="00D801CD"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working surfaces were disinfected using 70% ethanol, and glassware such as conical flasks, beakers, and test tubes were washed with distilled water and </w:t>
      </w:r>
      <w:r>
        <w:rPr>
          <w:rFonts w:ascii="Times New Roman" w:hAnsi="Times New Roman" w:cs="Times New Roman"/>
          <w:sz w:val="28"/>
          <w:szCs w:val="28"/>
        </w:rPr>
        <w:lastRenderedPageBreak/>
        <w:t>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72517170" w14:textId="1F7D1F12"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3</w:t>
      </w:r>
      <w:r>
        <w:rPr>
          <w:rFonts w:ascii="Times New Roman" w:hAnsi="Times New Roman" w:cs="Times New Roman"/>
          <w:sz w:val="28"/>
          <w:szCs w:val="28"/>
        </w:rPr>
        <w:t xml:space="preserve"> </w:t>
      </w:r>
      <w:r w:rsidR="002E792A">
        <w:rPr>
          <w:rFonts w:ascii="Times New Roman" w:hAnsi="Times New Roman" w:cs="Times New Roman"/>
          <w:sz w:val="28"/>
          <w:szCs w:val="28"/>
        </w:rPr>
        <w:t xml:space="preserve">Sample Collection </w:t>
      </w:r>
    </w:p>
    <w:p w14:paraId="6BEC097B" w14:textId="5934AD11" w:rsidR="002E792A" w:rsidRDefault="002E79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Spoiled </w:t>
      </w:r>
      <w:proofErr w:type="spellStart"/>
      <w:r>
        <w:rPr>
          <w:rFonts w:ascii="Times New Roman" w:hAnsi="Times New Roman" w:cs="Times New Roman"/>
          <w:sz w:val="28"/>
          <w:szCs w:val="28"/>
        </w:rPr>
        <w:t>tomatoe</w:t>
      </w:r>
      <w:proofErr w:type="spellEnd"/>
      <w:r>
        <w:rPr>
          <w:rFonts w:ascii="Times New Roman" w:hAnsi="Times New Roman" w:cs="Times New Roman"/>
          <w:sz w:val="28"/>
          <w:szCs w:val="28"/>
        </w:rPr>
        <w:t xml:space="preserve"> was brought from a pepper seller,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gate junction,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14:paraId="73823CA5" w14:textId="74D55A02"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Media preparation </w:t>
      </w:r>
    </w:p>
    <w:p w14:paraId="4FB9AD0F" w14:textId="77777777" w:rsidR="00CA70C4" w:rsidRDefault="00CA70C4" w:rsidP="00CA70C4">
      <w:pPr>
        <w:spacing w:line="480" w:lineRule="auto"/>
        <w:ind w:left="3" w:right="117"/>
        <w:jc w:val="both"/>
        <w:rPr>
          <w:rFonts w:ascii="Times New Roman" w:hAnsi="Times New Roman" w:cs="Times New Roman"/>
          <w:kern w:val="0"/>
          <w:sz w:val="28"/>
          <w:szCs w:val="28"/>
          <w14:ligatures w14:val="none"/>
        </w:rPr>
      </w:pPr>
      <w:r>
        <w:rPr>
          <w:rFonts w:ascii="Times New Roman" w:hAnsi="Times New Roman" w:cs="Times New Roman"/>
          <w:sz w:val="28"/>
          <w:szCs w:val="28"/>
        </w:rPr>
        <w:t xml:space="preserve">The media used namely </w:t>
      </w:r>
      <w:r>
        <w:rPr>
          <w:rFonts w:ascii="Times New Roman" w:hAnsi="Times New Roman" w:cs="Times New Roman"/>
          <w:kern w:val="0"/>
          <w:sz w:val="28"/>
          <w:szCs w:val="28"/>
          <w14:ligatures w14:val="none"/>
        </w:rPr>
        <w:t>Potato Dextrose Agar (PDA) and Potato Dextrose Broth (PDB) were prepared according to the manufacturer instructions and sterilized by autoclaving at 121°C for fifteen minutes. Upon cooling, 1 mL of streptomycin was aseptically added to prevent bacterial contamination, and approximately 250 mL of the medium was poured into petri dishes and left to solidify (Pitt &amp; Hocking, 2021).</w:t>
      </w:r>
    </w:p>
    <w:p w14:paraId="5A404CD9" w14:textId="4B123B5A"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Serial Dilution </w:t>
      </w:r>
    </w:p>
    <w:p w14:paraId="3FD422A8" w14:textId="58E15F3C" w:rsidR="00395C4E" w:rsidRDefault="0066380C"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Five</w:t>
      </w:r>
      <w:r w:rsidR="00395C4E">
        <w:rPr>
          <w:rFonts w:ascii="Times New Roman" w:hAnsi="Times New Roman" w:cs="Times New Roman"/>
          <w:sz w:val="28"/>
          <w:szCs w:val="28"/>
        </w:rPr>
        <w:t xml:space="preserve"> (</w:t>
      </w:r>
      <w:r>
        <w:rPr>
          <w:rFonts w:ascii="Times New Roman" w:hAnsi="Times New Roman" w:cs="Times New Roman"/>
          <w:sz w:val="28"/>
          <w:szCs w:val="28"/>
        </w:rPr>
        <w:t>5</w:t>
      </w:r>
      <w:r w:rsidR="00395C4E">
        <w:rPr>
          <w:rFonts w:ascii="Times New Roman" w:hAnsi="Times New Roman" w:cs="Times New Roman"/>
          <w:sz w:val="28"/>
          <w:szCs w:val="28"/>
        </w:rPr>
        <w:t xml:space="preserve">) test tube </w:t>
      </w:r>
      <w:proofErr w:type="spellStart"/>
      <w:r w:rsidR="00395C4E">
        <w:rPr>
          <w:rFonts w:ascii="Times New Roman" w:hAnsi="Times New Roman" w:cs="Times New Roman"/>
          <w:sz w:val="28"/>
          <w:szCs w:val="28"/>
        </w:rPr>
        <w:t>labelled</w:t>
      </w:r>
      <w:proofErr w:type="spellEnd"/>
      <w:r w:rsidR="00395C4E">
        <w:rPr>
          <w:rFonts w:ascii="Times New Roman" w:hAnsi="Times New Roman" w:cs="Times New Roman"/>
          <w:sz w:val="28"/>
          <w:szCs w:val="28"/>
        </w:rPr>
        <w:t xml:space="preserve"> 10-¹ to 10-</w:t>
      </w:r>
      <w:r w:rsidR="00E87BBF">
        <w:rPr>
          <w:rFonts w:ascii="Times New Roman" w:hAnsi="Times New Roman" w:cs="Times New Roman"/>
          <w:sz w:val="28"/>
          <w:szCs w:val="28"/>
        </w:rPr>
        <w:t>⁵</w:t>
      </w:r>
      <w:r w:rsidR="00395C4E">
        <w:rPr>
          <w:rFonts w:ascii="Times New Roman" w:hAnsi="Times New Roman" w:cs="Times New Roman"/>
          <w:sz w:val="28"/>
          <w:szCs w:val="28"/>
        </w:rPr>
        <w:t xml:space="preserve"> was placed in a tube rack and each tube was filled with 9ml of distilled water using 10ml needle and syringe, then from the prepared </w:t>
      </w:r>
      <w:r w:rsidR="00E87BBF">
        <w:rPr>
          <w:rFonts w:ascii="Times New Roman" w:hAnsi="Times New Roman" w:cs="Times New Roman"/>
          <w:sz w:val="28"/>
          <w:szCs w:val="28"/>
        </w:rPr>
        <w:t xml:space="preserve">tomatoes </w:t>
      </w:r>
      <w:r w:rsidR="00395C4E">
        <w:rPr>
          <w:rFonts w:ascii="Times New Roman" w:hAnsi="Times New Roman" w:cs="Times New Roman"/>
          <w:sz w:val="28"/>
          <w:szCs w:val="28"/>
        </w:rPr>
        <w:t>sample in a beaker (Initial suspension), 1ml was withdraw and transferred into 10-¹, from 10-¹ 1ml was withdraw and transferred into 10-², from 10-² 1ml was withdraw and transferred into 10-³, from 10-³ 1ml was withdraw and transferred into 10-⁴</w:t>
      </w:r>
      <w:r w:rsidR="0097306D">
        <w:rPr>
          <w:rFonts w:ascii="Times New Roman" w:hAnsi="Times New Roman" w:cs="Times New Roman"/>
          <w:sz w:val="28"/>
          <w:szCs w:val="28"/>
        </w:rPr>
        <w:t xml:space="preserve"> and from 10-⁴, 1ml was withdraw and transferred into 10-⁵ </w:t>
      </w:r>
      <w:r w:rsidR="00395C4E">
        <w:rPr>
          <w:rFonts w:ascii="Times New Roman" w:hAnsi="Times New Roman" w:cs="Times New Roman"/>
          <w:sz w:val="28"/>
          <w:szCs w:val="28"/>
        </w:rPr>
        <w:t xml:space="preserve">respectfully </w:t>
      </w:r>
    </w:p>
    <w:p w14:paraId="3426ACB9" w14:textId="47F70EB5"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3118FF">
        <w:rPr>
          <w:rFonts w:ascii="Times New Roman" w:hAnsi="Times New Roman" w:cs="Times New Roman"/>
          <w:sz w:val="28"/>
          <w:szCs w:val="28"/>
        </w:rPr>
        <w:t>6</w:t>
      </w:r>
      <w:r>
        <w:rPr>
          <w:rFonts w:ascii="Times New Roman" w:hAnsi="Times New Roman" w:cs="Times New Roman"/>
          <w:sz w:val="28"/>
          <w:szCs w:val="28"/>
        </w:rPr>
        <w:t xml:space="preserve"> Sample Preparation and</w:t>
      </w:r>
      <w:r w:rsidR="00395C4E">
        <w:rPr>
          <w:rFonts w:ascii="Times New Roman" w:hAnsi="Times New Roman" w:cs="Times New Roman"/>
          <w:sz w:val="28"/>
          <w:szCs w:val="28"/>
        </w:rPr>
        <w:t xml:space="preserve"> </w:t>
      </w:r>
      <w:r w:rsidR="00E44950">
        <w:rPr>
          <w:rFonts w:ascii="Times New Roman" w:hAnsi="Times New Roman" w:cs="Times New Roman"/>
          <w:sz w:val="28"/>
          <w:szCs w:val="28"/>
        </w:rPr>
        <w:t xml:space="preserve">Culturing </w:t>
      </w:r>
    </w:p>
    <w:p w14:paraId="4DFD7ED0" w14:textId="71BEF1BB" w:rsidR="00395C4E" w:rsidRPr="004165A2" w:rsidRDefault="00B4322A" w:rsidP="00634F78">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The Spoiled tomatoes was first washed with distilled water (to remove the surface contaminant), then cut into small pieces of about (1.2cm long) using measuring ruler and scalpel. The pieces were transferred into a clean beaker and 20ml of distilled water was measured and pour into it, then mixed together</w:t>
      </w:r>
      <w:r w:rsidR="004165A2">
        <w:rPr>
          <w:rFonts w:ascii="Times New Roman" w:hAnsi="Times New Roman" w:cs="Times New Roman"/>
          <w:sz w:val="28"/>
          <w:szCs w:val="28"/>
        </w:rPr>
        <w:t xml:space="preserve"> </w:t>
      </w:r>
      <w:r w:rsidR="004165A2">
        <w:rPr>
          <w:rFonts w:ascii="Times New Roman" w:eastAsia="Arial" w:hAnsi="Times New Roman" w:cs="Times New Roman"/>
          <w:color w:val="252525"/>
          <w:sz w:val="28"/>
          <w:szCs w:val="28"/>
        </w:rPr>
        <w:t xml:space="preserve">then </w:t>
      </w:r>
      <w:r w:rsidR="004165A2"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165A2">
        <w:rPr>
          <w:rFonts w:ascii="Times New Roman" w:eastAsia="Arial" w:hAnsi="Times New Roman" w:cs="Times New Roman"/>
          <w:color w:val="252525"/>
          <w:sz w:val="28"/>
          <w:szCs w:val="28"/>
        </w:rPr>
        <w:t>3</w:t>
      </w:r>
      <w:r w:rsidR="004165A2" w:rsidRPr="007E3C13">
        <w:rPr>
          <w:rFonts w:ascii="Times New Roman" w:eastAsia="Arial" w:hAnsi="Times New Roman" w:cs="Times New Roman"/>
          <w:color w:val="252525"/>
          <w:sz w:val="28"/>
          <w:szCs w:val="28"/>
        </w:rPr>
        <w:t xml:space="preserve"> to </w:t>
      </w:r>
      <w:r w:rsidR="004165A2">
        <w:rPr>
          <w:rFonts w:ascii="Times New Roman" w:eastAsia="Arial" w:hAnsi="Times New Roman" w:cs="Times New Roman"/>
          <w:color w:val="252525"/>
          <w:sz w:val="28"/>
          <w:szCs w:val="28"/>
        </w:rPr>
        <w:t>5</w:t>
      </w:r>
      <w:r w:rsidR="004165A2" w:rsidRPr="007E3C13">
        <w:rPr>
          <w:rFonts w:ascii="Times New Roman" w:eastAsia="Arial" w:hAnsi="Times New Roman" w:cs="Times New Roman"/>
          <w:color w:val="252525"/>
          <w:sz w:val="28"/>
          <w:szCs w:val="28"/>
        </w:rPr>
        <w:t xml:space="preserve"> days</w:t>
      </w:r>
      <w:r w:rsidR="004165A2">
        <w:rPr>
          <w:rFonts w:ascii="Times New Roman" w:eastAsia="Arial" w:hAnsi="Times New Roman" w:cs="Times New Roman"/>
          <w:color w:val="252525"/>
          <w:sz w:val="28"/>
          <w:szCs w:val="28"/>
        </w:rPr>
        <w:t>.</w:t>
      </w:r>
    </w:p>
    <w:p w14:paraId="10F6CC01" w14:textId="42FFC896"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7</w:t>
      </w:r>
      <w:r w:rsidR="00395C4E">
        <w:rPr>
          <w:rFonts w:ascii="Times New Roman" w:hAnsi="Times New Roman" w:cs="Times New Roman"/>
          <w:sz w:val="28"/>
          <w:szCs w:val="28"/>
        </w:rPr>
        <w:t xml:space="preserve"> Classification and Identification </w:t>
      </w:r>
    </w:p>
    <w:p w14:paraId="6E4D2CBC"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14:paraId="71F10D50" w14:textId="5CF4B0CB" w:rsidR="00395C4E" w:rsidRDefault="00B4322A"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8</w:t>
      </w:r>
      <w:r w:rsidR="00395C4E">
        <w:rPr>
          <w:rFonts w:ascii="Times New Roman" w:hAnsi="Times New Roman" w:cs="Times New Roman"/>
          <w:sz w:val="28"/>
          <w:szCs w:val="28"/>
        </w:rPr>
        <w:t xml:space="preserve"> </w:t>
      </w:r>
      <w:proofErr w:type="spellStart"/>
      <w:r w:rsidR="00395C4E">
        <w:rPr>
          <w:rFonts w:ascii="Times New Roman" w:hAnsi="Times New Roman" w:cs="Times New Roman"/>
          <w:sz w:val="28"/>
          <w:szCs w:val="28"/>
        </w:rPr>
        <w:t>Subculturing</w:t>
      </w:r>
      <w:proofErr w:type="spellEnd"/>
      <w:r w:rsidR="00395C4E">
        <w:rPr>
          <w:rFonts w:ascii="Times New Roman" w:hAnsi="Times New Roman" w:cs="Times New Roman"/>
          <w:sz w:val="28"/>
          <w:szCs w:val="28"/>
        </w:rPr>
        <w:t xml:space="preserve"> </w:t>
      </w:r>
    </w:p>
    <w:p w14:paraId="78D3E02B"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7days (Watanabe, 2017).</w:t>
      </w:r>
    </w:p>
    <w:p w14:paraId="2E468A3D" w14:textId="5AD3AE62"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9</w:t>
      </w:r>
      <w:r w:rsidR="00395C4E">
        <w:rPr>
          <w:rFonts w:ascii="Times New Roman" w:hAnsi="Times New Roman" w:cs="Times New Roman"/>
          <w:sz w:val="28"/>
          <w:szCs w:val="28"/>
        </w:rPr>
        <w:t xml:space="preserve"> Toxin Extraction </w:t>
      </w:r>
    </w:p>
    <w:p w14:paraId="5E7D28E3"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productions then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14:paraId="47EF0349" w14:textId="4EB6A1F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3118FF">
        <w:rPr>
          <w:rFonts w:ascii="Times New Roman" w:hAnsi="Times New Roman" w:cs="Times New Roman"/>
          <w:sz w:val="28"/>
          <w:szCs w:val="28"/>
        </w:rPr>
        <w:t>10</w:t>
      </w:r>
      <w:r w:rsidR="00395C4E">
        <w:rPr>
          <w:rFonts w:ascii="Times New Roman" w:hAnsi="Times New Roman" w:cs="Times New Roman"/>
          <w:sz w:val="28"/>
          <w:szCs w:val="28"/>
        </w:rPr>
        <w:t xml:space="preserve"> Separation of Biomass </w:t>
      </w:r>
    </w:p>
    <w:p w14:paraId="29E5BDB7" w14:textId="129E2A4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liquid was swirl gently and pour into six (6) test tubes </w:t>
      </w:r>
      <w:r w:rsidR="004F6EC6">
        <w:rPr>
          <w:rFonts w:ascii="Times New Roman" w:hAnsi="Times New Roman" w:cs="Times New Roman"/>
          <w:sz w:val="28"/>
          <w:szCs w:val="28"/>
        </w:rPr>
        <w:t xml:space="preserve">and </w:t>
      </w:r>
      <w:r>
        <w:rPr>
          <w:rFonts w:ascii="Times New Roman" w:hAnsi="Times New Roman" w:cs="Times New Roman"/>
          <w:sz w:val="28"/>
          <w:szCs w:val="28"/>
        </w:rPr>
        <w:t>fill till ¾ of e</w:t>
      </w:r>
      <w:r w:rsidR="004F6EC6">
        <w:rPr>
          <w:rFonts w:ascii="Times New Roman" w:hAnsi="Times New Roman" w:cs="Times New Roman"/>
          <w:sz w:val="28"/>
          <w:szCs w:val="28"/>
        </w:rPr>
        <w:t>ach tube, the tubes was then s</w:t>
      </w:r>
      <w:r>
        <w:rPr>
          <w:rFonts w:ascii="Times New Roman" w:hAnsi="Times New Roman" w:cs="Times New Roman"/>
          <w:sz w:val="28"/>
          <w:szCs w:val="28"/>
        </w:rPr>
        <w:t>ubjected to centrifugation and spin at 4000–6000 rpm for 10–15 minutes. After spinning, a clear liquid on top which is the (supernatant) was carefully pour into another clean test tubes and the solid layer at the bottom which is the fungal biomass was discarded.</w:t>
      </w:r>
    </w:p>
    <w:p w14:paraId="72B66BC2" w14:textId="3A34A887"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1</w:t>
      </w:r>
      <w:r w:rsidR="00395C4E">
        <w:rPr>
          <w:rFonts w:ascii="Times New Roman" w:hAnsi="Times New Roman" w:cs="Times New Roman"/>
          <w:sz w:val="28"/>
          <w:szCs w:val="28"/>
        </w:rPr>
        <w:t xml:space="preserve"> Preparation of </w:t>
      </w:r>
      <w:proofErr w:type="spellStart"/>
      <w:r w:rsidR="00E90F01">
        <w:rPr>
          <w:rFonts w:ascii="Times New Roman" w:hAnsi="Times New Roman" w:cs="Times New Roman"/>
          <w:i/>
          <w:sz w:val="28"/>
          <w:szCs w:val="28"/>
        </w:rPr>
        <w:t>verrucosum</w:t>
      </w:r>
      <w:proofErr w:type="spellEnd"/>
      <w:r w:rsidR="00395C4E">
        <w:rPr>
          <w:rFonts w:ascii="Times New Roman" w:hAnsi="Times New Roman" w:cs="Times New Roman"/>
          <w:sz w:val="28"/>
          <w:szCs w:val="28"/>
        </w:rPr>
        <w:t xml:space="preserve"> Concentrations</w:t>
      </w:r>
    </w:p>
    <w:p w14:paraId="4ACA782A" w14:textId="4D89B3C0"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proofErr w:type="spellStart"/>
      <w:r w:rsidR="00E90F01" w:rsidRPr="00E90F01">
        <w:rPr>
          <w:rFonts w:ascii="Times New Roman" w:hAnsi="Times New Roman" w:cs="Times New Roman"/>
          <w:i/>
          <w:sz w:val="28"/>
          <w:szCs w:val="28"/>
        </w:rPr>
        <w:t>verrucosum</w:t>
      </w:r>
      <w:proofErr w:type="spellEnd"/>
      <w:r>
        <w:rPr>
          <w:rFonts w:ascii="Times New Roman" w:hAnsi="Times New Roman" w:cs="Times New Roman"/>
          <w:sz w:val="28"/>
          <w:szCs w:val="28"/>
        </w:rPr>
        <w:t>. Each prepared concentration was measured into a sterile test tube as follows:</w:t>
      </w:r>
    </w:p>
    <w:p w14:paraId="05F34429" w14:textId="51C603F1"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sidR="00E90F01">
        <w:rPr>
          <w:rFonts w:ascii="Times New Roman" w:hAnsi="Times New Roman" w:cs="Times New Roman"/>
          <w:i/>
          <w:sz w:val="28"/>
          <w:szCs w:val="28"/>
        </w:rPr>
        <w:t>verrucosum</w:t>
      </w:r>
      <w:proofErr w:type="spellEnd"/>
      <w:r>
        <w:rPr>
          <w:rFonts w:ascii="Times New Roman" w:hAnsi="Times New Roman" w:cs="Times New Roman"/>
          <w:sz w:val="28"/>
          <w:szCs w:val="28"/>
        </w:rPr>
        <w:t xml:space="preserve"> filtrate.</w:t>
      </w:r>
    </w:p>
    <w:p w14:paraId="3E7FC6F3" w14:textId="2EE999D5"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1 mL of sterile distilled water.</w:t>
      </w:r>
    </w:p>
    <w:p w14:paraId="6F4D0686" w14:textId="248BF4A9"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 mL of sterile distilled water.</w:t>
      </w:r>
    </w:p>
    <w:p w14:paraId="1644359E" w14:textId="71C480BA"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50% concentration: 2.5 mL of crude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filtrate mixed with 2.5 mL of sterile distilled water. All mixtures were thoroughly homogenized and stored in labeled test tubes for subsequent experimental use.</w:t>
      </w:r>
    </w:p>
    <w:p w14:paraId="41A9C526" w14:textId="47C1FBD9"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2</w:t>
      </w:r>
      <w:r w:rsidR="00395C4E">
        <w:rPr>
          <w:rFonts w:ascii="Times New Roman" w:hAnsi="Times New Roman" w:cs="Times New Roman"/>
          <w:sz w:val="28"/>
          <w:szCs w:val="28"/>
        </w:rPr>
        <w:t xml:space="preserve"> Experimental Animals and Grouping</w:t>
      </w:r>
    </w:p>
    <w:p w14:paraId="0F358F27" w14:textId="6D319B3B"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but varying body weights were selected for the study. The rats were housed in a clean, well-ventilated cage and allowed a 3-day adaptation period with unrestricted access to standard feed and clean drinking water.</w:t>
      </w:r>
      <w:r w:rsidR="00CA70C4">
        <w:rPr>
          <w:rFonts w:ascii="Times New Roman" w:hAnsi="Times New Roman" w:cs="Times New Roman"/>
          <w:sz w:val="28"/>
          <w:szCs w:val="28"/>
        </w:rPr>
        <w:t xml:space="preserve"> They were provided with feed and water ad libitum, following animal care guidelines (National Research Council [NRC], 2018).</w:t>
      </w:r>
    </w:p>
    <w:p w14:paraId="613DADEB" w14:textId="0710A9BB"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3118FF">
        <w:rPr>
          <w:rFonts w:ascii="Times New Roman" w:hAnsi="Times New Roman" w:cs="Times New Roman"/>
          <w:sz w:val="28"/>
          <w:szCs w:val="28"/>
        </w:rPr>
        <w:t>3</w:t>
      </w:r>
      <w:r w:rsidR="00395C4E">
        <w:rPr>
          <w:rFonts w:ascii="Times New Roman" w:hAnsi="Times New Roman" w:cs="Times New Roman"/>
          <w:sz w:val="28"/>
          <w:szCs w:val="28"/>
        </w:rPr>
        <w:t xml:space="preserve"> Identification and Grouping of Experimental Rats</w:t>
      </w:r>
    </w:p>
    <w:p w14:paraId="152B14CA" w14:textId="0184ADE3" w:rsidR="00395C4E" w:rsidRDefault="00395C4E"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E90F01">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sidR="00E90F01">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they received as follows:</w:t>
      </w:r>
    </w:p>
    <w:p w14:paraId="34E581F0" w14:textId="1589950D"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95C4E">
        <w:rPr>
          <w:rFonts w:ascii="Times New Roman" w:hAnsi="Times New Roman" w:cs="Times New Roman"/>
          <w:sz w:val="28"/>
          <w:szCs w:val="28"/>
        </w:rPr>
        <w:t>– 100% concentration</w:t>
      </w:r>
    </w:p>
    <w:p w14:paraId="704AEAB7" w14:textId="7FE1730C"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Green </w:t>
      </w:r>
      <w:r w:rsidR="00395C4E">
        <w:rPr>
          <w:rFonts w:ascii="Times New Roman" w:hAnsi="Times New Roman" w:cs="Times New Roman"/>
          <w:sz w:val="28"/>
          <w:szCs w:val="28"/>
        </w:rPr>
        <w:t>– 80% concentration</w:t>
      </w:r>
    </w:p>
    <w:p w14:paraId="069A9689" w14:textId="07079E81"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95C4E">
        <w:rPr>
          <w:rFonts w:ascii="Times New Roman" w:hAnsi="Times New Roman" w:cs="Times New Roman"/>
          <w:sz w:val="28"/>
          <w:szCs w:val="28"/>
        </w:rPr>
        <w:t xml:space="preserve"> – 60% concentration</w:t>
      </w:r>
    </w:p>
    <w:p w14:paraId="1DCF25A8" w14:textId="58C8419A" w:rsidR="00395C4E" w:rsidRDefault="009E4C16"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95C4E">
        <w:rPr>
          <w:rFonts w:ascii="Times New Roman" w:hAnsi="Times New Roman" w:cs="Times New Roman"/>
          <w:sz w:val="28"/>
          <w:szCs w:val="28"/>
        </w:rPr>
        <w:t xml:space="preserve"> – 50% concentration</w:t>
      </w:r>
      <w:r w:rsidR="004F6EC6">
        <w:rPr>
          <w:rFonts w:ascii="Times New Roman" w:hAnsi="Times New Roman" w:cs="Times New Roman"/>
          <w:sz w:val="28"/>
          <w:szCs w:val="28"/>
        </w:rPr>
        <w:t>s</w:t>
      </w:r>
      <w:r w:rsidR="00395C4E">
        <w:rPr>
          <w:rFonts w:ascii="Times New Roman" w:hAnsi="Times New Roman" w:cs="Times New Roman"/>
          <w:sz w:val="28"/>
          <w:szCs w:val="28"/>
        </w:rPr>
        <w:t>. The color marking was maintained throughout the experiment for accurate tracking and observation.</w:t>
      </w:r>
    </w:p>
    <w:p w14:paraId="0C1CCB9A" w14:textId="7681D96E"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w:t>
      </w:r>
      <w:r w:rsidR="003118FF">
        <w:rPr>
          <w:rFonts w:ascii="Times New Roman" w:hAnsi="Times New Roman" w:cs="Times New Roman"/>
          <w:sz w:val="28"/>
          <w:szCs w:val="28"/>
        </w:rPr>
        <w:t>4</w:t>
      </w:r>
      <w:r w:rsidR="00395C4E">
        <w:rPr>
          <w:rFonts w:ascii="Times New Roman" w:hAnsi="Times New Roman" w:cs="Times New Roman"/>
          <w:sz w:val="28"/>
          <w:szCs w:val="28"/>
        </w:rPr>
        <w:t xml:space="preserve"> Toxin Administration</w:t>
      </w:r>
    </w:p>
    <w:p w14:paraId="09EB0EDD" w14:textId="77777777" w:rsidR="00CA70C4" w:rsidRDefault="00CA70C4" w:rsidP="00CA70C4">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19F472DE" w14:textId="25C6C518" w:rsidR="00395C4E" w:rsidRDefault="004165A2" w:rsidP="00634F7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3118FF">
        <w:rPr>
          <w:rFonts w:ascii="Times New Roman" w:hAnsi="Times New Roman" w:cs="Times New Roman"/>
          <w:sz w:val="28"/>
          <w:szCs w:val="28"/>
        </w:rPr>
        <w:t>5</w:t>
      </w:r>
      <w:r w:rsidR="00395C4E">
        <w:rPr>
          <w:rFonts w:ascii="Times New Roman" w:hAnsi="Times New Roman" w:cs="Times New Roman"/>
          <w:sz w:val="28"/>
          <w:szCs w:val="28"/>
        </w:rPr>
        <w:t xml:space="preserve"> Dissection and Post-Mortem Examination</w:t>
      </w:r>
    </w:p>
    <w:p w14:paraId="763597C9" w14:textId="77777777" w:rsidR="00BD7E86" w:rsidRDefault="00BD7E86" w:rsidP="00BD7E86">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14:paraId="50F0215C" w14:textId="77777777" w:rsidR="004F6EC6" w:rsidRDefault="004F6EC6" w:rsidP="004F6EC6">
      <w:pPr>
        <w:spacing w:line="480" w:lineRule="auto"/>
        <w:jc w:val="both"/>
        <w:rPr>
          <w:rFonts w:ascii="Times New Roman" w:hAnsi="Times New Roman" w:cs="Times New Roman"/>
          <w:sz w:val="28"/>
          <w:szCs w:val="28"/>
        </w:rPr>
      </w:pPr>
    </w:p>
    <w:p w14:paraId="273C9F24" w14:textId="77777777" w:rsidR="004F6EC6" w:rsidRDefault="004F6EC6" w:rsidP="004F6EC6">
      <w:pPr>
        <w:spacing w:line="480" w:lineRule="auto"/>
        <w:jc w:val="both"/>
        <w:rPr>
          <w:rFonts w:ascii="Times New Roman" w:hAnsi="Times New Roman" w:cs="Times New Roman"/>
          <w:sz w:val="28"/>
          <w:szCs w:val="28"/>
        </w:rPr>
      </w:pPr>
    </w:p>
    <w:p w14:paraId="5BB1DDF3" w14:textId="77777777" w:rsidR="004F6EC6" w:rsidRDefault="004F6EC6" w:rsidP="004F6EC6">
      <w:pPr>
        <w:spacing w:line="480" w:lineRule="auto"/>
        <w:jc w:val="both"/>
        <w:rPr>
          <w:rFonts w:ascii="Times New Roman" w:hAnsi="Times New Roman" w:cs="Times New Roman"/>
          <w:sz w:val="28"/>
          <w:szCs w:val="28"/>
        </w:rPr>
      </w:pPr>
    </w:p>
    <w:p w14:paraId="519CA41E" w14:textId="77777777" w:rsidR="004F6EC6" w:rsidRDefault="004F6EC6" w:rsidP="004F6EC6">
      <w:pPr>
        <w:spacing w:line="480" w:lineRule="auto"/>
        <w:jc w:val="both"/>
        <w:rPr>
          <w:rFonts w:ascii="Times New Roman" w:hAnsi="Times New Roman" w:cs="Times New Roman"/>
          <w:sz w:val="28"/>
          <w:szCs w:val="28"/>
        </w:rPr>
      </w:pPr>
    </w:p>
    <w:p w14:paraId="317E1671" w14:textId="77777777" w:rsidR="00BD7E86" w:rsidRDefault="00BD7E86" w:rsidP="004F6EC6">
      <w:pPr>
        <w:spacing w:line="480" w:lineRule="auto"/>
        <w:jc w:val="both"/>
        <w:rPr>
          <w:rFonts w:ascii="Times New Roman" w:hAnsi="Times New Roman" w:cs="Times New Roman"/>
          <w:sz w:val="28"/>
          <w:szCs w:val="28"/>
        </w:rPr>
      </w:pPr>
    </w:p>
    <w:p w14:paraId="4D2FAB9E" w14:textId="77777777" w:rsidR="00BD7E86" w:rsidRDefault="00BD7E86" w:rsidP="004F6EC6">
      <w:pPr>
        <w:spacing w:line="480" w:lineRule="auto"/>
        <w:jc w:val="both"/>
        <w:rPr>
          <w:rFonts w:ascii="Times New Roman" w:hAnsi="Times New Roman" w:cs="Times New Roman"/>
          <w:sz w:val="28"/>
          <w:szCs w:val="28"/>
        </w:rPr>
      </w:pPr>
    </w:p>
    <w:p w14:paraId="531419D8" w14:textId="77777777" w:rsidR="002850E7" w:rsidRDefault="002850E7" w:rsidP="004F6EC6">
      <w:pPr>
        <w:spacing w:line="480" w:lineRule="auto"/>
        <w:jc w:val="both"/>
        <w:rPr>
          <w:rFonts w:ascii="Times New Roman" w:hAnsi="Times New Roman" w:cs="Times New Roman"/>
          <w:sz w:val="28"/>
          <w:szCs w:val="28"/>
        </w:rPr>
      </w:pPr>
    </w:p>
    <w:p w14:paraId="1BC17BDD" w14:textId="35D337B1" w:rsidR="004F6EC6" w:rsidRDefault="004F6EC6" w:rsidP="003E4992">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THREE</w:t>
      </w:r>
    </w:p>
    <w:p w14:paraId="53CE1CB0" w14:textId="3CEBC909" w:rsidR="005E434A" w:rsidRPr="00717B89" w:rsidRDefault="005E434A" w:rsidP="00717B89">
      <w:pPr>
        <w:pStyle w:val="ListParagraph"/>
        <w:numPr>
          <w:ilvl w:val="1"/>
          <w:numId w:val="5"/>
        </w:numPr>
        <w:spacing w:line="480" w:lineRule="auto"/>
        <w:jc w:val="both"/>
        <w:rPr>
          <w:rFonts w:ascii="Times New Roman" w:hAnsi="Times New Roman" w:cs="Times New Roman"/>
          <w:sz w:val="28"/>
          <w:szCs w:val="28"/>
        </w:rPr>
      </w:pPr>
      <w:r w:rsidRPr="00717B89">
        <w:rPr>
          <w:rFonts w:ascii="Times New Roman" w:hAnsi="Times New Roman" w:cs="Times New Roman"/>
          <w:sz w:val="28"/>
          <w:szCs w:val="28"/>
        </w:rPr>
        <w:t>RESULTS</w:t>
      </w:r>
    </w:p>
    <w:p w14:paraId="37D68CFE" w14:textId="436C88E8" w:rsidR="00717B89" w:rsidRPr="00E202EA" w:rsidRDefault="00E202EA" w:rsidP="00E202E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86F94">
        <w:rPr>
          <w:rFonts w:ascii="Times New Roman" w:hAnsi="Times New Roman" w:cs="Times New Roman"/>
          <w:sz w:val="28"/>
          <w:szCs w:val="28"/>
        </w:rPr>
        <w:t xml:space="preserve">1: </w:t>
      </w:r>
      <w:r w:rsidR="00717B89" w:rsidRPr="00E202EA">
        <w:rPr>
          <w:rFonts w:ascii="Times New Roman" w:hAnsi="Times New Roman" w:cs="Times New Roman"/>
          <w:sz w:val="28"/>
          <w:szCs w:val="28"/>
        </w:rPr>
        <w:t>Identification of Fungal Isolate after culturing</w:t>
      </w:r>
    </w:p>
    <w:tbl>
      <w:tblPr>
        <w:tblStyle w:val="TableGrid"/>
        <w:tblW w:w="10081" w:type="dxa"/>
        <w:tblBorders>
          <w:left w:val="none" w:sz="0" w:space="0" w:color="auto"/>
          <w:right w:val="none" w:sz="0" w:space="0" w:color="auto"/>
          <w:insideV w:val="none" w:sz="0" w:space="0" w:color="auto"/>
        </w:tblBorders>
        <w:tblLook w:val="04A0" w:firstRow="1" w:lastRow="0" w:firstColumn="1" w:lastColumn="0" w:noHBand="0" w:noVBand="1"/>
      </w:tblPr>
      <w:tblGrid>
        <w:gridCol w:w="5042"/>
        <w:gridCol w:w="5039"/>
      </w:tblGrid>
      <w:tr w:rsidR="00072277" w14:paraId="2DF37221" w14:textId="77777777" w:rsidTr="0055380B">
        <w:trPr>
          <w:trHeight w:val="377"/>
        </w:trPr>
        <w:tc>
          <w:tcPr>
            <w:tcW w:w="5042" w:type="dxa"/>
          </w:tcPr>
          <w:p w14:paraId="79F32CDF" w14:textId="08FE6601"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Macroscopic observation </w:t>
            </w:r>
          </w:p>
        </w:tc>
        <w:tc>
          <w:tcPr>
            <w:tcW w:w="5039" w:type="dxa"/>
          </w:tcPr>
          <w:p w14:paraId="010D529D" w14:textId="12ADA33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Microscopic observation </w:t>
            </w:r>
          </w:p>
        </w:tc>
      </w:tr>
      <w:tr w:rsidR="00072277" w14:paraId="6235612E" w14:textId="77777777" w:rsidTr="0055380B">
        <w:trPr>
          <w:trHeight w:val="431"/>
        </w:trPr>
        <w:tc>
          <w:tcPr>
            <w:tcW w:w="5042" w:type="dxa"/>
          </w:tcPr>
          <w:p w14:paraId="6F6E1B73" w14:textId="4C5B649A" w:rsidR="00072277" w:rsidRDefault="00072277" w:rsidP="0055380B">
            <w:pPr>
              <w:jc w:val="both"/>
              <w:rPr>
                <w:rFonts w:ascii="Times New Roman" w:hAnsi="Times New Roman" w:cs="Times New Roman"/>
                <w:sz w:val="28"/>
                <w:szCs w:val="28"/>
              </w:rPr>
            </w:pPr>
            <w:r>
              <w:rPr>
                <w:rFonts w:ascii="Times New Roman" w:hAnsi="Times New Roman" w:cs="Times New Roman"/>
                <w:sz w:val="28"/>
                <w:szCs w:val="28"/>
              </w:rPr>
              <w:t xml:space="preserve">Olive-green </w:t>
            </w:r>
            <w:r w:rsidR="006E4646">
              <w:rPr>
                <w:rFonts w:ascii="Times New Roman" w:hAnsi="Times New Roman" w:cs="Times New Roman"/>
                <w:sz w:val="28"/>
                <w:szCs w:val="28"/>
              </w:rPr>
              <w:t xml:space="preserve">with velvety texture </w:t>
            </w:r>
          </w:p>
        </w:tc>
        <w:tc>
          <w:tcPr>
            <w:tcW w:w="5039" w:type="dxa"/>
          </w:tcPr>
          <w:p w14:paraId="6E200535" w14:textId="485F8C82" w:rsidR="00072277" w:rsidRDefault="006E4646" w:rsidP="0055380B">
            <w:pPr>
              <w:jc w:val="both"/>
              <w:rPr>
                <w:rFonts w:ascii="Times New Roman" w:hAnsi="Times New Roman" w:cs="Times New Roman"/>
                <w:sz w:val="28"/>
                <w:szCs w:val="28"/>
              </w:rPr>
            </w:pP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w:t>
            </w:r>
            <w:r w:rsidR="009E005A">
              <w:rPr>
                <w:rFonts w:ascii="Times New Roman" w:hAnsi="Times New Roman" w:cs="Times New Roman"/>
                <w:sz w:val="28"/>
                <w:szCs w:val="28"/>
              </w:rPr>
              <w:t xml:space="preserve">and branched brush-like structure </w:t>
            </w:r>
          </w:p>
        </w:tc>
      </w:tr>
    </w:tbl>
    <w:p w14:paraId="74EB2AA9" w14:textId="77777777" w:rsidR="00BD7E86" w:rsidRDefault="00BD7E86" w:rsidP="005E434A">
      <w:pPr>
        <w:spacing w:line="480" w:lineRule="auto"/>
        <w:jc w:val="both"/>
        <w:rPr>
          <w:rFonts w:ascii="Times New Roman" w:hAnsi="Times New Roman" w:cs="Times New Roman"/>
          <w:sz w:val="28"/>
          <w:szCs w:val="28"/>
        </w:rPr>
      </w:pPr>
    </w:p>
    <w:p w14:paraId="2A87E99D" w14:textId="039F5E83" w:rsidR="005E434A" w:rsidRDefault="005E434A"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Tabl</w:t>
      </w:r>
      <w:r w:rsidR="000C0530">
        <w:rPr>
          <w:rFonts w:ascii="Times New Roman" w:hAnsi="Times New Roman" w:cs="Times New Roman"/>
          <w:sz w:val="28"/>
          <w:szCs w:val="28"/>
        </w:rPr>
        <w:t xml:space="preserve">e </w:t>
      </w:r>
      <w:r w:rsidR="00E202EA">
        <w:rPr>
          <w:rFonts w:ascii="Times New Roman" w:hAnsi="Times New Roman" w:cs="Times New Roman"/>
          <w:sz w:val="28"/>
          <w:szCs w:val="28"/>
        </w:rPr>
        <w:t>2</w:t>
      </w:r>
      <w:r w:rsidR="00682955">
        <w:rPr>
          <w:rFonts w:ascii="Times New Roman" w:hAnsi="Times New Roman" w:cs="Times New Roman"/>
          <w:sz w:val="28"/>
          <w:szCs w:val="28"/>
        </w:rPr>
        <w:t xml:space="preserve">: </w:t>
      </w:r>
      <w:r w:rsidR="00C04DDB" w:rsidRPr="00C52E7C">
        <w:rPr>
          <w:rFonts w:ascii="Times New Roman" w:hAnsi="Times New Roman" w:cs="Times New Roman"/>
          <w:iCs/>
          <w:sz w:val="28"/>
          <w:szCs w:val="28"/>
        </w:rPr>
        <w:t>Daily Observation for100%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C04DDB" w14:paraId="57FD4256" w14:textId="77777777" w:rsidTr="00000BC0">
        <w:trPr>
          <w:trHeight w:val="738"/>
        </w:trPr>
        <w:tc>
          <w:tcPr>
            <w:tcW w:w="1078" w:type="dxa"/>
            <w:tcBorders>
              <w:top w:val="single" w:sz="4" w:space="0" w:color="auto"/>
              <w:bottom w:val="single" w:sz="4" w:space="0" w:color="auto"/>
            </w:tcBorders>
          </w:tcPr>
          <w:p w14:paraId="51677EA2"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A71F48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84E09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58A9FA91"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BFE7F7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D6CDC8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C04DDB" w14:paraId="09318777" w14:textId="77777777" w:rsidTr="00000BC0">
        <w:trPr>
          <w:trHeight w:val="177"/>
        </w:trPr>
        <w:tc>
          <w:tcPr>
            <w:tcW w:w="1078" w:type="dxa"/>
            <w:tcBorders>
              <w:top w:val="single" w:sz="4" w:space="0" w:color="auto"/>
              <w:bottom w:val="nil"/>
            </w:tcBorders>
          </w:tcPr>
          <w:p w14:paraId="29E6D50E"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17883E93" w14:textId="001F04C8"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7043881D" w14:textId="1C1CC4F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69C9BD70" w14:textId="699803E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w:t>
            </w:r>
            <w:r w:rsidR="006D7FC5">
              <w:rPr>
                <w:rFonts w:ascii="Times New Roman" w:hAnsi="Times New Roman" w:cs="Times New Roman"/>
                <w:iCs/>
                <w:sz w:val="28"/>
                <w:szCs w:val="28"/>
              </w:rPr>
              <w:t>igh consumption</w:t>
            </w:r>
          </w:p>
        </w:tc>
        <w:tc>
          <w:tcPr>
            <w:tcW w:w="1577" w:type="dxa"/>
            <w:tcBorders>
              <w:top w:val="single" w:sz="4" w:space="0" w:color="auto"/>
              <w:bottom w:val="nil"/>
            </w:tcBorders>
          </w:tcPr>
          <w:p w14:paraId="7B756A18" w14:textId="3783077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627416F3" w14:textId="623CEF2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4362ACEE" w14:textId="77777777" w:rsidTr="00000BC0">
        <w:trPr>
          <w:trHeight w:val="183"/>
        </w:trPr>
        <w:tc>
          <w:tcPr>
            <w:tcW w:w="1078" w:type="dxa"/>
            <w:tcBorders>
              <w:top w:val="nil"/>
            </w:tcBorders>
          </w:tcPr>
          <w:p w14:paraId="4C26A6D0"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1DA5774" w14:textId="04115A45"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98669D7" w14:textId="0CF000A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34975691" w14:textId="1EF5C2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2CE0BD16" w14:textId="37BD045E"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Borders>
              <w:top w:val="nil"/>
            </w:tcBorders>
          </w:tcPr>
          <w:p w14:paraId="44C2C89D" w14:textId="7C225E83"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8507E83" w14:textId="77777777" w:rsidTr="00000BC0">
        <w:trPr>
          <w:trHeight w:val="183"/>
        </w:trPr>
        <w:tc>
          <w:tcPr>
            <w:tcW w:w="1078" w:type="dxa"/>
          </w:tcPr>
          <w:p w14:paraId="3B9109F7"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46382AF6" w14:textId="029ECB6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D29CF43" w14:textId="6479335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58010F3C" w14:textId="5EA3E7E8"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BB25F18" w14:textId="3038A272"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4F6DD95" w14:textId="345AC6F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CF1D5F5" w14:textId="77777777" w:rsidTr="00000BC0">
        <w:trPr>
          <w:trHeight w:val="177"/>
        </w:trPr>
        <w:tc>
          <w:tcPr>
            <w:tcW w:w="1078" w:type="dxa"/>
          </w:tcPr>
          <w:p w14:paraId="63121B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48B0AC55" w14:textId="35C3E16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2E14BBF" w14:textId="7F45191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68239C0D" w14:textId="3C6B3AB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9268B5F" w14:textId="1F7108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6BD7D87" w14:textId="02E7894D"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341219EC" w14:textId="77777777" w:rsidTr="00000BC0">
        <w:trPr>
          <w:trHeight w:val="183"/>
        </w:trPr>
        <w:tc>
          <w:tcPr>
            <w:tcW w:w="1078" w:type="dxa"/>
          </w:tcPr>
          <w:p w14:paraId="04A9CBB5"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0F89EF9" w14:textId="58221A13"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8BC3D9D" w14:textId="6609045C"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8947CB1" w14:textId="4126D691"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1577" w:type="dxa"/>
          </w:tcPr>
          <w:p w14:paraId="43803ECF" w14:textId="1EC30A9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9F660FE" w14:textId="35886D7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175420C4" w14:textId="77777777" w:rsidTr="00000BC0">
        <w:trPr>
          <w:trHeight w:val="183"/>
        </w:trPr>
        <w:tc>
          <w:tcPr>
            <w:tcW w:w="1078" w:type="dxa"/>
          </w:tcPr>
          <w:p w14:paraId="357943CF"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082B3B36" w14:textId="1C40BB8A"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317E72E" w14:textId="6F567694"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c>
          <w:tcPr>
            <w:tcW w:w="2497" w:type="dxa"/>
          </w:tcPr>
          <w:p w14:paraId="270CB7CA" w14:textId="30257D66"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DF37F53" w14:textId="5E3FEC77"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1685CCE" w14:textId="77FBB0A8" w:rsidR="00C04DDB"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C04DDB" w14:paraId="753C63D5" w14:textId="77777777" w:rsidTr="00000BC0">
        <w:trPr>
          <w:trHeight w:val="177"/>
        </w:trPr>
        <w:tc>
          <w:tcPr>
            <w:tcW w:w="1078" w:type="dxa"/>
          </w:tcPr>
          <w:p w14:paraId="1179C45D"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6EF05E" w14:textId="304AB61F"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8E998DA" w14:textId="2569138C"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w:t>
            </w:r>
            <w:r w:rsidR="006D7FC5">
              <w:rPr>
                <w:rFonts w:ascii="Times New Roman" w:hAnsi="Times New Roman" w:cs="Times New Roman"/>
                <w:iCs/>
                <w:sz w:val="28"/>
                <w:szCs w:val="28"/>
              </w:rPr>
              <w:t>t normal</w:t>
            </w:r>
          </w:p>
        </w:tc>
        <w:tc>
          <w:tcPr>
            <w:tcW w:w="2497" w:type="dxa"/>
          </w:tcPr>
          <w:p w14:paraId="7499BBD5" w14:textId="060914A1"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8C7D603" w14:textId="5C9A4725"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3569FFB1" w14:textId="3DF22F76"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w:t>
            </w:r>
            <w:r w:rsidR="006D7FC5">
              <w:rPr>
                <w:rFonts w:ascii="Times New Roman" w:hAnsi="Times New Roman" w:cs="Times New Roman"/>
                <w:iCs/>
                <w:sz w:val="28"/>
                <w:szCs w:val="28"/>
              </w:rPr>
              <w:t>mal</w:t>
            </w:r>
          </w:p>
        </w:tc>
      </w:tr>
      <w:tr w:rsidR="00C04DDB" w14:paraId="0674EBC1" w14:textId="77777777" w:rsidTr="00000BC0">
        <w:trPr>
          <w:trHeight w:val="189"/>
        </w:trPr>
        <w:tc>
          <w:tcPr>
            <w:tcW w:w="1078" w:type="dxa"/>
          </w:tcPr>
          <w:p w14:paraId="28CECBA8" w14:textId="77777777" w:rsidR="00C04DDB" w:rsidRDefault="00C04DDB"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2067A774" w14:textId="422CDA4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7D199C5A" w14:textId="5470ED7B"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A901EA2" w14:textId="6FD1B312"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5F402F1" w14:textId="2886764E"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5D21CC70" w14:textId="798D37B4" w:rsidR="00C04DDB" w:rsidRDefault="006D7FC5"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DF2CACB" w14:textId="2C2BD049" w:rsidR="004F36EF"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658C2DA0" w14:textId="5C35F2D1" w:rsidR="0055380B" w:rsidRDefault="004F36EF"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w:t>
      </w:r>
      <w:r w:rsidR="00EE64B2">
        <w:rPr>
          <w:rFonts w:ascii="Times New Roman" w:hAnsi="Times New Roman" w:cs="Times New Roman"/>
          <w:sz w:val="28"/>
          <w:szCs w:val="28"/>
        </w:rPr>
        <w:t xml:space="preserve">  Blue</w:t>
      </w:r>
      <w:proofErr w:type="gramEnd"/>
      <w:r w:rsidR="0005057C">
        <w:rPr>
          <w:rFonts w:ascii="Times New Roman" w:hAnsi="Times New Roman" w:cs="Times New Roman"/>
          <w:sz w:val="28"/>
          <w:szCs w:val="28"/>
        </w:rPr>
        <w:t>-60%</w:t>
      </w:r>
    </w:p>
    <w:p w14:paraId="4DBF513B" w14:textId="4644E5F0" w:rsidR="0055380B" w:rsidRDefault="008A58E5"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w:t>
      </w:r>
      <w:r w:rsidR="00EE64B2">
        <w:rPr>
          <w:rFonts w:ascii="Times New Roman" w:hAnsi="Times New Roman" w:cs="Times New Roman"/>
          <w:sz w:val="28"/>
          <w:szCs w:val="28"/>
        </w:rPr>
        <w:t>-80%</w:t>
      </w:r>
      <w:r w:rsidR="0005057C">
        <w:rPr>
          <w:rFonts w:ascii="Times New Roman" w:hAnsi="Times New Roman" w:cs="Times New Roman"/>
          <w:sz w:val="28"/>
          <w:szCs w:val="28"/>
        </w:rPr>
        <w:t xml:space="preserve">      Red-50%</w:t>
      </w:r>
    </w:p>
    <w:p w14:paraId="178615AE" w14:textId="161D58C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3</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8</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096BC919" w14:textId="77777777" w:rsidTr="00000BC0">
        <w:trPr>
          <w:trHeight w:val="738"/>
        </w:trPr>
        <w:tc>
          <w:tcPr>
            <w:tcW w:w="1078" w:type="dxa"/>
            <w:tcBorders>
              <w:top w:val="single" w:sz="4" w:space="0" w:color="auto"/>
              <w:bottom w:val="single" w:sz="4" w:space="0" w:color="auto"/>
            </w:tcBorders>
          </w:tcPr>
          <w:p w14:paraId="5369223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035231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0331C6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27A0933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563CEC8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7A4A249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24B9E181" w14:textId="77777777" w:rsidTr="00000BC0">
        <w:trPr>
          <w:trHeight w:val="177"/>
        </w:trPr>
        <w:tc>
          <w:tcPr>
            <w:tcW w:w="1078" w:type="dxa"/>
            <w:tcBorders>
              <w:top w:val="single" w:sz="4" w:space="0" w:color="auto"/>
              <w:bottom w:val="nil"/>
            </w:tcBorders>
          </w:tcPr>
          <w:p w14:paraId="070E75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0C87D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368C11C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692C48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378A429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4E2962A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2F476CFC" w14:textId="77777777" w:rsidTr="00000BC0">
        <w:trPr>
          <w:trHeight w:val="183"/>
        </w:trPr>
        <w:tc>
          <w:tcPr>
            <w:tcW w:w="1078" w:type="dxa"/>
            <w:tcBorders>
              <w:top w:val="nil"/>
            </w:tcBorders>
          </w:tcPr>
          <w:p w14:paraId="0A0CE6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2C06123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7FF5721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0626B95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16A1287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3F9AC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F6DE214" w14:textId="77777777" w:rsidTr="00000BC0">
        <w:trPr>
          <w:trHeight w:val="183"/>
        </w:trPr>
        <w:tc>
          <w:tcPr>
            <w:tcW w:w="1078" w:type="dxa"/>
          </w:tcPr>
          <w:p w14:paraId="622CD13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C632A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336B3C8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3FDAC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25CCEA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1456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003AD3C" w14:textId="77777777" w:rsidTr="00000BC0">
        <w:trPr>
          <w:trHeight w:val="177"/>
        </w:trPr>
        <w:tc>
          <w:tcPr>
            <w:tcW w:w="1078" w:type="dxa"/>
          </w:tcPr>
          <w:p w14:paraId="5586EEE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4</w:t>
            </w:r>
          </w:p>
        </w:tc>
        <w:tc>
          <w:tcPr>
            <w:tcW w:w="1577" w:type="dxa"/>
          </w:tcPr>
          <w:p w14:paraId="34882B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702323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5A4C87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5018814" w14:textId="72D29C46"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6CE363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188A563" w14:textId="77777777" w:rsidTr="00000BC0">
        <w:trPr>
          <w:trHeight w:val="183"/>
        </w:trPr>
        <w:tc>
          <w:tcPr>
            <w:tcW w:w="1078" w:type="dxa"/>
          </w:tcPr>
          <w:p w14:paraId="78199FE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0A192BB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2AF56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1B8F097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9E76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EDE4E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09C3EAC" w14:textId="77777777" w:rsidTr="00000BC0">
        <w:trPr>
          <w:trHeight w:val="183"/>
        </w:trPr>
        <w:tc>
          <w:tcPr>
            <w:tcW w:w="1078" w:type="dxa"/>
          </w:tcPr>
          <w:p w14:paraId="323D95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7F94246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7146317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CE4107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458C9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D4A25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A3CBDF" w14:textId="77777777" w:rsidTr="00000BC0">
        <w:trPr>
          <w:trHeight w:val="177"/>
        </w:trPr>
        <w:tc>
          <w:tcPr>
            <w:tcW w:w="1078" w:type="dxa"/>
          </w:tcPr>
          <w:p w14:paraId="451D11B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073D936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604C2B1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51EAB7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64A4A2F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1B0D84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EDA102" w14:textId="77777777" w:rsidTr="00000BC0">
        <w:trPr>
          <w:trHeight w:val="189"/>
        </w:trPr>
        <w:tc>
          <w:tcPr>
            <w:tcW w:w="1078" w:type="dxa"/>
          </w:tcPr>
          <w:p w14:paraId="56D12D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31C60C4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5D28C5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495E99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4D238C4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7CA3F5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42DDF5E9" w14:textId="77777777" w:rsidR="00207F2D"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10383F09" w14:textId="2A7E1AF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0F4C246F" w14:textId="660CC0CA"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0DFA7E2B" w14:textId="071A86FA"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4</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6</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4FC767EC" w14:textId="77777777" w:rsidTr="00000BC0">
        <w:trPr>
          <w:trHeight w:val="738"/>
        </w:trPr>
        <w:tc>
          <w:tcPr>
            <w:tcW w:w="1078" w:type="dxa"/>
            <w:tcBorders>
              <w:top w:val="single" w:sz="4" w:space="0" w:color="auto"/>
              <w:bottom w:val="single" w:sz="4" w:space="0" w:color="auto"/>
            </w:tcBorders>
          </w:tcPr>
          <w:p w14:paraId="14C22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7684EB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459ED3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68EDD54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71B180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574755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7A41C976" w14:textId="77777777" w:rsidTr="00000BC0">
        <w:trPr>
          <w:trHeight w:val="177"/>
        </w:trPr>
        <w:tc>
          <w:tcPr>
            <w:tcW w:w="1078" w:type="dxa"/>
            <w:tcBorders>
              <w:top w:val="single" w:sz="4" w:space="0" w:color="auto"/>
              <w:bottom w:val="nil"/>
            </w:tcBorders>
          </w:tcPr>
          <w:p w14:paraId="2FEA9B3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1</w:t>
            </w:r>
          </w:p>
        </w:tc>
        <w:tc>
          <w:tcPr>
            <w:tcW w:w="1577" w:type="dxa"/>
            <w:tcBorders>
              <w:top w:val="single" w:sz="4" w:space="0" w:color="auto"/>
              <w:bottom w:val="nil"/>
            </w:tcBorders>
          </w:tcPr>
          <w:p w14:paraId="5651FFB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22CD300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4B78C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0099BB8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24BCCE4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EB1348B" w14:textId="77777777" w:rsidTr="00000BC0">
        <w:trPr>
          <w:trHeight w:val="183"/>
        </w:trPr>
        <w:tc>
          <w:tcPr>
            <w:tcW w:w="1078" w:type="dxa"/>
            <w:tcBorders>
              <w:top w:val="nil"/>
            </w:tcBorders>
          </w:tcPr>
          <w:p w14:paraId="48DAB98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0A0B4EE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EDDA60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4836BB9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76C7B5D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66971FF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D58FAF9" w14:textId="77777777" w:rsidTr="00000BC0">
        <w:trPr>
          <w:trHeight w:val="183"/>
        </w:trPr>
        <w:tc>
          <w:tcPr>
            <w:tcW w:w="1078" w:type="dxa"/>
          </w:tcPr>
          <w:p w14:paraId="7F39AA1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623EF5E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46D0FD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0704776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51667AC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80C02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C4EED01" w14:textId="77777777" w:rsidTr="00000BC0">
        <w:trPr>
          <w:trHeight w:val="177"/>
        </w:trPr>
        <w:tc>
          <w:tcPr>
            <w:tcW w:w="1078" w:type="dxa"/>
          </w:tcPr>
          <w:p w14:paraId="39A11B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74BBAA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5E8BB84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2A0E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588B9D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4DE4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0E3A776" w14:textId="77777777" w:rsidTr="00000BC0">
        <w:trPr>
          <w:trHeight w:val="183"/>
        </w:trPr>
        <w:tc>
          <w:tcPr>
            <w:tcW w:w="1078" w:type="dxa"/>
          </w:tcPr>
          <w:p w14:paraId="1AE70E1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2D1544B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23F982E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61EFB9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DA74B8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7609CBF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616F2689" w14:textId="77777777" w:rsidTr="00000BC0">
        <w:trPr>
          <w:trHeight w:val="183"/>
        </w:trPr>
        <w:tc>
          <w:tcPr>
            <w:tcW w:w="1078" w:type="dxa"/>
          </w:tcPr>
          <w:p w14:paraId="689C522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500783F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B5F96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D1C425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302A38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EC5B2F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2DFA1D7" w14:textId="77777777" w:rsidTr="00000BC0">
        <w:trPr>
          <w:trHeight w:val="177"/>
        </w:trPr>
        <w:tc>
          <w:tcPr>
            <w:tcW w:w="1078" w:type="dxa"/>
          </w:tcPr>
          <w:p w14:paraId="0026453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5739201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45913AD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6F8C526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7543227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2B8F489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15AAE79D" w14:textId="77777777" w:rsidTr="00000BC0">
        <w:trPr>
          <w:trHeight w:val="189"/>
        </w:trPr>
        <w:tc>
          <w:tcPr>
            <w:tcW w:w="1078" w:type="dxa"/>
          </w:tcPr>
          <w:p w14:paraId="485093A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563DC37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1A7F81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28AAD31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3C71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64907A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09640158" w14:textId="061C6333" w:rsidR="00753966" w:rsidRDefault="00225777"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KEY:</w:t>
      </w:r>
    </w:p>
    <w:p w14:paraId="085FA1DB" w14:textId="1D804E0C"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3F08C516" w14:textId="7733E90B" w:rsidR="00207F2D" w:rsidRDefault="00207F2D"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6D61182E" w14:textId="77777777" w:rsidR="00AC369F" w:rsidRDefault="00AC369F" w:rsidP="00C04DDB">
      <w:pPr>
        <w:spacing w:line="480" w:lineRule="auto"/>
        <w:jc w:val="both"/>
        <w:rPr>
          <w:rFonts w:ascii="Times New Roman" w:hAnsi="Times New Roman" w:cs="Times New Roman"/>
          <w:sz w:val="28"/>
          <w:szCs w:val="28"/>
        </w:rPr>
      </w:pPr>
    </w:p>
    <w:p w14:paraId="3063E45F" w14:textId="5D532042" w:rsidR="00C04DDB" w:rsidRDefault="000C0530" w:rsidP="00C04DD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5</w:t>
      </w:r>
      <w:r w:rsidR="00C04DDB">
        <w:rPr>
          <w:rFonts w:ascii="Times New Roman" w:hAnsi="Times New Roman" w:cs="Times New Roman"/>
          <w:sz w:val="28"/>
          <w:szCs w:val="28"/>
        </w:rPr>
        <w:t xml:space="preserve">: </w:t>
      </w:r>
      <w:r w:rsidR="00C04DDB">
        <w:rPr>
          <w:rFonts w:ascii="Times New Roman" w:hAnsi="Times New Roman" w:cs="Times New Roman"/>
          <w:iCs/>
          <w:sz w:val="28"/>
          <w:szCs w:val="28"/>
        </w:rPr>
        <w:t>Daily Observation for 5</w:t>
      </w:r>
      <w:r w:rsidR="00C04DDB" w:rsidRPr="00C52E7C">
        <w:rPr>
          <w:rFonts w:ascii="Times New Roman" w:hAnsi="Times New Roman" w:cs="Times New Roman"/>
          <w:iCs/>
          <w:sz w:val="28"/>
          <w:szCs w:val="28"/>
        </w:rPr>
        <w:t>0% conc. Toxin Administration in Rats</w:t>
      </w:r>
    </w:p>
    <w:tbl>
      <w:tblPr>
        <w:tblStyle w:val="TableGrid"/>
        <w:tblpPr w:leftFromText="180" w:rightFromText="180" w:vertAnchor="text" w:tblpY="1"/>
        <w:tblOverlap w:val="never"/>
        <w:tblW w:w="1001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
        <w:gridCol w:w="1577"/>
        <w:gridCol w:w="1708"/>
        <w:gridCol w:w="2497"/>
        <w:gridCol w:w="1577"/>
        <w:gridCol w:w="1577"/>
      </w:tblGrid>
      <w:tr w:rsidR="00000BC0" w14:paraId="19FF2938" w14:textId="77777777" w:rsidTr="00000BC0">
        <w:trPr>
          <w:trHeight w:val="738"/>
        </w:trPr>
        <w:tc>
          <w:tcPr>
            <w:tcW w:w="1078" w:type="dxa"/>
            <w:tcBorders>
              <w:top w:val="single" w:sz="4" w:space="0" w:color="auto"/>
              <w:bottom w:val="single" w:sz="4" w:space="0" w:color="auto"/>
            </w:tcBorders>
          </w:tcPr>
          <w:p w14:paraId="5884236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Day</w:t>
            </w:r>
          </w:p>
        </w:tc>
        <w:tc>
          <w:tcPr>
            <w:tcW w:w="1577" w:type="dxa"/>
            <w:tcBorders>
              <w:top w:val="single" w:sz="4" w:space="0" w:color="auto"/>
              <w:bottom w:val="single" w:sz="4" w:space="0" w:color="auto"/>
            </w:tcBorders>
          </w:tcPr>
          <w:p w14:paraId="604F67E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General appearance</w:t>
            </w:r>
          </w:p>
        </w:tc>
        <w:tc>
          <w:tcPr>
            <w:tcW w:w="1708" w:type="dxa"/>
            <w:tcBorders>
              <w:top w:val="single" w:sz="4" w:space="0" w:color="auto"/>
              <w:bottom w:val="single" w:sz="4" w:space="0" w:color="auto"/>
            </w:tcBorders>
          </w:tcPr>
          <w:p w14:paraId="615122C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Locomotion </w:t>
            </w:r>
          </w:p>
        </w:tc>
        <w:tc>
          <w:tcPr>
            <w:tcW w:w="2497" w:type="dxa"/>
            <w:tcBorders>
              <w:top w:val="single" w:sz="4" w:space="0" w:color="auto"/>
              <w:bottom w:val="single" w:sz="4" w:space="0" w:color="auto"/>
            </w:tcBorders>
          </w:tcPr>
          <w:p w14:paraId="00B0897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Feeding &amp; drinking</w:t>
            </w:r>
          </w:p>
        </w:tc>
        <w:tc>
          <w:tcPr>
            <w:tcW w:w="1577" w:type="dxa"/>
            <w:tcBorders>
              <w:top w:val="single" w:sz="4" w:space="0" w:color="auto"/>
              <w:bottom w:val="single" w:sz="4" w:space="0" w:color="auto"/>
            </w:tcBorders>
          </w:tcPr>
          <w:p w14:paraId="0F9715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Respiration </w:t>
            </w:r>
          </w:p>
        </w:tc>
        <w:tc>
          <w:tcPr>
            <w:tcW w:w="1577" w:type="dxa"/>
            <w:tcBorders>
              <w:top w:val="single" w:sz="4" w:space="0" w:color="auto"/>
              <w:bottom w:val="single" w:sz="4" w:space="0" w:color="auto"/>
            </w:tcBorders>
          </w:tcPr>
          <w:p w14:paraId="321991E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Eye &amp; nose</w:t>
            </w:r>
          </w:p>
        </w:tc>
      </w:tr>
      <w:tr w:rsidR="00000BC0" w14:paraId="5D56A4C3" w14:textId="77777777" w:rsidTr="00000BC0">
        <w:trPr>
          <w:trHeight w:val="177"/>
        </w:trPr>
        <w:tc>
          <w:tcPr>
            <w:tcW w:w="1078" w:type="dxa"/>
            <w:tcBorders>
              <w:top w:val="single" w:sz="4" w:space="0" w:color="auto"/>
              <w:bottom w:val="nil"/>
            </w:tcBorders>
          </w:tcPr>
          <w:p w14:paraId="6CDD007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1577" w:type="dxa"/>
            <w:tcBorders>
              <w:top w:val="single" w:sz="4" w:space="0" w:color="auto"/>
              <w:bottom w:val="nil"/>
            </w:tcBorders>
          </w:tcPr>
          <w:p w14:paraId="75673FB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single" w:sz="4" w:space="0" w:color="auto"/>
              <w:bottom w:val="nil"/>
            </w:tcBorders>
          </w:tcPr>
          <w:p w14:paraId="1503276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 xml:space="preserve">Normal </w:t>
            </w:r>
          </w:p>
        </w:tc>
        <w:tc>
          <w:tcPr>
            <w:tcW w:w="2497" w:type="dxa"/>
            <w:tcBorders>
              <w:top w:val="single" w:sz="4" w:space="0" w:color="auto"/>
              <w:bottom w:val="nil"/>
            </w:tcBorders>
          </w:tcPr>
          <w:p w14:paraId="350BFDA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single" w:sz="4" w:space="0" w:color="auto"/>
              <w:bottom w:val="nil"/>
            </w:tcBorders>
          </w:tcPr>
          <w:p w14:paraId="280FAC7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single" w:sz="4" w:space="0" w:color="auto"/>
              <w:bottom w:val="nil"/>
            </w:tcBorders>
          </w:tcPr>
          <w:p w14:paraId="7C582A2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08BC452D" w14:textId="77777777" w:rsidTr="00000BC0">
        <w:trPr>
          <w:trHeight w:val="183"/>
        </w:trPr>
        <w:tc>
          <w:tcPr>
            <w:tcW w:w="1078" w:type="dxa"/>
            <w:tcBorders>
              <w:top w:val="nil"/>
            </w:tcBorders>
          </w:tcPr>
          <w:p w14:paraId="5FFBB151"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2</w:t>
            </w:r>
          </w:p>
        </w:tc>
        <w:tc>
          <w:tcPr>
            <w:tcW w:w="1577" w:type="dxa"/>
            <w:tcBorders>
              <w:top w:val="nil"/>
            </w:tcBorders>
          </w:tcPr>
          <w:p w14:paraId="55CE608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Borders>
              <w:top w:val="nil"/>
            </w:tcBorders>
          </w:tcPr>
          <w:p w14:paraId="69599DF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Borders>
              <w:top w:val="nil"/>
            </w:tcBorders>
          </w:tcPr>
          <w:p w14:paraId="2E0DE9C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Borders>
              <w:top w:val="nil"/>
            </w:tcBorders>
          </w:tcPr>
          <w:p w14:paraId="66CEDB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Borders>
              <w:top w:val="nil"/>
            </w:tcBorders>
          </w:tcPr>
          <w:p w14:paraId="28BA28C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4C8365FC" w14:textId="77777777" w:rsidTr="00000BC0">
        <w:trPr>
          <w:trHeight w:val="183"/>
        </w:trPr>
        <w:tc>
          <w:tcPr>
            <w:tcW w:w="1078" w:type="dxa"/>
          </w:tcPr>
          <w:p w14:paraId="39B676C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3</w:t>
            </w:r>
          </w:p>
        </w:tc>
        <w:tc>
          <w:tcPr>
            <w:tcW w:w="1577" w:type="dxa"/>
          </w:tcPr>
          <w:p w14:paraId="27F6DF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44DB732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31DD311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0DB08F8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497FF26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4455CF6" w14:textId="77777777" w:rsidTr="00000BC0">
        <w:trPr>
          <w:trHeight w:val="177"/>
        </w:trPr>
        <w:tc>
          <w:tcPr>
            <w:tcW w:w="1078" w:type="dxa"/>
          </w:tcPr>
          <w:p w14:paraId="67EC451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4</w:t>
            </w:r>
          </w:p>
        </w:tc>
        <w:tc>
          <w:tcPr>
            <w:tcW w:w="1577" w:type="dxa"/>
          </w:tcPr>
          <w:p w14:paraId="6E238D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64FEE52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21AA427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1BC4B0A4"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3B93C26"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3A853E7B" w14:textId="77777777" w:rsidTr="00000BC0">
        <w:trPr>
          <w:trHeight w:val="183"/>
        </w:trPr>
        <w:tc>
          <w:tcPr>
            <w:tcW w:w="1078" w:type="dxa"/>
          </w:tcPr>
          <w:p w14:paraId="040C3D6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5</w:t>
            </w:r>
          </w:p>
        </w:tc>
        <w:tc>
          <w:tcPr>
            <w:tcW w:w="1577" w:type="dxa"/>
          </w:tcPr>
          <w:p w14:paraId="649D8CA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0B2A183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8EFFA9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96DD31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6548F25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B7B6479" w14:textId="77777777" w:rsidTr="00000BC0">
        <w:trPr>
          <w:trHeight w:val="183"/>
        </w:trPr>
        <w:tc>
          <w:tcPr>
            <w:tcW w:w="1078" w:type="dxa"/>
          </w:tcPr>
          <w:p w14:paraId="24BAD6D7"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6</w:t>
            </w:r>
          </w:p>
        </w:tc>
        <w:tc>
          <w:tcPr>
            <w:tcW w:w="1577" w:type="dxa"/>
          </w:tcPr>
          <w:p w14:paraId="2ED0CDF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708" w:type="dxa"/>
          </w:tcPr>
          <w:p w14:paraId="1B7B8BF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2497" w:type="dxa"/>
          </w:tcPr>
          <w:p w14:paraId="6DB4BAB9"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96C360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76291AC"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5EBC1E5C" w14:textId="77777777" w:rsidTr="00000BC0">
        <w:trPr>
          <w:trHeight w:val="177"/>
        </w:trPr>
        <w:tc>
          <w:tcPr>
            <w:tcW w:w="1078" w:type="dxa"/>
          </w:tcPr>
          <w:p w14:paraId="47CA72DD"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7</w:t>
            </w:r>
          </w:p>
        </w:tc>
        <w:tc>
          <w:tcPr>
            <w:tcW w:w="1577" w:type="dxa"/>
          </w:tcPr>
          <w:p w14:paraId="3CA55A55"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2E8744C0"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1665335F"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High consumption</w:t>
            </w:r>
          </w:p>
        </w:tc>
        <w:tc>
          <w:tcPr>
            <w:tcW w:w="1577" w:type="dxa"/>
          </w:tcPr>
          <w:p w14:paraId="4370912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c>
          <w:tcPr>
            <w:tcW w:w="1577" w:type="dxa"/>
          </w:tcPr>
          <w:p w14:paraId="507CCC7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r w:rsidR="00000BC0" w14:paraId="74F36820" w14:textId="77777777" w:rsidTr="00000BC0">
        <w:trPr>
          <w:trHeight w:val="189"/>
        </w:trPr>
        <w:tc>
          <w:tcPr>
            <w:tcW w:w="1078" w:type="dxa"/>
          </w:tcPr>
          <w:p w14:paraId="71E58D4E"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8</w:t>
            </w:r>
          </w:p>
        </w:tc>
        <w:tc>
          <w:tcPr>
            <w:tcW w:w="1577" w:type="dxa"/>
          </w:tcPr>
          <w:p w14:paraId="0E6ADA08"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Less active</w:t>
            </w:r>
          </w:p>
        </w:tc>
        <w:tc>
          <w:tcPr>
            <w:tcW w:w="1708" w:type="dxa"/>
          </w:tcPr>
          <w:p w14:paraId="343B1F93"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2497" w:type="dxa"/>
          </w:tcPr>
          <w:p w14:paraId="5B372CDB"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Low consumption</w:t>
            </w:r>
          </w:p>
        </w:tc>
        <w:tc>
          <w:tcPr>
            <w:tcW w:w="1577" w:type="dxa"/>
          </w:tcPr>
          <w:p w14:paraId="6EC0C152"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Not normal</w:t>
            </w:r>
          </w:p>
        </w:tc>
        <w:tc>
          <w:tcPr>
            <w:tcW w:w="1577" w:type="dxa"/>
          </w:tcPr>
          <w:p w14:paraId="73C558FA" w14:textId="77777777" w:rsidR="00000BC0" w:rsidRDefault="00000BC0" w:rsidP="00000BC0">
            <w:pPr>
              <w:tabs>
                <w:tab w:val="right" w:pos="8640"/>
              </w:tabs>
              <w:spacing w:line="276" w:lineRule="auto"/>
              <w:jc w:val="both"/>
              <w:rPr>
                <w:rFonts w:ascii="Times New Roman" w:hAnsi="Times New Roman" w:cs="Times New Roman"/>
                <w:iCs/>
                <w:sz w:val="28"/>
                <w:szCs w:val="28"/>
              </w:rPr>
            </w:pPr>
            <w:r>
              <w:rPr>
                <w:rFonts w:ascii="Times New Roman" w:hAnsi="Times New Roman" w:cs="Times New Roman"/>
                <w:iCs/>
                <w:sz w:val="28"/>
                <w:szCs w:val="28"/>
              </w:rPr>
              <w:t>Normal</w:t>
            </w:r>
          </w:p>
        </w:tc>
      </w:tr>
    </w:tbl>
    <w:p w14:paraId="7C150CCA" w14:textId="77777777" w:rsidR="00BD7E86" w:rsidRDefault="00BD7E86" w:rsidP="005E434A">
      <w:pPr>
        <w:spacing w:line="480" w:lineRule="auto"/>
        <w:jc w:val="both"/>
        <w:rPr>
          <w:rFonts w:ascii="Times New Roman" w:hAnsi="Times New Roman" w:cs="Times New Roman"/>
          <w:sz w:val="28"/>
          <w:szCs w:val="28"/>
        </w:rPr>
      </w:pPr>
    </w:p>
    <w:p w14:paraId="0271EBFF" w14:textId="42A9AE41" w:rsidR="00772601" w:rsidRDefault="00772601"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K</w:t>
      </w:r>
      <w:r w:rsidR="00DF5D55">
        <w:rPr>
          <w:rFonts w:ascii="Times New Roman" w:hAnsi="Times New Roman" w:cs="Times New Roman"/>
          <w:sz w:val="28"/>
          <w:szCs w:val="28"/>
        </w:rPr>
        <w:t>EY</w:t>
      </w:r>
      <w:r w:rsidR="00225777">
        <w:rPr>
          <w:rFonts w:ascii="Times New Roman" w:hAnsi="Times New Roman" w:cs="Times New Roman"/>
          <w:sz w:val="28"/>
          <w:szCs w:val="28"/>
        </w:rPr>
        <w:t>:</w:t>
      </w:r>
    </w:p>
    <w:p w14:paraId="3DF239E5" w14:textId="14D6FF2A"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Black – 100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-60%</w:t>
      </w:r>
    </w:p>
    <w:p w14:paraId="743425AD" w14:textId="0F965211" w:rsidR="0090272C" w:rsidRDefault="0090272C" w:rsidP="005E434A">
      <w:pPr>
        <w:spacing w:line="480" w:lineRule="auto"/>
        <w:jc w:val="both"/>
        <w:rPr>
          <w:rFonts w:ascii="Times New Roman" w:hAnsi="Times New Roman" w:cs="Times New Roman"/>
          <w:sz w:val="28"/>
          <w:szCs w:val="28"/>
        </w:rPr>
      </w:pPr>
      <w:r>
        <w:rPr>
          <w:rFonts w:ascii="Times New Roman" w:hAnsi="Times New Roman" w:cs="Times New Roman"/>
          <w:sz w:val="28"/>
          <w:szCs w:val="28"/>
        </w:rPr>
        <w:t>Green-80%      Red-50%</w:t>
      </w:r>
    </w:p>
    <w:p w14:paraId="28F8514C" w14:textId="56FFCAE8" w:rsidR="003C1F69" w:rsidRDefault="00C04DDB" w:rsidP="003C1F69">
      <w:pPr>
        <w:spacing w:line="480" w:lineRule="auto"/>
        <w:jc w:val="both"/>
        <w:rPr>
          <w:rFonts w:ascii="Times New Roman" w:hAnsi="Times New Roman" w:cs="Times New Roman"/>
          <w:sz w:val="28"/>
          <w:szCs w:val="28"/>
        </w:rPr>
      </w:pPr>
      <w:r>
        <w:rPr>
          <w:noProof/>
        </w:rPr>
        <w:drawing>
          <wp:inline distT="0" distB="0" distL="0" distR="0" wp14:anchorId="0E6534C8" wp14:editId="5BB97C2C">
            <wp:extent cx="5251622" cy="2977978"/>
            <wp:effectExtent l="0" t="0" r="2540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87073E" w14:textId="3FCF45DB" w:rsidR="005E434A" w:rsidRDefault="000C0530" w:rsidP="00FD4C80">
      <w:pPr>
        <w:tabs>
          <w:tab w:val="left" w:pos="7083"/>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26CB0">
        <w:rPr>
          <w:rFonts w:ascii="Times New Roman" w:hAnsi="Times New Roman" w:cs="Times New Roman"/>
          <w:sz w:val="28"/>
          <w:szCs w:val="28"/>
        </w:rPr>
        <w:t>6</w:t>
      </w:r>
      <w:r w:rsidR="005E434A">
        <w:rPr>
          <w:rFonts w:ascii="Times New Roman" w:hAnsi="Times New Roman" w:cs="Times New Roman"/>
          <w:sz w:val="28"/>
          <w:szCs w:val="28"/>
        </w:rPr>
        <w:t>: Post-Mortem Gross Pathological Findings</w:t>
      </w:r>
      <w:r w:rsidR="00FD4C80">
        <w:rPr>
          <w:rFonts w:ascii="Times New Roman" w:hAnsi="Times New Roman" w:cs="Times New Roman"/>
          <w:sz w:val="28"/>
          <w:szCs w:val="28"/>
        </w:rPr>
        <w:tab/>
      </w:r>
    </w:p>
    <w:tbl>
      <w:tblPr>
        <w:tblStyle w:val="TableGrid"/>
        <w:tblW w:w="999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2226"/>
        <w:gridCol w:w="2345"/>
        <w:gridCol w:w="2052"/>
        <w:gridCol w:w="1905"/>
      </w:tblGrid>
      <w:tr w:rsidR="00FD4C80" w14:paraId="669659CF" w14:textId="77777777" w:rsidTr="00000BC0">
        <w:trPr>
          <w:trHeight w:val="612"/>
        </w:trPr>
        <w:tc>
          <w:tcPr>
            <w:tcW w:w="1468" w:type="dxa"/>
            <w:tcBorders>
              <w:top w:val="single" w:sz="18" w:space="0" w:color="auto"/>
              <w:bottom w:val="single" w:sz="12" w:space="0" w:color="auto"/>
            </w:tcBorders>
            <w:hideMark/>
          </w:tcPr>
          <w:p w14:paraId="082DB79C"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Rat ID </w:t>
            </w:r>
          </w:p>
        </w:tc>
        <w:tc>
          <w:tcPr>
            <w:tcW w:w="2226" w:type="dxa"/>
            <w:tcBorders>
              <w:top w:val="single" w:sz="18" w:space="0" w:color="auto"/>
              <w:bottom w:val="single" w:sz="12" w:space="0" w:color="auto"/>
            </w:tcBorders>
            <w:hideMark/>
          </w:tcPr>
          <w:p w14:paraId="5CE9863B" w14:textId="13F97C7A"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Liver Condition </w:t>
            </w:r>
          </w:p>
        </w:tc>
        <w:tc>
          <w:tcPr>
            <w:tcW w:w="2345" w:type="dxa"/>
            <w:tcBorders>
              <w:top w:val="single" w:sz="18" w:space="0" w:color="auto"/>
              <w:bottom w:val="single" w:sz="12" w:space="0" w:color="auto"/>
            </w:tcBorders>
            <w:hideMark/>
          </w:tcPr>
          <w:p w14:paraId="05CF65DF" w14:textId="77777777"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Intestine Condition </w:t>
            </w:r>
          </w:p>
        </w:tc>
        <w:tc>
          <w:tcPr>
            <w:tcW w:w="2052" w:type="dxa"/>
            <w:tcBorders>
              <w:top w:val="single" w:sz="18" w:space="0" w:color="auto"/>
              <w:bottom w:val="single" w:sz="12" w:space="0" w:color="auto"/>
            </w:tcBorders>
            <w:hideMark/>
          </w:tcPr>
          <w:p w14:paraId="0083C6BA" w14:textId="322C6015"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Kidney Condition </w:t>
            </w:r>
          </w:p>
        </w:tc>
        <w:tc>
          <w:tcPr>
            <w:tcW w:w="1905" w:type="dxa"/>
            <w:tcBorders>
              <w:top w:val="single" w:sz="18" w:space="0" w:color="auto"/>
              <w:bottom w:val="single" w:sz="12" w:space="0" w:color="auto"/>
            </w:tcBorders>
            <w:hideMark/>
          </w:tcPr>
          <w:p w14:paraId="5A6B6F36" w14:textId="7949FD2D" w:rsidR="005E434A" w:rsidRPr="00FD4C80" w:rsidRDefault="005E434A" w:rsidP="00000BC0">
            <w:pPr>
              <w:spacing w:line="276" w:lineRule="auto"/>
              <w:jc w:val="both"/>
              <w:rPr>
                <w:rFonts w:ascii="Times New Roman" w:hAnsi="Times New Roman" w:cs="Times New Roman"/>
                <w:b/>
                <w:sz w:val="28"/>
                <w:szCs w:val="28"/>
              </w:rPr>
            </w:pPr>
            <w:r w:rsidRPr="00FD4C80">
              <w:rPr>
                <w:rFonts w:ascii="Times New Roman" w:hAnsi="Times New Roman" w:cs="Times New Roman"/>
                <w:b/>
                <w:sz w:val="28"/>
                <w:szCs w:val="28"/>
              </w:rPr>
              <w:t xml:space="preserve">Heart Condition </w:t>
            </w:r>
          </w:p>
        </w:tc>
      </w:tr>
      <w:tr w:rsidR="00FD4C80" w14:paraId="3CAC844F" w14:textId="77777777" w:rsidTr="00000BC0">
        <w:trPr>
          <w:trHeight w:val="375"/>
        </w:trPr>
        <w:tc>
          <w:tcPr>
            <w:tcW w:w="1468" w:type="dxa"/>
            <w:tcBorders>
              <w:top w:val="single" w:sz="12" w:space="0" w:color="auto"/>
              <w:bottom w:val="nil"/>
            </w:tcBorders>
            <w:hideMark/>
          </w:tcPr>
          <w:p w14:paraId="310054C8" w14:textId="5EEF9F5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Black</w:t>
            </w:r>
          </w:p>
        </w:tc>
        <w:tc>
          <w:tcPr>
            <w:tcW w:w="2226" w:type="dxa"/>
            <w:tcBorders>
              <w:top w:val="single" w:sz="12" w:space="0" w:color="auto"/>
              <w:bottom w:val="nil"/>
            </w:tcBorders>
            <w:hideMark/>
          </w:tcPr>
          <w:p w14:paraId="74C15CC9" w14:textId="225111C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Dark </w:t>
            </w:r>
          </w:p>
        </w:tc>
        <w:tc>
          <w:tcPr>
            <w:tcW w:w="2345" w:type="dxa"/>
            <w:tcBorders>
              <w:top w:val="single" w:sz="12" w:space="0" w:color="auto"/>
              <w:bottom w:val="nil"/>
            </w:tcBorders>
            <w:hideMark/>
          </w:tcPr>
          <w:p w14:paraId="39118CF2" w14:textId="278D343B" w:rsidR="005E434A" w:rsidRDefault="005E434A" w:rsidP="00000BC0">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Shinked</w:t>
            </w:r>
            <w:proofErr w:type="spellEnd"/>
            <w:r>
              <w:rPr>
                <w:rFonts w:ascii="Times New Roman" w:hAnsi="Times New Roman" w:cs="Times New Roman"/>
                <w:sz w:val="28"/>
                <w:szCs w:val="28"/>
              </w:rPr>
              <w:t xml:space="preserve"> and Thin</w:t>
            </w:r>
          </w:p>
        </w:tc>
        <w:tc>
          <w:tcPr>
            <w:tcW w:w="2052" w:type="dxa"/>
            <w:tcBorders>
              <w:top w:val="single" w:sz="12" w:space="0" w:color="auto"/>
              <w:bottom w:val="nil"/>
            </w:tcBorders>
            <w:hideMark/>
          </w:tcPr>
          <w:p w14:paraId="7158F88D" w14:textId="2AFCEDE1" w:rsidR="001513FB"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p w14:paraId="443E991E" w14:textId="77777777" w:rsidR="005E434A" w:rsidRPr="001513FB" w:rsidRDefault="005E434A" w:rsidP="00000BC0">
            <w:pPr>
              <w:spacing w:line="276" w:lineRule="auto"/>
              <w:rPr>
                <w:rFonts w:ascii="Times New Roman" w:hAnsi="Times New Roman" w:cs="Times New Roman"/>
                <w:sz w:val="28"/>
                <w:szCs w:val="28"/>
              </w:rPr>
            </w:pPr>
          </w:p>
        </w:tc>
        <w:tc>
          <w:tcPr>
            <w:tcW w:w="1905" w:type="dxa"/>
            <w:tcBorders>
              <w:top w:val="single" w:sz="12" w:space="0" w:color="auto"/>
              <w:bottom w:val="nil"/>
            </w:tcBorders>
            <w:hideMark/>
          </w:tcPr>
          <w:p w14:paraId="7D4434DA" w14:textId="4D95545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r>
      <w:tr w:rsidR="005E434A" w14:paraId="35951554" w14:textId="77777777" w:rsidTr="00000BC0">
        <w:trPr>
          <w:trHeight w:val="436"/>
        </w:trPr>
        <w:tc>
          <w:tcPr>
            <w:tcW w:w="1468" w:type="dxa"/>
            <w:tcBorders>
              <w:top w:val="nil"/>
            </w:tcBorders>
            <w:hideMark/>
          </w:tcPr>
          <w:p w14:paraId="415CA0F1" w14:textId="2492ED38"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p>
        </w:tc>
        <w:tc>
          <w:tcPr>
            <w:tcW w:w="2226" w:type="dxa"/>
            <w:tcBorders>
              <w:top w:val="nil"/>
            </w:tcBorders>
            <w:hideMark/>
          </w:tcPr>
          <w:p w14:paraId="19971A04" w14:textId="439C58B7"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w:t>
            </w:r>
          </w:p>
        </w:tc>
        <w:tc>
          <w:tcPr>
            <w:tcW w:w="2345" w:type="dxa"/>
            <w:tcBorders>
              <w:top w:val="nil"/>
            </w:tcBorders>
            <w:hideMark/>
          </w:tcPr>
          <w:p w14:paraId="54CDC479" w14:textId="585DF502"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Thin and Spoiled</w:t>
            </w:r>
          </w:p>
        </w:tc>
        <w:tc>
          <w:tcPr>
            <w:tcW w:w="2052" w:type="dxa"/>
            <w:tcBorders>
              <w:top w:val="nil"/>
            </w:tcBorders>
            <w:hideMark/>
          </w:tcPr>
          <w:p w14:paraId="74F7388F" w14:textId="1359FF9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Small and Dark</w:t>
            </w:r>
          </w:p>
        </w:tc>
        <w:tc>
          <w:tcPr>
            <w:tcW w:w="1905" w:type="dxa"/>
            <w:tcBorders>
              <w:top w:val="nil"/>
            </w:tcBorders>
            <w:hideMark/>
          </w:tcPr>
          <w:p w14:paraId="4B41C7A6" w14:textId="21DEE314"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Black </w:t>
            </w:r>
          </w:p>
        </w:tc>
      </w:tr>
      <w:tr w:rsidR="005E434A" w14:paraId="64A9E5A5" w14:textId="77777777" w:rsidTr="00000BC0">
        <w:trPr>
          <w:trHeight w:val="320"/>
        </w:trPr>
        <w:tc>
          <w:tcPr>
            <w:tcW w:w="1468" w:type="dxa"/>
          </w:tcPr>
          <w:p w14:paraId="1FF71F21" w14:textId="72F755D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Green</w:t>
            </w:r>
          </w:p>
        </w:tc>
        <w:tc>
          <w:tcPr>
            <w:tcW w:w="2226" w:type="dxa"/>
          </w:tcPr>
          <w:p w14:paraId="6671FDBE" w14:textId="06D2CE6E"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3E204A2D" w14:textId="132FE201"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Damaged</w:t>
            </w:r>
          </w:p>
        </w:tc>
        <w:tc>
          <w:tcPr>
            <w:tcW w:w="2052" w:type="dxa"/>
          </w:tcPr>
          <w:p w14:paraId="77CA6641" w14:textId="11C2576A"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905" w:type="dxa"/>
          </w:tcPr>
          <w:p w14:paraId="2AC1B783" w14:textId="756F638C"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r w:rsidR="005E434A" w14:paraId="1DB8A41F" w14:textId="77777777" w:rsidTr="00000BC0">
        <w:trPr>
          <w:trHeight w:val="321"/>
        </w:trPr>
        <w:tc>
          <w:tcPr>
            <w:tcW w:w="1468" w:type="dxa"/>
          </w:tcPr>
          <w:p w14:paraId="7CE20312" w14:textId="28038FD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Red</w:t>
            </w:r>
          </w:p>
        </w:tc>
        <w:tc>
          <w:tcPr>
            <w:tcW w:w="2226" w:type="dxa"/>
          </w:tcPr>
          <w:p w14:paraId="059CC241" w14:textId="65C5D8D5"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2345" w:type="dxa"/>
          </w:tcPr>
          <w:p w14:paraId="69D4DCB3" w14:textId="178332F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Inflammatory</w:t>
            </w:r>
          </w:p>
        </w:tc>
        <w:tc>
          <w:tcPr>
            <w:tcW w:w="2052" w:type="dxa"/>
          </w:tcPr>
          <w:p w14:paraId="2623BBDC" w14:textId="1B914426"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Dark and Small</w:t>
            </w:r>
          </w:p>
        </w:tc>
        <w:tc>
          <w:tcPr>
            <w:tcW w:w="1905" w:type="dxa"/>
          </w:tcPr>
          <w:p w14:paraId="43EAB1ED" w14:textId="550500AF" w:rsidR="005E434A" w:rsidRDefault="005E434A" w:rsidP="00000BC0">
            <w:pPr>
              <w:spacing w:line="276" w:lineRule="auto"/>
              <w:jc w:val="both"/>
              <w:rPr>
                <w:rFonts w:ascii="Times New Roman" w:hAnsi="Times New Roman" w:cs="Times New Roman"/>
                <w:sz w:val="28"/>
                <w:szCs w:val="28"/>
              </w:rPr>
            </w:pPr>
            <w:r>
              <w:rPr>
                <w:rFonts w:ascii="Times New Roman" w:hAnsi="Times New Roman" w:cs="Times New Roman"/>
                <w:sz w:val="28"/>
                <w:szCs w:val="28"/>
              </w:rPr>
              <w:t>Brown</w:t>
            </w:r>
          </w:p>
        </w:tc>
      </w:tr>
    </w:tbl>
    <w:p w14:paraId="071701E5" w14:textId="7AC46EE8" w:rsidR="00FD4C80" w:rsidRDefault="00FD4C80" w:rsidP="00634F78">
      <w:pPr>
        <w:spacing w:line="480" w:lineRule="auto"/>
        <w:jc w:val="both"/>
        <w:rPr>
          <w:rFonts w:ascii="Times New Roman" w:hAnsi="Times New Roman" w:cs="Times New Roman"/>
          <w:sz w:val="28"/>
          <w:szCs w:val="28"/>
        </w:rPr>
      </w:pPr>
    </w:p>
    <w:p w14:paraId="6163A511" w14:textId="77777777" w:rsidR="00746AF6" w:rsidRDefault="00746AF6" w:rsidP="00FD4C80">
      <w:pPr>
        <w:rPr>
          <w:rFonts w:ascii="Times New Roman" w:hAnsi="Times New Roman" w:cs="Times New Roman"/>
          <w:sz w:val="28"/>
          <w:szCs w:val="28"/>
        </w:rPr>
      </w:pPr>
    </w:p>
    <w:p w14:paraId="2BF385D9" w14:textId="77777777" w:rsidR="00396670" w:rsidRDefault="00396670" w:rsidP="00FD4C80">
      <w:pPr>
        <w:rPr>
          <w:rFonts w:ascii="Times New Roman" w:hAnsi="Times New Roman" w:cs="Times New Roman"/>
          <w:sz w:val="28"/>
          <w:szCs w:val="28"/>
        </w:rPr>
      </w:pPr>
    </w:p>
    <w:p w14:paraId="2E1800DF" w14:textId="77777777" w:rsidR="000C0530" w:rsidRDefault="000C0530" w:rsidP="00FD4C80">
      <w:pPr>
        <w:rPr>
          <w:rFonts w:ascii="Times New Roman" w:hAnsi="Times New Roman" w:cs="Times New Roman"/>
          <w:sz w:val="28"/>
          <w:szCs w:val="28"/>
        </w:rPr>
      </w:pPr>
    </w:p>
    <w:p w14:paraId="69E635A3" w14:textId="77777777" w:rsidR="000C0530" w:rsidRDefault="000C0530" w:rsidP="00FD4C80">
      <w:pPr>
        <w:rPr>
          <w:rFonts w:ascii="Times New Roman" w:hAnsi="Times New Roman" w:cs="Times New Roman"/>
          <w:sz w:val="28"/>
          <w:szCs w:val="28"/>
        </w:rPr>
      </w:pPr>
    </w:p>
    <w:p w14:paraId="174098FD" w14:textId="678D4178" w:rsidR="00BE5999" w:rsidRDefault="00BE5999" w:rsidP="00746AF6">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14:paraId="46C05631" w14:textId="05CEB279" w:rsidR="00746AF6"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4.0 DISCUSSION AND CONCLUSION</w:t>
      </w:r>
    </w:p>
    <w:p w14:paraId="66B05089" w14:textId="024A4F87" w:rsidR="005E6EA4"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sidR="00D55F79">
        <w:rPr>
          <w:rFonts w:ascii="Times New Roman" w:hAnsi="Times New Roman" w:cs="Times New Roman"/>
          <w:sz w:val="28"/>
          <w:szCs w:val="28"/>
        </w:rPr>
        <w:t>Discussion of Results</w:t>
      </w:r>
    </w:p>
    <w:p w14:paraId="567B0F0D" w14:textId="0C4109AF" w:rsidR="005E6EA4" w:rsidRDefault="005E6EA4"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findings from the current investigation into the toxicity of </w:t>
      </w:r>
      <w:proofErr w:type="spellStart"/>
      <w:r w:rsidRPr="000155C6">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sidRPr="000155C6">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at varying concentrations reveal significant physiological and pathological changes in the treated animal models, and the results are reinforced through both macroscopic and microscopic fungal characterization. Table 1, </w:t>
      </w:r>
      <w:r w:rsidR="00F1590E">
        <w:rPr>
          <w:rFonts w:ascii="Times New Roman" w:hAnsi="Times New Roman" w:cs="Times New Roman"/>
          <w:sz w:val="28"/>
          <w:szCs w:val="28"/>
        </w:rPr>
        <w:t xml:space="preserve">confirms the identification of the fungal isolate. The observation of </w:t>
      </w:r>
      <w:r w:rsidR="002220B4">
        <w:rPr>
          <w:rFonts w:ascii="Times New Roman" w:hAnsi="Times New Roman" w:cs="Times New Roman"/>
          <w:sz w:val="28"/>
          <w:szCs w:val="28"/>
        </w:rPr>
        <w:t>olive-green coloration, a velvety texture,</w:t>
      </w:r>
      <w:r w:rsidR="0049232E">
        <w:rPr>
          <w:rFonts w:ascii="Times New Roman" w:hAnsi="Times New Roman" w:cs="Times New Roman"/>
          <w:sz w:val="28"/>
          <w:szCs w:val="28"/>
        </w:rPr>
        <w:t xml:space="preserve"> </w:t>
      </w:r>
      <w:proofErr w:type="spellStart"/>
      <w:r w:rsidR="00F1590E">
        <w:rPr>
          <w:rFonts w:ascii="Times New Roman" w:hAnsi="Times New Roman" w:cs="Times New Roman"/>
          <w:sz w:val="28"/>
          <w:szCs w:val="28"/>
        </w:rPr>
        <w:t>septate</w:t>
      </w:r>
      <w:proofErr w:type="spellEnd"/>
      <w:r w:rsidR="00F1590E">
        <w:rPr>
          <w:rFonts w:ascii="Times New Roman" w:hAnsi="Times New Roman" w:cs="Times New Roman"/>
          <w:sz w:val="28"/>
          <w:szCs w:val="28"/>
        </w:rPr>
        <w:t xml:space="preserve"> and branched hyphae along with a </w:t>
      </w:r>
      <w:proofErr w:type="spellStart"/>
      <w:r w:rsidR="00F1590E">
        <w:rPr>
          <w:rFonts w:ascii="Times New Roman" w:hAnsi="Times New Roman" w:cs="Times New Roman"/>
          <w:sz w:val="28"/>
          <w:szCs w:val="28"/>
        </w:rPr>
        <w:t>penicillus</w:t>
      </w:r>
      <w:proofErr w:type="spellEnd"/>
      <w:r w:rsidR="00F1590E">
        <w:rPr>
          <w:rFonts w:ascii="Times New Roman" w:hAnsi="Times New Roman" w:cs="Times New Roman"/>
          <w:sz w:val="28"/>
          <w:szCs w:val="28"/>
        </w:rPr>
        <w:t xml:space="preserve">-like arrangement of conidiophores, and chains of round to elliptical conidia, aligns with the defining features of the </w:t>
      </w:r>
      <w:proofErr w:type="spellStart"/>
      <w:r w:rsidR="00F1590E">
        <w:rPr>
          <w:rFonts w:ascii="Times New Roman" w:hAnsi="Times New Roman" w:cs="Times New Roman"/>
          <w:sz w:val="28"/>
          <w:szCs w:val="28"/>
        </w:rPr>
        <w:t>Penicillium</w:t>
      </w:r>
      <w:proofErr w:type="spellEnd"/>
      <w:r w:rsidR="00F1590E">
        <w:rPr>
          <w:rFonts w:ascii="Times New Roman" w:hAnsi="Times New Roman" w:cs="Times New Roman"/>
          <w:sz w:val="28"/>
          <w:szCs w:val="28"/>
        </w:rPr>
        <w:t xml:space="preserve"> genus as outlined by Smith &amp; Read (2018) and De </w:t>
      </w:r>
      <w:proofErr w:type="spellStart"/>
      <w:r w:rsidR="00F1590E">
        <w:rPr>
          <w:rFonts w:ascii="Times New Roman" w:hAnsi="Times New Roman" w:cs="Times New Roman"/>
          <w:sz w:val="28"/>
          <w:szCs w:val="28"/>
        </w:rPr>
        <w:t>Vries</w:t>
      </w:r>
      <w:proofErr w:type="spellEnd"/>
      <w:r w:rsidR="00F1590E">
        <w:rPr>
          <w:rFonts w:ascii="Times New Roman" w:hAnsi="Times New Roman" w:cs="Times New Roman"/>
          <w:sz w:val="28"/>
          <w:szCs w:val="28"/>
        </w:rPr>
        <w:t xml:space="preserve"> et al. (2019)</w:t>
      </w:r>
      <w:r w:rsidR="003D346C">
        <w:rPr>
          <w:rFonts w:ascii="Times New Roman" w:hAnsi="Times New Roman" w:cs="Times New Roman"/>
          <w:sz w:val="28"/>
          <w:szCs w:val="28"/>
        </w:rPr>
        <w:t>.</w:t>
      </w:r>
      <w:r w:rsidR="00F9729A">
        <w:rPr>
          <w:rFonts w:ascii="Times New Roman" w:hAnsi="Times New Roman" w:cs="Times New Roman"/>
          <w:sz w:val="28"/>
          <w:szCs w:val="28"/>
        </w:rPr>
        <w:t xml:space="preserve"> </w:t>
      </w:r>
      <w:r>
        <w:rPr>
          <w:rFonts w:ascii="Times New Roman" w:hAnsi="Times New Roman" w:cs="Times New Roman"/>
          <w:sz w:val="28"/>
          <w:szCs w:val="28"/>
        </w:rPr>
        <w:t xml:space="preserve">Tables </w:t>
      </w:r>
      <w:r w:rsidR="003D346C">
        <w:rPr>
          <w:rFonts w:ascii="Times New Roman" w:hAnsi="Times New Roman" w:cs="Times New Roman"/>
          <w:sz w:val="28"/>
          <w:szCs w:val="28"/>
        </w:rPr>
        <w:t>2</w:t>
      </w:r>
      <w:r>
        <w:rPr>
          <w:rFonts w:ascii="Times New Roman" w:hAnsi="Times New Roman" w:cs="Times New Roman"/>
          <w:sz w:val="28"/>
          <w:szCs w:val="28"/>
        </w:rPr>
        <w:t xml:space="preserve"> through </w:t>
      </w:r>
      <w:r w:rsidR="00DC4AB4">
        <w:rPr>
          <w:rFonts w:ascii="Times New Roman" w:hAnsi="Times New Roman" w:cs="Times New Roman"/>
          <w:sz w:val="28"/>
          <w:szCs w:val="28"/>
        </w:rPr>
        <w:t>6</w:t>
      </w:r>
      <w:r>
        <w:rPr>
          <w:rFonts w:ascii="Times New Roman" w:hAnsi="Times New Roman" w:cs="Times New Roman"/>
          <w:sz w:val="28"/>
          <w:szCs w:val="28"/>
        </w:rPr>
        <w:t xml:space="preserve"> document the daily physiological responses of the rats over an 8-day period. At 100% concentration (Table </w:t>
      </w:r>
      <w:r w:rsidR="003D346C">
        <w:rPr>
          <w:rFonts w:ascii="Times New Roman" w:hAnsi="Times New Roman" w:cs="Times New Roman"/>
          <w:sz w:val="28"/>
          <w:szCs w:val="28"/>
        </w:rPr>
        <w:t>2</w:t>
      </w:r>
      <w:r>
        <w:rPr>
          <w:rFonts w:ascii="Times New Roman" w:hAnsi="Times New Roman" w:cs="Times New Roman"/>
          <w:sz w:val="28"/>
          <w:szCs w:val="28"/>
        </w:rPr>
        <w:t xml:space="preserve">), the rat initially maintained normal behavior, but signs </w:t>
      </w:r>
      <w:r>
        <w:rPr>
          <w:rFonts w:ascii="Times New Roman" w:hAnsi="Times New Roman" w:cs="Times New Roman"/>
          <w:sz w:val="28"/>
          <w:szCs w:val="28"/>
        </w:rPr>
        <w:lastRenderedPageBreak/>
        <w:t xml:space="preserve">of distress such as reduced locomotion, low feeding activity, and abnormal respiration emerged by Day 7 and worsened on Day 8. Similar progressive symptoms were observed at 80% (Table </w:t>
      </w:r>
      <w:r w:rsidR="003D346C">
        <w:rPr>
          <w:rFonts w:ascii="Times New Roman" w:hAnsi="Times New Roman" w:cs="Times New Roman"/>
          <w:sz w:val="28"/>
          <w:szCs w:val="28"/>
        </w:rPr>
        <w:t>3</w:t>
      </w:r>
      <w:r>
        <w:rPr>
          <w:rFonts w:ascii="Times New Roman" w:hAnsi="Times New Roman" w:cs="Times New Roman"/>
          <w:sz w:val="28"/>
          <w:szCs w:val="28"/>
        </w:rPr>
        <w:t xml:space="preserve">), 60% (Table </w:t>
      </w:r>
      <w:r w:rsidR="003D346C">
        <w:rPr>
          <w:rFonts w:ascii="Times New Roman" w:hAnsi="Times New Roman" w:cs="Times New Roman"/>
          <w:sz w:val="28"/>
          <w:szCs w:val="28"/>
        </w:rPr>
        <w:t>4</w:t>
      </w:r>
      <w:r>
        <w:rPr>
          <w:rFonts w:ascii="Times New Roman" w:hAnsi="Times New Roman" w:cs="Times New Roman"/>
          <w:sz w:val="28"/>
          <w:szCs w:val="28"/>
        </w:rPr>
        <w:t xml:space="preserve">), and 50% (Table </w:t>
      </w:r>
      <w:r w:rsidR="003D346C">
        <w:rPr>
          <w:rFonts w:ascii="Times New Roman" w:hAnsi="Times New Roman" w:cs="Times New Roman"/>
          <w:sz w:val="28"/>
          <w:szCs w:val="28"/>
        </w:rPr>
        <w:t>5</w:t>
      </w:r>
      <w:r>
        <w:rPr>
          <w:rFonts w:ascii="Times New Roman" w:hAnsi="Times New Roman" w:cs="Times New Roman"/>
          <w:sz w:val="28"/>
          <w:szCs w:val="28"/>
        </w:rPr>
        <w:t xml:space="preserve">) concentrations, albeit with varying intensity. These findings are in line with those reported by Hussein and </w:t>
      </w:r>
      <w:proofErr w:type="spellStart"/>
      <w:r>
        <w:rPr>
          <w:rFonts w:ascii="Times New Roman" w:hAnsi="Times New Roman" w:cs="Times New Roman"/>
          <w:sz w:val="28"/>
          <w:szCs w:val="28"/>
        </w:rPr>
        <w:t>Kholy</w:t>
      </w:r>
      <w:proofErr w:type="spellEnd"/>
      <w:r>
        <w:rPr>
          <w:rFonts w:ascii="Times New Roman" w:hAnsi="Times New Roman" w:cs="Times New Roman"/>
          <w:sz w:val="28"/>
          <w:szCs w:val="28"/>
        </w:rPr>
        <w:t xml:space="preserve"> (2019) and </w:t>
      </w:r>
      <w:proofErr w:type="spellStart"/>
      <w:r>
        <w:rPr>
          <w:rFonts w:ascii="Times New Roman" w:hAnsi="Times New Roman" w:cs="Times New Roman"/>
          <w:sz w:val="28"/>
          <w:szCs w:val="28"/>
        </w:rPr>
        <w:t>Mahfoud</w:t>
      </w:r>
      <w:proofErr w:type="spellEnd"/>
      <w:r>
        <w:rPr>
          <w:rFonts w:ascii="Times New Roman" w:hAnsi="Times New Roman" w:cs="Times New Roman"/>
          <w:sz w:val="28"/>
          <w:szCs w:val="28"/>
        </w:rPr>
        <w:t xml:space="preserve"> et al. (2021), who observed that high-dose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exposure leads to behavioral changes, poor appetite, and altered respiration in rodents.</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The deterioration in behavior, particularly after Day 6 across all concentrations, demonstrates the cumulative toxic effects of </w:t>
      </w:r>
      <w:proofErr w:type="spellStart"/>
      <w:r>
        <w:rPr>
          <w:rFonts w:ascii="Times New Roman" w:hAnsi="Times New Roman" w:cs="Times New Roman"/>
          <w:sz w:val="28"/>
          <w:szCs w:val="28"/>
        </w:rPr>
        <w:t>ochratoxins</w:t>
      </w:r>
      <w:proofErr w:type="spellEnd"/>
      <w:r w:rsidR="00D03659">
        <w:rPr>
          <w:rFonts w:ascii="Times New Roman" w:hAnsi="Times New Roman" w:cs="Times New Roman"/>
          <w:sz w:val="28"/>
          <w:szCs w:val="28"/>
        </w:rPr>
        <w:t xml:space="preserve"> </w:t>
      </w:r>
      <w:r>
        <w:rPr>
          <w:rFonts w:ascii="Times New Roman" w:hAnsi="Times New Roman" w:cs="Times New Roman"/>
          <w:sz w:val="28"/>
          <w:szCs w:val="28"/>
        </w:rPr>
        <w:t xml:space="preserve">mainly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w:t>
      </w:r>
      <w:r w:rsidR="00D03659">
        <w:rPr>
          <w:rFonts w:ascii="Times New Roman" w:hAnsi="Times New Roman" w:cs="Times New Roman"/>
          <w:sz w:val="28"/>
          <w:szCs w:val="28"/>
        </w:rPr>
        <w:t xml:space="preserve"> </w:t>
      </w:r>
      <w:r>
        <w:rPr>
          <w:rFonts w:ascii="Times New Roman" w:hAnsi="Times New Roman" w:cs="Times New Roman"/>
          <w:sz w:val="28"/>
          <w:szCs w:val="28"/>
        </w:rPr>
        <w:t xml:space="preserve">commonly produced by </w:t>
      </w:r>
      <w:r w:rsidRPr="00D03659">
        <w:rPr>
          <w:rFonts w:ascii="Times New Roman" w:hAnsi="Times New Roman" w:cs="Times New Roman"/>
          <w:i/>
          <w:iCs/>
          <w:sz w:val="28"/>
          <w:szCs w:val="28"/>
        </w:rPr>
        <w:t xml:space="preserve">P. </w:t>
      </w:r>
      <w:proofErr w:type="spellStart"/>
      <w:r w:rsidRPr="00D03659">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Santini</w:t>
      </w:r>
      <w:proofErr w:type="spellEnd"/>
      <w:r>
        <w:rPr>
          <w:rFonts w:ascii="Times New Roman" w:hAnsi="Times New Roman" w:cs="Times New Roman"/>
          <w:sz w:val="28"/>
          <w:szCs w:val="28"/>
        </w:rPr>
        <w:t xml:space="preserve"> et al., 2017). The manifestation of less active behavior and abnormal respiration at lower concentrations suggests that even </w:t>
      </w:r>
      <w:proofErr w:type="spellStart"/>
      <w:r>
        <w:rPr>
          <w:rFonts w:ascii="Times New Roman" w:hAnsi="Times New Roman" w:cs="Times New Roman"/>
          <w:sz w:val="28"/>
          <w:szCs w:val="28"/>
        </w:rPr>
        <w:t>sublethal</w:t>
      </w:r>
      <w:proofErr w:type="spellEnd"/>
      <w:r>
        <w:rPr>
          <w:rFonts w:ascii="Times New Roman" w:hAnsi="Times New Roman" w:cs="Times New Roman"/>
          <w:sz w:val="28"/>
          <w:szCs w:val="28"/>
        </w:rPr>
        <w:t xml:space="preserve"> doses can induce physiological stress, consistent with observations made by </w:t>
      </w:r>
      <w:proofErr w:type="spellStart"/>
      <w:r>
        <w:rPr>
          <w:rFonts w:ascii="Times New Roman" w:hAnsi="Times New Roman" w:cs="Times New Roman"/>
          <w:sz w:val="28"/>
          <w:szCs w:val="28"/>
        </w:rPr>
        <w:t>Battilani</w:t>
      </w:r>
      <w:proofErr w:type="spellEnd"/>
      <w:r>
        <w:rPr>
          <w:rFonts w:ascii="Times New Roman" w:hAnsi="Times New Roman" w:cs="Times New Roman"/>
          <w:sz w:val="28"/>
          <w:szCs w:val="28"/>
        </w:rPr>
        <w:t xml:space="preserve"> et al. (2020) and Morgan &amp; Riley (2019).</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Post-mortem findings, as shown in Table </w:t>
      </w:r>
      <w:r w:rsidR="0046234E">
        <w:rPr>
          <w:rFonts w:ascii="Times New Roman" w:hAnsi="Times New Roman" w:cs="Times New Roman"/>
          <w:sz w:val="28"/>
          <w:szCs w:val="28"/>
        </w:rPr>
        <w:t>6</w:t>
      </w:r>
      <w:r>
        <w:rPr>
          <w:rFonts w:ascii="Times New Roman" w:hAnsi="Times New Roman" w:cs="Times New Roman"/>
          <w:sz w:val="28"/>
          <w:szCs w:val="28"/>
        </w:rPr>
        <w:t>, further confirm the systemic impact of the toxin. Rats administered with 100% (Red) and 80% (Blue) concentrations exhibited severe pathological damage</w:t>
      </w:r>
      <w:r w:rsidR="000A2B6B">
        <w:rPr>
          <w:rFonts w:ascii="Times New Roman" w:hAnsi="Times New Roman" w:cs="Times New Roman"/>
          <w:sz w:val="28"/>
          <w:szCs w:val="28"/>
        </w:rPr>
        <w:t xml:space="preserve"> </w:t>
      </w:r>
      <w:r>
        <w:rPr>
          <w:rFonts w:ascii="Times New Roman" w:hAnsi="Times New Roman" w:cs="Times New Roman"/>
          <w:sz w:val="28"/>
          <w:szCs w:val="28"/>
        </w:rPr>
        <w:t xml:space="preserve">such as inflammatory or spoiled intestines, darkened or shrunken kidneys, and altered liver coloration. These are hallmark indicators of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-induced organ toxicity, previously demonstrated by Gallo et al. (2020) and Abdel-</w:t>
      </w:r>
      <w:proofErr w:type="spellStart"/>
      <w:r>
        <w:rPr>
          <w:rFonts w:ascii="Times New Roman" w:hAnsi="Times New Roman" w:cs="Times New Roman"/>
          <w:sz w:val="28"/>
          <w:szCs w:val="28"/>
        </w:rPr>
        <w:t>Wahhab</w:t>
      </w:r>
      <w:proofErr w:type="spellEnd"/>
      <w:r>
        <w:rPr>
          <w:rFonts w:ascii="Times New Roman" w:hAnsi="Times New Roman" w:cs="Times New Roman"/>
          <w:sz w:val="28"/>
          <w:szCs w:val="28"/>
        </w:rPr>
        <w:t xml:space="preserve"> et al. (2016). Notably, even rats exposed to 50% (Black) and 60% (Green) concentrations presented with damaged organs, implying that chronic exposure to lower levels of </w:t>
      </w:r>
      <w:r w:rsidRPr="000A2B6B">
        <w:rPr>
          <w:rFonts w:ascii="Times New Roman" w:hAnsi="Times New Roman" w:cs="Times New Roman"/>
          <w:i/>
          <w:iCs/>
          <w:sz w:val="28"/>
          <w:szCs w:val="28"/>
        </w:rPr>
        <w:t xml:space="preserve">P. </w:t>
      </w:r>
      <w:proofErr w:type="spellStart"/>
      <w:r w:rsidRPr="000A2B6B">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toxin remains hazardous, which is in accordance with </w:t>
      </w:r>
      <w:proofErr w:type="spellStart"/>
      <w:r>
        <w:rPr>
          <w:rFonts w:ascii="Times New Roman" w:hAnsi="Times New Roman" w:cs="Times New Roman"/>
          <w:sz w:val="28"/>
          <w:szCs w:val="28"/>
        </w:rPr>
        <w:t>Rahmani</w:t>
      </w:r>
      <w:proofErr w:type="spellEnd"/>
      <w:r>
        <w:rPr>
          <w:rFonts w:ascii="Times New Roman" w:hAnsi="Times New Roman" w:cs="Times New Roman"/>
          <w:sz w:val="28"/>
          <w:szCs w:val="28"/>
        </w:rPr>
        <w:t xml:space="preserve"> et al. (2018) and </w:t>
      </w:r>
      <w:proofErr w:type="spellStart"/>
      <w:r>
        <w:rPr>
          <w:rFonts w:ascii="Times New Roman" w:hAnsi="Times New Roman" w:cs="Times New Roman"/>
          <w:sz w:val="28"/>
          <w:szCs w:val="28"/>
        </w:rPr>
        <w:t>Marechera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lastRenderedPageBreak/>
        <w:t>Ndwiga</w:t>
      </w:r>
      <w:proofErr w:type="spellEnd"/>
      <w:r>
        <w:rPr>
          <w:rFonts w:ascii="Times New Roman" w:hAnsi="Times New Roman" w:cs="Times New Roman"/>
          <w:sz w:val="28"/>
          <w:szCs w:val="28"/>
        </w:rPr>
        <w:t xml:space="preserve"> (2020).</w:t>
      </w:r>
      <w:r w:rsidR="00F61263">
        <w:rPr>
          <w:rFonts w:ascii="Times New Roman" w:hAnsi="Times New Roman" w:cs="Times New Roman"/>
          <w:sz w:val="28"/>
          <w:szCs w:val="28"/>
        </w:rPr>
        <w:t xml:space="preserve"> </w:t>
      </w:r>
      <w:r>
        <w:rPr>
          <w:rFonts w:ascii="Times New Roman" w:hAnsi="Times New Roman" w:cs="Times New Roman"/>
          <w:sz w:val="28"/>
          <w:szCs w:val="28"/>
        </w:rPr>
        <w:t>The consistency of the observed pathological symptoms</w:t>
      </w:r>
      <w:r w:rsidR="009C473E">
        <w:rPr>
          <w:rFonts w:ascii="Times New Roman" w:hAnsi="Times New Roman" w:cs="Times New Roman"/>
          <w:sz w:val="28"/>
          <w:szCs w:val="28"/>
        </w:rPr>
        <w:t xml:space="preserve"> </w:t>
      </w:r>
      <w:r>
        <w:rPr>
          <w:rFonts w:ascii="Times New Roman" w:hAnsi="Times New Roman" w:cs="Times New Roman"/>
          <w:sz w:val="28"/>
          <w:szCs w:val="28"/>
        </w:rPr>
        <w:t>across both the behavioral and anatomical levels</w:t>
      </w:r>
      <w:r w:rsidR="009C473E">
        <w:rPr>
          <w:rFonts w:ascii="Times New Roman" w:hAnsi="Times New Roman" w:cs="Times New Roman"/>
          <w:sz w:val="28"/>
          <w:szCs w:val="28"/>
        </w:rPr>
        <w:t xml:space="preserve"> </w:t>
      </w:r>
      <w:r>
        <w:rPr>
          <w:rFonts w:ascii="Times New Roman" w:hAnsi="Times New Roman" w:cs="Times New Roman"/>
          <w:sz w:val="28"/>
          <w:szCs w:val="28"/>
        </w:rPr>
        <w:t xml:space="preserve">with previously documented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effects underscores the validity of the experimental design. Furthermore, this study enriches the existing toxicological profile of </w:t>
      </w:r>
      <w:r w:rsidRPr="00FF5143">
        <w:rPr>
          <w:rFonts w:ascii="Times New Roman" w:hAnsi="Times New Roman" w:cs="Times New Roman"/>
          <w:i/>
          <w:iCs/>
          <w:sz w:val="28"/>
          <w:szCs w:val="28"/>
        </w:rPr>
        <w:t xml:space="preserve">P. </w:t>
      </w:r>
      <w:proofErr w:type="spellStart"/>
      <w:r w:rsidRPr="00FF5143">
        <w:rPr>
          <w:rFonts w:ascii="Times New Roman" w:hAnsi="Times New Roman" w:cs="Times New Roman"/>
          <w:i/>
          <w:iCs/>
          <w:sz w:val="28"/>
          <w:szCs w:val="28"/>
        </w:rPr>
        <w:t>verrucosum</w:t>
      </w:r>
      <w:proofErr w:type="spellEnd"/>
      <w:r>
        <w:rPr>
          <w:rFonts w:ascii="Times New Roman" w:hAnsi="Times New Roman" w:cs="Times New Roman"/>
          <w:sz w:val="28"/>
          <w:szCs w:val="28"/>
        </w:rPr>
        <w:t xml:space="preserve"> by highlighting early-onset behavioral signs and gradual progression to multi-organ dysfunction, particularly under cumulative daily exposure.</w:t>
      </w:r>
    </w:p>
    <w:p w14:paraId="2A901522" w14:textId="11631604" w:rsidR="00D5311B" w:rsidRDefault="00746AF6" w:rsidP="00D5311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sidR="00D5311B">
        <w:rPr>
          <w:rFonts w:ascii="Times New Roman" w:hAnsi="Times New Roman" w:cs="Times New Roman"/>
          <w:sz w:val="28"/>
          <w:szCs w:val="28"/>
        </w:rPr>
        <w:t xml:space="preserve">Conclusion </w:t>
      </w:r>
    </w:p>
    <w:p w14:paraId="114F33F7" w14:textId="14C022E5" w:rsidR="00BE5999" w:rsidRDefault="003740E4" w:rsidP="003740E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successfully demonstrated the toxicological potential of </w:t>
      </w:r>
      <w:proofErr w:type="spellStart"/>
      <w:r w:rsidRPr="00E35D17">
        <w:rPr>
          <w:rFonts w:ascii="Times New Roman" w:hAnsi="Times New Roman" w:cs="Times New Roman"/>
          <w:i/>
          <w:iCs/>
          <w:sz w:val="28"/>
          <w:szCs w:val="28"/>
        </w:rPr>
        <w:t>Penicillium</w:t>
      </w:r>
      <w:proofErr w:type="spellEnd"/>
      <w:r w:rsidRPr="00E35D17">
        <w:rPr>
          <w:rFonts w:ascii="Times New Roman" w:hAnsi="Times New Roman" w:cs="Times New Roman"/>
          <w:i/>
          <w:iCs/>
          <w:sz w:val="28"/>
          <w:szCs w:val="28"/>
        </w:rPr>
        <w:t xml:space="preserv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through both morphological identification and in vivo assessment using laboratory rats. The fungal isolate exhibited characteristic macroscopic and microscopic features confirming its identity. The </w:t>
      </w:r>
      <w:proofErr w:type="spellStart"/>
      <w:r w:rsidR="00E328FD">
        <w:rPr>
          <w:rFonts w:ascii="Times New Roman" w:hAnsi="Times New Roman" w:cs="Times New Roman"/>
          <w:i/>
          <w:kern w:val="0"/>
          <w:sz w:val="28"/>
          <w:szCs w:val="28"/>
          <w14:ligatures w14:val="none"/>
        </w:rPr>
        <w:t>verrucosum</w:t>
      </w:r>
      <w:proofErr w:type="spellEnd"/>
      <w:r>
        <w:rPr>
          <w:rFonts w:ascii="Times New Roman" w:hAnsi="Times New Roman" w:cs="Times New Roman"/>
          <w:sz w:val="28"/>
          <w:szCs w:val="28"/>
        </w:rPr>
        <w:t xml:space="preserve"> toxin extracted from the isolate induced varying degrees of physiological and pathological effects in rats, with severity depending on toxin concentration. Observable changes included behavioral alterations, reduced weight, signs of distress, and post-mortem evidence of organ damage, particularly in the liver, kidney, and intestines. These findings highlight the significance of fungal toxin monitoring in food safety and emphasize the need for stringent control measures to prevent public health risks.</w:t>
      </w:r>
    </w:p>
    <w:p w14:paraId="21504337" w14:textId="77777777" w:rsidR="00746AF6" w:rsidRDefault="00746AF6" w:rsidP="00FD4C80">
      <w:pPr>
        <w:rPr>
          <w:rFonts w:ascii="Times New Roman" w:hAnsi="Times New Roman" w:cs="Times New Roman"/>
          <w:sz w:val="28"/>
          <w:szCs w:val="28"/>
        </w:rPr>
      </w:pPr>
    </w:p>
    <w:p w14:paraId="1F2F4B75" w14:textId="77777777" w:rsidR="00746AF6" w:rsidRDefault="00746AF6" w:rsidP="00FD4C80">
      <w:pPr>
        <w:rPr>
          <w:rFonts w:ascii="Times New Roman" w:hAnsi="Times New Roman" w:cs="Times New Roman"/>
          <w:sz w:val="28"/>
          <w:szCs w:val="28"/>
        </w:rPr>
      </w:pPr>
    </w:p>
    <w:p w14:paraId="746E7D00" w14:textId="77777777" w:rsidR="00746AF6" w:rsidRDefault="00746AF6" w:rsidP="00FD4C80">
      <w:pPr>
        <w:rPr>
          <w:rFonts w:ascii="Times New Roman" w:hAnsi="Times New Roman" w:cs="Times New Roman"/>
          <w:sz w:val="28"/>
          <w:szCs w:val="28"/>
        </w:rPr>
      </w:pPr>
    </w:p>
    <w:p w14:paraId="4DBE5D5D" w14:textId="77777777" w:rsidR="00746AF6" w:rsidRDefault="00746AF6" w:rsidP="00FD4C80">
      <w:pPr>
        <w:rPr>
          <w:rFonts w:ascii="Times New Roman" w:hAnsi="Times New Roman" w:cs="Times New Roman"/>
          <w:sz w:val="28"/>
          <w:szCs w:val="28"/>
        </w:rPr>
      </w:pPr>
    </w:p>
    <w:p w14:paraId="1B109613" w14:textId="77777777" w:rsidR="00746AF6" w:rsidRDefault="00746AF6" w:rsidP="00FD4C80">
      <w:pPr>
        <w:rPr>
          <w:rFonts w:ascii="Times New Roman" w:hAnsi="Times New Roman" w:cs="Times New Roman"/>
          <w:sz w:val="28"/>
          <w:szCs w:val="28"/>
        </w:rPr>
      </w:pPr>
    </w:p>
    <w:p w14:paraId="665A0FD9" w14:textId="77777777" w:rsidR="00746AF6" w:rsidRDefault="00746AF6" w:rsidP="00FD4C80">
      <w:pPr>
        <w:rPr>
          <w:rFonts w:ascii="Times New Roman" w:hAnsi="Times New Roman" w:cs="Times New Roman"/>
          <w:sz w:val="28"/>
          <w:szCs w:val="28"/>
        </w:rPr>
      </w:pPr>
    </w:p>
    <w:p w14:paraId="281ED379" w14:textId="77777777" w:rsidR="00746AF6" w:rsidRDefault="00746AF6" w:rsidP="00FD4C80">
      <w:pPr>
        <w:rPr>
          <w:rFonts w:ascii="Times New Roman" w:hAnsi="Times New Roman" w:cs="Times New Roman"/>
          <w:sz w:val="28"/>
          <w:szCs w:val="28"/>
        </w:rPr>
      </w:pPr>
    </w:p>
    <w:p w14:paraId="41A3820D" w14:textId="77777777" w:rsidR="00746AF6" w:rsidRDefault="00746AF6" w:rsidP="00FD4C80">
      <w:pPr>
        <w:rPr>
          <w:rFonts w:ascii="Times New Roman" w:hAnsi="Times New Roman" w:cs="Times New Roman"/>
          <w:sz w:val="28"/>
          <w:szCs w:val="28"/>
        </w:rPr>
      </w:pPr>
    </w:p>
    <w:p w14:paraId="38C1164C" w14:textId="77777777" w:rsidR="00746AF6" w:rsidRDefault="00746AF6" w:rsidP="00FD4C80">
      <w:pPr>
        <w:rPr>
          <w:rFonts w:ascii="Times New Roman" w:hAnsi="Times New Roman" w:cs="Times New Roman"/>
          <w:sz w:val="28"/>
          <w:szCs w:val="28"/>
        </w:rPr>
      </w:pPr>
    </w:p>
    <w:p w14:paraId="628138D3" w14:textId="77777777" w:rsidR="00746AF6" w:rsidRDefault="00746AF6" w:rsidP="00FD4C80">
      <w:pPr>
        <w:rPr>
          <w:rFonts w:ascii="Times New Roman" w:hAnsi="Times New Roman" w:cs="Times New Roman"/>
          <w:sz w:val="28"/>
          <w:szCs w:val="28"/>
        </w:rPr>
      </w:pPr>
    </w:p>
    <w:p w14:paraId="126DE0FB" w14:textId="77777777" w:rsidR="00746AF6" w:rsidRDefault="00746AF6" w:rsidP="00FD4C80">
      <w:pPr>
        <w:rPr>
          <w:rFonts w:ascii="Times New Roman" w:hAnsi="Times New Roman" w:cs="Times New Roman"/>
          <w:sz w:val="28"/>
          <w:szCs w:val="28"/>
        </w:rPr>
      </w:pPr>
    </w:p>
    <w:p w14:paraId="1C5CA6FF" w14:textId="77777777" w:rsidR="00746AF6" w:rsidRDefault="00746AF6" w:rsidP="00FD4C80">
      <w:pPr>
        <w:rPr>
          <w:rFonts w:ascii="Times New Roman" w:hAnsi="Times New Roman" w:cs="Times New Roman"/>
          <w:sz w:val="28"/>
          <w:szCs w:val="28"/>
        </w:rPr>
      </w:pPr>
    </w:p>
    <w:p w14:paraId="297F45C0" w14:textId="77777777" w:rsidR="00746AF6" w:rsidRDefault="00746AF6" w:rsidP="00FD4C80">
      <w:pPr>
        <w:rPr>
          <w:rFonts w:ascii="Times New Roman" w:hAnsi="Times New Roman" w:cs="Times New Roman"/>
          <w:sz w:val="28"/>
          <w:szCs w:val="28"/>
        </w:rPr>
      </w:pPr>
    </w:p>
    <w:p w14:paraId="12A3AAAC" w14:textId="77777777" w:rsidR="00746AF6" w:rsidRDefault="00746AF6" w:rsidP="00FD4C80">
      <w:pPr>
        <w:rPr>
          <w:rFonts w:ascii="Times New Roman" w:hAnsi="Times New Roman" w:cs="Times New Roman"/>
          <w:sz w:val="28"/>
          <w:szCs w:val="28"/>
        </w:rPr>
      </w:pPr>
    </w:p>
    <w:p w14:paraId="2BD74CBF" w14:textId="77777777" w:rsidR="00746AF6" w:rsidRDefault="00746AF6" w:rsidP="00FD4C80">
      <w:pPr>
        <w:rPr>
          <w:rFonts w:ascii="Times New Roman" w:hAnsi="Times New Roman" w:cs="Times New Roman"/>
          <w:sz w:val="28"/>
          <w:szCs w:val="28"/>
        </w:rPr>
      </w:pPr>
    </w:p>
    <w:p w14:paraId="7DA80111" w14:textId="77777777" w:rsidR="00746AF6" w:rsidRDefault="00746AF6" w:rsidP="00FD4C80">
      <w:pPr>
        <w:rPr>
          <w:rFonts w:ascii="Times New Roman" w:hAnsi="Times New Roman" w:cs="Times New Roman"/>
          <w:sz w:val="28"/>
          <w:szCs w:val="28"/>
        </w:rPr>
      </w:pPr>
    </w:p>
    <w:p w14:paraId="313DE688" w14:textId="77777777" w:rsidR="00746AF6" w:rsidRDefault="00746AF6" w:rsidP="00FD4C80">
      <w:pPr>
        <w:rPr>
          <w:rFonts w:ascii="Times New Roman" w:hAnsi="Times New Roman" w:cs="Times New Roman"/>
          <w:sz w:val="28"/>
          <w:szCs w:val="28"/>
        </w:rPr>
      </w:pPr>
    </w:p>
    <w:p w14:paraId="2EC1C4E7" w14:textId="77777777" w:rsidR="00746AF6" w:rsidRDefault="00746AF6" w:rsidP="00FD4C80">
      <w:pPr>
        <w:rPr>
          <w:rFonts w:ascii="Times New Roman" w:hAnsi="Times New Roman" w:cs="Times New Roman"/>
          <w:sz w:val="28"/>
          <w:szCs w:val="28"/>
        </w:rPr>
      </w:pPr>
    </w:p>
    <w:p w14:paraId="029C14AF" w14:textId="77777777" w:rsidR="00746AF6" w:rsidRDefault="00746AF6" w:rsidP="00FD4C80">
      <w:pPr>
        <w:rPr>
          <w:rFonts w:ascii="Times New Roman" w:hAnsi="Times New Roman" w:cs="Times New Roman"/>
          <w:sz w:val="28"/>
          <w:szCs w:val="28"/>
        </w:rPr>
      </w:pPr>
    </w:p>
    <w:p w14:paraId="11BE8584" w14:textId="6A6A4D1A" w:rsidR="00FA6945" w:rsidRPr="00746AF6" w:rsidRDefault="00166D88" w:rsidP="00746AF6">
      <w:pPr>
        <w:spacing w:line="480" w:lineRule="auto"/>
        <w:jc w:val="center"/>
        <w:rPr>
          <w:rFonts w:ascii="Times New Roman" w:hAnsi="Times New Roman" w:cs="Times New Roman"/>
          <w:sz w:val="28"/>
          <w:szCs w:val="28"/>
        </w:rPr>
      </w:pPr>
      <w:r w:rsidRPr="00746AF6">
        <w:rPr>
          <w:rFonts w:ascii="Times New Roman" w:hAnsi="Times New Roman" w:cs="Times New Roman"/>
          <w:sz w:val="28"/>
          <w:szCs w:val="28"/>
        </w:rPr>
        <w:t>REFERENCES</w:t>
      </w:r>
    </w:p>
    <w:p w14:paraId="7AF5BC0F" w14:textId="77777777" w:rsidR="00746AF6" w:rsidRPr="00FD4C80" w:rsidRDefault="00746AF6" w:rsidP="00746AF6">
      <w:pPr>
        <w:ind w:left="720" w:hanging="720"/>
        <w:jc w:val="both"/>
        <w:rPr>
          <w:rFonts w:ascii="Times New Roman" w:hAnsi="Times New Roman" w:cs="Times New Roman"/>
          <w:sz w:val="28"/>
          <w:szCs w:val="28"/>
        </w:rPr>
      </w:pPr>
    </w:p>
    <w:p w14:paraId="403C7C71" w14:textId="332E8C6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Abdel-</w:t>
      </w:r>
      <w:proofErr w:type="spellStart"/>
      <w:r w:rsidRPr="00746AF6">
        <w:rPr>
          <w:rFonts w:ascii="Times New Roman" w:hAnsi="Times New Roman" w:cs="Times New Roman"/>
          <w:sz w:val="28"/>
          <w:szCs w:val="28"/>
        </w:rPr>
        <w:t>Wahhab</w:t>
      </w:r>
      <w:proofErr w:type="spellEnd"/>
      <w:r w:rsidRPr="00746AF6">
        <w:rPr>
          <w:rFonts w:ascii="Times New Roman" w:hAnsi="Times New Roman" w:cs="Times New Roman"/>
          <w:sz w:val="28"/>
          <w:szCs w:val="28"/>
        </w:rPr>
        <w:t>, M. A., El-</w:t>
      </w:r>
      <w:proofErr w:type="spellStart"/>
      <w:r w:rsidRPr="00746AF6">
        <w:rPr>
          <w:rFonts w:ascii="Times New Roman" w:hAnsi="Times New Roman" w:cs="Times New Roman"/>
          <w:sz w:val="28"/>
          <w:szCs w:val="28"/>
        </w:rPr>
        <w:t>Nekeety</w:t>
      </w:r>
      <w:proofErr w:type="spellEnd"/>
      <w:r w:rsidRPr="00746AF6">
        <w:rPr>
          <w:rFonts w:ascii="Times New Roman" w:hAnsi="Times New Roman" w:cs="Times New Roman"/>
          <w:sz w:val="28"/>
          <w:szCs w:val="28"/>
        </w:rPr>
        <w:t>, A. A., Hassan, N. S., &amp; Mohamed, S. R. (2016).</w:t>
      </w:r>
      <w:proofErr w:type="gramEnd"/>
      <w:r w:rsidRPr="00746AF6">
        <w:rPr>
          <w:rFonts w:ascii="Times New Roman" w:hAnsi="Times New Roman" w:cs="Times New Roman"/>
          <w:sz w:val="28"/>
          <w:szCs w:val="28"/>
        </w:rPr>
        <w:t xml:space="preserve"> Protective effect of Egyptian </w:t>
      </w:r>
      <w:proofErr w:type="spellStart"/>
      <w:r w:rsidRPr="00746AF6">
        <w:rPr>
          <w:rFonts w:ascii="Times New Roman" w:hAnsi="Times New Roman" w:cs="Times New Roman"/>
          <w:sz w:val="28"/>
          <w:szCs w:val="28"/>
        </w:rPr>
        <w:t>propolis</w:t>
      </w:r>
      <w:proofErr w:type="spellEnd"/>
      <w:r w:rsidRPr="00746AF6">
        <w:rPr>
          <w:rFonts w:ascii="Times New Roman" w:hAnsi="Times New Roman" w:cs="Times New Roman"/>
          <w:sz w:val="28"/>
          <w:szCs w:val="28"/>
        </w:rPr>
        <w:t xml:space="preserve"> against </w:t>
      </w:r>
      <w:proofErr w:type="spellStart"/>
      <w:r w:rsidR="00E328FD" w:rsidRP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rat kidney. Environmental Toxicology and Pharmacology, 45, 259–267. </w:t>
      </w:r>
      <w:hyperlink r:id="rId12" w:history="1">
        <w:r w:rsidRPr="00746AF6">
          <w:rPr>
            <w:rStyle w:val="Hyperlink"/>
            <w:rFonts w:ascii="Times New Roman" w:hAnsi="Times New Roman" w:cs="Times New Roman"/>
            <w:sz w:val="28"/>
            <w:szCs w:val="28"/>
          </w:rPr>
          <w:t>https://doi.org/10.1016/j.etap.2016.06.004</w:t>
        </w:r>
      </w:hyperlink>
    </w:p>
    <w:p w14:paraId="6B7ED19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Alshannaq</w:t>
      </w:r>
      <w:proofErr w:type="spellEnd"/>
      <w:r w:rsidRPr="00746AF6">
        <w:rPr>
          <w:rFonts w:ascii="Times New Roman" w:hAnsi="Times New Roman" w:cs="Times New Roman"/>
          <w:sz w:val="28"/>
          <w:szCs w:val="28"/>
        </w:rPr>
        <w:t>, A., &amp; Yu, J.-H.</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(2017). Occurrence, toxicity, and analysis of major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food.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International Journal of Environmental Research and Public Health, 14(6), 632.</w:t>
      </w:r>
      <w:proofErr w:type="gramEnd"/>
      <w:r w:rsidRPr="00746AF6">
        <w:rPr>
          <w:rFonts w:ascii="Times New Roman" w:hAnsi="Times New Roman" w:cs="Times New Roman"/>
          <w:sz w:val="28"/>
          <w:szCs w:val="28"/>
        </w:rPr>
        <w:t xml:space="preserve"> </w:t>
      </w:r>
      <w:hyperlink r:id="rId13" w:history="1">
        <w:r w:rsidRPr="00746AF6">
          <w:rPr>
            <w:rStyle w:val="Hyperlink"/>
            <w:rFonts w:ascii="Times New Roman" w:hAnsi="Times New Roman" w:cs="Times New Roman"/>
            <w:sz w:val="28"/>
            <w:szCs w:val="28"/>
          </w:rPr>
          <w:t>https://doi.org/10.3390/ijerph14060632</w:t>
        </w:r>
      </w:hyperlink>
    </w:p>
    <w:p w14:paraId="7B3B863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Atoui</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Khoury</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Lebrihi</w:t>
      </w:r>
      <w:proofErr w:type="spellEnd"/>
      <w:r w:rsidRPr="00746AF6">
        <w:rPr>
          <w:rFonts w:ascii="Times New Roman" w:hAnsi="Times New Roman" w:cs="Times New Roman"/>
          <w:sz w:val="28"/>
          <w:szCs w:val="28"/>
        </w:rPr>
        <w:t>, A. (2018).</w:t>
      </w:r>
      <w:proofErr w:type="gramEnd"/>
      <w:r w:rsidRPr="00746AF6">
        <w:rPr>
          <w:rFonts w:ascii="Times New Roman" w:hAnsi="Times New Roman" w:cs="Times New Roman"/>
          <w:sz w:val="28"/>
          <w:szCs w:val="28"/>
        </w:rPr>
        <w:t xml:space="preserve"> New PCR assays for the detection of potential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A-producing fungi in pure cultures and in food products. International Journal of Food Microbiology, 266, 69-76. </w:t>
      </w:r>
      <w:hyperlink r:id="rId14" w:history="1">
        <w:r w:rsidRPr="00746AF6">
          <w:rPr>
            <w:rStyle w:val="Hyperlink"/>
            <w:rFonts w:ascii="Times New Roman" w:hAnsi="Times New Roman" w:cs="Times New Roman"/>
            <w:sz w:val="28"/>
            <w:szCs w:val="28"/>
          </w:rPr>
          <w:t>https://doi.org/10.1016/j.ijfoodmicro.2017.11.013</w:t>
        </w:r>
      </w:hyperlink>
    </w:p>
    <w:p w14:paraId="3597D4DA"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EFSA Panel on Contaminants in the Food Chain.</w:t>
      </w:r>
      <w:proofErr w:type="gramEnd"/>
      <w:r w:rsidRPr="00746AF6">
        <w:rPr>
          <w:rFonts w:ascii="Times New Roman" w:hAnsi="Times New Roman" w:cs="Times New Roman"/>
          <w:sz w:val="28"/>
          <w:szCs w:val="28"/>
        </w:rPr>
        <w:t xml:space="preserve"> (2020). Risk assessment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in food. EFSA Journal, 18(4), e06113. </w:t>
      </w:r>
      <w:hyperlink r:id="rId15" w:history="1">
        <w:r w:rsidRPr="00746AF6">
          <w:rPr>
            <w:rStyle w:val="Hyperlink"/>
            <w:rFonts w:ascii="Times New Roman" w:hAnsi="Times New Roman" w:cs="Times New Roman"/>
            <w:sz w:val="28"/>
            <w:szCs w:val="28"/>
          </w:rPr>
          <w:t>https://doi.org/10.2903/j.efsa.2020.6113</w:t>
        </w:r>
      </w:hyperlink>
    </w:p>
    <w:p w14:paraId="11F28842" w14:textId="5199DF4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El-</w:t>
      </w:r>
      <w:proofErr w:type="spellStart"/>
      <w:r w:rsidRPr="00746AF6">
        <w:rPr>
          <w:rFonts w:ascii="Times New Roman" w:hAnsi="Times New Roman" w:cs="Times New Roman"/>
          <w:sz w:val="28"/>
          <w:szCs w:val="28"/>
        </w:rPr>
        <w:t>Sharkawy</w:t>
      </w:r>
      <w:proofErr w:type="spellEnd"/>
      <w:r w:rsidRPr="00746AF6">
        <w:rPr>
          <w:rFonts w:ascii="Times New Roman" w:hAnsi="Times New Roman" w:cs="Times New Roman"/>
          <w:sz w:val="28"/>
          <w:szCs w:val="28"/>
        </w:rPr>
        <w:t xml:space="preserve">, N. I., &amp; </w:t>
      </w:r>
      <w:proofErr w:type="spellStart"/>
      <w:r w:rsidRPr="00746AF6">
        <w:rPr>
          <w:rFonts w:ascii="Times New Roman" w:hAnsi="Times New Roman" w:cs="Times New Roman"/>
          <w:sz w:val="28"/>
          <w:szCs w:val="28"/>
        </w:rPr>
        <w:t>Abulhamd</w:t>
      </w:r>
      <w:proofErr w:type="spellEnd"/>
      <w:r w:rsidRPr="00746AF6">
        <w:rPr>
          <w:rFonts w:ascii="Times New Roman" w:hAnsi="Times New Roman" w:cs="Times New Roman"/>
          <w:sz w:val="28"/>
          <w:szCs w:val="28"/>
        </w:rPr>
        <w:t>, A. T. (2016).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Protective effect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on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-induced nephrotoxicity in rats.</w:t>
      </w:r>
      <w:proofErr w:type="gramEnd"/>
      <w:r w:rsidRPr="00746AF6">
        <w:rPr>
          <w:rFonts w:ascii="Times New Roman" w:hAnsi="Times New Roman" w:cs="Times New Roman"/>
          <w:sz w:val="28"/>
          <w:szCs w:val="28"/>
        </w:rPr>
        <w:t xml:space="preserve"> Journal of Applied Pharmaceutical Science, 6(6), 124–130. </w:t>
      </w:r>
      <w:hyperlink r:id="rId16" w:history="1">
        <w:r w:rsidRPr="00746AF6">
          <w:rPr>
            <w:rStyle w:val="Hyperlink"/>
            <w:rFonts w:ascii="Times New Roman" w:hAnsi="Times New Roman" w:cs="Times New Roman"/>
            <w:sz w:val="28"/>
            <w:szCs w:val="28"/>
          </w:rPr>
          <w:t>https://doi.org/10.7324/JAPS.2016.60618</w:t>
        </w:r>
      </w:hyperlink>
    </w:p>
    <w:p w14:paraId="2062067F"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Eskola</w:t>
      </w:r>
      <w:proofErr w:type="spellEnd"/>
      <w:r w:rsidRPr="00746AF6">
        <w:rPr>
          <w:rFonts w:ascii="Times New Roman" w:hAnsi="Times New Roman" w:cs="Times New Roman"/>
          <w:sz w:val="28"/>
          <w:szCs w:val="28"/>
        </w:rPr>
        <w:t xml:space="preserve">, M., Kos, G., Elliott, C. T., </w:t>
      </w:r>
      <w:proofErr w:type="spellStart"/>
      <w:r w:rsidRPr="00746AF6">
        <w:rPr>
          <w:rFonts w:ascii="Times New Roman" w:hAnsi="Times New Roman" w:cs="Times New Roman"/>
          <w:sz w:val="28"/>
          <w:szCs w:val="28"/>
        </w:rPr>
        <w:t>Hajšlová</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Mayar</w:t>
      </w:r>
      <w:proofErr w:type="spellEnd"/>
      <w:r w:rsidRPr="00746AF6">
        <w:rPr>
          <w:rFonts w:ascii="Times New Roman" w:hAnsi="Times New Roman" w:cs="Times New Roman"/>
          <w:sz w:val="28"/>
          <w:szCs w:val="28"/>
        </w:rPr>
        <w:t xml:space="preserve">, S., &amp; </w:t>
      </w:r>
      <w:proofErr w:type="spellStart"/>
      <w:r w:rsidRPr="00746AF6">
        <w:rPr>
          <w:rFonts w:ascii="Times New Roman" w:hAnsi="Times New Roman" w:cs="Times New Roman"/>
          <w:sz w:val="28"/>
          <w:szCs w:val="28"/>
        </w:rPr>
        <w:t>Krska</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Worldwide contamination of food-crops with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Validity of the widely cited ‘FAO estimate’ of 25%. Critical Reviews in Food Science and Nutrition, 60(16), 2773-2789. </w:t>
      </w:r>
      <w:hyperlink r:id="rId17" w:history="1">
        <w:r w:rsidRPr="00746AF6">
          <w:rPr>
            <w:rStyle w:val="Hyperlink"/>
            <w:rFonts w:ascii="Times New Roman" w:hAnsi="Times New Roman" w:cs="Times New Roman"/>
            <w:sz w:val="28"/>
            <w:szCs w:val="28"/>
          </w:rPr>
          <w:t>https://doi.org/10.1080/10408398.2019.1658570</w:t>
        </w:r>
      </w:hyperlink>
    </w:p>
    <w:p w14:paraId="6BA00AA7" w14:textId="2DB3BF0C"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lastRenderedPageBreak/>
        <w:t>Flajs</w:t>
      </w:r>
      <w:proofErr w:type="spellEnd"/>
      <w:r w:rsidRPr="00746AF6">
        <w:rPr>
          <w:rFonts w:ascii="Times New Roman" w:hAnsi="Times New Roman" w:cs="Times New Roman"/>
          <w:sz w:val="28"/>
          <w:szCs w:val="28"/>
        </w:rPr>
        <w:t xml:space="preserve">, D., &amp; </w:t>
      </w:r>
      <w:proofErr w:type="spellStart"/>
      <w:r w:rsidRPr="00746AF6">
        <w:rPr>
          <w:rFonts w:ascii="Times New Roman" w:hAnsi="Times New Roman" w:cs="Times New Roman"/>
          <w:sz w:val="28"/>
          <w:szCs w:val="28"/>
        </w:rPr>
        <w:t>Peraica</w:t>
      </w:r>
      <w:proofErr w:type="spellEnd"/>
      <w:r w:rsidRPr="00746AF6">
        <w:rPr>
          <w:rFonts w:ascii="Times New Roman" w:hAnsi="Times New Roman" w:cs="Times New Roman"/>
          <w:sz w:val="28"/>
          <w:szCs w:val="28"/>
        </w:rPr>
        <w:t>, M. (2009).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Toxicological properties of </w:t>
      </w:r>
      <w:proofErr w:type="spellStart"/>
      <w:r w:rsidR="00E328FD">
        <w:rPr>
          <w:rFonts w:ascii="Times New Roman" w:hAnsi="Times New Roman" w:cs="Times New Roman"/>
          <w:kern w:val="0"/>
          <w:sz w:val="28"/>
          <w:szCs w:val="28"/>
          <w14:ligatures w14:val="none"/>
        </w:rPr>
        <w:t>verrucosum</w:t>
      </w:r>
      <w:proofErr w:type="spell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Archives of Industrial Hygiene and Toxicology, 60(4), 457–464.</w:t>
      </w:r>
      <w:proofErr w:type="gramEnd"/>
      <w:r w:rsidRPr="00746AF6">
        <w:rPr>
          <w:rFonts w:ascii="Times New Roman" w:hAnsi="Times New Roman" w:cs="Times New Roman"/>
          <w:sz w:val="28"/>
          <w:szCs w:val="28"/>
        </w:rPr>
        <w:t xml:space="preserve"> </w:t>
      </w:r>
      <w:hyperlink r:id="rId18" w:history="1">
        <w:r w:rsidRPr="00746AF6">
          <w:rPr>
            <w:rStyle w:val="Hyperlink"/>
            <w:rFonts w:ascii="Times New Roman" w:hAnsi="Times New Roman" w:cs="Times New Roman"/>
            <w:sz w:val="28"/>
            <w:szCs w:val="28"/>
          </w:rPr>
          <w:t>https://doi.org/10.2478/10004-1254-60-2009-2017</w:t>
        </w:r>
      </w:hyperlink>
    </w:p>
    <w:p w14:paraId="75C5A4A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Smedsgaard</w:t>
      </w:r>
      <w:proofErr w:type="spellEnd"/>
      <w:r w:rsidRPr="00746AF6">
        <w:rPr>
          <w:rFonts w:ascii="Times New Roman" w:hAnsi="Times New Roman" w:cs="Times New Roman"/>
          <w:sz w:val="28"/>
          <w:szCs w:val="28"/>
        </w:rPr>
        <w:t>, J., Samson, R. A., &amp; Larsen, T. O. (2018).</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other secondary metabolites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species.</w:t>
      </w:r>
      <w:proofErr w:type="gramEnd"/>
      <w:r w:rsidRPr="00746AF6">
        <w:rPr>
          <w:rFonts w:ascii="Times New Roman" w:hAnsi="Times New Roman" w:cs="Times New Roman"/>
          <w:sz w:val="28"/>
          <w:szCs w:val="28"/>
        </w:rPr>
        <w:t xml:space="preserve"> Studies in Mycology, 91, 145–157. </w:t>
      </w:r>
      <w:hyperlink r:id="rId19" w:history="1">
        <w:r w:rsidRPr="00746AF6">
          <w:rPr>
            <w:rStyle w:val="Hyperlink"/>
            <w:rFonts w:ascii="Times New Roman" w:hAnsi="Times New Roman" w:cs="Times New Roman"/>
            <w:sz w:val="28"/>
            <w:szCs w:val="28"/>
          </w:rPr>
          <w:t>https://doi.org/10.1016/j.simyco.2018.02.001</w:t>
        </w:r>
      </w:hyperlink>
    </w:p>
    <w:p w14:paraId="3A4B4C0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xml:space="preserve">, J. C.,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U., Samson, R. A., &amp; Pitt, J. I. (2006).</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Important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and the fungi which produce them.</w:t>
      </w:r>
      <w:proofErr w:type="gramEnd"/>
      <w:r w:rsidRPr="00746AF6">
        <w:rPr>
          <w:rFonts w:ascii="Times New Roman" w:hAnsi="Times New Roman" w:cs="Times New Roman"/>
          <w:sz w:val="28"/>
          <w:szCs w:val="28"/>
        </w:rPr>
        <w:t xml:space="preserve"> In A. D. Hocking, J. I. Pitt, R. A. Samson, &amp; U. </w:t>
      </w:r>
      <w:proofErr w:type="spellStart"/>
      <w:r w:rsidRPr="00746AF6">
        <w:rPr>
          <w:rFonts w:ascii="Times New Roman" w:hAnsi="Times New Roman" w:cs="Times New Roman"/>
          <w:sz w:val="28"/>
          <w:szCs w:val="28"/>
        </w:rPr>
        <w:t>Thrane</w:t>
      </w:r>
      <w:proofErr w:type="spellEnd"/>
      <w:r w:rsidRPr="00746AF6">
        <w:rPr>
          <w:rFonts w:ascii="Times New Roman" w:hAnsi="Times New Roman" w:cs="Times New Roman"/>
          <w:sz w:val="28"/>
          <w:szCs w:val="28"/>
        </w:rPr>
        <w:t xml:space="preserve"> (Eds.), Advances in Experimental Medicine and Biology (pp. 3–31).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20" w:history="1">
        <w:r w:rsidRPr="00746AF6">
          <w:rPr>
            <w:rStyle w:val="Hyperlink"/>
            <w:rFonts w:ascii="Times New Roman" w:hAnsi="Times New Roman" w:cs="Times New Roman"/>
            <w:sz w:val="28"/>
            <w:szCs w:val="28"/>
          </w:rPr>
          <w:t>https://doi.org/10.1007/0-387-28391-9_1</w:t>
        </w:r>
      </w:hyperlink>
    </w:p>
    <w:p w14:paraId="685C7E5C"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Grenier</w:t>
      </w:r>
      <w:proofErr w:type="spellEnd"/>
      <w:r w:rsidRPr="00746AF6">
        <w:rPr>
          <w:rFonts w:ascii="Times New Roman" w:hAnsi="Times New Roman" w:cs="Times New Roman"/>
          <w:sz w:val="28"/>
          <w:szCs w:val="28"/>
        </w:rPr>
        <w:t>, B., &amp; Oswald, I. P. (2017).</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toxicity and impact on animal health and performance.</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9(3), 60.</w:t>
      </w:r>
      <w:proofErr w:type="gramEnd"/>
      <w:r w:rsidRPr="00746AF6">
        <w:rPr>
          <w:rFonts w:ascii="Times New Roman" w:hAnsi="Times New Roman" w:cs="Times New Roman"/>
          <w:sz w:val="28"/>
          <w:szCs w:val="28"/>
        </w:rPr>
        <w:t xml:space="preserve"> </w:t>
      </w:r>
      <w:hyperlink r:id="rId21" w:history="1">
        <w:r w:rsidRPr="00746AF6">
          <w:rPr>
            <w:rStyle w:val="Hyperlink"/>
            <w:rFonts w:ascii="Times New Roman" w:hAnsi="Times New Roman" w:cs="Times New Roman"/>
            <w:sz w:val="28"/>
            <w:szCs w:val="28"/>
          </w:rPr>
          <w:t>https://doi.org/10.3390/toxins9030060</w:t>
        </w:r>
      </w:hyperlink>
    </w:p>
    <w:p w14:paraId="3F68835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Houbraken</w:t>
      </w:r>
      <w:proofErr w:type="spellEnd"/>
      <w:r w:rsidRPr="00746AF6">
        <w:rPr>
          <w:rFonts w:ascii="Times New Roman" w:hAnsi="Times New Roman" w:cs="Times New Roman"/>
          <w:sz w:val="28"/>
          <w:szCs w:val="28"/>
        </w:rPr>
        <w:t xml:space="preserve">, J., </w:t>
      </w:r>
      <w:proofErr w:type="spellStart"/>
      <w:r w:rsidRPr="00746AF6">
        <w:rPr>
          <w:rFonts w:ascii="Times New Roman" w:hAnsi="Times New Roman" w:cs="Times New Roman"/>
          <w:sz w:val="28"/>
          <w:szCs w:val="28"/>
        </w:rPr>
        <w:t>Frisvad</w:t>
      </w:r>
      <w:proofErr w:type="spellEnd"/>
      <w:r w:rsidRPr="00746AF6">
        <w:rPr>
          <w:rFonts w:ascii="Times New Roman" w:hAnsi="Times New Roman" w:cs="Times New Roman"/>
          <w:sz w:val="28"/>
          <w:szCs w:val="28"/>
        </w:rPr>
        <w:t>, J. C., &amp; Samson, R. A. (2020).</w:t>
      </w:r>
      <w:proofErr w:type="gramEnd"/>
      <w:r w:rsidRPr="00746AF6">
        <w:rPr>
          <w:rFonts w:ascii="Times New Roman" w:hAnsi="Times New Roman" w:cs="Times New Roman"/>
          <w:sz w:val="28"/>
          <w:szCs w:val="28"/>
        </w:rPr>
        <w:t xml:space="preserve"> Taxonomy of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section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Update and revision. Studies in Mycology, 95, 1–66. </w:t>
      </w:r>
      <w:hyperlink r:id="rId22" w:history="1">
        <w:r w:rsidRPr="00746AF6">
          <w:rPr>
            <w:rStyle w:val="Hyperlink"/>
            <w:rFonts w:ascii="Times New Roman" w:hAnsi="Times New Roman" w:cs="Times New Roman"/>
            <w:sz w:val="28"/>
            <w:szCs w:val="28"/>
          </w:rPr>
          <w:t>https://doi.org/10.1016/j.simyco.2020.02.001</w:t>
        </w:r>
      </w:hyperlink>
    </w:p>
    <w:p w14:paraId="2783540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Hussein, H. S., &amp; </w:t>
      </w:r>
      <w:proofErr w:type="spellStart"/>
      <w:r w:rsidRPr="00746AF6">
        <w:rPr>
          <w:rFonts w:ascii="Times New Roman" w:hAnsi="Times New Roman" w:cs="Times New Roman"/>
          <w:sz w:val="28"/>
          <w:szCs w:val="28"/>
        </w:rPr>
        <w:t>Brasel</w:t>
      </w:r>
      <w:proofErr w:type="spellEnd"/>
      <w:r w:rsidRPr="00746AF6">
        <w:rPr>
          <w:rFonts w:ascii="Times New Roman" w:hAnsi="Times New Roman" w:cs="Times New Roman"/>
          <w:sz w:val="28"/>
          <w:szCs w:val="28"/>
        </w:rPr>
        <w:t>, J. M. (2001).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Toxicity, metabolism, and impact of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on humans and animals.</w:t>
      </w:r>
      <w:proofErr w:type="gramEnd"/>
      <w:r w:rsidRPr="00746AF6">
        <w:rPr>
          <w:rFonts w:ascii="Times New Roman" w:hAnsi="Times New Roman" w:cs="Times New Roman"/>
          <w:sz w:val="28"/>
          <w:szCs w:val="28"/>
        </w:rPr>
        <w:t xml:space="preserve"> Toxicology, 167(2), 101–134. </w:t>
      </w:r>
      <w:hyperlink r:id="rId23" w:history="1">
        <w:r w:rsidRPr="00746AF6">
          <w:rPr>
            <w:rStyle w:val="Hyperlink"/>
            <w:rFonts w:ascii="Times New Roman" w:hAnsi="Times New Roman" w:cs="Times New Roman"/>
            <w:sz w:val="28"/>
            <w:szCs w:val="28"/>
          </w:rPr>
          <w:t>https://doi.org/10.1016/S0300-483X(01)00471-1</w:t>
        </w:r>
      </w:hyperlink>
    </w:p>
    <w:p w14:paraId="743A9B6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IARC.</w:t>
      </w:r>
      <w:proofErr w:type="gramEnd"/>
      <w:r w:rsidRPr="00746AF6">
        <w:rPr>
          <w:rFonts w:ascii="Times New Roman" w:hAnsi="Times New Roman" w:cs="Times New Roman"/>
          <w:sz w:val="28"/>
          <w:szCs w:val="28"/>
        </w:rPr>
        <w:t xml:space="preserve"> (2018).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IARC Monographs on the Evaluation of Carcinogenic Risks to Humans, 116, 189–241.</w:t>
      </w:r>
    </w:p>
    <w:p w14:paraId="7B70F7CE"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Jørgensen</w:t>
      </w:r>
      <w:proofErr w:type="spellEnd"/>
      <w:r w:rsidRPr="00746AF6">
        <w:rPr>
          <w:rFonts w:ascii="Times New Roman" w:hAnsi="Times New Roman" w:cs="Times New Roman"/>
          <w:sz w:val="28"/>
          <w:szCs w:val="28"/>
        </w:rPr>
        <w:t>, K., &amp; Rasmussen, G. (2019).</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and control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in cereals and cereal-based products.</w:t>
      </w:r>
      <w:proofErr w:type="gramEnd"/>
      <w:r w:rsidRPr="00746AF6">
        <w:rPr>
          <w:rFonts w:ascii="Times New Roman" w:hAnsi="Times New Roman" w:cs="Times New Roman"/>
          <w:sz w:val="28"/>
          <w:szCs w:val="28"/>
        </w:rPr>
        <w:t xml:space="preserve"> World </w:t>
      </w:r>
      <w:proofErr w:type="spell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Journal, 12(2), 111–127. </w:t>
      </w:r>
      <w:hyperlink r:id="rId24" w:history="1">
        <w:r w:rsidRPr="00746AF6">
          <w:rPr>
            <w:rStyle w:val="Hyperlink"/>
            <w:rFonts w:ascii="Times New Roman" w:hAnsi="Times New Roman" w:cs="Times New Roman"/>
            <w:sz w:val="28"/>
            <w:szCs w:val="28"/>
          </w:rPr>
          <w:t>https://doi.org/10.3920/WMJ2018.2385</w:t>
        </w:r>
      </w:hyperlink>
    </w:p>
    <w:p w14:paraId="37DF8F79"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xml:space="preserve">, F., </w:t>
      </w:r>
      <w:proofErr w:type="spellStart"/>
      <w:r w:rsidRPr="00746AF6">
        <w:rPr>
          <w:rFonts w:ascii="Times New Roman" w:hAnsi="Times New Roman" w:cs="Times New Roman"/>
          <w:sz w:val="28"/>
          <w:szCs w:val="28"/>
        </w:rPr>
        <w:t>Ostry</w:t>
      </w:r>
      <w:proofErr w:type="spellEnd"/>
      <w:r w:rsidRPr="00746AF6">
        <w:rPr>
          <w:rFonts w:ascii="Times New Roman" w:hAnsi="Times New Roman" w:cs="Times New Roman"/>
          <w:sz w:val="28"/>
          <w:szCs w:val="28"/>
        </w:rPr>
        <w:t xml:space="preserve">, V., </w:t>
      </w:r>
      <w:proofErr w:type="spell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Malir</w:t>
      </w:r>
      <w:proofErr w:type="spellEnd"/>
      <w:r w:rsidRPr="00746AF6">
        <w:rPr>
          <w:rFonts w:ascii="Times New Roman" w:hAnsi="Times New Roman" w:cs="Times New Roman"/>
          <w:sz w:val="28"/>
          <w:szCs w:val="28"/>
        </w:rPr>
        <w:t>, J. (2016).</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50 years of research. </w:t>
      </w:r>
      <w:proofErr w:type="gramStart"/>
      <w:r w:rsidRPr="00746AF6">
        <w:rPr>
          <w:rFonts w:ascii="Times New Roman" w:hAnsi="Times New Roman" w:cs="Times New Roman"/>
          <w:sz w:val="28"/>
          <w:szCs w:val="28"/>
        </w:rPr>
        <w:t>Toxins, 8(7), 191.</w:t>
      </w:r>
      <w:proofErr w:type="gramEnd"/>
      <w:r w:rsidRPr="00746AF6">
        <w:rPr>
          <w:rFonts w:ascii="Times New Roman" w:hAnsi="Times New Roman" w:cs="Times New Roman"/>
          <w:sz w:val="28"/>
          <w:szCs w:val="28"/>
        </w:rPr>
        <w:t xml:space="preserve"> </w:t>
      </w:r>
      <w:hyperlink r:id="rId25" w:history="1">
        <w:r w:rsidRPr="00746AF6">
          <w:rPr>
            <w:rStyle w:val="Hyperlink"/>
            <w:rFonts w:ascii="Times New Roman" w:hAnsi="Times New Roman" w:cs="Times New Roman"/>
            <w:sz w:val="28"/>
            <w:szCs w:val="28"/>
          </w:rPr>
          <w:t>https://doi.org/10.3390/toxins8070191</w:t>
        </w:r>
      </w:hyperlink>
    </w:p>
    <w:p w14:paraId="168FF5B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Niessen</w:t>
      </w:r>
      <w:proofErr w:type="spellEnd"/>
      <w:r w:rsidRPr="00746AF6">
        <w:rPr>
          <w:rFonts w:ascii="Times New Roman" w:hAnsi="Times New Roman" w:cs="Times New Roman"/>
          <w:sz w:val="28"/>
          <w:szCs w:val="28"/>
        </w:rPr>
        <w:t>, L., Schmidt, H., &amp; Vogel, R. F. (2018).</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Advances in molecular detection of </w:t>
      </w:r>
      <w:proofErr w:type="spellStart"/>
      <w:r w:rsidRPr="00746AF6">
        <w:rPr>
          <w:rFonts w:ascii="Times New Roman" w:hAnsi="Times New Roman" w:cs="Times New Roman"/>
          <w:sz w:val="28"/>
          <w:szCs w:val="28"/>
        </w:rPr>
        <w:t>mycotoxigenic</w:t>
      </w:r>
      <w:proofErr w:type="spellEnd"/>
      <w:r w:rsidRPr="00746AF6">
        <w:rPr>
          <w:rFonts w:ascii="Times New Roman" w:hAnsi="Times New Roman" w:cs="Times New Roman"/>
          <w:sz w:val="28"/>
          <w:szCs w:val="28"/>
        </w:rPr>
        <w:t xml:space="preserve"> fungi.</w:t>
      </w:r>
      <w:proofErr w:type="gramEnd"/>
      <w:r w:rsidRPr="00746AF6">
        <w:rPr>
          <w:rFonts w:ascii="Times New Roman" w:hAnsi="Times New Roman" w:cs="Times New Roman"/>
          <w:sz w:val="28"/>
          <w:szCs w:val="28"/>
        </w:rPr>
        <w:t xml:space="preserve"> International Journal of Food Microbiology, 268, 19–28. </w:t>
      </w:r>
      <w:hyperlink r:id="rId26" w:history="1">
        <w:r w:rsidRPr="00746AF6">
          <w:rPr>
            <w:rStyle w:val="Hyperlink"/>
            <w:rFonts w:ascii="Times New Roman" w:hAnsi="Times New Roman" w:cs="Times New Roman"/>
            <w:sz w:val="28"/>
            <w:szCs w:val="28"/>
          </w:rPr>
          <w:t>https://doi.org/10.1016/j.ijfoodmicro.2017.12.019</w:t>
        </w:r>
      </w:hyperlink>
    </w:p>
    <w:p w14:paraId="2BD14DE3"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Palumbo, R., </w:t>
      </w:r>
      <w:proofErr w:type="spellStart"/>
      <w:r w:rsidRPr="00746AF6">
        <w:rPr>
          <w:rFonts w:ascii="Times New Roman" w:hAnsi="Times New Roman" w:cs="Times New Roman"/>
          <w:sz w:val="28"/>
          <w:szCs w:val="28"/>
        </w:rPr>
        <w:t>Gonçalves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Gkrillas</w:t>
      </w:r>
      <w:proofErr w:type="spellEnd"/>
      <w:r w:rsidRPr="00746AF6">
        <w:rPr>
          <w:rFonts w:ascii="Times New Roman" w:hAnsi="Times New Roman" w:cs="Times New Roman"/>
          <w:sz w:val="28"/>
          <w:szCs w:val="28"/>
        </w:rPr>
        <w:t xml:space="preserve">, A., </w:t>
      </w:r>
      <w:proofErr w:type="spellStart"/>
      <w:r w:rsidRPr="00746AF6">
        <w:rPr>
          <w:rFonts w:ascii="Times New Roman" w:hAnsi="Times New Roman" w:cs="Times New Roman"/>
          <w:sz w:val="28"/>
          <w:szCs w:val="28"/>
        </w:rPr>
        <w:t>Logrieco</w:t>
      </w:r>
      <w:proofErr w:type="spellEnd"/>
      <w:r w:rsidRPr="00746AF6">
        <w:rPr>
          <w:rFonts w:ascii="Times New Roman" w:hAnsi="Times New Roman" w:cs="Times New Roman"/>
          <w:sz w:val="28"/>
          <w:szCs w:val="28"/>
        </w:rPr>
        <w:t xml:space="preserve">, A. F., </w:t>
      </w:r>
      <w:proofErr w:type="spellStart"/>
      <w:r w:rsidRPr="00746AF6">
        <w:rPr>
          <w:rFonts w:ascii="Times New Roman" w:hAnsi="Times New Roman" w:cs="Times New Roman"/>
          <w:sz w:val="28"/>
          <w:szCs w:val="28"/>
        </w:rPr>
        <w:t>Dorne</w:t>
      </w:r>
      <w:proofErr w:type="spellEnd"/>
      <w:r w:rsidRPr="00746AF6">
        <w:rPr>
          <w:rFonts w:ascii="Times New Roman" w:hAnsi="Times New Roman" w:cs="Times New Roman"/>
          <w:sz w:val="28"/>
          <w:szCs w:val="28"/>
        </w:rPr>
        <w:t xml:space="preserve">, J.-L., </w:t>
      </w:r>
      <w:proofErr w:type="spellStart"/>
      <w:r w:rsidRPr="00746AF6">
        <w:rPr>
          <w:rFonts w:ascii="Times New Roman" w:hAnsi="Times New Roman" w:cs="Times New Roman"/>
          <w:sz w:val="28"/>
          <w:szCs w:val="28"/>
        </w:rPr>
        <w:t>Dall’Asta</w:t>
      </w:r>
      <w:proofErr w:type="spellEnd"/>
      <w:r w:rsidRPr="00746AF6">
        <w:rPr>
          <w:rFonts w:ascii="Times New Roman" w:hAnsi="Times New Roman" w:cs="Times New Roman"/>
          <w:sz w:val="28"/>
          <w:szCs w:val="28"/>
        </w:rPr>
        <w:t xml:space="preserve">, C., </w:t>
      </w:r>
      <w:proofErr w:type="spellStart"/>
      <w:r w:rsidRPr="00746AF6">
        <w:rPr>
          <w:rFonts w:ascii="Times New Roman" w:hAnsi="Times New Roman" w:cs="Times New Roman"/>
          <w:sz w:val="28"/>
          <w:szCs w:val="28"/>
        </w:rPr>
        <w:t>Venâncio</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Battilani</w:t>
      </w:r>
      <w:proofErr w:type="spellEnd"/>
      <w:r w:rsidRPr="00746AF6">
        <w:rPr>
          <w:rFonts w:ascii="Times New Roman" w:hAnsi="Times New Roman" w:cs="Times New Roman"/>
          <w:sz w:val="28"/>
          <w:szCs w:val="28"/>
        </w:rPr>
        <w:t>, P. (2020).</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maize: Mitigation actions, with a chain management approach. </w:t>
      </w:r>
      <w:proofErr w:type="spellStart"/>
      <w:r w:rsidRPr="00746AF6">
        <w:rPr>
          <w:rFonts w:ascii="Times New Roman" w:hAnsi="Times New Roman" w:cs="Times New Roman"/>
          <w:sz w:val="28"/>
          <w:szCs w:val="28"/>
        </w:rPr>
        <w:t>Phytopathologia</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Mediterranea</w:t>
      </w:r>
      <w:proofErr w:type="spellEnd"/>
      <w:r w:rsidRPr="00746AF6">
        <w:rPr>
          <w:rFonts w:ascii="Times New Roman" w:hAnsi="Times New Roman" w:cs="Times New Roman"/>
          <w:sz w:val="28"/>
          <w:szCs w:val="28"/>
        </w:rPr>
        <w:t xml:space="preserve">, 59(1), 5–28. </w:t>
      </w:r>
      <w:hyperlink r:id="rId27" w:history="1">
        <w:r w:rsidRPr="00746AF6">
          <w:rPr>
            <w:rStyle w:val="Hyperlink"/>
            <w:rFonts w:ascii="Times New Roman" w:hAnsi="Times New Roman" w:cs="Times New Roman"/>
            <w:sz w:val="28"/>
            <w:szCs w:val="28"/>
          </w:rPr>
          <w:t>https://doi.org/10.14601/Phyto-11142</w:t>
        </w:r>
      </w:hyperlink>
    </w:p>
    <w:p w14:paraId="17A5B4FD" w14:textId="6E9CC5E1"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Panda, S. K., </w:t>
      </w:r>
      <w:proofErr w:type="spellStart"/>
      <w:r w:rsidRPr="00746AF6">
        <w:rPr>
          <w:rFonts w:ascii="Times New Roman" w:hAnsi="Times New Roman" w:cs="Times New Roman"/>
          <w:sz w:val="28"/>
          <w:szCs w:val="28"/>
        </w:rPr>
        <w:t>Behera</w:t>
      </w:r>
      <w:proofErr w:type="spellEnd"/>
      <w:r w:rsidRPr="00746AF6">
        <w:rPr>
          <w:rFonts w:ascii="Times New Roman" w:hAnsi="Times New Roman" w:cs="Times New Roman"/>
          <w:sz w:val="28"/>
          <w:szCs w:val="28"/>
        </w:rPr>
        <w:t>, S. K., &amp; Jena, P. K. (2019).</w:t>
      </w:r>
      <w:proofErr w:type="gramEnd"/>
      <w:r w:rsidRPr="00746AF6">
        <w:rPr>
          <w:rFonts w:ascii="Times New Roman" w:hAnsi="Times New Roman" w:cs="Times New Roman"/>
          <w:sz w:val="28"/>
          <w:szCs w:val="28"/>
        </w:rPr>
        <w:t xml:space="preserve"> </w:t>
      </w:r>
      <w:proofErr w:type="spellStart"/>
      <w:proofErr w:type="gramStart"/>
      <w:r w:rsidR="00E328FD">
        <w:rPr>
          <w:rFonts w:ascii="Times New Roman" w:hAnsi="Times New Roman" w:cs="Times New Roman"/>
          <w:kern w:val="0"/>
          <w:sz w:val="28"/>
          <w:szCs w:val="28"/>
          <w14:ligatures w14:val="none"/>
        </w:rPr>
        <w:t>verrucosum</w:t>
      </w:r>
      <w:proofErr w:type="spellEnd"/>
      <w:proofErr w:type="gramEnd"/>
      <w:r w:rsidR="00E328FD" w:rsidRPr="00746AF6">
        <w:rPr>
          <w:rFonts w:ascii="Times New Roman" w:hAnsi="Times New Roman" w:cs="Times New Roman"/>
          <w:sz w:val="28"/>
          <w:szCs w:val="28"/>
        </w:rPr>
        <w:t xml:space="preserve"> </w:t>
      </w:r>
      <w:r w:rsidRPr="00746AF6">
        <w:rPr>
          <w:rFonts w:ascii="Times New Roman" w:hAnsi="Times New Roman" w:cs="Times New Roman"/>
          <w:sz w:val="28"/>
          <w:szCs w:val="28"/>
        </w:rPr>
        <w:t xml:space="preserve">-induced oxidative stress and apoptosis in human hepatocellular carcinoma cells: Protective role of </w:t>
      </w:r>
      <w:proofErr w:type="spellStart"/>
      <w:r w:rsidRPr="00746AF6">
        <w:rPr>
          <w:rFonts w:ascii="Times New Roman" w:hAnsi="Times New Roman" w:cs="Times New Roman"/>
          <w:sz w:val="28"/>
          <w:szCs w:val="28"/>
        </w:rPr>
        <w:t>curcumin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Biochemical and Molecular Toxicology, 33(7), e22313.</w:t>
      </w:r>
      <w:proofErr w:type="gramEnd"/>
      <w:r w:rsidRPr="00746AF6">
        <w:rPr>
          <w:rFonts w:ascii="Times New Roman" w:hAnsi="Times New Roman" w:cs="Times New Roman"/>
          <w:sz w:val="28"/>
          <w:szCs w:val="28"/>
        </w:rPr>
        <w:t xml:space="preserve"> </w:t>
      </w:r>
      <w:hyperlink r:id="rId28" w:history="1">
        <w:r w:rsidRPr="00746AF6">
          <w:rPr>
            <w:rStyle w:val="Hyperlink"/>
            <w:rFonts w:ascii="Times New Roman" w:hAnsi="Times New Roman" w:cs="Times New Roman"/>
            <w:sz w:val="28"/>
            <w:szCs w:val="28"/>
          </w:rPr>
          <w:t>https://doi.org/10.1002/jbt.22313</w:t>
        </w:r>
      </w:hyperlink>
    </w:p>
    <w:p w14:paraId="4B1D183D"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spellStart"/>
      <w:proofErr w:type="gramStart"/>
      <w:r w:rsidRPr="00746AF6">
        <w:rPr>
          <w:rFonts w:ascii="Times New Roman" w:hAnsi="Times New Roman" w:cs="Times New Roman"/>
          <w:sz w:val="28"/>
          <w:szCs w:val="28"/>
        </w:rPr>
        <w:t>Pfohl-Leszkowicz</w:t>
      </w:r>
      <w:proofErr w:type="spellEnd"/>
      <w:r w:rsidRPr="00746AF6">
        <w:rPr>
          <w:rFonts w:ascii="Times New Roman" w:hAnsi="Times New Roman" w:cs="Times New Roman"/>
          <w:sz w:val="28"/>
          <w:szCs w:val="28"/>
        </w:rPr>
        <w:t xml:space="preserve">, A., &amp; </w:t>
      </w:r>
      <w:proofErr w:type="spellStart"/>
      <w:r w:rsidRPr="00746AF6">
        <w:rPr>
          <w:rFonts w:ascii="Times New Roman" w:hAnsi="Times New Roman" w:cs="Times New Roman"/>
          <w:sz w:val="28"/>
          <w:szCs w:val="28"/>
        </w:rPr>
        <w:t>Manderville</w:t>
      </w:r>
      <w:proofErr w:type="spellEnd"/>
      <w:r w:rsidRPr="00746AF6">
        <w:rPr>
          <w:rFonts w:ascii="Times New Roman" w:hAnsi="Times New Roman" w:cs="Times New Roman"/>
          <w:sz w:val="28"/>
          <w:szCs w:val="28"/>
        </w:rPr>
        <w:t>, R. A. (2017).</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A: An overview on toxicity and carcinogenicity in animals and humans. </w:t>
      </w:r>
      <w:proofErr w:type="gramStart"/>
      <w:r w:rsidRPr="00746AF6">
        <w:rPr>
          <w:rFonts w:ascii="Times New Roman" w:hAnsi="Times New Roman" w:cs="Times New Roman"/>
          <w:sz w:val="28"/>
          <w:szCs w:val="28"/>
        </w:rPr>
        <w:t>Molecular Nutrition &amp; Food Research, 61(7), 1600873.</w:t>
      </w:r>
      <w:proofErr w:type="gramEnd"/>
      <w:r w:rsidRPr="00746AF6">
        <w:rPr>
          <w:rFonts w:ascii="Times New Roman" w:hAnsi="Times New Roman" w:cs="Times New Roman"/>
          <w:sz w:val="28"/>
          <w:szCs w:val="28"/>
        </w:rPr>
        <w:t xml:space="preserve"> </w:t>
      </w:r>
      <w:hyperlink r:id="rId29" w:history="1">
        <w:r w:rsidRPr="00746AF6">
          <w:rPr>
            <w:rStyle w:val="Hyperlink"/>
            <w:rFonts w:ascii="Times New Roman" w:hAnsi="Times New Roman" w:cs="Times New Roman"/>
            <w:sz w:val="28"/>
            <w:szCs w:val="28"/>
          </w:rPr>
          <w:t>https://doi.org/10.1002/mnfr.201600873</w:t>
        </w:r>
      </w:hyperlink>
    </w:p>
    <w:p w14:paraId="3637BD31" w14:textId="77777777" w:rsidR="00746AF6" w:rsidRPr="00746AF6" w:rsidRDefault="00746AF6" w:rsidP="00746AF6">
      <w:pPr>
        <w:spacing w:line="480" w:lineRule="auto"/>
        <w:ind w:left="720" w:hanging="720"/>
        <w:jc w:val="both"/>
        <w:rPr>
          <w:rStyle w:val="Hyperlink"/>
          <w:rFonts w:ascii="Times New Roman" w:hAnsi="Times New Roman" w:cs="Times New Roman"/>
          <w:color w:val="auto"/>
          <w:sz w:val="28"/>
          <w:szCs w:val="28"/>
          <w:u w:val="none"/>
        </w:rPr>
      </w:pPr>
      <w:proofErr w:type="gramStart"/>
      <w:r w:rsidRPr="00746AF6">
        <w:rPr>
          <w:rFonts w:ascii="Times New Roman" w:hAnsi="Times New Roman" w:cs="Times New Roman"/>
          <w:sz w:val="28"/>
          <w:szCs w:val="28"/>
        </w:rPr>
        <w:t>Pitt, J. I., &amp; Hocking, A. D. (2009).</w:t>
      </w:r>
      <w:proofErr w:type="gramEnd"/>
      <w:r w:rsidRPr="00746AF6">
        <w:rPr>
          <w:rFonts w:ascii="Times New Roman" w:hAnsi="Times New Roman" w:cs="Times New Roman"/>
          <w:sz w:val="28"/>
          <w:szCs w:val="28"/>
        </w:rPr>
        <w:t xml:space="preserve"> Fungi and food spoilage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Springer.</w:t>
      </w:r>
      <w:proofErr w:type="gramEnd"/>
      <w:r w:rsidRPr="00746AF6">
        <w:rPr>
          <w:rFonts w:ascii="Times New Roman" w:hAnsi="Times New Roman" w:cs="Times New Roman"/>
          <w:sz w:val="28"/>
          <w:szCs w:val="28"/>
        </w:rPr>
        <w:t xml:space="preserve"> </w:t>
      </w:r>
      <w:hyperlink r:id="rId30" w:history="1">
        <w:r w:rsidRPr="00746AF6">
          <w:rPr>
            <w:rStyle w:val="Hyperlink"/>
            <w:rFonts w:ascii="Times New Roman" w:hAnsi="Times New Roman" w:cs="Times New Roman"/>
            <w:sz w:val="28"/>
            <w:szCs w:val="28"/>
          </w:rPr>
          <w:t>https://doi.org/10.1007/978-0-387-92207-2</w:t>
        </w:r>
      </w:hyperlink>
    </w:p>
    <w:p w14:paraId="1361E342" w14:textId="77777777" w:rsidR="00746AF6" w:rsidRPr="00746AF6" w:rsidRDefault="00746AF6" w:rsidP="00746AF6">
      <w:pPr>
        <w:spacing w:line="480" w:lineRule="auto"/>
        <w:ind w:left="720" w:hanging="720"/>
        <w:jc w:val="both"/>
        <w:rPr>
          <w:rFonts w:ascii="Times New Roman" w:hAnsi="Times New Roman" w:cs="Times New Roman"/>
          <w:sz w:val="28"/>
          <w:szCs w:val="28"/>
        </w:rPr>
      </w:pPr>
      <w:r w:rsidRPr="00746AF6">
        <w:rPr>
          <w:rFonts w:ascii="Times New Roman" w:hAnsi="Times New Roman" w:cs="Times New Roman"/>
          <w:sz w:val="28"/>
          <w:szCs w:val="28"/>
        </w:rPr>
        <w:t xml:space="preserve">Reddy, K. E., </w:t>
      </w:r>
      <w:proofErr w:type="spellStart"/>
      <w:r w:rsidRPr="00746AF6">
        <w:rPr>
          <w:rFonts w:ascii="Times New Roman" w:hAnsi="Times New Roman" w:cs="Times New Roman"/>
          <w:sz w:val="28"/>
          <w:szCs w:val="28"/>
        </w:rPr>
        <w:t>Jeong</w:t>
      </w:r>
      <w:proofErr w:type="spellEnd"/>
      <w:r w:rsidRPr="00746AF6">
        <w:rPr>
          <w:rFonts w:ascii="Times New Roman" w:hAnsi="Times New Roman" w:cs="Times New Roman"/>
          <w:sz w:val="28"/>
          <w:szCs w:val="28"/>
        </w:rPr>
        <w:t xml:space="preserve">, J. Y., Lee, Y., Lee, H. J., Kim, D. W., Kim, M. S., Jung, H. J., Kim, K. H., &amp; Kim, D. W. (2018). </w:t>
      </w:r>
      <w:proofErr w:type="gramStart"/>
      <w:r w:rsidRPr="00746AF6">
        <w:rPr>
          <w:rFonts w:ascii="Times New Roman" w:hAnsi="Times New Roman" w:cs="Times New Roman"/>
          <w:sz w:val="28"/>
          <w:szCs w:val="28"/>
        </w:rPr>
        <w:t xml:space="preserve">Effects of </w:t>
      </w:r>
      <w:proofErr w:type="spellStart"/>
      <w:r w:rsidRPr="00746AF6">
        <w:rPr>
          <w:rFonts w:ascii="Times New Roman" w:hAnsi="Times New Roman" w:cs="Times New Roman"/>
          <w:sz w:val="28"/>
          <w:szCs w:val="28"/>
        </w:rPr>
        <w:t>citrinin</w:t>
      </w:r>
      <w:proofErr w:type="spellEnd"/>
      <w:r w:rsidRPr="00746AF6">
        <w:rPr>
          <w:rFonts w:ascii="Times New Roman" w:hAnsi="Times New Roman" w:cs="Times New Roman"/>
          <w:sz w:val="28"/>
          <w:szCs w:val="28"/>
        </w:rPr>
        <w:t xml:space="preserve"> on porcine oocyte maturation and embryo development in vitro.</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10(3), 112.</w:t>
      </w:r>
      <w:proofErr w:type="gramEnd"/>
      <w:r w:rsidRPr="00746AF6">
        <w:rPr>
          <w:rFonts w:ascii="Times New Roman" w:hAnsi="Times New Roman" w:cs="Times New Roman"/>
          <w:sz w:val="28"/>
          <w:szCs w:val="28"/>
        </w:rPr>
        <w:t xml:space="preserve"> </w:t>
      </w:r>
      <w:hyperlink r:id="rId31" w:history="1">
        <w:r w:rsidRPr="00746AF6">
          <w:rPr>
            <w:rStyle w:val="Hyperlink"/>
            <w:rFonts w:ascii="Times New Roman" w:hAnsi="Times New Roman" w:cs="Times New Roman"/>
            <w:sz w:val="28"/>
            <w:szCs w:val="28"/>
          </w:rPr>
          <w:t>https://doi.org/10.3390/toxins10030112</w:t>
        </w:r>
      </w:hyperlink>
    </w:p>
    <w:p w14:paraId="2A11DD11"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Schmidt-</w:t>
      </w:r>
      <w:proofErr w:type="spellStart"/>
      <w:r w:rsidRPr="00746AF6">
        <w:rPr>
          <w:rFonts w:ascii="Times New Roman" w:hAnsi="Times New Roman" w:cs="Times New Roman"/>
          <w:sz w:val="28"/>
          <w:szCs w:val="28"/>
        </w:rPr>
        <w:t>Heydt</w:t>
      </w:r>
      <w:proofErr w:type="spellEnd"/>
      <w:r w:rsidRPr="00746AF6">
        <w:rPr>
          <w:rFonts w:ascii="Times New Roman" w:hAnsi="Times New Roman" w:cs="Times New Roman"/>
          <w:sz w:val="28"/>
          <w:szCs w:val="28"/>
        </w:rPr>
        <w:t xml:space="preserve">, M., Stoll, D., &amp; </w:t>
      </w:r>
      <w:proofErr w:type="spellStart"/>
      <w:r w:rsidRPr="00746AF6">
        <w:rPr>
          <w:rFonts w:ascii="Times New Roman" w:hAnsi="Times New Roman" w:cs="Times New Roman"/>
          <w:sz w:val="28"/>
          <w:szCs w:val="28"/>
        </w:rPr>
        <w:t>Geisen</w:t>
      </w:r>
      <w:proofErr w:type="spellEnd"/>
      <w:r w:rsidRPr="00746AF6">
        <w:rPr>
          <w:rFonts w:ascii="Times New Roman" w:hAnsi="Times New Roman" w:cs="Times New Roman"/>
          <w:sz w:val="28"/>
          <w:szCs w:val="28"/>
        </w:rPr>
        <w:t>, R. (2019).</w:t>
      </w:r>
      <w:proofErr w:type="gramEnd"/>
      <w:r w:rsidRPr="00746AF6">
        <w:rPr>
          <w:rFonts w:ascii="Times New Roman" w:hAnsi="Times New Roman" w:cs="Times New Roman"/>
          <w:sz w:val="28"/>
          <w:szCs w:val="28"/>
        </w:rPr>
        <w:t xml:space="preserve"> Regulation of </w:t>
      </w:r>
      <w:proofErr w:type="spellStart"/>
      <w:r w:rsidRPr="00746AF6">
        <w:rPr>
          <w:rFonts w:ascii="Times New Roman" w:hAnsi="Times New Roman" w:cs="Times New Roman"/>
          <w:sz w:val="28"/>
          <w:szCs w:val="28"/>
        </w:rPr>
        <w:t>ochratoxin</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w:t>
      </w:r>
      <w:proofErr w:type="gramEnd"/>
      <w:r w:rsidRPr="00746AF6">
        <w:rPr>
          <w:rFonts w:ascii="Times New Roman" w:hAnsi="Times New Roman" w:cs="Times New Roman"/>
          <w:sz w:val="28"/>
          <w:szCs w:val="28"/>
        </w:rPr>
        <w:t xml:space="preserve"> biosynthesis in </w:t>
      </w:r>
      <w:proofErr w:type="spellStart"/>
      <w:r w:rsidRPr="00746AF6">
        <w:rPr>
          <w:rFonts w:ascii="Times New Roman" w:hAnsi="Times New Roman" w:cs="Times New Roman"/>
          <w:sz w:val="28"/>
          <w:szCs w:val="28"/>
        </w:rPr>
        <w:t>Penicillium</w:t>
      </w:r>
      <w:proofErr w:type="spell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verrucosum</w:t>
      </w:r>
      <w:proofErr w:type="spell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Toxins, 11(3), 129.</w:t>
      </w:r>
      <w:proofErr w:type="gramEnd"/>
      <w:r w:rsidRPr="00746AF6">
        <w:rPr>
          <w:rFonts w:ascii="Times New Roman" w:hAnsi="Times New Roman" w:cs="Times New Roman"/>
          <w:sz w:val="28"/>
          <w:szCs w:val="28"/>
        </w:rPr>
        <w:t xml:space="preserve"> </w:t>
      </w:r>
      <w:hyperlink r:id="rId32" w:history="1">
        <w:r w:rsidRPr="00746AF6">
          <w:rPr>
            <w:rStyle w:val="Hyperlink"/>
            <w:rFonts w:ascii="Times New Roman" w:hAnsi="Times New Roman" w:cs="Times New Roman"/>
            <w:sz w:val="28"/>
            <w:szCs w:val="28"/>
          </w:rPr>
          <w:t>https://doi.org/10.3390/toxins11030129</w:t>
        </w:r>
      </w:hyperlink>
    </w:p>
    <w:p w14:paraId="0A5AA820"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Smith, S. E., &amp; Read, D. J. (2008).</w:t>
      </w:r>
      <w:proofErr w:type="gramEnd"/>
      <w:r w:rsidRPr="00746AF6">
        <w:rPr>
          <w:rFonts w:ascii="Times New Roman" w:hAnsi="Times New Roman" w:cs="Times New Roman"/>
          <w:sz w:val="28"/>
          <w:szCs w:val="28"/>
        </w:rPr>
        <w:t xml:space="preserve"> </w:t>
      </w:r>
      <w:proofErr w:type="spellStart"/>
      <w:r w:rsidRPr="00746AF6">
        <w:rPr>
          <w:rFonts w:ascii="Times New Roman" w:hAnsi="Times New Roman" w:cs="Times New Roman"/>
          <w:sz w:val="28"/>
          <w:szCs w:val="28"/>
        </w:rPr>
        <w:t>Mycorrhizal</w:t>
      </w:r>
      <w:proofErr w:type="spellEnd"/>
      <w:r w:rsidRPr="00746AF6">
        <w:rPr>
          <w:rFonts w:ascii="Times New Roman" w:hAnsi="Times New Roman" w:cs="Times New Roman"/>
          <w:sz w:val="28"/>
          <w:szCs w:val="28"/>
        </w:rPr>
        <w:t xml:space="preserve"> symbiosis (3</w:t>
      </w:r>
      <w:r w:rsidRPr="00746AF6">
        <w:rPr>
          <w:rFonts w:ascii="Times New Roman" w:hAnsi="Times New Roman" w:cs="Times New Roman"/>
          <w:sz w:val="28"/>
          <w:szCs w:val="28"/>
          <w:vertAlign w:val="superscript"/>
        </w:rPr>
        <w:t>rd</w:t>
      </w:r>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ed</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Academic Press.</w:t>
      </w:r>
      <w:proofErr w:type="gramEnd"/>
      <w:r w:rsidRPr="00746AF6">
        <w:rPr>
          <w:rFonts w:ascii="Times New Roman" w:hAnsi="Times New Roman" w:cs="Times New Roman"/>
          <w:sz w:val="28"/>
          <w:szCs w:val="28"/>
        </w:rPr>
        <w:t xml:space="preserve"> https://doi.org/10.1016/B978-0-12-370526-6.X5001-</w:t>
      </w:r>
    </w:p>
    <w:p w14:paraId="52F08A06"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lastRenderedPageBreak/>
        <w:t xml:space="preserve">Zhang, Y., </w:t>
      </w:r>
      <w:proofErr w:type="spellStart"/>
      <w:r w:rsidRPr="00746AF6">
        <w:rPr>
          <w:rFonts w:ascii="Times New Roman" w:hAnsi="Times New Roman" w:cs="Times New Roman"/>
          <w:sz w:val="28"/>
          <w:szCs w:val="28"/>
        </w:rPr>
        <w:t>Kuang</w:t>
      </w:r>
      <w:proofErr w:type="spellEnd"/>
      <w:r w:rsidRPr="00746AF6">
        <w:rPr>
          <w:rFonts w:ascii="Times New Roman" w:hAnsi="Times New Roman" w:cs="Times New Roman"/>
          <w:sz w:val="28"/>
          <w:szCs w:val="28"/>
        </w:rPr>
        <w:t xml:space="preserve">, F., Liu, C., Ma, K., Liu, T., Zhao, M., </w:t>
      </w:r>
      <w:proofErr w:type="spellStart"/>
      <w:r w:rsidRPr="00746AF6">
        <w:rPr>
          <w:rFonts w:ascii="Times New Roman" w:hAnsi="Times New Roman" w:cs="Times New Roman"/>
          <w:sz w:val="28"/>
          <w:szCs w:val="28"/>
        </w:rPr>
        <w:t>Lv</w:t>
      </w:r>
      <w:proofErr w:type="spellEnd"/>
      <w:r w:rsidRPr="00746AF6">
        <w:rPr>
          <w:rFonts w:ascii="Times New Roman" w:hAnsi="Times New Roman" w:cs="Times New Roman"/>
          <w:sz w:val="28"/>
          <w:szCs w:val="28"/>
        </w:rPr>
        <w:t>, G., &amp; Huang, H. (2023).</w:t>
      </w:r>
      <w:proofErr w:type="gramEnd"/>
      <w:r w:rsidRPr="00746AF6">
        <w:rPr>
          <w:rFonts w:ascii="Times New Roman" w:hAnsi="Times New Roman" w:cs="Times New Roman"/>
          <w:sz w:val="28"/>
          <w:szCs w:val="28"/>
        </w:rPr>
        <w:t xml:space="preserve"> Contamination and health risk assessment of multiple </w:t>
      </w:r>
      <w:proofErr w:type="spellStart"/>
      <w:r w:rsidRPr="00746AF6">
        <w:rPr>
          <w:rFonts w:ascii="Times New Roman" w:hAnsi="Times New Roman" w:cs="Times New Roman"/>
          <w:sz w:val="28"/>
          <w:szCs w:val="28"/>
        </w:rPr>
        <w:t>mycotoxins</w:t>
      </w:r>
      <w:proofErr w:type="spellEnd"/>
      <w:r w:rsidRPr="00746AF6">
        <w:rPr>
          <w:rFonts w:ascii="Times New Roman" w:hAnsi="Times New Roman" w:cs="Times New Roman"/>
          <w:sz w:val="28"/>
          <w:szCs w:val="28"/>
        </w:rPr>
        <w:t xml:space="preserve"> in edible and medicinal plants. </w:t>
      </w:r>
      <w:proofErr w:type="gramStart"/>
      <w:r w:rsidRPr="00746AF6">
        <w:rPr>
          <w:rFonts w:ascii="Times New Roman" w:hAnsi="Times New Roman" w:cs="Times New Roman"/>
          <w:sz w:val="28"/>
          <w:szCs w:val="28"/>
        </w:rPr>
        <w:t>Toxins, 15(3), 209.</w:t>
      </w:r>
      <w:proofErr w:type="gramEnd"/>
      <w:r w:rsidRPr="00746AF6">
        <w:rPr>
          <w:rFonts w:ascii="Times New Roman" w:hAnsi="Times New Roman" w:cs="Times New Roman"/>
          <w:sz w:val="28"/>
          <w:szCs w:val="28"/>
        </w:rPr>
        <w:t xml:space="preserve"> </w:t>
      </w:r>
      <w:hyperlink r:id="rId33" w:history="1">
        <w:r w:rsidRPr="00746AF6">
          <w:rPr>
            <w:rStyle w:val="Hyperlink"/>
            <w:rFonts w:ascii="Times New Roman" w:hAnsi="Times New Roman" w:cs="Times New Roman"/>
            <w:sz w:val="28"/>
            <w:szCs w:val="28"/>
          </w:rPr>
          <w:t>https://doi.org/10.3390/toxins15030209</w:t>
        </w:r>
      </w:hyperlink>
    </w:p>
    <w:p w14:paraId="70EBDD12"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Zhang, Y., Li, P., Zhang, Q., Zhang, W., &amp; Ding, X. (2020).</w:t>
      </w:r>
      <w:proofErr w:type="gramEnd"/>
      <w:r w:rsidRPr="00746AF6">
        <w:rPr>
          <w:rFonts w:ascii="Times New Roman" w:hAnsi="Times New Roman" w:cs="Times New Roman"/>
          <w:sz w:val="28"/>
          <w:szCs w:val="28"/>
        </w:rPr>
        <w:t xml:space="preserve"> </w:t>
      </w:r>
      <w:proofErr w:type="spellStart"/>
      <w:proofErr w:type="gramStart"/>
      <w:r w:rsidRPr="00746AF6">
        <w:rPr>
          <w:rFonts w:ascii="Times New Roman" w:hAnsi="Times New Roman" w:cs="Times New Roman"/>
          <w:sz w:val="28"/>
          <w:szCs w:val="28"/>
        </w:rPr>
        <w:t>Mycotoxin</w:t>
      </w:r>
      <w:proofErr w:type="spellEnd"/>
      <w:r w:rsidRPr="00746AF6">
        <w:rPr>
          <w:rFonts w:ascii="Times New Roman" w:hAnsi="Times New Roman" w:cs="Times New Roman"/>
          <w:sz w:val="28"/>
          <w:szCs w:val="28"/>
        </w:rPr>
        <w:t xml:space="preserve"> analysis using chromatography–mass spectrometry.</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Chromatography A, 1617, 460791.</w:t>
      </w:r>
      <w:proofErr w:type="gramEnd"/>
      <w:r w:rsidRPr="00746AF6">
        <w:rPr>
          <w:rFonts w:ascii="Times New Roman" w:hAnsi="Times New Roman" w:cs="Times New Roman"/>
          <w:sz w:val="28"/>
          <w:szCs w:val="28"/>
        </w:rPr>
        <w:t xml:space="preserve"> </w:t>
      </w:r>
      <w:hyperlink r:id="rId34" w:history="1">
        <w:r w:rsidRPr="00746AF6">
          <w:rPr>
            <w:rStyle w:val="Hyperlink"/>
            <w:rFonts w:ascii="Times New Roman" w:hAnsi="Times New Roman" w:cs="Times New Roman"/>
            <w:sz w:val="28"/>
            <w:szCs w:val="28"/>
          </w:rPr>
          <w:t>https://doi.org/10.1016/j.chroma.2020.460791</w:t>
        </w:r>
      </w:hyperlink>
    </w:p>
    <w:p w14:paraId="238CF407" w14:textId="77777777" w:rsidR="00746AF6" w:rsidRPr="00746AF6" w:rsidRDefault="00746AF6" w:rsidP="00746AF6">
      <w:pPr>
        <w:spacing w:line="480" w:lineRule="auto"/>
        <w:ind w:left="720" w:hanging="720"/>
        <w:jc w:val="both"/>
        <w:rPr>
          <w:rFonts w:ascii="Times New Roman" w:hAnsi="Times New Roman" w:cs="Times New Roman"/>
          <w:sz w:val="28"/>
          <w:szCs w:val="28"/>
        </w:rPr>
      </w:pPr>
      <w:proofErr w:type="gramStart"/>
      <w:r w:rsidRPr="00746AF6">
        <w:rPr>
          <w:rFonts w:ascii="Times New Roman" w:hAnsi="Times New Roman" w:cs="Times New Roman"/>
          <w:sz w:val="28"/>
          <w:szCs w:val="28"/>
        </w:rPr>
        <w:t xml:space="preserve">Zhao, L., Zhang, L., </w:t>
      </w:r>
      <w:proofErr w:type="spellStart"/>
      <w:r w:rsidRPr="00746AF6">
        <w:rPr>
          <w:rFonts w:ascii="Times New Roman" w:hAnsi="Times New Roman" w:cs="Times New Roman"/>
          <w:sz w:val="28"/>
          <w:szCs w:val="28"/>
        </w:rPr>
        <w:t>Xu</w:t>
      </w:r>
      <w:proofErr w:type="spellEnd"/>
      <w:r w:rsidRPr="00746AF6">
        <w:rPr>
          <w:rFonts w:ascii="Times New Roman" w:hAnsi="Times New Roman" w:cs="Times New Roman"/>
          <w:sz w:val="28"/>
          <w:szCs w:val="28"/>
        </w:rPr>
        <w:t xml:space="preserve">, Z., Liu, X., </w:t>
      </w:r>
      <w:proofErr w:type="spellStart"/>
      <w:r w:rsidRPr="00746AF6">
        <w:rPr>
          <w:rFonts w:ascii="Times New Roman" w:hAnsi="Times New Roman" w:cs="Times New Roman"/>
          <w:sz w:val="28"/>
          <w:szCs w:val="28"/>
        </w:rPr>
        <w:t>Bai</w:t>
      </w:r>
      <w:proofErr w:type="spellEnd"/>
      <w:r w:rsidRPr="00746AF6">
        <w:rPr>
          <w:rFonts w:ascii="Times New Roman" w:hAnsi="Times New Roman" w:cs="Times New Roman"/>
          <w:sz w:val="28"/>
          <w:szCs w:val="28"/>
        </w:rPr>
        <w:t>, Y., &amp; Zhang, D. (2021).</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 xml:space="preserve">Occurrence of </w:t>
      </w:r>
      <w:proofErr w:type="spellStart"/>
      <w:r w:rsidRPr="00746AF6">
        <w:rPr>
          <w:rFonts w:ascii="Times New Roman" w:hAnsi="Times New Roman" w:cs="Times New Roman"/>
          <w:sz w:val="28"/>
          <w:szCs w:val="28"/>
        </w:rPr>
        <w:t>aflatoxin</w:t>
      </w:r>
      <w:proofErr w:type="spellEnd"/>
      <w:r w:rsidRPr="00746AF6">
        <w:rPr>
          <w:rFonts w:ascii="Times New Roman" w:hAnsi="Times New Roman" w:cs="Times New Roman"/>
          <w:sz w:val="28"/>
          <w:szCs w:val="28"/>
        </w:rPr>
        <w:t xml:space="preserve"> B₁, </w:t>
      </w:r>
      <w:proofErr w:type="spellStart"/>
      <w:r w:rsidRPr="00746AF6">
        <w:rPr>
          <w:rFonts w:ascii="Times New Roman" w:hAnsi="Times New Roman" w:cs="Times New Roman"/>
          <w:sz w:val="28"/>
          <w:szCs w:val="28"/>
        </w:rPr>
        <w:t>deoxynivalenol</w:t>
      </w:r>
      <w:proofErr w:type="spellEnd"/>
      <w:r w:rsidRPr="00746AF6">
        <w:rPr>
          <w:rFonts w:ascii="Times New Roman" w:hAnsi="Times New Roman" w:cs="Times New Roman"/>
          <w:sz w:val="28"/>
          <w:szCs w:val="28"/>
        </w:rPr>
        <w:t xml:space="preserve"> and </w:t>
      </w:r>
      <w:proofErr w:type="spellStart"/>
      <w:r w:rsidRPr="00746AF6">
        <w:rPr>
          <w:rFonts w:ascii="Times New Roman" w:hAnsi="Times New Roman" w:cs="Times New Roman"/>
          <w:sz w:val="28"/>
          <w:szCs w:val="28"/>
        </w:rPr>
        <w:t>zearalenone</w:t>
      </w:r>
      <w:proofErr w:type="spellEnd"/>
      <w:r w:rsidRPr="00746AF6">
        <w:rPr>
          <w:rFonts w:ascii="Times New Roman" w:hAnsi="Times New Roman" w:cs="Times New Roman"/>
          <w:sz w:val="28"/>
          <w:szCs w:val="28"/>
        </w:rPr>
        <w:t xml:space="preserve"> in feeds in China during 2018–2020.</w:t>
      </w:r>
      <w:proofErr w:type="gramEnd"/>
      <w:r w:rsidRPr="00746AF6">
        <w:rPr>
          <w:rFonts w:ascii="Times New Roman" w:hAnsi="Times New Roman" w:cs="Times New Roman"/>
          <w:sz w:val="28"/>
          <w:szCs w:val="28"/>
        </w:rPr>
        <w:t xml:space="preserve"> </w:t>
      </w:r>
      <w:proofErr w:type="gramStart"/>
      <w:r w:rsidRPr="00746AF6">
        <w:rPr>
          <w:rFonts w:ascii="Times New Roman" w:hAnsi="Times New Roman" w:cs="Times New Roman"/>
          <w:sz w:val="28"/>
          <w:szCs w:val="28"/>
        </w:rPr>
        <w:t>Journal of Animal Science and Biotechnology, 12, 74.</w:t>
      </w:r>
      <w:proofErr w:type="gramEnd"/>
      <w:r w:rsidRPr="00746AF6">
        <w:rPr>
          <w:rFonts w:ascii="Times New Roman" w:hAnsi="Times New Roman" w:cs="Times New Roman"/>
          <w:sz w:val="28"/>
          <w:szCs w:val="28"/>
        </w:rPr>
        <w:t xml:space="preserve"> </w:t>
      </w:r>
      <w:hyperlink r:id="rId35" w:history="1">
        <w:r w:rsidRPr="00746AF6">
          <w:rPr>
            <w:rStyle w:val="Hyperlink"/>
            <w:rFonts w:ascii="Times New Roman" w:hAnsi="Times New Roman" w:cs="Times New Roman"/>
            <w:sz w:val="28"/>
            <w:szCs w:val="28"/>
          </w:rPr>
          <w:t>https://doi.org/10.1186/s40104-021-00603-0</w:t>
        </w:r>
      </w:hyperlink>
    </w:p>
    <w:sectPr w:rsidR="00746AF6" w:rsidRPr="00746AF6" w:rsidSect="00B102C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2C558" w14:textId="77777777" w:rsidR="00EB04D2" w:rsidRDefault="00EB04D2" w:rsidP="00E36513">
      <w:pPr>
        <w:spacing w:after="0" w:line="240" w:lineRule="auto"/>
      </w:pPr>
      <w:r>
        <w:separator/>
      </w:r>
    </w:p>
  </w:endnote>
  <w:endnote w:type="continuationSeparator" w:id="0">
    <w:p w14:paraId="0DAA1CCA" w14:textId="77777777" w:rsidR="00EB04D2" w:rsidRDefault="00EB04D2" w:rsidP="00E3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6384948"/>
      <w:docPartObj>
        <w:docPartGallery w:val="Page Numbers (Bottom of Page)"/>
        <w:docPartUnique/>
      </w:docPartObj>
    </w:sdtPr>
    <w:sdtEndPr>
      <w:rPr>
        <w:rStyle w:val="PageNumber"/>
      </w:rPr>
    </w:sdtEndPr>
    <w:sdtContent>
      <w:p w14:paraId="1B5446E5" w14:textId="5BC8C602"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567D4" w14:textId="77777777" w:rsidR="00B4322A" w:rsidRDefault="00B4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6066656"/>
      <w:docPartObj>
        <w:docPartGallery w:val="Page Numbers (Bottom of Page)"/>
        <w:docPartUnique/>
      </w:docPartObj>
    </w:sdtPr>
    <w:sdtEndPr>
      <w:rPr>
        <w:rStyle w:val="PageNumber"/>
      </w:rPr>
    </w:sdtEndPr>
    <w:sdtContent>
      <w:p w14:paraId="480B10E4" w14:textId="5862A1A6" w:rsidR="00B4322A" w:rsidRDefault="00B4322A" w:rsidP="009F009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C4A91">
          <w:rPr>
            <w:rStyle w:val="PageNumber"/>
            <w:noProof/>
          </w:rPr>
          <w:t>23</w:t>
        </w:r>
        <w:r>
          <w:rPr>
            <w:rStyle w:val="PageNumber"/>
          </w:rPr>
          <w:fldChar w:fldCharType="end"/>
        </w:r>
      </w:p>
    </w:sdtContent>
  </w:sdt>
  <w:p w14:paraId="55E91AED" w14:textId="77777777" w:rsidR="00B4322A" w:rsidRDefault="00B4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D9E00" w14:textId="77777777" w:rsidR="00EB04D2" w:rsidRDefault="00EB04D2" w:rsidP="00E36513">
      <w:pPr>
        <w:spacing w:after="0" w:line="240" w:lineRule="auto"/>
      </w:pPr>
      <w:r>
        <w:separator/>
      </w:r>
    </w:p>
  </w:footnote>
  <w:footnote w:type="continuationSeparator" w:id="0">
    <w:p w14:paraId="454ADE2E" w14:textId="77777777" w:rsidR="00EB04D2" w:rsidRDefault="00EB04D2" w:rsidP="00E3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6A5"/>
    <w:multiLevelType w:val="hybridMultilevel"/>
    <w:tmpl w:val="65468D22"/>
    <w:lvl w:ilvl="0" w:tplc="B9CC7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63B9"/>
    <w:multiLevelType w:val="hybridMultilevel"/>
    <w:tmpl w:val="E76CB6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D6302"/>
    <w:multiLevelType w:val="multilevel"/>
    <w:tmpl w:val="0C9616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66F2D20"/>
    <w:multiLevelType w:val="hybridMultilevel"/>
    <w:tmpl w:val="0D6C6E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00C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E018E8"/>
    <w:multiLevelType w:val="multilevel"/>
    <w:tmpl w:val="FFFFFFFF"/>
    <w:lvl w:ilvl="0">
      <w:start w:val="1"/>
      <w:numFmt w:val="decimal"/>
      <w:lvlText w:val="%1."/>
      <w:lvlJc w:val="left"/>
      <w:pPr>
        <w:ind w:left="423" w:hanging="42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CE97DA4"/>
    <w:multiLevelType w:val="hybridMultilevel"/>
    <w:tmpl w:val="C348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37F86"/>
    <w:multiLevelType w:val="multilevel"/>
    <w:tmpl w:val="2F762184"/>
    <w:lvl w:ilvl="0">
      <w:start w:val="1"/>
      <w:numFmt w:val="decimal"/>
      <w:lvlText w:val="%1."/>
      <w:lvlJc w:val="left"/>
      <w:pPr>
        <w:ind w:left="675" w:hanging="67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0935235"/>
    <w:multiLevelType w:val="multilevel"/>
    <w:tmpl w:val="E2BAB82E"/>
    <w:lvl w:ilvl="0">
      <w:start w:val="1"/>
      <w:numFmt w:val="decimal"/>
      <w:lvlText w:val="%1"/>
      <w:lvlJc w:val="left"/>
      <w:pPr>
        <w:ind w:left="600" w:hanging="60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D3F611C"/>
    <w:multiLevelType w:val="multilevel"/>
    <w:tmpl w:val="71BE20C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B5B25EA"/>
    <w:multiLevelType w:val="hybridMultilevel"/>
    <w:tmpl w:val="7AC6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466D6"/>
    <w:multiLevelType w:val="multilevel"/>
    <w:tmpl w:val="DB0CE17E"/>
    <w:lvl w:ilvl="0">
      <w:start w:val="1"/>
      <w:numFmt w:val="decimal"/>
      <w:lvlText w:val="%1."/>
      <w:lvlJc w:val="left"/>
      <w:pPr>
        <w:ind w:left="720" w:hanging="360"/>
      </w:pPr>
    </w:lvl>
    <w:lvl w:ilv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4"/>
  </w:num>
  <w:num w:numId="2">
    <w:abstractNumId w:val="5"/>
  </w:num>
  <w:num w:numId="3">
    <w:abstractNumId w:val="1"/>
  </w:num>
  <w:num w:numId="4">
    <w:abstractNumId w:val="0"/>
  </w:num>
  <w:num w:numId="5">
    <w:abstractNumId w:val="9"/>
  </w:num>
  <w:num w:numId="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A4E"/>
    <w:rsid w:val="00000BC0"/>
    <w:rsid w:val="00010BAA"/>
    <w:rsid w:val="000155C6"/>
    <w:rsid w:val="0002636B"/>
    <w:rsid w:val="00026CB0"/>
    <w:rsid w:val="00027CDB"/>
    <w:rsid w:val="00027EB0"/>
    <w:rsid w:val="000328B6"/>
    <w:rsid w:val="0003377C"/>
    <w:rsid w:val="00034FB9"/>
    <w:rsid w:val="000435D1"/>
    <w:rsid w:val="0005057C"/>
    <w:rsid w:val="00072277"/>
    <w:rsid w:val="00086F94"/>
    <w:rsid w:val="000A2B6B"/>
    <w:rsid w:val="000A39C0"/>
    <w:rsid w:val="000B10CF"/>
    <w:rsid w:val="000B3333"/>
    <w:rsid w:val="000C0530"/>
    <w:rsid w:val="000C243D"/>
    <w:rsid w:val="000C6AE8"/>
    <w:rsid w:val="000E6BCC"/>
    <w:rsid w:val="000E7E8B"/>
    <w:rsid w:val="00102B43"/>
    <w:rsid w:val="00105F92"/>
    <w:rsid w:val="0010621F"/>
    <w:rsid w:val="001164B2"/>
    <w:rsid w:val="00121A4F"/>
    <w:rsid w:val="00124CBA"/>
    <w:rsid w:val="00126C80"/>
    <w:rsid w:val="001271B3"/>
    <w:rsid w:val="00134184"/>
    <w:rsid w:val="001513FB"/>
    <w:rsid w:val="00154072"/>
    <w:rsid w:val="00166D88"/>
    <w:rsid w:val="00181DD2"/>
    <w:rsid w:val="00186931"/>
    <w:rsid w:val="00194984"/>
    <w:rsid w:val="001A2C7E"/>
    <w:rsid w:val="001A5DA8"/>
    <w:rsid w:val="001B103F"/>
    <w:rsid w:val="001B2592"/>
    <w:rsid w:val="001C2866"/>
    <w:rsid w:val="001C4F56"/>
    <w:rsid w:val="001D1EB8"/>
    <w:rsid w:val="001D53D8"/>
    <w:rsid w:val="001E3FCC"/>
    <w:rsid w:val="001E48E7"/>
    <w:rsid w:val="001E4DD7"/>
    <w:rsid w:val="001E4DEA"/>
    <w:rsid w:val="001F08CE"/>
    <w:rsid w:val="002004B5"/>
    <w:rsid w:val="002031F3"/>
    <w:rsid w:val="00207F2D"/>
    <w:rsid w:val="00211240"/>
    <w:rsid w:val="00211AA0"/>
    <w:rsid w:val="00214A68"/>
    <w:rsid w:val="00216C38"/>
    <w:rsid w:val="002220B4"/>
    <w:rsid w:val="00225777"/>
    <w:rsid w:val="00243CB7"/>
    <w:rsid w:val="00262B6A"/>
    <w:rsid w:val="00266298"/>
    <w:rsid w:val="002738B6"/>
    <w:rsid w:val="002850E7"/>
    <w:rsid w:val="00291CD5"/>
    <w:rsid w:val="002920BA"/>
    <w:rsid w:val="00292DF6"/>
    <w:rsid w:val="002962A8"/>
    <w:rsid w:val="002A339F"/>
    <w:rsid w:val="002A40D0"/>
    <w:rsid w:val="002A45C5"/>
    <w:rsid w:val="002C5228"/>
    <w:rsid w:val="002C55F0"/>
    <w:rsid w:val="002D244D"/>
    <w:rsid w:val="002D3841"/>
    <w:rsid w:val="002D7DEB"/>
    <w:rsid w:val="002E70A3"/>
    <w:rsid w:val="002E792A"/>
    <w:rsid w:val="002E7F0D"/>
    <w:rsid w:val="00301A12"/>
    <w:rsid w:val="00302562"/>
    <w:rsid w:val="0030690A"/>
    <w:rsid w:val="003118FF"/>
    <w:rsid w:val="00324D15"/>
    <w:rsid w:val="00336E38"/>
    <w:rsid w:val="00341EFD"/>
    <w:rsid w:val="003437A2"/>
    <w:rsid w:val="00357C04"/>
    <w:rsid w:val="00362D59"/>
    <w:rsid w:val="00365AEF"/>
    <w:rsid w:val="003669A1"/>
    <w:rsid w:val="00367973"/>
    <w:rsid w:val="00367A21"/>
    <w:rsid w:val="003724F8"/>
    <w:rsid w:val="003740E4"/>
    <w:rsid w:val="00390E2C"/>
    <w:rsid w:val="00395C4E"/>
    <w:rsid w:val="00396670"/>
    <w:rsid w:val="003A1968"/>
    <w:rsid w:val="003B4141"/>
    <w:rsid w:val="003B55AD"/>
    <w:rsid w:val="003C1052"/>
    <w:rsid w:val="003C1F69"/>
    <w:rsid w:val="003C2219"/>
    <w:rsid w:val="003D22AF"/>
    <w:rsid w:val="003D2611"/>
    <w:rsid w:val="003D346C"/>
    <w:rsid w:val="003E03B6"/>
    <w:rsid w:val="003E4992"/>
    <w:rsid w:val="00401D6D"/>
    <w:rsid w:val="004165A2"/>
    <w:rsid w:val="00423AB9"/>
    <w:rsid w:val="004241F3"/>
    <w:rsid w:val="00437B47"/>
    <w:rsid w:val="00444E32"/>
    <w:rsid w:val="00447E5A"/>
    <w:rsid w:val="0045025E"/>
    <w:rsid w:val="00452207"/>
    <w:rsid w:val="00460933"/>
    <w:rsid w:val="0046234E"/>
    <w:rsid w:val="00463FAA"/>
    <w:rsid w:val="00466BDE"/>
    <w:rsid w:val="0047642F"/>
    <w:rsid w:val="0047682E"/>
    <w:rsid w:val="0049232E"/>
    <w:rsid w:val="004A52A7"/>
    <w:rsid w:val="004A6123"/>
    <w:rsid w:val="004B04EF"/>
    <w:rsid w:val="004B08D1"/>
    <w:rsid w:val="004B6498"/>
    <w:rsid w:val="004C07EB"/>
    <w:rsid w:val="004C1951"/>
    <w:rsid w:val="004D2A27"/>
    <w:rsid w:val="004E39DA"/>
    <w:rsid w:val="004E6C18"/>
    <w:rsid w:val="004F36EF"/>
    <w:rsid w:val="004F4A14"/>
    <w:rsid w:val="004F6EC6"/>
    <w:rsid w:val="00500AD1"/>
    <w:rsid w:val="005023A6"/>
    <w:rsid w:val="00505B46"/>
    <w:rsid w:val="00531FC4"/>
    <w:rsid w:val="00541090"/>
    <w:rsid w:val="005523FA"/>
    <w:rsid w:val="0055380B"/>
    <w:rsid w:val="00573A90"/>
    <w:rsid w:val="0059049F"/>
    <w:rsid w:val="00595FC3"/>
    <w:rsid w:val="00596820"/>
    <w:rsid w:val="005B36F6"/>
    <w:rsid w:val="005B729D"/>
    <w:rsid w:val="005B73E2"/>
    <w:rsid w:val="005C3867"/>
    <w:rsid w:val="005C6225"/>
    <w:rsid w:val="005E434A"/>
    <w:rsid w:val="005E4BB9"/>
    <w:rsid w:val="005E6091"/>
    <w:rsid w:val="005E6EA4"/>
    <w:rsid w:val="005F3E17"/>
    <w:rsid w:val="005F5B03"/>
    <w:rsid w:val="00615982"/>
    <w:rsid w:val="00624D8C"/>
    <w:rsid w:val="006322E2"/>
    <w:rsid w:val="00633B07"/>
    <w:rsid w:val="00634F78"/>
    <w:rsid w:val="0064344A"/>
    <w:rsid w:val="00645214"/>
    <w:rsid w:val="00654E6C"/>
    <w:rsid w:val="00660B20"/>
    <w:rsid w:val="00662604"/>
    <w:rsid w:val="0066380C"/>
    <w:rsid w:val="00682955"/>
    <w:rsid w:val="006B4F2B"/>
    <w:rsid w:val="006B7CE3"/>
    <w:rsid w:val="006C3266"/>
    <w:rsid w:val="006D2B14"/>
    <w:rsid w:val="006D7FC5"/>
    <w:rsid w:val="006E056C"/>
    <w:rsid w:val="006E4646"/>
    <w:rsid w:val="006E4F45"/>
    <w:rsid w:val="006F5099"/>
    <w:rsid w:val="007054BA"/>
    <w:rsid w:val="00717B89"/>
    <w:rsid w:val="0072002C"/>
    <w:rsid w:val="007200D5"/>
    <w:rsid w:val="00721DB0"/>
    <w:rsid w:val="007247C5"/>
    <w:rsid w:val="007350EF"/>
    <w:rsid w:val="0073770E"/>
    <w:rsid w:val="00740AB9"/>
    <w:rsid w:val="00743DF9"/>
    <w:rsid w:val="00746AF6"/>
    <w:rsid w:val="00746E69"/>
    <w:rsid w:val="0075323B"/>
    <w:rsid w:val="00753966"/>
    <w:rsid w:val="00756BA8"/>
    <w:rsid w:val="00763B00"/>
    <w:rsid w:val="007720A5"/>
    <w:rsid w:val="00772601"/>
    <w:rsid w:val="00772C96"/>
    <w:rsid w:val="00773E89"/>
    <w:rsid w:val="0078229D"/>
    <w:rsid w:val="00782B84"/>
    <w:rsid w:val="0079658B"/>
    <w:rsid w:val="0079774A"/>
    <w:rsid w:val="007A1128"/>
    <w:rsid w:val="007A7731"/>
    <w:rsid w:val="007B78A4"/>
    <w:rsid w:val="007C03B1"/>
    <w:rsid w:val="007C08B5"/>
    <w:rsid w:val="007C7707"/>
    <w:rsid w:val="007F6B7A"/>
    <w:rsid w:val="00810353"/>
    <w:rsid w:val="008143A8"/>
    <w:rsid w:val="00817EBF"/>
    <w:rsid w:val="00832FA8"/>
    <w:rsid w:val="0083652B"/>
    <w:rsid w:val="0084674E"/>
    <w:rsid w:val="00882EB2"/>
    <w:rsid w:val="008849BB"/>
    <w:rsid w:val="00886B1E"/>
    <w:rsid w:val="008A58E5"/>
    <w:rsid w:val="008B5161"/>
    <w:rsid w:val="008C396C"/>
    <w:rsid w:val="008C619D"/>
    <w:rsid w:val="008E1834"/>
    <w:rsid w:val="008F2B53"/>
    <w:rsid w:val="0090272C"/>
    <w:rsid w:val="00906E51"/>
    <w:rsid w:val="0091062A"/>
    <w:rsid w:val="00950142"/>
    <w:rsid w:val="00957B94"/>
    <w:rsid w:val="0097306D"/>
    <w:rsid w:val="009942F2"/>
    <w:rsid w:val="009A7D2D"/>
    <w:rsid w:val="009B0A9C"/>
    <w:rsid w:val="009C26B9"/>
    <w:rsid w:val="009C31DE"/>
    <w:rsid w:val="009C473E"/>
    <w:rsid w:val="009D3D1B"/>
    <w:rsid w:val="009D4E55"/>
    <w:rsid w:val="009D6521"/>
    <w:rsid w:val="009E005A"/>
    <w:rsid w:val="009E0A4C"/>
    <w:rsid w:val="009E48C1"/>
    <w:rsid w:val="009E4C16"/>
    <w:rsid w:val="009F009B"/>
    <w:rsid w:val="00A125B5"/>
    <w:rsid w:val="00A23528"/>
    <w:rsid w:val="00A32491"/>
    <w:rsid w:val="00A35398"/>
    <w:rsid w:val="00A37BD6"/>
    <w:rsid w:val="00A71754"/>
    <w:rsid w:val="00A762AA"/>
    <w:rsid w:val="00A972D0"/>
    <w:rsid w:val="00AA146C"/>
    <w:rsid w:val="00AA3980"/>
    <w:rsid w:val="00AA6880"/>
    <w:rsid w:val="00AA69D1"/>
    <w:rsid w:val="00AB4550"/>
    <w:rsid w:val="00AC0710"/>
    <w:rsid w:val="00AC2493"/>
    <w:rsid w:val="00AC369F"/>
    <w:rsid w:val="00AE1014"/>
    <w:rsid w:val="00AE2582"/>
    <w:rsid w:val="00B102CC"/>
    <w:rsid w:val="00B324E5"/>
    <w:rsid w:val="00B4322A"/>
    <w:rsid w:val="00B71BAE"/>
    <w:rsid w:val="00B7357D"/>
    <w:rsid w:val="00B735E1"/>
    <w:rsid w:val="00B94EB0"/>
    <w:rsid w:val="00B9662D"/>
    <w:rsid w:val="00B96B27"/>
    <w:rsid w:val="00BA3E95"/>
    <w:rsid w:val="00BA6B72"/>
    <w:rsid w:val="00BB6982"/>
    <w:rsid w:val="00BC0AB2"/>
    <w:rsid w:val="00BC44EC"/>
    <w:rsid w:val="00BD128B"/>
    <w:rsid w:val="00BD4733"/>
    <w:rsid w:val="00BD7E86"/>
    <w:rsid w:val="00BE0BBE"/>
    <w:rsid w:val="00BE5999"/>
    <w:rsid w:val="00BF15E8"/>
    <w:rsid w:val="00C04DDB"/>
    <w:rsid w:val="00C16A4E"/>
    <w:rsid w:val="00C332DA"/>
    <w:rsid w:val="00C42DE3"/>
    <w:rsid w:val="00C5490C"/>
    <w:rsid w:val="00C855C6"/>
    <w:rsid w:val="00CA2C11"/>
    <w:rsid w:val="00CA39AA"/>
    <w:rsid w:val="00CA70C4"/>
    <w:rsid w:val="00CA7FDB"/>
    <w:rsid w:val="00CB14E3"/>
    <w:rsid w:val="00CB55EF"/>
    <w:rsid w:val="00CC4D1F"/>
    <w:rsid w:val="00CD05B0"/>
    <w:rsid w:val="00CE633E"/>
    <w:rsid w:val="00CF29D8"/>
    <w:rsid w:val="00CF7D89"/>
    <w:rsid w:val="00D01A0D"/>
    <w:rsid w:val="00D03659"/>
    <w:rsid w:val="00D05E8A"/>
    <w:rsid w:val="00D16B2B"/>
    <w:rsid w:val="00D16B88"/>
    <w:rsid w:val="00D20A43"/>
    <w:rsid w:val="00D2534F"/>
    <w:rsid w:val="00D5311B"/>
    <w:rsid w:val="00D53AA3"/>
    <w:rsid w:val="00D55F79"/>
    <w:rsid w:val="00D63E9A"/>
    <w:rsid w:val="00D801CD"/>
    <w:rsid w:val="00D82CA6"/>
    <w:rsid w:val="00DB43DC"/>
    <w:rsid w:val="00DB5616"/>
    <w:rsid w:val="00DC1856"/>
    <w:rsid w:val="00DC4A91"/>
    <w:rsid w:val="00DC4AB4"/>
    <w:rsid w:val="00DC4B71"/>
    <w:rsid w:val="00DD4E9A"/>
    <w:rsid w:val="00DE4CCB"/>
    <w:rsid w:val="00DF1C46"/>
    <w:rsid w:val="00DF2BCF"/>
    <w:rsid w:val="00DF5D55"/>
    <w:rsid w:val="00E012E3"/>
    <w:rsid w:val="00E072B0"/>
    <w:rsid w:val="00E1436B"/>
    <w:rsid w:val="00E202EA"/>
    <w:rsid w:val="00E23E37"/>
    <w:rsid w:val="00E26133"/>
    <w:rsid w:val="00E2676C"/>
    <w:rsid w:val="00E328FD"/>
    <w:rsid w:val="00E35D17"/>
    <w:rsid w:val="00E36513"/>
    <w:rsid w:val="00E4181C"/>
    <w:rsid w:val="00E44950"/>
    <w:rsid w:val="00E6412A"/>
    <w:rsid w:val="00E66CC8"/>
    <w:rsid w:val="00E87BBF"/>
    <w:rsid w:val="00E90F01"/>
    <w:rsid w:val="00E94FCD"/>
    <w:rsid w:val="00E97DE1"/>
    <w:rsid w:val="00EA675A"/>
    <w:rsid w:val="00EB04D2"/>
    <w:rsid w:val="00EB4AFC"/>
    <w:rsid w:val="00EB75FF"/>
    <w:rsid w:val="00ED4B4E"/>
    <w:rsid w:val="00ED541F"/>
    <w:rsid w:val="00ED59ED"/>
    <w:rsid w:val="00EE64B2"/>
    <w:rsid w:val="00EF1F96"/>
    <w:rsid w:val="00F11AC7"/>
    <w:rsid w:val="00F1590E"/>
    <w:rsid w:val="00F23431"/>
    <w:rsid w:val="00F32DEB"/>
    <w:rsid w:val="00F4479A"/>
    <w:rsid w:val="00F47EF2"/>
    <w:rsid w:val="00F61263"/>
    <w:rsid w:val="00F82E61"/>
    <w:rsid w:val="00F85E9C"/>
    <w:rsid w:val="00F9671A"/>
    <w:rsid w:val="00F9729A"/>
    <w:rsid w:val="00FA6945"/>
    <w:rsid w:val="00FA6A78"/>
    <w:rsid w:val="00FB41A8"/>
    <w:rsid w:val="00FB717D"/>
    <w:rsid w:val="00FD4C80"/>
    <w:rsid w:val="00FD698E"/>
    <w:rsid w:val="00FE4AB7"/>
    <w:rsid w:val="00FF5143"/>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DDB"/>
  </w:style>
  <w:style w:type="paragraph" w:styleId="Heading1">
    <w:name w:val="heading 1"/>
    <w:basedOn w:val="Normal"/>
    <w:next w:val="Normal"/>
    <w:link w:val="Heading1Char"/>
    <w:uiPriority w:val="9"/>
    <w:qFormat/>
    <w:rsid w:val="00C1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A4E"/>
    <w:rPr>
      <w:rFonts w:eastAsiaTheme="majorEastAsia" w:cstheme="majorBidi"/>
      <w:color w:val="272727" w:themeColor="text1" w:themeTint="D8"/>
    </w:rPr>
  </w:style>
  <w:style w:type="paragraph" w:styleId="Title">
    <w:name w:val="Title"/>
    <w:basedOn w:val="Normal"/>
    <w:next w:val="Normal"/>
    <w:link w:val="TitleChar"/>
    <w:uiPriority w:val="10"/>
    <w:qFormat/>
    <w:rsid w:val="00C16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A4E"/>
    <w:pPr>
      <w:spacing w:before="160"/>
      <w:jc w:val="center"/>
    </w:pPr>
    <w:rPr>
      <w:i/>
      <w:iCs/>
      <w:color w:val="404040" w:themeColor="text1" w:themeTint="BF"/>
    </w:rPr>
  </w:style>
  <w:style w:type="character" w:customStyle="1" w:styleId="QuoteChar">
    <w:name w:val="Quote Char"/>
    <w:basedOn w:val="DefaultParagraphFont"/>
    <w:link w:val="Quote"/>
    <w:uiPriority w:val="29"/>
    <w:rsid w:val="00C16A4E"/>
    <w:rPr>
      <w:i/>
      <w:iCs/>
      <w:color w:val="404040" w:themeColor="text1" w:themeTint="BF"/>
    </w:rPr>
  </w:style>
  <w:style w:type="paragraph" w:styleId="ListParagraph">
    <w:name w:val="List Paragraph"/>
    <w:basedOn w:val="Normal"/>
    <w:uiPriority w:val="34"/>
    <w:qFormat/>
    <w:rsid w:val="00C16A4E"/>
    <w:pPr>
      <w:ind w:left="720"/>
      <w:contextualSpacing/>
    </w:pPr>
  </w:style>
  <w:style w:type="character" w:styleId="IntenseEmphasis">
    <w:name w:val="Intense Emphasis"/>
    <w:basedOn w:val="DefaultParagraphFont"/>
    <w:uiPriority w:val="21"/>
    <w:qFormat/>
    <w:rsid w:val="00C16A4E"/>
    <w:rPr>
      <w:i/>
      <w:iCs/>
      <w:color w:val="0F4761" w:themeColor="accent1" w:themeShade="BF"/>
    </w:rPr>
  </w:style>
  <w:style w:type="paragraph" w:styleId="IntenseQuote">
    <w:name w:val="Intense Quote"/>
    <w:basedOn w:val="Normal"/>
    <w:next w:val="Normal"/>
    <w:link w:val="IntenseQuoteChar"/>
    <w:uiPriority w:val="30"/>
    <w:qFormat/>
    <w:rsid w:val="00C1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A4E"/>
    <w:rPr>
      <w:i/>
      <w:iCs/>
      <w:color w:val="0F4761" w:themeColor="accent1" w:themeShade="BF"/>
    </w:rPr>
  </w:style>
  <w:style w:type="character" w:styleId="IntenseReference">
    <w:name w:val="Intense Reference"/>
    <w:basedOn w:val="DefaultParagraphFont"/>
    <w:uiPriority w:val="32"/>
    <w:qFormat/>
    <w:rsid w:val="00C16A4E"/>
    <w:rPr>
      <w:b/>
      <w:bCs/>
      <w:smallCaps/>
      <w:color w:val="0F4761" w:themeColor="accent1" w:themeShade="BF"/>
      <w:spacing w:val="5"/>
    </w:rPr>
  </w:style>
  <w:style w:type="character" w:styleId="Hyperlink">
    <w:name w:val="Hyperlink"/>
    <w:basedOn w:val="DefaultParagraphFont"/>
    <w:uiPriority w:val="99"/>
    <w:unhideWhenUsed/>
    <w:rsid w:val="00AA146C"/>
    <w:rPr>
      <w:color w:val="467886" w:themeColor="hyperlink"/>
      <w:u w:val="single"/>
    </w:rPr>
  </w:style>
  <w:style w:type="character" w:customStyle="1" w:styleId="UnresolvedMention1">
    <w:name w:val="Unresolved Mention1"/>
    <w:basedOn w:val="DefaultParagraphFont"/>
    <w:uiPriority w:val="99"/>
    <w:semiHidden/>
    <w:unhideWhenUsed/>
    <w:rsid w:val="00AA146C"/>
    <w:rPr>
      <w:color w:val="605E5C"/>
      <w:shd w:val="clear" w:color="auto" w:fill="E1DFDD"/>
    </w:rPr>
  </w:style>
  <w:style w:type="paragraph" w:styleId="Header">
    <w:name w:val="header"/>
    <w:basedOn w:val="Normal"/>
    <w:link w:val="HeaderChar"/>
    <w:uiPriority w:val="99"/>
    <w:unhideWhenUsed/>
    <w:rsid w:val="00E3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13"/>
  </w:style>
  <w:style w:type="paragraph" w:styleId="Footer">
    <w:name w:val="footer"/>
    <w:basedOn w:val="Normal"/>
    <w:link w:val="FooterChar"/>
    <w:uiPriority w:val="99"/>
    <w:unhideWhenUsed/>
    <w:rsid w:val="00E3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13"/>
  </w:style>
  <w:style w:type="character" w:styleId="PageNumber">
    <w:name w:val="page number"/>
    <w:basedOn w:val="DefaultParagraphFont"/>
    <w:uiPriority w:val="99"/>
    <w:semiHidden/>
    <w:unhideWhenUsed/>
    <w:rsid w:val="00E36513"/>
  </w:style>
  <w:style w:type="table" w:styleId="TableGrid">
    <w:name w:val="Table Grid"/>
    <w:basedOn w:val="TableNormal"/>
    <w:uiPriority w:val="39"/>
    <w:rsid w:val="005E43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FA6945"/>
    <w:rPr>
      <w:color w:val="605E5C"/>
      <w:shd w:val="clear" w:color="auto" w:fill="E1DFDD"/>
    </w:rPr>
  </w:style>
  <w:style w:type="paragraph" w:styleId="BalloonText">
    <w:name w:val="Balloon Text"/>
    <w:basedOn w:val="Normal"/>
    <w:link w:val="BalloonTextChar"/>
    <w:uiPriority w:val="99"/>
    <w:semiHidden/>
    <w:unhideWhenUsed/>
    <w:rsid w:val="00C04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8489">
      <w:bodyDiv w:val="1"/>
      <w:marLeft w:val="0"/>
      <w:marRight w:val="0"/>
      <w:marTop w:val="0"/>
      <w:marBottom w:val="0"/>
      <w:divBdr>
        <w:top w:val="none" w:sz="0" w:space="0" w:color="auto"/>
        <w:left w:val="none" w:sz="0" w:space="0" w:color="auto"/>
        <w:bottom w:val="none" w:sz="0" w:space="0" w:color="auto"/>
        <w:right w:val="none" w:sz="0" w:space="0" w:color="auto"/>
      </w:divBdr>
    </w:div>
    <w:div w:id="1028721195">
      <w:bodyDiv w:val="1"/>
      <w:marLeft w:val="0"/>
      <w:marRight w:val="0"/>
      <w:marTop w:val="0"/>
      <w:marBottom w:val="0"/>
      <w:divBdr>
        <w:top w:val="none" w:sz="0" w:space="0" w:color="auto"/>
        <w:left w:val="none" w:sz="0" w:space="0" w:color="auto"/>
        <w:bottom w:val="none" w:sz="0" w:space="0" w:color="auto"/>
        <w:right w:val="none" w:sz="0" w:space="0" w:color="auto"/>
      </w:divBdr>
    </w:div>
    <w:div w:id="12767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390/ijerph14060632" TargetMode="External"/><Relationship Id="rId18" Type="http://schemas.openxmlformats.org/officeDocument/2006/relationships/hyperlink" Target="https://doi.org/10.2478/10004-1254-60-2009-2017" TargetMode="External"/><Relationship Id="rId26" Type="http://schemas.openxmlformats.org/officeDocument/2006/relationships/hyperlink" Target="https://doi.org/10.1016/j.ijfoodmicro.2017.12.019" TargetMode="External"/><Relationship Id="rId3" Type="http://schemas.microsoft.com/office/2007/relationships/stylesWithEffects" Target="stylesWithEffects.xml"/><Relationship Id="rId21" Type="http://schemas.openxmlformats.org/officeDocument/2006/relationships/hyperlink" Target="https://doi.org/10.3390/toxins9030060" TargetMode="External"/><Relationship Id="rId34" Type="http://schemas.openxmlformats.org/officeDocument/2006/relationships/hyperlink" Target="https://doi.org/10.1016/j.chroma.2020.460791" TargetMode="External"/><Relationship Id="rId7" Type="http://schemas.openxmlformats.org/officeDocument/2006/relationships/endnotes" Target="endnotes.xml"/><Relationship Id="rId12" Type="http://schemas.openxmlformats.org/officeDocument/2006/relationships/hyperlink" Target="https://doi.org/10.1016/j.etap.2016.06.004" TargetMode="External"/><Relationship Id="rId17" Type="http://schemas.openxmlformats.org/officeDocument/2006/relationships/hyperlink" Target="https://doi.org/10.1080/10408398.2019.1658570" TargetMode="External"/><Relationship Id="rId25" Type="http://schemas.openxmlformats.org/officeDocument/2006/relationships/hyperlink" Target="https://doi.org/10.3390/toxins8070191" TargetMode="External"/><Relationship Id="rId33" Type="http://schemas.openxmlformats.org/officeDocument/2006/relationships/hyperlink" Target="https://doi.org/10.3390/toxins15030209" TargetMode="External"/><Relationship Id="rId2" Type="http://schemas.openxmlformats.org/officeDocument/2006/relationships/styles" Target="styles.xml"/><Relationship Id="rId16" Type="http://schemas.openxmlformats.org/officeDocument/2006/relationships/hyperlink" Target="https://doi.org/10.7324/JAPS.2016.60618" TargetMode="External"/><Relationship Id="rId20" Type="http://schemas.openxmlformats.org/officeDocument/2006/relationships/hyperlink" Target="https://doi.org/10.1007/0-387-28391-9_1" TargetMode="External"/><Relationship Id="rId29" Type="http://schemas.openxmlformats.org/officeDocument/2006/relationships/hyperlink" Target="https://doi.org/10.1002/mnfr.20160087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3920/WMJ2018.2385" TargetMode="External"/><Relationship Id="rId32" Type="http://schemas.openxmlformats.org/officeDocument/2006/relationships/hyperlink" Target="https://doi.org/10.3390/toxins1103012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903/j.efsa.2020.6113" TargetMode="External"/><Relationship Id="rId23" Type="http://schemas.openxmlformats.org/officeDocument/2006/relationships/hyperlink" Target="https://doi.org/10.1016/S0300-483X(01)00471-1" TargetMode="External"/><Relationship Id="rId28" Type="http://schemas.openxmlformats.org/officeDocument/2006/relationships/hyperlink" Target="https://doi.org/10.1002/jbt.2231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simyco.2018.02.001" TargetMode="External"/><Relationship Id="rId31" Type="http://schemas.openxmlformats.org/officeDocument/2006/relationships/hyperlink" Target="https://doi.org/10.3390/toxins1003011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ijfoodmicro.2017.11.013" TargetMode="External"/><Relationship Id="rId22" Type="http://schemas.openxmlformats.org/officeDocument/2006/relationships/hyperlink" Target="https://doi.org/10.1016/j.simyco.2020.02.001" TargetMode="External"/><Relationship Id="rId27" Type="http://schemas.openxmlformats.org/officeDocument/2006/relationships/hyperlink" Target="https://doi.org/10.14601/Phyto-11142" TargetMode="External"/><Relationship Id="rId30" Type="http://schemas.openxmlformats.org/officeDocument/2006/relationships/hyperlink" Target="https://doi.org/10.1007/978-0-387-92207-2" TargetMode="External"/><Relationship Id="rId35" Type="http://schemas.openxmlformats.org/officeDocument/2006/relationships/hyperlink" Target="https://doi.org/10.1186/s40104-021-00603-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CUMULATIVE</a:t>
            </a:r>
            <a:r>
              <a:rPr lang="en-US" sz="1400" baseline="0"/>
              <a:t> CHARTS FOR ALL THE TOXIN CONC.</a:t>
            </a:r>
            <a:endParaRPr lang="en-US" sz="1400"/>
          </a:p>
        </c:rich>
      </c:tx>
      <c:overlay val="0"/>
    </c:title>
    <c:autoTitleDeleted val="0"/>
    <c:plotArea>
      <c:layout/>
      <c:barChart>
        <c:barDir val="col"/>
        <c:grouping val="clustered"/>
        <c:varyColors val="0"/>
        <c:ser>
          <c:idx val="0"/>
          <c:order val="0"/>
          <c:tx>
            <c:strRef>
              <c:f>Sheet1!$B$1</c:f>
              <c:strCache>
                <c:ptCount val="1"/>
                <c:pt idx="0">
                  <c:v>General appearance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Sheet1!$B$2:$B$9</c:f>
              <c:numCache>
                <c:formatCode>General</c:formatCode>
                <c:ptCount val="8"/>
                <c:pt idx="0">
                  <c:v>1</c:v>
                </c:pt>
                <c:pt idx="1">
                  <c:v>1</c:v>
                </c:pt>
                <c:pt idx="2">
                  <c:v>1</c:v>
                </c:pt>
                <c:pt idx="3">
                  <c:v>1</c:v>
                </c:pt>
                <c:pt idx="4">
                  <c:v>1</c:v>
                </c:pt>
                <c:pt idx="5">
                  <c:v>1</c:v>
                </c:pt>
                <c:pt idx="6">
                  <c:v>2</c:v>
                </c:pt>
                <c:pt idx="7">
                  <c:v>2</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Locomotion</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Sheet1!$C$2:$C$9</c:f>
              <c:numCache>
                <c:formatCode>General</c:formatCode>
                <c:ptCount val="8"/>
                <c:pt idx="0">
                  <c:v>1</c:v>
                </c:pt>
                <c:pt idx="1">
                  <c:v>1</c:v>
                </c:pt>
                <c:pt idx="2">
                  <c:v>1</c:v>
                </c:pt>
                <c:pt idx="3">
                  <c:v>1</c:v>
                </c:pt>
                <c:pt idx="4">
                  <c:v>1</c:v>
                </c:pt>
                <c:pt idx="5">
                  <c:v>1</c:v>
                </c:pt>
                <c:pt idx="6">
                  <c:v>3</c:v>
                </c:pt>
                <c:pt idx="7">
                  <c:v>3</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Feeding &amp;Drinking</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Sheet1!$D$2:$D$9</c:f>
              <c:numCache>
                <c:formatCode>General</c:formatCode>
                <c:ptCount val="8"/>
                <c:pt idx="0">
                  <c:v>5</c:v>
                </c:pt>
                <c:pt idx="1">
                  <c:v>5</c:v>
                </c:pt>
                <c:pt idx="2">
                  <c:v>5</c:v>
                </c:pt>
                <c:pt idx="3">
                  <c:v>5</c:v>
                </c:pt>
                <c:pt idx="4">
                  <c:v>5</c:v>
                </c:pt>
                <c:pt idx="5">
                  <c:v>5</c:v>
                </c:pt>
                <c:pt idx="6">
                  <c:v>5</c:v>
                </c:pt>
                <c:pt idx="7">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Respiratory</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Sheet1!$E$2:$E$9</c:f>
              <c:numCache>
                <c:formatCode>General</c:formatCode>
                <c:ptCount val="8"/>
                <c:pt idx="0">
                  <c:v>1</c:v>
                </c:pt>
                <c:pt idx="1">
                  <c:v>1</c:v>
                </c:pt>
                <c:pt idx="2">
                  <c:v>1</c:v>
                </c:pt>
                <c:pt idx="3">
                  <c:v>1</c:v>
                </c:pt>
                <c:pt idx="4">
                  <c:v>1</c:v>
                </c:pt>
                <c:pt idx="5">
                  <c:v>1</c:v>
                </c:pt>
                <c:pt idx="6">
                  <c:v>1</c:v>
                </c:pt>
                <c:pt idx="7">
                  <c:v>3</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Eye &amp; Nose</c:v>
                </c:pt>
              </c:strCache>
            </c:strRef>
          </c:tx>
          <c:invertIfNegative val="0"/>
          <c:cat>
            <c:strRef>
              <c:f>Sheet1!$A$2:$A$9</c:f>
              <c:strCache>
                <c:ptCount val="8"/>
                <c:pt idx="0">
                  <c:v>Day 1</c:v>
                </c:pt>
                <c:pt idx="1">
                  <c:v>Day 2</c:v>
                </c:pt>
                <c:pt idx="2">
                  <c:v>Day 3</c:v>
                </c:pt>
                <c:pt idx="3">
                  <c:v>Day 4</c:v>
                </c:pt>
                <c:pt idx="4">
                  <c:v>Day 5</c:v>
                </c:pt>
                <c:pt idx="5">
                  <c:v>Day  6</c:v>
                </c:pt>
                <c:pt idx="6">
                  <c:v>Day 7</c:v>
                </c:pt>
                <c:pt idx="7">
                  <c:v>Day 8</c:v>
                </c:pt>
              </c:strCache>
            </c:strRef>
          </c:cat>
          <c:val>
            <c:numRef>
              <c:f>Sheet1!$F$2:$F$9</c:f>
              <c:numCache>
                <c:formatCode>General</c:formatCode>
                <c:ptCount val="8"/>
                <c:pt idx="0">
                  <c:v>1</c:v>
                </c:pt>
                <c:pt idx="1">
                  <c:v>1</c:v>
                </c:pt>
                <c:pt idx="2">
                  <c:v>1</c:v>
                </c:pt>
                <c:pt idx="3">
                  <c:v>1</c:v>
                </c:pt>
                <c:pt idx="4">
                  <c:v>1</c:v>
                </c:pt>
                <c:pt idx="5">
                  <c:v>1</c:v>
                </c:pt>
                <c:pt idx="6">
                  <c:v>1</c:v>
                </c:pt>
                <c:pt idx="7">
                  <c:v>1</c:v>
                </c:pt>
              </c:numCache>
            </c:numRef>
          </c:val>
          <c:extLst xmlns:c16r2="http://schemas.microsoft.com/office/drawing/2015/06/chart">
            <c:ext xmlns:c16="http://schemas.microsoft.com/office/drawing/2014/chart" uri="{C3380CC4-5D6E-409C-BE32-E72D297353CC}">
              <c16:uniqueId val="{00000004-A7AF-7D46-8D6D-99B6B99D0DA9}"/>
            </c:ext>
          </c:extLst>
        </c:ser>
        <c:dLbls>
          <c:showLegendKey val="0"/>
          <c:showVal val="0"/>
          <c:showCatName val="0"/>
          <c:showSerName val="0"/>
          <c:showPercent val="0"/>
          <c:showBubbleSize val="0"/>
        </c:dLbls>
        <c:gapWidth val="75"/>
        <c:overlap val="-25"/>
        <c:axId val="162216960"/>
        <c:axId val="162423552"/>
      </c:barChart>
      <c:catAx>
        <c:axId val="162216960"/>
        <c:scaling>
          <c:orientation val="minMax"/>
        </c:scaling>
        <c:delete val="0"/>
        <c:axPos val="b"/>
        <c:numFmt formatCode="General" sourceLinked="0"/>
        <c:majorTickMark val="none"/>
        <c:minorTickMark val="none"/>
        <c:tickLblPos val="nextTo"/>
        <c:crossAx val="162423552"/>
        <c:crosses val="autoZero"/>
        <c:auto val="1"/>
        <c:lblAlgn val="ctr"/>
        <c:lblOffset val="100"/>
        <c:noMultiLvlLbl val="0"/>
      </c:catAx>
      <c:valAx>
        <c:axId val="162423552"/>
        <c:scaling>
          <c:orientation val="minMax"/>
        </c:scaling>
        <c:delete val="0"/>
        <c:axPos val="l"/>
        <c:majorGridlines/>
        <c:numFmt formatCode="General" sourceLinked="1"/>
        <c:majorTickMark val="none"/>
        <c:minorTickMark val="none"/>
        <c:tickLblPos val="nextTo"/>
        <c:spPr>
          <a:ln w="12700">
            <a:noFill/>
          </a:ln>
        </c:spPr>
        <c:crossAx val="162216960"/>
        <c:crosses val="autoZero"/>
        <c:crossBetween val="between"/>
      </c:valAx>
      <c:spPr>
        <a:noFill/>
        <a:ln w="25400">
          <a:noFill/>
        </a:ln>
      </c:spPr>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0.06824</cdr:x>
      <cdr:y>0.65155</cdr:y>
    </cdr:from>
    <cdr:to>
      <cdr:x>0.07694</cdr:x>
      <cdr:y>0.66691</cdr:y>
    </cdr:to>
    <cdr:sp macro="" textlink="">
      <cdr:nvSpPr>
        <cdr:cNvPr id="2" name="Text Box 1"/>
        <cdr:cNvSpPr txBox="1"/>
      </cdr:nvSpPr>
      <cdr:spPr>
        <a:xfrm xmlns:a="http://schemas.openxmlformats.org/drawingml/2006/main">
          <a:off x="358346" y="1940011"/>
          <a:ext cx="45719"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USER</cp:lastModifiedBy>
  <cp:revision>4</cp:revision>
  <dcterms:created xsi:type="dcterms:W3CDTF">2025-07-10T09:22:00Z</dcterms:created>
  <dcterms:modified xsi:type="dcterms:W3CDTF">2025-08-14T15:20:00Z</dcterms:modified>
</cp:coreProperties>
</file>