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48869" w14:textId="77777777" w:rsidR="006E3FB5" w:rsidRPr="009629DD" w:rsidRDefault="006E3FB5" w:rsidP="006E3F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2FE1E75B" w14:textId="77777777" w:rsidR="006E3FB5" w:rsidRDefault="006E3FB5" w:rsidP="006E3FB5">
      <w:pPr>
        <w:spacing w:after="0" w:line="360" w:lineRule="auto"/>
        <w:jc w:val="center"/>
        <w:rPr>
          <w:rFonts w:ascii="Times New Roman" w:hAnsi="Times New Roman" w:cs="Times New Roman"/>
          <w:b/>
          <w:sz w:val="28"/>
          <w:szCs w:val="28"/>
        </w:rPr>
      </w:pPr>
    </w:p>
    <w:p w14:paraId="08756547" w14:textId="77777777" w:rsidR="006E3FB5" w:rsidRPr="006A21FC" w:rsidRDefault="006E3FB5" w:rsidP="006E3FB5">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1ABB18C1" w14:textId="77777777" w:rsidR="006E3FB5" w:rsidRDefault="006E3FB5" w:rsidP="006E3FB5">
      <w:pPr>
        <w:spacing w:after="0" w:line="360" w:lineRule="auto"/>
        <w:jc w:val="center"/>
        <w:rPr>
          <w:rFonts w:ascii="Times New Roman" w:hAnsi="Times New Roman" w:cs="Times New Roman"/>
          <w:b/>
          <w:sz w:val="28"/>
          <w:szCs w:val="28"/>
        </w:rPr>
      </w:pPr>
    </w:p>
    <w:p w14:paraId="16B1744A" w14:textId="77777777" w:rsidR="006E3FB5" w:rsidRDefault="006E3FB5" w:rsidP="006E3FB5">
      <w:pPr>
        <w:spacing w:line="240" w:lineRule="auto"/>
        <w:jc w:val="center"/>
        <w:rPr>
          <w:rFonts w:ascii="Arial Black" w:hAnsi="Arial Black" w:cs="Times New Roman"/>
          <w:sz w:val="28"/>
          <w:szCs w:val="28"/>
        </w:rPr>
      </w:pPr>
      <w:r>
        <w:rPr>
          <w:rFonts w:ascii="Arial Black" w:hAnsi="Arial Black" w:cs="Times New Roman"/>
          <w:sz w:val="28"/>
          <w:szCs w:val="28"/>
        </w:rPr>
        <w:t>MUSIBAU SALIMOT DAMILOLA</w:t>
      </w:r>
    </w:p>
    <w:p w14:paraId="30C6FBFF" w14:textId="77777777" w:rsidR="006E3FB5" w:rsidRPr="006A21FC" w:rsidRDefault="006E3FB5" w:rsidP="006E3FB5">
      <w:pPr>
        <w:spacing w:line="240" w:lineRule="auto"/>
        <w:jc w:val="center"/>
        <w:rPr>
          <w:rFonts w:ascii="Arial Black" w:hAnsi="Arial Black" w:cs="Times New Roman"/>
          <w:sz w:val="28"/>
          <w:szCs w:val="28"/>
        </w:rPr>
      </w:pPr>
      <w:r>
        <w:rPr>
          <w:rFonts w:ascii="Arial Black" w:hAnsi="Arial Black" w:cs="Times New Roman"/>
          <w:sz w:val="28"/>
          <w:szCs w:val="28"/>
        </w:rPr>
        <w:t>HND/23/SLT/FT/0553</w:t>
      </w:r>
    </w:p>
    <w:p w14:paraId="5CBE398E" w14:textId="77777777" w:rsidR="006E3FB5" w:rsidRDefault="006E3FB5" w:rsidP="006E3FB5">
      <w:pPr>
        <w:spacing w:after="0" w:line="360" w:lineRule="auto"/>
        <w:jc w:val="center"/>
        <w:rPr>
          <w:rFonts w:ascii="Arial Black" w:hAnsi="Arial Black" w:cs="Times New Roman"/>
          <w:sz w:val="28"/>
          <w:szCs w:val="28"/>
        </w:rPr>
      </w:pPr>
    </w:p>
    <w:p w14:paraId="08B2E736" w14:textId="77777777" w:rsidR="006E3FB5" w:rsidRDefault="006E3FB5" w:rsidP="006E3F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25CC84D" w14:textId="77777777" w:rsidR="006E3FB5" w:rsidRDefault="006E3FB5" w:rsidP="006E3FB5">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C7D08F7" w14:textId="77777777" w:rsidR="006E3FB5" w:rsidRDefault="006E3FB5" w:rsidP="006E3F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3CDC125" w14:textId="77777777" w:rsidR="006E3FB5" w:rsidRDefault="006E3FB5" w:rsidP="006E3FB5">
      <w:pPr>
        <w:spacing w:after="0" w:line="360" w:lineRule="auto"/>
        <w:rPr>
          <w:rFonts w:ascii="Times New Roman" w:hAnsi="Times New Roman" w:cs="Times New Roman"/>
          <w:b/>
          <w:bCs/>
          <w:sz w:val="28"/>
          <w:szCs w:val="28"/>
        </w:rPr>
      </w:pPr>
    </w:p>
    <w:p w14:paraId="3777AB58" w14:textId="77777777" w:rsidR="006E3FB5" w:rsidRDefault="006E3FB5" w:rsidP="006E3FB5">
      <w:pPr>
        <w:spacing w:after="0" w:line="360" w:lineRule="auto"/>
        <w:jc w:val="right"/>
        <w:rPr>
          <w:rFonts w:ascii="Times New Roman" w:hAnsi="Times New Roman" w:cs="Times New Roman"/>
          <w:b/>
          <w:bCs/>
          <w:sz w:val="28"/>
          <w:szCs w:val="28"/>
        </w:rPr>
      </w:pPr>
    </w:p>
    <w:p w14:paraId="04F50F09" w14:textId="77777777" w:rsidR="006E3FB5" w:rsidRDefault="006E3FB5" w:rsidP="006E3FB5">
      <w:pPr>
        <w:spacing w:after="0" w:line="360" w:lineRule="auto"/>
        <w:jc w:val="right"/>
        <w:rPr>
          <w:rFonts w:ascii="Times New Roman" w:hAnsi="Times New Roman" w:cs="Times New Roman"/>
          <w:b/>
          <w:bCs/>
          <w:sz w:val="28"/>
          <w:szCs w:val="28"/>
        </w:rPr>
      </w:pPr>
    </w:p>
    <w:p w14:paraId="484E8B5C" w14:textId="77777777" w:rsidR="006E3FB5" w:rsidRDefault="006E3FB5" w:rsidP="006E3FB5">
      <w:pPr>
        <w:spacing w:after="0" w:line="360" w:lineRule="auto"/>
        <w:jc w:val="right"/>
        <w:rPr>
          <w:rFonts w:ascii="Times New Roman" w:hAnsi="Times New Roman" w:cs="Times New Roman"/>
          <w:b/>
          <w:bCs/>
          <w:sz w:val="28"/>
          <w:szCs w:val="28"/>
        </w:rPr>
      </w:pPr>
    </w:p>
    <w:p w14:paraId="08452004" w14:textId="77777777" w:rsidR="006E3FB5" w:rsidRDefault="006E3FB5" w:rsidP="006E3FB5">
      <w:pPr>
        <w:spacing w:after="0" w:line="360" w:lineRule="auto"/>
        <w:jc w:val="right"/>
        <w:rPr>
          <w:rFonts w:ascii="Times New Roman" w:hAnsi="Times New Roman" w:cs="Times New Roman"/>
          <w:b/>
          <w:bCs/>
          <w:sz w:val="28"/>
          <w:szCs w:val="28"/>
        </w:rPr>
      </w:pPr>
    </w:p>
    <w:p w14:paraId="5EE9F9E4" w14:textId="77777777" w:rsidR="006E3FB5" w:rsidRDefault="006E3FB5" w:rsidP="006E3FB5">
      <w:pPr>
        <w:spacing w:after="0" w:line="360" w:lineRule="auto"/>
        <w:jc w:val="right"/>
        <w:rPr>
          <w:rFonts w:ascii="Times New Roman" w:hAnsi="Times New Roman" w:cs="Times New Roman"/>
          <w:b/>
          <w:bCs/>
          <w:sz w:val="28"/>
          <w:szCs w:val="28"/>
        </w:rPr>
      </w:pPr>
    </w:p>
    <w:p w14:paraId="512481C2" w14:textId="77777777" w:rsidR="006E3FB5" w:rsidRDefault="006E3FB5" w:rsidP="006E3FB5">
      <w:pPr>
        <w:spacing w:after="0" w:line="360" w:lineRule="auto"/>
        <w:jc w:val="right"/>
        <w:rPr>
          <w:rFonts w:ascii="Times New Roman" w:hAnsi="Times New Roman" w:cs="Times New Roman"/>
          <w:b/>
          <w:bCs/>
          <w:sz w:val="28"/>
          <w:szCs w:val="28"/>
        </w:rPr>
      </w:pPr>
    </w:p>
    <w:p w14:paraId="0092D8D4" w14:textId="77777777" w:rsidR="006E3FB5" w:rsidRDefault="006E3FB5" w:rsidP="006E3FB5">
      <w:pPr>
        <w:spacing w:after="0" w:line="360" w:lineRule="auto"/>
        <w:jc w:val="right"/>
        <w:rPr>
          <w:rFonts w:ascii="Times New Roman" w:hAnsi="Times New Roman" w:cs="Times New Roman"/>
          <w:b/>
          <w:bCs/>
          <w:sz w:val="28"/>
          <w:szCs w:val="28"/>
        </w:rPr>
      </w:pPr>
    </w:p>
    <w:p w14:paraId="1C94FF54" w14:textId="77777777" w:rsidR="006E3FB5" w:rsidRDefault="006E3FB5" w:rsidP="006E3FB5">
      <w:pPr>
        <w:spacing w:after="0" w:line="360" w:lineRule="auto"/>
        <w:jc w:val="right"/>
        <w:rPr>
          <w:rFonts w:ascii="Times New Roman" w:hAnsi="Times New Roman" w:cs="Times New Roman"/>
          <w:b/>
          <w:bCs/>
          <w:sz w:val="28"/>
          <w:szCs w:val="28"/>
        </w:rPr>
      </w:pPr>
    </w:p>
    <w:p w14:paraId="1B1409D8" w14:textId="77777777" w:rsidR="006E3FB5" w:rsidRDefault="006E3FB5" w:rsidP="006E3FB5">
      <w:pPr>
        <w:spacing w:after="0" w:line="360" w:lineRule="auto"/>
        <w:jc w:val="right"/>
        <w:rPr>
          <w:rFonts w:ascii="Times New Roman" w:hAnsi="Times New Roman" w:cs="Times New Roman"/>
          <w:b/>
          <w:bCs/>
          <w:sz w:val="28"/>
          <w:szCs w:val="28"/>
        </w:rPr>
      </w:pPr>
    </w:p>
    <w:p w14:paraId="6ACA57A7" w14:textId="77777777" w:rsidR="006E3FB5" w:rsidRDefault="006E3FB5" w:rsidP="006E3FB5">
      <w:pPr>
        <w:spacing w:after="0" w:line="360" w:lineRule="auto"/>
        <w:jc w:val="right"/>
        <w:rPr>
          <w:rFonts w:ascii="Times New Roman" w:hAnsi="Times New Roman" w:cs="Times New Roman"/>
          <w:b/>
          <w:bCs/>
          <w:sz w:val="28"/>
          <w:szCs w:val="28"/>
        </w:rPr>
      </w:pPr>
    </w:p>
    <w:p w14:paraId="6F91A25B" w14:textId="77777777" w:rsidR="006E3FB5" w:rsidRPr="006A21FC" w:rsidRDefault="006E3FB5" w:rsidP="006E3FB5">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3B2841DE" w14:textId="77777777" w:rsidR="006E3FB5" w:rsidRDefault="006E3FB5" w:rsidP="006E3FB5">
      <w:pPr>
        <w:spacing w:after="0" w:line="240" w:lineRule="auto"/>
        <w:jc w:val="center"/>
        <w:rPr>
          <w:rFonts w:ascii="Times New Roman" w:hAnsi="Times New Roman" w:cs="Times New Roman"/>
          <w:noProof/>
          <w:sz w:val="28"/>
          <w:szCs w:val="28"/>
        </w:rPr>
      </w:pPr>
    </w:p>
    <w:p w14:paraId="1273B3B3" w14:textId="77777777" w:rsidR="006E3FB5" w:rsidRDefault="006E3FB5" w:rsidP="006E3FB5">
      <w:pPr>
        <w:spacing w:after="0" w:line="240" w:lineRule="auto"/>
        <w:jc w:val="center"/>
        <w:rPr>
          <w:rFonts w:ascii="Times New Roman" w:hAnsi="Times New Roman" w:cs="Times New Roman"/>
          <w:noProof/>
          <w:sz w:val="28"/>
          <w:szCs w:val="28"/>
        </w:rPr>
      </w:pPr>
    </w:p>
    <w:p w14:paraId="7BC18987" w14:textId="77777777" w:rsidR="006E3FB5" w:rsidRDefault="006E3FB5" w:rsidP="006E3FB5">
      <w:pPr>
        <w:spacing w:after="0" w:line="240" w:lineRule="auto"/>
        <w:jc w:val="center"/>
        <w:rPr>
          <w:rFonts w:ascii="Times New Roman" w:hAnsi="Times New Roman" w:cs="Times New Roman"/>
          <w:noProof/>
          <w:sz w:val="28"/>
          <w:szCs w:val="28"/>
        </w:rPr>
      </w:pPr>
    </w:p>
    <w:p w14:paraId="1B9F8C8B" w14:textId="57FF4F28" w:rsidR="006E3FB5" w:rsidRDefault="006E3FB5" w:rsidP="006E3FB5">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3822DBC9" wp14:editId="274B9E34">
            <wp:simplePos x="0" y="0"/>
            <wp:positionH relativeFrom="column">
              <wp:posOffset>-841375</wp:posOffset>
            </wp:positionH>
            <wp:positionV relativeFrom="paragraph">
              <wp:posOffset>158115</wp:posOffset>
            </wp:positionV>
            <wp:extent cx="7419975" cy="734123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3 cert.jpg"/>
                    <pic:cNvPicPr/>
                  </pic:nvPicPr>
                  <pic:blipFill rotWithShape="1">
                    <a:blip r:embed="rId8" cstate="print">
                      <a:extLst>
                        <a:ext uri="{28A0092B-C50C-407E-A947-70E740481C1C}">
                          <a14:useLocalDpi xmlns:a14="http://schemas.microsoft.com/office/drawing/2010/main" val="0"/>
                        </a:ext>
                      </a:extLst>
                    </a:blip>
                    <a:srcRect t="4829" b="26557"/>
                    <a:stretch/>
                  </pic:blipFill>
                  <pic:spPr bwMode="auto">
                    <a:xfrm>
                      <a:off x="0" y="0"/>
                      <a:ext cx="7419975" cy="7341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DF65B2" w14:textId="4FB46E7B" w:rsidR="006E3FB5" w:rsidRDefault="006E3FB5" w:rsidP="006E3FB5">
      <w:pPr>
        <w:spacing w:line="480" w:lineRule="auto"/>
        <w:rPr>
          <w:rFonts w:ascii="Times New Roman" w:hAnsi="Times New Roman" w:cs="Times New Roman"/>
          <w:b/>
          <w:bCs/>
          <w:sz w:val="28"/>
          <w:szCs w:val="28"/>
        </w:rPr>
      </w:pPr>
    </w:p>
    <w:p w14:paraId="46014E5E" w14:textId="77777777" w:rsidR="006E3FB5" w:rsidRDefault="006E3FB5" w:rsidP="006E3FB5">
      <w:pPr>
        <w:spacing w:line="480" w:lineRule="auto"/>
        <w:rPr>
          <w:rFonts w:ascii="Times New Roman" w:hAnsi="Times New Roman" w:cs="Times New Roman"/>
          <w:b/>
          <w:bCs/>
          <w:sz w:val="28"/>
          <w:szCs w:val="28"/>
        </w:rPr>
      </w:pPr>
    </w:p>
    <w:p w14:paraId="16017579" w14:textId="77777777" w:rsidR="006E3FB5" w:rsidRDefault="006E3FB5" w:rsidP="006E3FB5">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5104615F" w14:textId="77777777" w:rsidR="006E3FB5" w:rsidRDefault="006E3FB5" w:rsidP="006E3FB5">
      <w:pPr>
        <w:spacing w:line="480" w:lineRule="auto"/>
        <w:jc w:val="both"/>
        <w:rPr>
          <w:rFonts w:ascii="Times New Roman" w:hAnsi="Times New Roman" w:cs="Times New Roman"/>
          <w:sz w:val="28"/>
          <w:szCs w:val="28"/>
        </w:rPr>
      </w:pPr>
      <w:bookmarkStart w:id="0" w:name="_GoBack"/>
      <w:bookmarkEnd w:id="0"/>
      <w:r w:rsidRPr="00702822">
        <w:rPr>
          <w:rFonts w:ascii="Times New Roman" w:hAnsi="Times New Roman" w:cs="Times New Roman"/>
          <w:sz w:val="28"/>
          <w:szCs w:val="28"/>
        </w:rPr>
        <w:t xml:space="preserve">I dedicate this project to the Almighty God, my supporters, my Mum’s (Mrs. </w:t>
      </w:r>
      <w:proofErr w:type="spellStart"/>
      <w:r w:rsidRPr="00702822">
        <w:rPr>
          <w:rFonts w:ascii="Times New Roman" w:hAnsi="Times New Roman" w:cs="Times New Roman"/>
          <w:sz w:val="28"/>
          <w:szCs w:val="28"/>
        </w:rPr>
        <w:t>Abolarin</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Lateefat</w:t>
      </w:r>
      <w:proofErr w:type="spellEnd"/>
      <w:r w:rsidRPr="00702822">
        <w:rPr>
          <w:rFonts w:ascii="Times New Roman" w:hAnsi="Times New Roman" w:cs="Times New Roman"/>
          <w:sz w:val="28"/>
          <w:szCs w:val="28"/>
        </w:rPr>
        <w:t xml:space="preserve"> and Mrs. </w:t>
      </w:r>
      <w:proofErr w:type="spellStart"/>
      <w:r w:rsidRPr="00702822">
        <w:rPr>
          <w:rFonts w:ascii="Times New Roman" w:hAnsi="Times New Roman" w:cs="Times New Roman"/>
          <w:sz w:val="28"/>
          <w:szCs w:val="28"/>
        </w:rPr>
        <w:t>Musibau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Sidiqat</w:t>
      </w:r>
      <w:proofErr w:type="spellEnd"/>
      <w:r w:rsidRPr="00702822">
        <w:rPr>
          <w:rFonts w:ascii="Times New Roman" w:hAnsi="Times New Roman" w:cs="Times New Roman"/>
          <w:sz w:val="28"/>
          <w:szCs w:val="28"/>
        </w:rPr>
        <w:t xml:space="preserve"> ), my dad’s (Mr. </w:t>
      </w:r>
      <w:proofErr w:type="spellStart"/>
      <w:r w:rsidRPr="00702822">
        <w:rPr>
          <w:rFonts w:ascii="Times New Roman" w:hAnsi="Times New Roman" w:cs="Times New Roman"/>
          <w:sz w:val="28"/>
          <w:szCs w:val="28"/>
        </w:rPr>
        <w:t>Issa</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saliu</w:t>
      </w:r>
      <w:proofErr w:type="spellEnd"/>
      <w:r w:rsidRPr="00702822">
        <w:rPr>
          <w:rFonts w:ascii="Times New Roman" w:hAnsi="Times New Roman" w:cs="Times New Roman"/>
          <w:sz w:val="28"/>
          <w:szCs w:val="28"/>
        </w:rPr>
        <w:t xml:space="preserve">, Mr. </w:t>
      </w:r>
      <w:proofErr w:type="spellStart"/>
      <w:r w:rsidRPr="00702822">
        <w:rPr>
          <w:rFonts w:ascii="Times New Roman" w:hAnsi="Times New Roman" w:cs="Times New Roman"/>
          <w:sz w:val="28"/>
          <w:szCs w:val="28"/>
        </w:rPr>
        <w:t>Musbau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Ayinla</w:t>
      </w:r>
      <w:proofErr w:type="spellEnd"/>
      <w:r w:rsidRPr="00702822">
        <w:rPr>
          <w:rFonts w:ascii="Times New Roman" w:hAnsi="Times New Roman" w:cs="Times New Roman"/>
          <w:sz w:val="28"/>
          <w:szCs w:val="28"/>
        </w:rPr>
        <w:t>), my sisters (</w:t>
      </w:r>
      <w:proofErr w:type="spellStart"/>
      <w:r w:rsidRPr="00702822">
        <w:rPr>
          <w:rFonts w:ascii="Times New Roman" w:hAnsi="Times New Roman" w:cs="Times New Roman"/>
          <w:sz w:val="28"/>
          <w:szCs w:val="28"/>
        </w:rPr>
        <w:t>Saliu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Rofiat,saliu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Sabiat</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Abodunrin</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Barakat</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abolarin</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khadijat</w:t>
      </w:r>
      <w:proofErr w:type="spellEnd"/>
      <w:r w:rsidRPr="00702822">
        <w:rPr>
          <w:rFonts w:ascii="Times New Roman" w:hAnsi="Times New Roman" w:cs="Times New Roman"/>
          <w:sz w:val="28"/>
          <w:szCs w:val="28"/>
        </w:rPr>
        <w:t xml:space="preserve"> etc.) Brothers (</w:t>
      </w:r>
      <w:proofErr w:type="spellStart"/>
      <w:r w:rsidRPr="00702822">
        <w:rPr>
          <w:rFonts w:ascii="Times New Roman" w:hAnsi="Times New Roman" w:cs="Times New Roman"/>
          <w:sz w:val="28"/>
          <w:szCs w:val="28"/>
        </w:rPr>
        <w:t>Musibau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kabir</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Musibau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Toheeb</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Musibau</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bashir</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Issa</w:t>
      </w:r>
      <w:proofErr w:type="spellEnd"/>
      <w:r w:rsidRPr="00702822">
        <w:rPr>
          <w:rFonts w:ascii="Times New Roman" w:hAnsi="Times New Roman" w:cs="Times New Roman"/>
          <w:sz w:val="28"/>
          <w:szCs w:val="28"/>
        </w:rPr>
        <w:t xml:space="preserve"> </w:t>
      </w:r>
      <w:proofErr w:type="spellStart"/>
      <w:r w:rsidRPr="00702822">
        <w:rPr>
          <w:rFonts w:ascii="Times New Roman" w:hAnsi="Times New Roman" w:cs="Times New Roman"/>
          <w:sz w:val="28"/>
          <w:szCs w:val="28"/>
        </w:rPr>
        <w:t>Soliu</w:t>
      </w:r>
      <w:proofErr w:type="spellEnd"/>
      <w:r w:rsidRPr="00702822">
        <w:rPr>
          <w:rFonts w:ascii="Times New Roman" w:hAnsi="Times New Roman" w:cs="Times New Roman"/>
          <w:sz w:val="28"/>
          <w:szCs w:val="28"/>
        </w:rPr>
        <w:t xml:space="preserve"> etc.) for their support and words of encouragement all through my educational journey</w:t>
      </w:r>
    </w:p>
    <w:p w14:paraId="30185F1E" w14:textId="77777777" w:rsidR="006E3FB5" w:rsidRDefault="006E3FB5" w:rsidP="006E3FB5">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3205C110" w14:textId="77777777" w:rsidR="006E3FB5" w:rsidRDefault="006E3FB5" w:rsidP="006E3FB5">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1CC6160" w14:textId="77777777" w:rsidR="006E3FB5" w:rsidRDefault="006E3FB5" w:rsidP="006E3FB5">
      <w:pPr>
        <w:spacing w:line="480" w:lineRule="auto"/>
        <w:jc w:val="both"/>
        <w:rPr>
          <w:rFonts w:ascii="Times New Roman" w:hAnsi="Times New Roman" w:cs="Times New Roman"/>
          <w:sz w:val="28"/>
          <w:szCs w:val="28"/>
        </w:rPr>
      </w:pPr>
      <w:r w:rsidRPr="00702822">
        <w:rPr>
          <w:rFonts w:ascii="Times New Roman" w:hAnsi="Times New Roman" w:cs="Times New Roman"/>
          <w:sz w:val="28"/>
          <w:szCs w:val="28"/>
        </w:rPr>
        <w:t xml:space="preserve">I would like to thank my supervisor MR OLARONGBE GAMBARI OLAITAN for his guidance and support all through the practical and project write up. I’m also grateful to my family and friends for their </w:t>
      </w:r>
      <w:r>
        <w:rPr>
          <w:rFonts w:ascii="Times New Roman" w:hAnsi="Times New Roman" w:cs="Times New Roman"/>
          <w:sz w:val="28"/>
          <w:szCs w:val="28"/>
        </w:rPr>
        <w:t xml:space="preserve">unweaving support. </w:t>
      </w:r>
      <w:proofErr w:type="gramStart"/>
      <w:r>
        <w:rPr>
          <w:rFonts w:ascii="Times New Roman" w:hAnsi="Times New Roman" w:cs="Times New Roman"/>
          <w:sz w:val="28"/>
          <w:szCs w:val="28"/>
        </w:rPr>
        <w:t xml:space="preserve">And finally, </w:t>
      </w:r>
      <w:r w:rsidRPr="00702822">
        <w:rPr>
          <w:rFonts w:ascii="Times New Roman" w:hAnsi="Times New Roman" w:cs="Times New Roman"/>
          <w:sz w:val="28"/>
          <w:szCs w:val="28"/>
        </w:rPr>
        <w:t>to myself for perseverance, dedication and hard work.</w:t>
      </w:r>
      <w:proofErr w:type="gramEnd"/>
    </w:p>
    <w:p w14:paraId="38C05C31" w14:textId="77777777" w:rsidR="006E3FB5" w:rsidRDefault="006E3FB5" w:rsidP="006E3FB5">
      <w:pPr>
        <w:spacing w:line="480" w:lineRule="auto"/>
        <w:jc w:val="both"/>
        <w:rPr>
          <w:rFonts w:ascii="Times New Roman" w:hAnsi="Times New Roman" w:cs="Times New Roman"/>
          <w:sz w:val="28"/>
          <w:szCs w:val="28"/>
        </w:rPr>
      </w:pPr>
    </w:p>
    <w:p w14:paraId="469DA61B" w14:textId="77777777" w:rsidR="006E3FB5" w:rsidRDefault="006E3FB5" w:rsidP="006E3FB5">
      <w:pPr>
        <w:spacing w:line="480" w:lineRule="auto"/>
        <w:jc w:val="both"/>
        <w:rPr>
          <w:rFonts w:ascii="Times New Roman" w:hAnsi="Times New Roman" w:cs="Times New Roman"/>
          <w:sz w:val="28"/>
          <w:szCs w:val="28"/>
        </w:rPr>
      </w:pPr>
    </w:p>
    <w:p w14:paraId="28FA3FA3" w14:textId="77777777" w:rsidR="006E3FB5" w:rsidRDefault="006E3FB5" w:rsidP="006E3FB5">
      <w:pPr>
        <w:spacing w:line="480" w:lineRule="auto"/>
        <w:jc w:val="both"/>
        <w:rPr>
          <w:rFonts w:ascii="Times New Roman" w:hAnsi="Times New Roman" w:cs="Times New Roman"/>
          <w:sz w:val="28"/>
          <w:szCs w:val="28"/>
        </w:rPr>
      </w:pPr>
    </w:p>
    <w:p w14:paraId="23682449" w14:textId="77777777" w:rsidR="006E3FB5" w:rsidRDefault="006E3FB5" w:rsidP="006E3FB5">
      <w:pPr>
        <w:spacing w:line="480" w:lineRule="auto"/>
        <w:jc w:val="both"/>
        <w:rPr>
          <w:rFonts w:ascii="Times New Roman" w:hAnsi="Times New Roman" w:cs="Times New Roman"/>
          <w:sz w:val="28"/>
          <w:szCs w:val="28"/>
        </w:rPr>
      </w:pPr>
    </w:p>
    <w:p w14:paraId="6D44D6B7" w14:textId="77777777" w:rsidR="006E3FB5" w:rsidRDefault="006E3FB5" w:rsidP="006E3FB5">
      <w:pPr>
        <w:tabs>
          <w:tab w:val="left" w:pos="3340"/>
        </w:tabs>
        <w:spacing w:line="360" w:lineRule="auto"/>
        <w:rPr>
          <w:rFonts w:ascii="Times New Roman" w:hAnsi="Times New Roman" w:cs="Times New Roman"/>
          <w:b/>
          <w:bCs/>
          <w:sz w:val="28"/>
          <w:szCs w:val="28"/>
        </w:rPr>
      </w:pPr>
    </w:p>
    <w:p w14:paraId="04EE0E4A" w14:textId="77777777" w:rsidR="006E3FB5" w:rsidRDefault="006E3FB5" w:rsidP="006E3FB5">
      <w:pPr>
        <w:tabs>
          <w:tab w:val="left" w:pos="3340"/>
        </w:tabs>
        <w:spacing w:line="360" w:lineRule="auto"/>
        <w:rPr>
          <w:rFonts w:ascii="Times New Roman" w:hAnsi="Times New Roman" w:cs="Times New Roman"/>
          <w:b/>
          <w:bCs/>
          <w:sz w:val="28"/>
          <w:szCs w:val="28"/>
        </w:rPr>
      </w:pPr>
    </w:p>
    <w:p w14:paraId="3BA6DE43" w14:textId="77777777" w:rsidR="006E3FB5" w:rsidRDefault="006E3FB5" w:rsidP="006E3FB5">
      <w:pPr>
        <w:tabs>
          <w:tab w:val="left" w:pos="3340"/>
        </w:tabs>
        <w:spacing w:line="360" w:lineRule="auto"/>
        <w:rPr>
          <w:rFonts w:ascii="Times New Roman" w:hAnsi="Times New Roman" w:cs="Times New Roman"/>
          <w:b/>
          <w:bCs/>
          <w:sz w:val="28"/>
          <w:szCs w:val="28"/>
        </w:rPr>
      </w:pPr>
    </w:p>
    <w:p w14:paraId="0BA97EB8" w14:textId="77777777" w:rsidR="006E3FB5" w:rsidRDefault="006E3FB5" w:rsidP="006E3FB5">
      <w:pPr>
        <w:tabs>
          <w:tab w:val="left" w:pos="3340"/>
        </w:tabs>
        <w:spacing w:line="360" w:lineRule="auto"/>
        <w:rPr>
          <w:rFonts w:ascii="Times New Roman" w:hAnsi="Times New Roman" w:cs="Times New Roman"/>
          <w:b/>
          <w:bCs/>
          <w:sz w:val="28"/>
          <w:szCs w:val="28"/>
        </w:rPr>
      </w:pPr>
    </w:p>
    <w:p w14:paraId="006F0C2D" w14:textId="77777777" w:rsidR="006E3FB5" w:rsidRDefault="006E3FB5" w:rsidP="006E3FB5">
      <w:pPr>
        <w:tabs>
          <w:tab w:val="left" w:pos="3340"/>
        </w:tabs>
        <w:spacing w:line="360" w:lineRule="auto"/>
        <w:rPr>
          <w:rFonts w:ascii="Times New Roman" w:hAnsi="Times New Roman" w:cs="Times New Roman"/>
          <w:b/>
          <w:bCs/>
          <w:sz w:val="28"/>
          <w:szCs w:val="28"/>
        </w:rPr>
      </w:pPr>
    </w:p>
    <w:p w14:paraId="3F32B7B8" w14:textId="77777777" w:rsidR="006E3FB5" w:rsidRDefault="006E3FB5" w:rsidP="006E3FB5">
      <w:pPr>
        <w:tabs>
          <w:tab w:val="left" w:pos="3340"/>
        </w:tabs>
        <w:spacing w:line="360" w:lineRule="auto"/>
        <w:rPr>
          <w:rFonts w:ascii="Times New Roman" w:hAnsi="Times New Roman" w:cs="Times New Roman"/>
          <w:b/>
          <w:bCs/>
          <w:sz w:val="28"/>
          <w:szCs w:val="28"/>
        </w:rPr>
      </w:pPr>
    </w:p>
    <w:p w14:paraId="17BEEF7B" w14:textId="77777777" w:rsidR="006E3FB5" w:rsidRDefault="006E3FB5" w:rsidP="006E3FB5">
      <w:pPr>
        <w:tabs>
          <w:tab w:val="left" w:pos="3340"/>
        </w:tabs>
        <w:spacing w:line="360" w:lineRule="auto"/>
        <w:rPr>
          <w:rFonts w:ascii="Times New Roman" w:hAnsi="Times New Roman" w:cs="Times New Roman"/>
          <w:b/>
          <w:bCs/>
          <w:sz w:val="28"/>
          <w:szCs w:val="28"/>
        </w:rPr>
      </w:pPr>
    </w:p>
    <w:p w14:paraId="12F5F443" w14:textId="77777777" w:rsidR="006E3FB5" w:rsidRDefault="006E3FB5" w:rsidP="006E3FB5">
      <w:pPr>
        <w:tabs>
          <w:tab w:val="left" w:pos="3340"/>
        </w:tabs>
        <w:spacing w:line="360" w:lineRule="auto"/>
        <w:rPr>
          <w:rFonts w:ascii="Times New Roman" w:hAnsi="Times New Roman" w:cs="Times New Roman"/>
          <w:b/>
          <w:bCs/>
          <w:sz w:val="28"/>
          <w:szCs w:val="28"/>
        </w:rPr>
      </w:pPr>
    </w:p>
    <w:p w14:paraId="6736DEBD" w14:textId="77777777" w:rsidR="006E3FB5" w:rsidRDefault="006E3FB5" w:rsidP="006E3FB5">
      <w:pPr>
        <w:tabs>
          <w:tab w:val="left" w:pos="3340"/>
        </w:tabs>
        <w:spacing w:line="360" w:lineRule="auto"/>
        <w:rPr>
          <w:rFonts w:ascii="Times New Roman" w:hAnsi="Times New Roman" w:cs="Times New Roman"/>
          <w:b/>
          <w:bCs/>
          <w:sz w:val="28"/>
          <w:szCs w:val="28"/>
        </w:rPr>
      </w:pPr>
    </w:p>
    <w:p w14:paraId="3F0BE29C" w14:textId="77777777" w:rsidR="006E3FB5" w:rsidRDefault="006E3FB5" w:rsidP="006E3FB5">
      <w:pPr>
        <w:tabs>
          <w:tab w:val="left" w:pos="3340"/>
        </w:tabs>
        <w:spacing w:line="360" w:lineRule="auto"/>
        <w:rPr>
          <w:rFonts w:ascii="Times New Roman" w:hAnsi="Times New Roman" w:cs="Times New Roman"/>
          <w:b/>
          <w:bCs/>
          <w:sz w:val="28"/>
          <w:szCs w:val="28"/>
        </w:rPr>
      </w:pPr>
    </w:p>
    <w:p w14:paraId="00A8791F" w14:textId="77777777" w:rsidR="006E3FB5" w:rsidRDefault="006E3FB5" w:rsidP="006E3FB5">
      <w:pPr>
        <w:tabs>
          <w:tab w:val="left" w:pos="3340"/>
        </w:tabs>
        <w:spacing w:line="360" w:lineRule="auto"/>
        <w:rPr>
          <w:rFonts w:ascii="Times New Roman" w:hAnsi="Times New Roman" w:cs="Times New Roman"/>
          <w:b/>
          <w:bCs/>
          <w:sz w:val="28"/>
          <w:szCs w:val="28"/>
        </w:rPr>
      </w:pPr>
    </w:p>
    <w:p w14:paraId="5A3B5860" w14:textId="77777777" w:rsidR="006E3FB5" w:rsidRDefault="006E3FB5" w:rsidP="006E3FB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1BA4AF8"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2DAE735"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32E4B14C"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0A7290AC"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6824C4B7" w14:textId="1B00FB39"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14:paraId="659B7D17" w14:textId="665D85E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00C521F2">
        <w:rPr>
          <w:rFonts w:ascii="Times New Roman" w:hAnsi="Times New Roman" w:cs="Times New Roman"/>
          <w:sz w:val="28"/>
          <w:szCs w:val="28"/>
        </w:rPr>
        <w:t>ii</w:t>
      </w:r>
    </w:p>
    <w:p w14:paraId="191AC8AE"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33916F36" w14:textId="6DE86673"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x</w:t>
      </w:r>
    </w:p>
    <w:p w14:paraId="6D6446B4" w14:textId="77777777" w:rsidR="006E3FB5" w:rsidRDefault="006E3FB5" w:rsidP="006E3FB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AF94A4C"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08A41676"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14:paraId="19FE5FF9"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4EB48249"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7DF71883"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0B744C4F" w14:textId="77777777" w:rsidR="006E3FB5" w:rsidRDefault="006E3FB5" w:rsidP="006E3FB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7A029C6"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266F57D0"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t>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188899F6"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4B872C36"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1BB7F627"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B6AE42C"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4EC05A0E"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Sample Preparation and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444B9E7B"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240BB4E5"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7027715B"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3434AACB"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6388F573"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proofErr w:type="spellStart"/>
      <w:r w:rsidRPr="002B21FF">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83D3677"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7F5F261A"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0045C077"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0EF542DD"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212E383"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9AF0EE2"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2BDACE8B"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Pr="00E202EA">
        <w:rPr>
          <w:rFonts w:ascii="Times New Roman" w:hAnsi="Times New Roman" w:cs="Times New Roman"/>
          <w:sz w:val="28"/>
          <w:szCs w:val="28"/>
        </w:rPr>
        <w:t>Identification of Fungal Isolate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04326731"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r>
      <w:r w:rsidRPr="00C52E7C">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25</w:t>
      </w:r>
    </w:p>
    <w:p w14:paraId="1CAD7B39" w14:textId="77777777" w:rsidR="006E3FB5" w:rsidRDefault="006E3FB5" w:rsidP="006E3FB5">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iCs/>
          <w:sz w:val="28"/>
          <w:szCs w:val="28"/>
        </w:rPr>
        <w:t>Daily Observation for8</w:t>
      </w:r>
      <w:r w:rsidRPr="00C52E7C">
        <w:rPr>
          <w:rFonts w:ascii="Times New Roman" w:hAnsi="Times New Roman" w:cs="Times New Roman"/>
          <w:iCs/>
          <w:sz w:val="28"/>
          <w:szCs w:val="28"/>
        </w:rPr>
        <w:t>0% conc. Toxin Administration in Rats</w:t>
      </w:r>
      <w:r>
        <w:rPr>
          <w:rFonts w:ascii="Times New Roman" w:hAnsi="Times New Roman" w:cs="Times New Roman"/>
          <w:sz w:val="28"/>
          <w:szCs w:val="28"/>
        </w:rPr>
        <w:tab/>
      </w:r>
      <w:r>
        <w:rPr>
          <w:rFonts w:ascii="Times New Roman" w:hAnsi="Times New Roman" w:cs="Times New Roman"/>
          <w:sz w:val="28"/>
          <w:szCs w:val="28"/>
        </w:rPr>
        <w:tab/>
        <w:t xml:space="preserve">26                      </w:t>
      </w:r>
    </w:p>
    <w:p w14:paraId="465D0AEE"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for6</w:t>
      </w:r>
      <w:r w:rsidRPr="00C52E7C">
        <w:rPr>
          <w:rFonts w:ascii="Times New Roman" w:hAnsi="Times New Roman" w:cs="Times New Roman"/>
          <w:iCs/>
          <w:sz w:val="28"/>
          <w:szCs w:val="28"/>
        </w:rPr>
        <w:t>0% conc. Toxin Administration in Rats</w:t>
      </w:r>
      <w:r>
        <w:rPr>
          <w:rFonts w:ascii="Times New Roman" w:hAnsi="Times New Roman" w:cs="Times New Roman"/>
          <w:sz w:val="28"/>
          <w:szCs w:val="28"/>
        </w:rPr>
        <w:tab/>
      </w:r>
      <w:r>
        <w:rPr>
          <w:rFonts w:ascii="Times New Roman" w:hAnsi="Times New Roman" w:cs="Times New Roman"/>
          <w:sz w:val="28"/>
          <w:szCs w:val="28"/>
        </w:rPr>
        <w:tab/>
        <w:t>26</w:t>
      </w:r>
    </w:p>
    <w:p w14:paraId="7A792267"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for5</w:t>
      </w:r>
      <w:r w:rsidRPr="00C52E7C">
        <w:rPr>
          <w:rFonts w:ascii="Times New Roman" w:hAnsi="Times New Roman" w:cs="Times New Roman"/>
          <w:iCs/>
          <w:sz w:val="28"/>
          <w:szCs w:val="28"/>
        </w:rPr>
        <w:t>0% conc. Toxin Administration in Rats</w:t>
      </w:r>
      <w:r>
        <w:rPr>
          <w:rFonts w:ascii="Times New Roman" w:hAnsi="Times New Roman" w:cs="Times New Roman"/>
          <w:sz w:val="28"/>
          <w:szCs w:val="28"/>
        </w:rPr>
        <w:tab/>
      </w:r>
      <w:r>
        <w:rPr>
          <w:rFonts w:ascii="Times New Roman" w:hAnsi="Times New Roman" w:cs="Times New Roman"/>
          <w:sz w:val="28"/>
          <w:szCs w:val="28"/>
        </w:rPr>
        <w:tab/>
        <w:t>27</w:t>
      </w:r>
    </w:p>
    <w:p w14:paraId="1429B05F"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E5FF605" w14:textId="77777777" w:rsidR="006E3FB5" w:rsidRDefault="006E3FB5" w:rsidP="006E3FB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26DD88F"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B19CF60"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r>
        <w:rPr>
          <w:rFonts w:ascii="Times New Roman" w:hAnsi="Times New Roman" w:cs="Times New Roman"/>
          <w:sz w:val="28"/>
          <w:szCs w:val="28"/>
        </w:rPr>
        <w:tab/>
        <w:t xml:space="preserve">        </w:t>
      </w:r>
    </w:p>
    <w:p w14:paraId="18355F28"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52904DBC"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502F4BA" w14:textId="77777777" w:rsidR="006E3FB5" w:rsidRDefault="006E3FB5" w:rsidP="006E3FB5">
      <w:pPr>
        <w:spacing w:line="480" w:lineRule="auto"/>
        <w:jc w:val="both"/>
        <w:rPr>
          <w:rFonts w:ascii="Times New Roman" w:hAnsi="Times New Roman" w:cs="Times New Roman"/>
          <w:sz w:val="28"/>
          <w:szCs w:val="28"/>
        </w:rPr>
      </w:pPr>
    </w:p>
    <w:p w14:paraId="56A9205D" w14:textId="77777777" w:rsidR="006E3FB5" w:rsidRDefault="006E3FB5" w:rsidP="006E3FB5">
      <w:pPr>
        <w:spacing w:line="480" w:lineRule="auto"/>
        <w:jc w:val="both"/>
        <w:rPr>
          <w:rFonts w:ascii="Times New Roman" w:hAnsi="Times New Roman" w:cs="Times New Roman"/>
          <w:sz w:val="28"/>
          <w:szCs w:val="28"/>
        </w:rPr>
      </w:pPr>
    </w:p>
    <w:p w14:paraId="314B6C79" w14:textId="77777777" w:rsidR="006E3FB5" w:rsidRDefault="006E3FB5" w:rsidP="006E3FB5">
      <w:pPr>
        <w:spacing w:line="480" w:lineRule="auto"/>
        <w:jc w:val="both"/>
        <w:rPr>
          <w:rFonts w:ascii="Times New Roman" w:hAnsi="Times New Roman" w:cs="Times New Roman"/>
          <w:sz w:val="28"/>
          <w:szCs w:val="28"/>
        </w:rPr>
      </w:pPr>
    </w:p>
    <w:p w14:paraId="358D2BE2" w14:textId="77777777" w:rsidR="006E3FB5" w:rsidRDefault="006E3FB5" w:rsidP="006E3FB5">
      <w:pPr>
        <w:spacing w:line="480" w:lineRule="auto"/>
        <w:jc w:val="both"/>
        <w:rPr>
          <w:rFonts w:ascii="Times New Roman" w:hAnsi="Times New Roman" w:cs="Times New Roman"/>
          <w:sz w:val="28"/>
          <w:szCs w:val="28"/>
        </w:rPr>
      </w:pPr>
    </w:p>
    <w:p w14:paraId="03D95359" w14:textId="77777777" w:rsidR="006E3FB5" w:rsidRDefault="006E3FB5" w:rsidP="006E3FB5">
      <w:pPr>
        <w:spacing w:line="480" w:lineRule="auto"/>
        <w:jc w:val="both"/>
        <w:rPr>
          <w:rFonts w:ascii="Times New Roman" w:hAnsi="Times New Roman" w:cs="Times New Roman"/>
          <w:sz w:val="28"/>
          <w:szCs w:val="28"/>
        </w:rPr>
      </w:pPr>
    </w:p>
    <w:p w14:paraId="435F336E" w14:textId="77777777" w:rsidR="006E3FB5" w:rsidRDefault="006E3FB5" w:rsidP="006E3FB5">
      <w:pPr>
        <w:spacing w:line="480" w:lineRule="auto"/>
        <w:jc w:val="both"/>
        <w:rPr>
          <w:rFonts w:ascii="Times New Roman" w:hAnsi="Times New Roman" w:cs="Times New Roman"/>
          <w:sz w:val="28"/>
          <w:szCs w:val="28"/>
        </w:rPr>
      </w:pPr>
    </w:p>
    <w:p w14:paraId="3644E258" w14:textId="77777777" w:rsidR="006E3FB5" w:rsidRDefault="006E3FB5" w:rsidP="006E3FB5">
      <w:pPr>
        <w:spacing w:line="480" w:lineRule="auto"/>
        <w:jc w:val="both"/>
        <w:rPr>
          <w:rFonts w:ascii="Times New Roman" w:hAnsi="Times New Roman" w:cs="Times New Roman"/>
          <w:sz w:val="28"/>
          <w:szCs w:val="28"/>
        </w:rPr>
      </w:pPr>
    </w:p>
    <w:p w14:paraId="0BAC2C94" w14:textId="77777777" w:rsidR="006E3FB5" w:rsidRDefault="006E3FB5" w:rsidP="006E3FB5">
      <w:pPr>
        <w:spacing w:line="480" w:lineRule="auto"/>
        <w:jc w:val="both"/>
        <w:rPr>
          <w:rFonts w:ascii="Times New Roman" w:hAnsi="Times New Roman" w:cs="Times New Roman"/>
          <w:sz w:val="28"/>
          <w:szCs w:val="28"/>
        </w:rPr>
      </w:pPr>
    </w:p>
    <w:p w14:paraId="5D73255D" w14:textId="77777777" w:rsidR="006E3FB5" w:rsidRDefault="006E3FB5" w:rsidP="006E3FB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256D378E"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Pr="00E202EA">
        <w:rPr>
          <w:rFonts w:ascii="Times New Roman" w:hAnsi="Times New Roman" w:cs="Times New Roman"/>
          <w:sz w:val="28"/>
          <w:szCs w:val="28"/>
        </w:rPr>
        <w:t>Identification of Fungal Isolate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9F90319"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Pr="00C52E7C">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25</w:t>
      </w:r>
    </w:p>
    <w:p w14:paraId="10F8BEFC" w14:textId="77777777" w:rsidR="006E3FB5" w:rsidRDefault="006E3FB5" w:rsidP="006E3FB5">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sidRPr="00C52E7C">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 xml:space="preserve">26                      </w:t>
      </w:r>
    </w:p>
    <w:p w14:paraId="31C3886A"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sidRPr="00C52E7C">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26</w:t>
      </w:r>
    </w:p>
    <w:p w14:paraId="35550D32"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sidRPr="00C52E7C">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27</w:t>
      </w:r>
    </w:p>
    <w:p w14:paraId="1AE803F8"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51ECFB89" w14:textId="77777777" w:rsidR="006E3FB5" w:rsidRDefault="006E3FB5" w:rsidP="006E3FB5">
      <w:pPr>
        <w:spacing w:line="480" w:lineRule="auto"/>
        <w:jc w:val="both"/>
        <w:rPr>
          <w:rFonts w:ascii="Times New Roman" w:hAnsi="Times New Roman" w:cs="Times New Roman"/>
          <w:sz w:val="28"/>
          <w:szCs w:val="28"/>
        </w:rPr>
      </w:pPr>
    </w:p>
    <w:p w14:paraId="0B7AAAB0"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BF2D556" w14:textId="77777777" w:rsidR="006E3FB5" w:rsidRDefault="006E3FB5" w:rsidP="006E3FB5">
      <w:pPr>
        <w:spacing w:line="480" w:lineRule="auto"/>
        <w:jc w:val="both"/>
        <w:rPr>
          <w:rFonts w:ascii="Times New Roman" w:hAnsi="Times New Roman" w:cs="Times New Roman"/>
          <w:sz w:val="28"/>
          <w:szCs w:val="28"/>
        </w:rPr>
      </w:pPr>
    </w:p>
    <w:p w14:paraId="2DEF354F" w14:textId="77777777" w:rsidR="006E3FB5" w:rsidRDefault="006E3FB5" w:rsidP="006E3FB5">
      <w:pPr>
        <w:spacing w:line="480" w:lineRule="auto"/>
        <w:jc w:val="both"/>
        <w:rPr>
          <w:rFonts w:ascii="Times New Roman" w:hAnsi="Times New Roman" w:cs="Times New Roman"/>
          <w:sz w:val="28"/>
          <w:szCs w:val="28"/>
        </w:rPr>
      </w:pPr>
    </w:p>
    <w:p w14:paraId="4CDCF549" w14:textId="77777777" w:rsidR="006E3FB5" w:rsidRDefault="006E3FB5" w:rsidP="006E3FB5">
      <w:pPr>
        <w:spacing w:line="480" w:lineRule="auto"/>
        <w:jc w:val="both"/>
        <w:rPr>
          <w:rFonts w:ascii="Times New Roman" w:hAnsi="Times New Roman" w:cs="Times New Roman"/>
          <w:sz w:val="28"/>
          <w:szCs w:val="28"/>
        </w:rPr>
      </w:pPr>
    </w:p>
    <w:p w14:paraId="53BAC656" w14:textId="77777777" w:rsidR="006E3FB5" w:rsidRDefault="006E3FB5" w:rsidP="006E3FB5">
      <w:pPr>
        <w:spacing w:line="480" w:lineRule="auto"/>
        <w:jc w:val="center"/>
        <w:rPr>
          <w:rFonts w:ascii="Times New Roman" w:hAnsi="Times New Roman" w:cs="Times New Roman"/>
          <w:b/>
          <w:bCs/>
          <w:sz w:val="28"/>
          <w:szCs w:val="28"/>
        </w:rPr>
      </w:pPr>
    </w:p>
    <w:p w14:paraId="3F57C2C2" w14:textId="77777777" w:rsidR="006E3FB5" w:rsidRDefault="006E3FB5" w:rsidP="006E3FB5">
      <w:pPr>
        <w:spacing w:line="480" w:lineRule="auto"/>
        <w:jc w:val="center"/>
        <w:rPr>
          <w:rFonts w:ascii="Times New Roman" w:hAnsi="Times New Roman" w:cs="Times New Roman"/>
          <w:b/>
          <w:bCs/>
          <w:sz w:val="28"/>
          <w:szCs w:val="28"/>
        </w:rPr>
      </w:pPr>
    </w:p>
    <w:p w14:paraId="24D76D70" w14:textId="77777777" w:rsidR="006E3FB5" w:rsidRDefault="006E3FB5" w:rsidP="006E3FB5">
      <w:pPr>
        <w:spacing w:line="480" w:lineRule="auto"/>
        <w:jc w:val="center"/>
        <w:rPr>
          <w:rFonts w:ascii="Times New Roman" w:hAnsi="Times New Roman" w:cs="Times New Roman"/>
          <w:b/>
          <w:bCs/>
          <w:sz w:val="28"/>
          <w:szCs w:val="28"/>
        </w:rPr>
      </w:pPr>
    </w:p>
    <w:p w14:paraId="65309838" w14:textId="77777777" w:rsidR="006E3FB5" w:rsidRDefault="006E3FB5" w:rsidP="006E3FB5">
      <w:pPr>
        <w:spacing w:line="480" w:lineRule="auto"/>
        <w:jc w:val="center"/>
        <w:rPr>
          <w:rFonts w:ascii="Times New Roman" w:hAnsi="Times New Roman" w:cs="Times New Roman"/>
          <w:b/>
          <w:bCs/>
          <w:sz w:val="28"/>
          <w:szCs w:val="28"/>
        </w:rPr>
      </w:pPr>
    </w:p>
    <w:p w14:paraId="778E16CF" w14:textId="77777777" w:rsidR="006E3FB5" w:rsidRPr="00C567D9" w:rsidRDefault="006E3FB5" w:rsidP="006E3FB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210DFB16" w14:textId="77777777" w:rsidR="006E3FB5" w:rsidRDefault="006E3FB5" w:rsidP="006E3FB5">
      <w:pPr>
        <w:spacing w:line="480" w:lineRule="auto"/>
        <w:jc w:val="both"/>
        <w:rPr>
          <w:rFonts w:ascii="Times New Roman" w:hAnsi="Times New Roman" w:cs="Times New Roman"/>
          <w:sz w:val="28"/>
          <w:szCs w:val="28"/>
        </w:rPr>
      </w:pPr>
      <w:proofErr w:type="spellStart"/>
      <w:r w:rsidRPr="00C07676">
        <w:rPr>
          <w:rFonts w:ascii="Times New Roman" w:hAnsi="Times New Roman" w:cs="Times New Roman"/>
          <w:i/>
          <w:iCs/>
          <w:sz w:val="28"/>
          <w:szCs w:val="28"/>
        </w:rPr>
        <w:t>Penicillium</w:t>
      </w:r>
      <w:proofErr w:type="spellEnd"/>
      <w:r w:rsidRPr="00C07676">
        <w:rPr>
          <w:rFonts w:ascii="Times New Roman" w:hAnsi="Times New Roman" w:cs="Times New Roman"/>
          <w:i/>
          <w:iCs/>
          <w:sz w:val="28"/>
          <w:szCs w:val="28"/>
        </w:rPr>
        <w:t xml:space="preserve"> </w:t>
      </w:r>
      <w:proofErr w:type="spellStart"/>
      <w:r w:rsidRPr="00C0767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is a filamentous fungus known for producing potent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that pose health risks to humans and animals. This study investigates the potency of </w:t>
      </w:r>
      <w:proofErr w:type="spellStart"/>
      <w:r w:rsidRPr="00C0767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C0767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degrees of concentration using an animal model. The aim was to evaluate the toxic effect of the fungus by isolating it from food samples, confirming its identity, subjecting it to toxin production, and testing the extracted toxin on rats. Pure isolates were obtained through serial dilution and direct plating, followed by morphological and microscopic confirmation. Toxin extraction was carried out through media incubation using Potato Dextrose Broth (PDB), and crude toxins were concentrated and prepared in different concentrations (100%, 80%, 60%, and 50%). Each concentration was administered orally to rats, and observations were recorded daily for seven days, noting changes in behavior, feeding, locomotion, and clinical signs. Post-mortem examinations were also conducted to assess gross pathological effects on major organs. Results revealed that higher concentrations (100% and 80%) led to early signs of weakness, dullness, sunken eyes, reduced feeding, and gross changes in liver, kidney, and intestines, indicating the severe effect of higher doses. Lower concentrations (60% and 50%) showed mild to moderate symptoms. The findings suggest a dose-dependent toxicity pattern of </w:t>
      </w:r>
      <w:r w:rsidRPr="00C07676">
        <w:rPr>
          <w:rFonts w:ascii="Times New Roman" w:hAnsi="Times New Roman" w:cs="Times New Roman"/>
          <w:i/>
          <w:iCs/>
          <w:sz w:val="28"/>
          <w:szCs w:val="28"/>
        </w:rPr>
        <w:t xml:space="preserve">P. </w:t>
      </w:r>
      <w:proofErr w:type="spellStart"/>
      <w:r w:rsidRPr="00C0767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and highlight the need for food safety monitoring where such fungi may be present.</w:t>
      </w:r>
    </w:p>
    <w:p w14:paraId="30664672" w14:textId="77777777" w:rsidR="006E3FB5" w:rsidRDefault="006E3FB5" w:rsidP="006E3FB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Keywords: </w:t>
      </w:r>
      <w:proofErr w:type="spellStart"/>
      <w:r w:rsidRPr="00497355">
        <w:rPr>
          <w:rFonts w:ascii="Times New Roman" w:hAnsi="Times New Roman" w:cs="Times New Roman"/>
          <w:i/>
          <w:iCs/>
          <w:sz w:val="28"/>
          <w:szCs w:val="28"/>
        </w:rPr>
        <w:t>Penicillium</w:t>
      </w:r>
      <w:proofErr w:type="spellEnd"/>
      <w:r w:rsidRPr="00497355">
        <w:rPr>
          <w:rFonts w:ascii="Times New Roman" w:hAnsi="Times New Roman" w:cs="Times New Roman"/>
          <w:i/>
          <w:iCs/>
          <w:sz w:val="28"/>
          <w:szCs w:val="28"/>
        </w:rPr>
        <w:t xml:space="preserve"> </w:t>
      </w:r>
      <w:proofErr w:type="spellStart"/>
      <w:r w:rsidRPr="0049735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potency,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media incubation, rat model, pathological observation, dose-dependent effect.</w:t>
      </w:r>
    </w:p>
    <w:p w14:paraId="5EA959E1" w14:textId="77777777" w:rsidR="006E3FB5" w:rsidRDefault="006E3FB5" w:rsidP="006E3FB5">
      <w:pPr>
        <w:spacing w:line="480" w:lineRule="auto"/>
        <w:jc w:val="both"/>
        <w:rPr>
          <w:rFonts w:ascii="Times New Roman" w:hAnsi="Times New Roman" w:cs="Times New Roman"/>
          <w:sz w:val="28"/>
          <w:szCs w:val="28"/>
        </w:rPr>
      </w:pPr>
    </w:p>
    <w:p w14:paraId="21E9FE1B" w14:textId="77777777" w:rsidR="006E3FB5" w:rsidRDefault="006E3FB5" w:rsidP="006E3FB5">
      <w:pPr>
        <w:spacing w:line="480" w:lineRule="auto"/>
        <w:jc w:val="both"/>
        <w:rPr>
          <w:rFonts w:ascii="Times New Roman" w:hAnsi="Times New Roman" w:cs="Times New Roman"/>
          <w:sz w:val="28"/>
          <w:szCs w:val="28"/>
        </w:rPr>
      </w:pPr>
    </w:p>
    <w:p w14:paraId="28C624D5" w14:textId="77777777" w:rsidR="006E3FB5" w:rsidRDefault="006E3FB5" w:rsidP="006E3FB5">
      <w:pPr>
        <w:spacing w:line="480" w:lineRule="auto"/>
        <w:jc w:val="both"/>
        <w:rPr>
          <w:rFonts w:ascii="Times New Roman" w:hAnsi="Times New Roman" w:cs="Times New Roman"/>
          <w:sz w:val="28"/>
          <w:szCs w:val="28"/>
        </w:rPr>
      </w:pPr>
    </w:p>
    <w:p w14:paraId="547FBCBF" w14:textId="77777777" w:rsidR="006E3FB5" w:rsidRDefault="006E3FB5" w:rsidP="006E3FB5">
      <w:pPr>
        <w:spacing w:line="480" w:lineRule="auto"/>
        <w:jc w:val="both"/>
        <w:rPr>
          <w:rFonts w:ascii="Times New Roman" w:hAnsi="Times New Roman" w:cs="Times New Roman"/>
          <w:sz w:val="28"/>
          <w:szCs w:val="28"/>
        </w:rPr>
      </w:pPr>
    </w:p>
    <w:p w14:paraId="4378BC29" w14:textId="77777777" w:rsidR="006E3FB5" w:rsidRDefault="006E3FB5" w:rsidP="006E3FB5">
      <w:pPr>
        <w:spacing w:line="480" w:lineRule="auto"/>
        <w:jc w:val="both"/>
      </w:pPr>
    </w:p>
    <w:p w14:paraId="0851ACEF" w14:textId="77777777" w:rsidR="006E3FB5" w:rsidRDefault="006E3FB5" w:rsidP="008C396C">
      <w:pPr>
        <w:spacing w:line="480" w:lineRule="auto"/>
        <w:jc w:val="center"/>
        <w:rPr>
          <w:rFonts w:ascii="Times New Roman" w:hAnsi="Times New Roman" w:cs="Times New Roman"/>
          <w:sz w:val="28"/>
          <w:szCs w:val="28"/>
        </w:rPr>
      </w:pPr>
    </w:p>
    <w:p w14:paraId="09D74365" w14:textId="77777777" w:rsidR="006E3FB5" w:rsidRDefault="006E3FB5" w:rsidP="008C396C">
      <w:pPr>
        <w:spacing w:line="480" w:lineRule="auto"/>
        <w:jc w:val="center"/>
        <w:rPr>
          <w:rFonts w:ascii="Times New Roman" w:hAnsi="Times New Roman" w:cs="Times New Roman"/>
          <w:sz w:val="28"/>
          <w:szCs w:val="28"/>
        </w:rPr>
      </w:pPr>
    </w:p>
    <w:p w14:paraId="264C0E5C" w14:textId="77777777" w:rsidR="006E3FB5" w:rsidRDefault="006E3FB5" w:rsidP="008C396C">
      <w:pPr>
        <w:spacing w:line="480" w:lineRule="auto"/>
        <w:jc w:val="center"/>
        <w:rPr>
          <w:rFonts w:ascii="Times New Roman" w:hAnsi="Times New Roman" w:cs="Times New Roman"/>
          <w:sz w:val="28"/>
          <w:szCs w:val="28"/>
        </w:rPr>
        <w:sectPr w:rsidR="006E3FB5" w:rsidSect="006E3FB5">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0C053240" w14:textId="2092F015" w:rsidR="00C16A4E" w:rsidRPr="00DF1C46" w:rsidRDefault="009A7D2D" w:rsidP="008C396C">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14:paraId="225517F6" w14:textId="6DB0477D" w:rsidR="007B78A4" w:rsidRPr="00DF1C46" w:rsidRDefault="00102B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1.0 </w:t>
      </w:r>
      <w:r w:rsidR="009A7D2D" w:rsidRPr="00DF1C46">
        <w:rPr>
          <w:rFonts w:ascii="Times New Roman" w:hAnsi="Times New Roman" w:cs="Times New Roman"/>
          <w:sz w:val="28"/>
          <w:szCs w:val="28"/>
        </w:rPr>
        <w:t>INTRODUCTION</w:t>
      </w:r>
    </w:p>
    <w:p w14:paraId="66EC3EEF" w14:textId="018BA0E1" w:rsidR="00AA146C" w:rsidRPr="00DF1C46" w:rsidRDefault="00AC249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sidR="00772C96">
        <w:rPr>
          <w:rFonts w:ascii="Times New Roman" w:hAnsi="Times New Roman" w:cs="Times New Roman"/>
          <w:sz w:val="28"/>
          <w:szCs w:val="28"/>
        </w:rPr>
        <w:t>organic matter for sustenance (</w:t>
      </w:r>
      <w:r w:rsidR="00292DF6">
        <w:rPr>
          <w:rFonts w:ascii="Times New Roman" w:hAnsi="Times New Roman" w:cs="Times New Roman"/>
          <w:sz w:val="28"/>
          <w:szCs w:val="28"/>
        </w:rPr>
        <w:t>d</w:t>
      </w:r>
      <w:r w:rsidRPr="00DF1C46">
        <w:rPr>
          <w:rFonts w:ascii="Times New Roman" w:hAnsi="Times New Roman" w:cs="Times New Roman"/>
          <w:sz w:val="28"/>
          <w:szCs w:val="28"/>
        </w:rPr>
        <w:t xml:space="preserve">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w:t>
      </w:r>
      <w:r w:rsidR="00FB41A8">
        <w:rPr>
          <w:rFonts w:ascii="Times New Roman" w:hAnsi="Times New Roman" w:cs="Times New Roman"/>
          <w:sz w:val="28"/>
          <w:szCs w:val="28"/>
        </w:rPr>
        <w:t xml:space="preserve"> </w:t>
      </w:r>
      <w:r w:rsidRPr="00DF1C46">
        <w:rPr>
          <w:rFonts w:ascii="Times New Roman" w:hAnsi="Times New Roman" w:cs="Times New Roman"/>
          <w:sz w:val="28"/>
          <w:szCs w:val="28"/>
        </w:rPr>
        <w:t>Additionally, fungi are widely utilized in industries, including food production (fermentation in bread, beer, and cheese), biotechnology (enzyme production), and medicine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species for antibiotics) (de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However, despite their benefits, some fungi pose significant risks due to their ability to produce </w:t>
      </w:r>
      <w:r w:rsidR="001E4DD7">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w:t>
      </w:r>
      <w:r w:rsidR="005B36F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secondary metabolites produced by certain filamentous fungi, particularly those belonging to the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Fusarium</w:t>
      </w:r>
      <w:proofErr w:type="spellEnd"/>
      <w:r w:rsidRPr="00DF1C46">
        <w:rPr>
          <w:rFonts w:ascii="Times New Roman" w:hAnsi="Times New Roman" w:cs="Times New Roman"/>
          <w:sz w:val="28"/>
          <w:szCs w:val="28"/>
        </w:rPr>
        <w:t xml:space="preserve"> genera (</w:t>
      </w:r>
      <w:proofErr w:type="spellStart"/>
      <w:r w:rsidRPr="00DF1C46">
        <w:rPr>
          <w:rFonts w:ascii="Times New Roman" w:hAnsi="Times New Roman" w:cs="Times New Roman"/>
          <w:sz w:val="28"/>
          <w:szCs w:val="28"/>
        </w:rPr>
        <w:t>Alshannaq</w:t>
      </w:r>
      <w:proofErr w:type="spellEnd"/>
      <w:r w:rsidRPr="00DF1C46">
        <w:rPr>
          <w:rFonts w:ascii="Times New Roman" w:hAnsi="Times New Roman" w:cs="Times New Roman"/>
          <w:sz w:val="28"/>
          <w:szCs w:val="28"/>
        </w:rPr>
        <w:t xml:space="preserve"> &amp; Yu, 2017). Unlike primary metabolites essential for fungal growth and reproduction,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serve ecological purposes such as competition and </w:t>
      </w:r>
      <w:r w:rsidRPr="00DF1C46">
        <w:rPr>
          <w:rFonts w:ascii="Times New Roman" w:hAnsi="Times New Roman" w:cs="Times New Roman"/>
          <w:sz w:val="28"/>
          <w:szCs w:val="28"/>
        </w:rPr>
        <w:lastRenderedPageBreak/>
        <w:t xml:space="preserve">self-defense. However, when these compounds contaminate food and feed, they pose severe health risks to humans and animals.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chemically stable, making them resistant to food processing techniques such as cooking, drying, and fermentation (Marin et al., 2018).</w:t>
      </w:r>
      <w:r w:rsidR="00262B6A" w:rsidRPr="00DF1C46">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health effects of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vary depending on the type of toxin, the level of exposure, and individual susceptibility. Some of the most well-documented health effects include carcinogenicity, hepatotoxicity, nephrotoxicity, immunosuppression, and neurotoxicity (Smith et al., 2019). </w:t>
      </w:r>
      <w:proofErr w:type="spellStart"/>
      <w:r w:rsidRPr="00DF1C46">
        <w:rPr>
          <w:rFonts w:ascii="Times New Roman" w:hAnsi="Times New Roman" w:cs="Times New Roman"/>
          <w:sz w:val="28"/>
          <w:szCs w:val="28"/>
        </w:rPr>
        <w:t>Aflatoxins</w:t>
      </w:r>
      <w:proofErr w:type="spellEnd"/>
      <w:r w:rsidRPr="00DF1C46">
        <w:rPr>
          <w:rFonts w:ascii="Times New Roman" w:hAnsi="Times New Roman" w:cs="Times New Roman"/>
          <w:sz w:val="28"/>
          <w:szCs w:val="28"/>
        </w:rPr>
        <w:t xml:space="preserve">, produced by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flavus</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parasiticus</w:t>
      </w:r>
      <w:proofErr w:type="spellEnd"/>
      <w:r w:rsidRPr="003A1968">
        <w:rPr>
          <w:rFonts w:ascii="Times New Roman" w:hAnsi="Times New Roman" w:cs="Times New Roman"/>
          <w:i/>
          <w:iCs/>
          <w:sz w:val="28"/>
          <w:szCs w:val="28"/>
        </w:rPr>
        <w:t>,</w:t>
      </w:r>
      <w:r w:rsidRPr="00DF1C46">
        <w:rPr>
          <w:rFonts w:ascii="Times New Roman" w:hAnsi="Times New Roman" w:cs="Times New Roman"/>
          <w:sz w:val="28"/>
          <w:szCs w:val="28"/>
        </w:rPr>
        <w:t xml:space="preserve"> are potent carcinogens linked to liver cancer. </w:t>
      </w:r>
      <w:proofErr w:type="spellStart"/>
      <w:r w:rsidRPr="003A1968">
        <w:rPr>
          <w:rFonts w:ascii="Times New Roman" w:hAnsi="Times New Roman" w:cs="Times New Roman"/>
          <w:i/>
          <w:iCs/>
          <w:sz w:val="28"/>
          <w:szCs w:val="28"/>
        </w:rPr>
        <w:t>Fumonisins</w:t>
      </w:r>
      <w:proofErr w:type="spellEnd"/>
      <w:r w:rsidRPr="00DF1C46">
        <w:rPr>
          <w:rFonts w:ascii="Times New Roman" w:hAnsi="Times New Roman" w:cs="Times New Roman"/>
          <w:sz w:val="28"/>
          <w:szCs w:val="28"/>
        </w:rPr>
        <w:t xml:space="preserve">, synthesized by </w:t>
      </w:r>
      <w:proofErr w:type="spellStart"/>
      <w:r w:rsidRPr="00DF1C46">
        <w:rPr>
          <w:rFonts w:ascii="Times New Roman" w:hAnsi="Times New Roman" w:cs="Times New Roman"/>
          <w:sz w:val="28"/>
          <w:szCs w:val="28"/>
        </w:rPr>
        <w:t>Fusarium</w:t>
      </w:r>
      <w:proofErr w:type="spellEnd"/>
      <w:r w:rsidRPr="00DF1C46">
        <w:rPr>
          <w:rFonts w:ascii="Times New Roman" w:hAnsi="Times New Roman" w:cs="Times New Roman"/>
          <w:sz w:val="28"/>
          <w:szCs w:val="28"/>
        </w:rPr>
        <w:t xml:space="preserve"> species, have been associated with neural tube defects and esophageal cancer. Among these toxins, </w:t>
      </w:r>
      <w:proofErr w:type="spellStart"/>
      <w:r w:rsidRPr="003A1968">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predominantly produced by </w:t>
      </w:r>
      <w:proofErr w:type="spellStart"/>
      <w:r w:rsidRPr="003A1968">
        <w:rPr>
          <w:rFonts w:ascii="Times New Roman" w:hAnsi="Times New Roman" w:cs="Times New Roman"/>
          <w:i/>
          <w:iCs/>
          <w:sz w:val="28"/>
          <w:szCs w:val="28"/>
        </w:rPr>
        <w:t>Penicillium</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verrucosum</w:t>
      </w:r>
      <w:proofErr w:type="spellEnd"/>
      <w:r w:rsidRPr="003A1968">
        <w:rPr>
          <w:rFonts w:ascii="Times New Roman" w:hAnsi="Times New Roman" w:cs="Times New Roman"/>
          <w:i/>
          <w:iCs/>
          <w:sz w:val="28"/>
          <w:szCs w:val="28"/>
        </w:rPr>
        <w:t xml:space="preserve"> </w:t>
      </w:r>
      <w:r w:rsidRPr="00DF1C46">
        <w:rPr>
          <w:rFonts w:ascii="Times New Roman" w:hAnsi="Times New Roman" w:cs="Times New Roman"/>
          <w:sz w:val="28"/>
          <w:szCs w:val="28"/>
        </w:rPr>
        <w:t xml:space="preserve">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ochraceus</w:t>
      </w:r>
      <w:proofErr w:type="spellEnd"/>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r w:rsidR="00DF1C46" w:rsidRPr="00DF1C46">
        <w:rPr>
          <w:rFonts w:ascii="Times New Roman" w:hAnsi="Times New Roman" w:cs="Times New Roman"/>
          <w:sz w:val="28"/>
          <w:szCs w:val="28"/>
        </w:rPr>
        <w:t>.</w:t>
      </w:r>
    </w:p>
    <w:p w14:paraId="38D1F50C" w14:textId="6C988BDC" w:rsidR="00A37BD6" w:rsidRPr="00DF1C46" w:rsidRDefault="00AA146C" w:rsidP="00634F78">
      <w:pPr>
        <w:spacing w:line="480" w:lineRule="auto"/>
        <w:jc w:val="both"/>
        <w:rPr>
          <w:rFonts w:ascii="Times New Roman" w:hAnsi="Times New Roman" w:cs="Times New Roman"/>
          <w:sz w:val="28"/>
          <w:szCs w:val="28"/>
        </w:rPr>
      </w:pP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a filamentous fungus belonging to the genus </w:t>
      </w:r>
      <w:proofErr w:type="spellStart"/>
      <w:r w:rsidRPr="00194984">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known for its ability to produce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particularly </w:t>
      </w:r>
      <w:proofErr w:type="spellStart"/>
      <w:r w:rsidRPr="00194984">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w:t>
      </w:r>
      <w:r w:rsidRPr="00DF1C46">
        <w:rPr>
          <w:rFonts w:ascii="Times New Roman" w:hAnsi="Times New Roman" w:cs="Times New Roman"/>
          <w:sz w:val="28"/>
          <w:szCs w:val="28"/>
        </w:rPr>
        <w:lastRenderedPageBreak/>
        <w:t>such as high humidity and moderate temperatures (Schmidt-</w:t>
      </w:r>
      <w:proofErr w:type="spellStart"/>
      <w:r w:rsidRPr="00DF1C46">
        <w:rPr>
          <w:rFonts w:ascii="Times New Roman" w:hAnsi="Times New Roman" w:cs="Times New Roman"/>
          <w:sz w:val="28"/>
          <w:szCs w:val="28"/>
        </w:rPr>
        <w:t>Heydt</w:t>
      </w:r>
      <w:proofErr w:type="spellEnd"/>
      <w:r w:rsidRPr="00DF1C46">
        <w:rPr>
          <w:rFonts w:ascii="Times New Roman" w:hAnsi="Times New Roman" w:cs="Times New Roman"/>
          <w:sz w:val="28"/>
          <w:szCs w:val="28"/>
        </w:rPr>
        <w:t xml:space="preserve"> et al., 2019). </w:t>
      </w: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proofErr w:type="spellStart"/>
      <w:r w:rsidRPr="00194984">
        <w:rPr>
          <w:rFonts w:ascii="Times New Roman" w:hAnsi="Times New Roman" w:cs="Times New Roman"/>
          <w:i/>
          <w:iCs/>
          <w:sz w:val="28"/>
          <w:szCs w:val="28"/>
        </w:rPr>
        <w:t>Eurotiomycetes</w:t>
      </w:r>
      <w:proofErr w:type="spellEnd"/>
      <w:r w:rsidRPr="00DF1C46">
        <w:rPr>
          <w:rFonts w:ascii="Times New Roman" w:hAnsi="Times New Roman" w:cs="Times New Roman"/>
          <w:sz w:val="28"/>
          <w:szCs w:val="28"/>
        </w:rPr>
        <w:t xml:space="preserve">, order </w:t>
      </w:r>
      <w:proofErr w:type="spellStart"/>
      <w:r w:rsidRPr="00194984">
        <w:rPr>
          <w:rFonts w:ascii="Times New Roman" w:hAnsi="Times New Roman" w:cs="Times New Roman"/>
          <w:i/>
          <w:iCs/>
          <w:sz w:val="28"/>
          <w:szCs w:val="28"/>
        </w:rPr>
        <w:t>Eurotiales</w:t>
      </w:r>
      <w:proofErr w:type="spellEnd"/>
      <w:r w:rsidRPr="00DF1C46">
        <w:rPr>
          <w:rFonts w:ascii="Times New Roman" w:hAnsi="Times New Roman" w:cs="Times New Roman"/>
          <w:sz w:val="28"/>
          <w:szCs w:val="28"/>
        </w:rPr>
        <w:t xml:space="preserve">, and family </w:t>
      </w:r>
      <w:proofErr w:type="spellStart"/>
      <w:r w:rsidRPr="00194984">
        <w:rPr>
          <w:rFonts w:ascii="Times New Roman" w:hAnsi="Times New Roman" w:cs="Times New Roman"/>
          <w:i/>
          <w:iCs/>
          <w:sz w:val="28"/>
          <w:szCs w:val="28"/>
        </w:rPr>
        <w:t>Aspergillaceae</w:t>
      </w:r>
      <w:proofErr w:type="spell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Houbraken</w:t>
      </w:r>
      <w:proofErr w:type="spellEnd"/>
      <w:r w:rsidRPr="00DF1C46">
        <w:rPr>
          <w:rFonts w:ascii="Times New Roman" w:hAnsi="Times New Roman" w:cs="Times New Roman"/>
          <w:sz w:val="28"/>
          <w:szCs w:val="28"/>
        </w:rPr>
        <w:t xml:space="preserve">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w:t>
      </w:r>
      <w:proofErr w:type="spellStart"/>
      <w:r w:rsidRPr="00DF1C46">
        <w:rPr>
          <w:rFonts w:ascii="Times New Roman" w:hAnsi="Times New Roman" w:cs="Times New Roman"/>
          <w:sz w:val="28"/>
          <w:szCs w:val="28"/>
        </w:rPr>
        <w:t>psychrotrophic</w:t>
      </w:r>
      <w:proofErr w:type="spellEnd"/>
      <w:r w:rsidRPr="00DF1C46">
        <w:rPr>
          <w:rFonts w:ascii="Times New Roman" w:hAnsi="Times New Roman" w:cs="Times New Roman"/>
          <w:sz w:val="28"/>
          <w:szCs w:val="28"/>
        </w:rPr>
        <w:t xml:space="preserve"> nature, allowing it to grow at low temperatures, making it a major concern in stored food products. Its ability to produce OTA is a defining characteristic, with implications for food safety regulations and human health.</w:t>
      </w:r>
      <w:r w:rsidR="00A125B5">
        <w:rPr>
          <w:rFonts w:ascii="Times New Roman" w:hAnsi="Times New Roman" w:cs="Times New Roman"/>
          <w:sz w:val="28"/>
          <w:szCs w:val="28"/>
        </w:rPr>
        <w:t xml:space="preserve"> </w:t>
      </w:r>
      <w:r w:rsidRPr="00194984">
        <w:rPr>
          <w:rFonts w:ascii="Times New Roman" w:hAnsi="Times New Roman" w:cs="Times New Roman"/>
          <w:i/>
          <w:iCs/>
          <w:sz w:val="28"/>
          <w:szCs w:val="28"/>
        </w:rPr>
        <w:t xml:space="preserve">P.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w:t>
      </w:r>
      <w:proofErr w:type="spellStart"/>
      <w:r w:rsidRPr="00DF1C46">
        <w:rPr>
          <w:rFonts w:ascii="Times New Roman" w:hAnsi="Times New Roman" w:cs="Times New Roman"/>
          <w:sz w:val="28"/>
          <w:szCs w:val="28"/>
        </w:rPr>
        <w:t>Jørgensen</w:t>
      </w:r>
      <w:proofErr w:type="spellEnd"/>
      <w:r w:rsidRPr="00DF1C46">
        <w:rPr>
          <w:rFonts w:ascii="Times New Roman" w:hAnsi="Times New Roman" w:cs="Times New Roman"/>
          <w:sz w:val="28"/>
          <w:szCs w:val="28"/>
        </w:rPr>
        <w:t xml:space="preserve"> &amp;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w:t>
      </w:r>
      <w:r w:rsidR="006E056C">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presence of </w:t>
      </w:r>
      <w:r w:rsidRPr="00950142">
        <w:rPr>
          <w:rFonts w:ascii="Times New Roman" w:hAnsi="Times New Roman" w:cs="Times New Roman"/>
          <w:i/>
          <w:iCs/>
          <w:sz w:val="28"/>
          <w:szCs w:val="28"/>
        </w:rPr>
        <w:t xml:space="preserve">P. </w:t>
      </w:r>
      <w:proofErr w:type="spellStart"/>
      <w:r w:rsidRPr="00950142">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international trade due to strict regulatory limits on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levels (EFSA, </w:t>
      </w:r>
      <w:r w:rsidRPr="00DF1C46">
        <w:rPr>
          <w:rFonts w:ascii="Times New Roman" w:hAnsi="Times New Roman" w:cs="Times New Roman"/>
          <w:sz w:val="28"/>
          <w:szCs w:val="28"/>
        </w:rPr>
        <w:lastRenderedPageBreak/>
        <w:t xml:space="preserve">2020). In agriculture, contaminated animal feed can result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accumulation in livestock, causing reduced growth, reproductive issues, and immunosuppression in animals (</w:t>
      </w:r>
      <w:proofErr w:type="spellStart"/>
      <w:r w:rsidRPr="00DF1C46">
        <w:rPr>
          <w:rFonts w:ascii="Times New Roman" w:hAnsi="Times New Roman" w:cs="Times New Roman"/>
          <w:sz w:val="28"/>
          <w:szCs w:val="28"/>
        </w:rPr>
        <w:t>Grenier</w:t>
      </w:r>
      <w:proofErr w:type="spellEnd"/>
      <w:r w:rsidRPr="00DF1C46">
        <w:rPr>
          <w:rFonts w:ascii="Times New Roman" w:hAnsi="Times New Roman" w:cs="Times New Roman"/>
          <w:sz w:val="28"/>
          <w:szCs w:val="28"/>
        </w:rPr>
        <w:t xml:space="preserve"> &amp; Oswald, 2017). Industries invest heavily in storage management, detection methods, and decontamination strategies to prevent fungal contamination. </w:t>
      </w:r>
      <w:r w:rsidR="00A37BD6" w:rsidRPr="00DF1C46">
        <w:rPr>
          <w:rFonts w:ascii="Times New Roman" w:hAnsi="Times New Roman" w:cs="Times New Roman"/>
          <w:sz w:val="28"/>
          <w:szCs w:val="28"/>
        </w:rPr>
        <w:t xml:space="preserve">In the food industry, OTA contamination leads to substantial economic losses due to product recalls, market restrictions, and </w:t>
      </w:r>
      <w:r w:rsidR="00BD128B">
        <w:rPr>
          <w:rFonts w:ascii="Times New Roman" w:hAnsi="Times New Roman" w:cs="Times New Roman"/>
          <w:sz w:val="28"/>
          <w:szCs w:val="28"/>
        </w:rPr>
        <w:t xml:space="preserve">increased testing requirements. </w:t>
      </w:r>
      <w:r w:rsidR="00A37BD6"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w:t>
      </w:r>
      <w:r w:rsidR="00BD128B">
        <w:rPr>
          <w:rFonts w:ascii="Times New Roman" w:hAnsi="Times New Roman" w:cs="Times New Roman"/>
          <w:sz w:val="28"/>
          <w:szCs w:val="28"/>
        </w:rPr>
        <w:t xml:space="preserve"> </w:t>
      </w:r>
      <w:r w:rsidR="00BD128B" w:rsidRPr="00DF1C46">
        <w:rPr>
          <w:rFonts w:ascii="Times New Roman" w:hAnsi="Times New Roman" w:cs="Times New Roman"/>
          <w:sz w:val="28"/>
          <w:szCs w:val="28"/>
        </w:rPr>
        <w:t xml:space="preserve">Regulatory bodies have set maximum allowable limits for OTA in food and animal feed, with the European Commission imposing a limit of 5 ppb (parts per billion) for cereals intended for human consumption (EFSA, 2020). </w:t>
      </w:r>
      <w:r w:rsidR="00A37BD6" w:rsidRPr="00DF1C46">
        <w:rPr>
          <w:rFonts w:ascii="Times New Roman" w:hAnsi="Times New Roman" w:cs="Times New Roman"/>
          <w:sz w:val="28"/>
          <w:szCs w:val="28"/>
        </w:rPr>
        <w:t xml:space="preserve">As international trade regulations tighten, developing countries exporting grains and coffee face increased scrutiny, potentially impacting their economies. To mitigate these risks, industries are investing in better storage facilities, moisture control technologies, and </w:t>
      </w:r>
      <w:proofErr w:type="spellStart"/>
      <w:r w:rsidR="00A37BD6" w:rsidRPr="00DF1C46">
        <w:rPr>
          <w:rFonts w:ascii="Times New Roman" w:hAnsi="Times New Roman" w:cs="Times New Roman"/>
          <w:sz w:val="28"/>
          <w:szCs w:val="28"/>
        </w:rPr>
        <w:t>mycotoxin</w:t>
      </w:r>
      <w:proofErr w:type="spellEnd"/>
      <w:r w:rsidR="00A37BD6" w:rsidRPr="00DF1C46">
        <w:rPr>
          <w:rFonts w:ascii="Times New Roman" w:hAnsi="Times New Roman" w:cs="Times New Roman"/>
          <w:sz w:val="28"/>
          <w:szCs w:val="28"/>
        </w:rPr>
        <w:t xml:space="preserve"> detection systems, yet challenges remain in completely eliminating OTA from the food supply.</w:t>
      </w:r>
      <w:r w:rsidR="00BD128B">
        <w:rPr>
          <w:rFonts w:ascii="Times New Roman" w:hAnsi="Times New Roman" w:cs="Times New Roman"/>
          <w:sz w:val="28"/>
          <w:szCs w:val="28"/>
        </w:rPr>
        <w:t xml:space="preserve"> </w:t>
      </w:r>
      <w:r w:rsidR="00763B00">
        <w:rPr>
          <w:rFonts w:ascii="Times New Roman" w:hAnsi="Times New Roman" w:cs="Times New Roman"/>
          <w:sz w:val="28"/>
          <w:szCs w:val="28"/>
        </w:rPr>
        <w:t xml:space="preserve">OTA is a potent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hepatotoxin</w:t>
      </w:r>
      <w:proofErr w:type="spellEnd"/>
      <w:r w:rsidR="00763B00">
        <w:rPr>
          <w:rFonts w:ascii="Times New Roman" w:hAnsi="Times New Roman" w:cs="Times New Roman"/>
          <w:sz w:val="28"/>
          <w:szCs w:val="28"/>
        </w:rPr>
        <w:t xml:space="preserve">, and immunosuppressant that has been classified as a Group 2B carcinogen by the International Agency for Research on Cancer (IARC, 2018), meaning it is a possible human carcinogen based on animal studies. OTA contamination has been detected in various food products, including cereals, coffee, cocoa, wine, and dried fruits, making it one of the most globally relevant </w:t>
      </w:r>
      <w:proofErr w:type="spellStart"/>
      <w:r w:rsidR="00763B00">
        <w:rPr>
          <w:rFonts w:ascii="Times New Roman" w:hAnsi="Times New Roman" w:cs="Times New Roman"/>
          <w:sz w:val="28"/>
          <w:szCs w:val="28"/>
        </w:rPr>
        <w:lastRenderedPageBreak/>
        <w:t>mycotoxins</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Battilani</w:t>
      </w:r>
      <w:proofErr w:type="spellEnd"/>
      <w:r w:rsidR="00763B00">
        <w:rPr>
          <w:rFonts w:ascii="Times New Roman" w:hAnsi="Times New Roman" w:cs="Times New Roman"/>
          <w:sz w:val="28"/>
          <w:szCs w:val="28"/>
        </w:rPr>
        <w:t xml:space="preserve">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w:t>
      </w:r>
      <w:proofErr w:type="spellStart"/>
      <w:r w:rsidR="00763B00">
        <w:rPr>
          <w:rFonts w:ascii="Times New Roman" w:hAnsi="Times New Roman" w:cs="Times New Roman"/>
          <w:sz w:val="28"/>
          <w:szCs w:val="28"/>
        </w:rPr>
        <w:t>Pfohl-Leszkowicz</w:t>
      </w:r>
      <w:proofErr w:type="spellEnd"/>
      <w:r w:rsidR="00763B00">
        <w:rPr>
          <w:rFonts w:ascii="Times New Roman" w:hAnsi="Times New Roman" w:cs="Times New Roman"/>
          <w:sz w:val="28"/>
          <w:szCs w:val="28"/>
        </w:rPr>
        <w:t xml:space="preserve"> &amp; </w:t>
      </w:r>
      <w:proofErr w:type="spellStart"/>
      <w:r w:rsidR="00763B00">
        <w:rPr>
          <w:rFonts w:ascii="Times New Roman" w:hAnsi="Times New Roman" w:cs="Times New Roman"/>
          <w:sz w:val="28"/>
          <w:szCs w:val="28"/>
        </w:rPr>
        <w:t>Manderville</w:t>
      </w:r>
      <w:proofErr w:type="spellEnd"/>
      <w:r w:rsidR="00763B00">
        <w:rPr>
          <w:rFonts w:ascii="Times New Roman" w:hAnsi="Times New Roman" w:cs="Times New Roman"/>
          <w:sz w:val="28"/>
          <w:szCs w:val="28"/>
        </w:rPr>
        <w:t>, 2017). Additionally, OTA crosses the placental barrier and has been detected in human breast milk, raising concerns about fetal and infant exposure (</w:t>
      </w:r>
      <w:proofErr w:type="spellStart"/>
      <w:r w:rsidR="00763B00">
        <w:rPr>
          <w:rFonts w:ascii="Times New Roman" w:hAnsi="Times New Roman" w:cs="Times New Roman"/>
          <w:sz w:val="28"/>
          <w:szCs w:val="28"/>
        </w:rPr>
        <w:t>Rahmani</w:t>
      </w:r>
      <w:proofErr w:type="spellEnd"/>
      <w:r w:rsidR="00763B00">
        <w:rPr>
          <w:rFonts w:ascii="Times New Roman" w:hAnsi="Times New Roman" w:cs="Times New Roman"/>
          <w:sz w:val="28"/>
          <w:szCs w:val="28"/>
        </w:rPr>
        <w:t xml:space="preserve"> et al., 2018). Another secondary metabolite produced by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 neurotoxic </w:t>
      </w:r>
      <w:proofErr w:type="spellStart"/>
      <w:r w:rsidR="00763B00">
        <w:rPr>
          <w:rFonts w:ascii="Times New Roman" w:hAnsi="Times New Roman" w:cs="Times New Roman"/>
          <w:sz w:val="28"/>
          <w:szCs w:val="28"/>
        </w:rPr>
        <w:t>mycotoxin</w:t>
      </w:r>
      <w:proofErr w:type="spellEnd"/>
      <w:r w:rsidR="00763B00">
        <w:rPr>
          <w:rFonts w:ascii="Times New Roman" w:hAnsi="Times New Roman" w:cs="Times New Roman"/>
          <w:sz w:val="28"/>
          <w:szCs w:val="28"/>
        </w:rPr>
        <w:t xml:space="preserve"> that belongs to the </w:t>
      </w:r>
      <w:proofErr w:type="spellStart"/>
      <w:r w:rsidR="00763B00">
        <w:rPr>
          <w:rFonts w:ascii="Times New Roman" w:hAnsi="Times New Roman" w:cs="Times New Roman"/>
          <w:sz w:val="28"/>
          <w:szCs w:val="28"/>
        </w:rPr>
        <w:t>indole-diterpenoid</w:t>
      </w:r>
      <w:proofErr w:type="spellEnd"/>
      <w:r w:rsidR="00763B00">
        <w:rPr>
          <w:rFonts w:ascii="Times New Roman" w:hAnsi="Times New Roman" w:cs="Times New Roman"/>
          <w:sz w:val="28"/>
          <w:szCs w:val="28"/>
        </w:rPr>
        <w:t xml:space="preserve"> class.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has been shown to </w:t>
      </w:r>
      <w:proofErr w:type="gramStart"/>
      <w:r w:rsidR="00763B00">
        <w:rPr>
          <w:rFonts w:ascii="Times New Roman" w:hAnsi="Times New Roman" w:cs="Times New Roman"/>
          <w:sz w:val="28"/>
          <w:szCs w:val="28"/>
        </w:rPr>
        <w:t>Inhibit</w:t>
      </w:r>
      <w:proofErr w:type="gramEnd"/>
      <w:r w:rsidR="00763B00">
        <w:rPr>
          <w:rFonts w:ascii="Times New Roman" w:hAnsi="Times New Roman" w:cs="Times New Roman"/>
          <w:sz w:val="28"/>
          <w:szCs w:val="28"/>
        </w:rPr>
        <w:t xml:space="preserve"> calcium-dependent potassium channels in nerve cells, potentially leading to neurotoxic effects such as tremors and convulsions (</w:t>
      </w:r>
      <w:proofErr w:type="spellStart"/>
      <w:r w:rsidR="00763B00">
        <w:rPr>
          <w:rFonts w:ascii="Times New Roman" w:hAnsi="Times New Roman" w:cs="Times New Roman"/>
          <w:sz w:val="28"/>
          <w:szCs w:val="28"/>
        </w:rPr>
        <w:t>Sugiura</w:t>
      </w:r>
      <w:proofErr w:type="spellEnd"/>
      <w:r w:rsidR="00763B00">
        <w:rPr>
          <w:rFonts w:ascii="Times New Roman" w:hAnsi="Times New Roman" w:cs="Times New Roman"/>
          <w:sz w:val="28"/>
          <w:szCs w:val="28"/>
        </w:rPr>
        <w:t xml:space="preserve"> et al., 2018). Although less frequently studied than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contamination has been reported in cereal grains, and its toxicological effects warrant further investigation, particularly concerning its long-term impact on the nervous system. Additionally,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known to produce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another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that often co-occurs with OTA in contaminated food products (Lee et al., 2017).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has been implicated in mitochondrial dysfunction and apoptotic cell death, further compounding the nephrotoxic effects of OTA when both toxins are present together (</w:t>
      </w:r>
      <w:proofErr w:type="spellStart"/>
      <w:r w:rsidR="00763B00">
        <w:rPr>
          <w:rFonts w:ascii="Times New Roman" w:hAnsi="Times New Roman" w:cs="Times New Roman"/>
          <w:sz w:val="28"/>
          <w:szCs w:val="28"/>
        </w:rPr>
        <w:t>Mahfoud</w:t>
      </w:r>
      <w:proofErr w:type="spellEnd"/>
      <w:r w:rsidR="00763B00">
        <w:rPr>
          <w:rFonts w:ascii="Times New Roman" w:hAnsi="Times New Roman" w:cs="Times New Roman"/>
          <w:sz w:val="28"/>
          <w:szCs w:val="28"/>
        </w:rPr>
        <w:t xml:space="preserve"> et al., 2021). Emerging research suggests that combined exposure to multiple </w:t>
      </w:r>
      <w:proofErr w:type="spellStart"/>
      <w:r w:rsidR="00763B00">
        <w:rPr>
          <w:rFonts w:ascii="Times New Roman" w:hAnsi="Times New Roman" w:cs="Times New Roman"/>
          <w:sz w:val="28"/>
          <w:szCs w:val="28"/>
        </w:rPr>
        <w:t>mycotoxins</w:t>
      </w:r>
      <w:proofErr w:type="spellEnd"/>
      <w:r w:rsidR="00763B00">
        <w:rPr>
          <w:rFonts w:ascii="Times New Roman" w:hAnsi="Times New Roman" w:cs="Times New Roman"/>
          <w:sz w:val="28"/>
          <w:szCs w:val="28"/>
        </w:rPr>
        <w:t xml:space="preserve">, including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and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can result in synergistic </w:t>
      </w:r>
      <w:r w:rsidR="00763B00">
        <w:rPr>
          <w:rFonts w:ascii="Times New Roman" w:hAnsi="Times New Roman" w:cs="Times New Roman"/>
          <w:sz w:val="28"/>
          <w:szCs w:val="28"/>
        </w:rPr>
        <w:lastRenderedPageBreak/>
        <w:t>toxicity, exacerbating their harmful effects beyond individual exposure (</w:t>
      </w:r>
      <w:proofErr w:type="spellStart"/>
      <w:r w:rsidR="00763B00">
        <w:rPr>
          <w:rFonts w:ascii="Times New Roman" w:hAnsi="Times New Roman" w:cs="Times New Roman"/>
          <w:sz w:val="28"/>
          <w:szCs w:val="28"/>
        </w:rPr>
        <w:t>Alassane-Kpembi</w:t>
      </w:r>
      <w:proofErr w:type="spellEnd"/>
      <w:r w:rsidR="00763B00">
        <w:rPr>
          <w:rFonts w:ascii="Times New Roman" w:hAnsi="Times New Roman" w:cs="Times New Roman"/>
          <w:sz w:val="28"/>
          <w:szCs w:val="28"/>
        </w:rPr>
        <w:t xml:space="preserve"> et al., 2017). </w:t>
      </w:r>
    </w:p>
    <w:p w14:paraId="467BA8AF" w14:textId="748E7196" w:rsidR="00832FA8" w:rsidRDefault="00A37BD6"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and its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Molecular methods such as polymerase chain reaction (PCR) and quantitative PCR (</w:t>
      </w:r>
      <w:proofErr w:type="spellStart"/>
      <w:r w:rsidRPr="00DF1C46">
        <w:rPr>
          <w:rFonts w:ascii="Times New Roman" w:hAnsi="Times New Roman" w:cs="Times New Roman"/>
          <w:sz w:val="28"/>
          <w:szCs w:val="28"/>
        </w:rPr>
        <w:t>qPCR</w:t>
      </w:r>
      <w:proofErr w:type="spellEnd"/>
      <w:r w:rsidRPr="00DF1C46">
        <w:rPr>
          <w:rFonts w:ascii="Times New Roman" w:hAnsi="Times New Roman" w:cs="Times New Roman"/>
          <w:sz w:val="28"/>
          <w:szCs w:val="28"/>
        </w:rPr>
        <w:t xml:space="preserve">) enable the rapid and specific identification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strains in food </w:t>
      </w:r>
      <w:proofErr w:type="gramStart"/>
      <w:r w:rsidRPr="00DF1C46">
        <w:rPr>
          <w:rFonts w:ascii="Times New Roman" w:hAnsi="Times New Roman" w:cs="Times New Roman"/>
          <w:sz w:val="28"/>
          <w:szCs w:val="28"/>
        </w:rPr>
        <w:t>samples</w:t>
      </w:r>
      <w:proofErr w:type="gram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Niessen</w:t>
      </w:r>
      <w:proofErr w:type="spellEnd"/>
      <w:r w:rsidRPr="00DF1C46">
        <w:rPr>
          <w:rFonts w:ascii="Times New Roman" w:hAnsi="Times New Roman" w:cs="Times New Roman"/>
          <w:sz w:val="28"/>
          <w:szCs w:val="28"/>
        </w:rPr>
        <w:t xml:space="preserve"> et al., 2018). High-performance liquid chromatography (HPLC) coupled with fluorescence detection remains the gold standard for quantifying OTA levels, while enzyme-linked </w:t>
      </w:r>
      <w:proofErr w:type="spellStart"/>
      <w:r w:rsidRPr="00DF1C46">
        <w:rPr>
          <w:rFonts w:ascii="Times New Roman" w:hAnsi="Times New Roman" w:cs="Times New Roman"/>
          <w:sz w:val="28"/>
          <w:szCs w:val="28"/>
        </w:rPr>
        <w:t>immunosorbent</w:t>
      </w:r>
      <w:proofErr w:type="spellEnd"/>
      <w:r w:rsidRPr="00DF1C46">
        <w:rPr>
          <w:rFonts w:ascii="Times New Roman" w:hAnsi="Times New Roman" w:cs="Times New Roman"/>
          <w:sz w:val="28"/>
          <w:szCs w:val="28"/>
        </w:rPr>
        <w:t xml:space="preserve"> assays (ELISA) offer cost-effective screening methods for food industries (</w:t>
      </w:r>
      <w:proofErr w:type="spellStart"/>
      <w:r w:rsidRPr="00DF1C46">
        <w:rPr>
          <w:rFonts w:ascii="Times New Roman" w:hAnsi="Times New Roman" w:cs="Times New Roman"/>
          <w:sz w:val="28"/>
          <w:szCs w:val="28"/>
        </w:rPr>
        <w:t>Zheng</w:t>
      </w:r>
      <w:proofErr w:type="spellEnd"/>
      <w:r w:rsidRPr="00DF1C46">
        <w:rPr>
          <w:rFonts w:ascii="Times New Roman" w:hAnsi="Times New Roman" w:cs="Times New Roman"/>
          <w:sz w:val="28"/>
          <w:szCs w:val="28"/>
        </w:rPr>
        <w:t xml:space="preserve">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w:t>
      </w:r>
      <w:proofErr w:type="spellStart"/>
      <w:r w:rsidRPr="0064521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growth (</w:t>
      </w:r>
      <w:proofErr w:type="spellStart"/>
      <w:r w:rsidR="00660B20">
        <w:rPr>
          <w:rFonts w:ascii="Times New Roman" w:hAnsi="Times New Roman" w:cs="Times New Roman"/>
          <w:sz w:val="28"/>
          <w:szCs w:val="28"/>
        </w:rPr>
        <w:t>Mannaa</w:t>
      </w:r>
      <w:proofErr w:type="spellEnd"/>
      <w:r w:rsidR="00660B20">
        <w:rPr>
          <w:rFonts w:ascii="Times New Roman" w:hAnsi="Times New Roman" w:cs="Times New Roman"/>
          <w:sz w:val="28"/>
          <w:szCs w:val="28"/>
        </w:rPr>
        <w:t xml:space="preserve"> &amp; Kim, 2022</w:t>
      </w:r>
      <w:r w:rsidRPr="00DF1C46">
        <w:rPr>
          <w:rFonts w:ascii="Times New Roman" w:hAnsi="Times New Roman" w:cs="Times New Roman"/>
          <w:sz w:val="28"/>
          <w:szCs w:val="28"/>
        </w:rPr>
        <w:t xml:space="preserve">). Additionally, advanced storage techniques, including modified atmosphere packaging and controlled humidity conditions, are being explored to reduce fungal proliferation. While significant progress has been made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management, continuous research is necessary to develop more effective and sustainable strategies to protect public health and global food security</w:t>
      </w:r>
      <w:proofErr w:type="gramStart"/>
      <w:r w:rsidRPr="00DF1C46">
        <w:rPr>
          <w:rFonts w:ascii="Times New Roman" w:hAnsi="Times New Roman" w:cs="Times New Roman"/>
          <w:sz w:val="28"/>
          <w:szCs w:val="28"/>
        </w:rPr>
        <w:t>.</w:t>
      </w:r>
      <w:r w:rsidR="00832FA8" w:rsidRPr="00DF1C46">
        <w:rPr>
          <w:rFonts w:ascii="Times New Roman" w:hAnsi="Times New Roman" w:cs="Times New Roman"/>
          <w:sz w:val="28"/>
          <w:szCs w:val="28"/>
        </w:rPr>
        <w:t>.</w:t>
      </w:r>
      <w:proofErr w:type="gramEnd"/>
    </w:p>
    <w:p w14:paraId="1DCC0014" w14:textId="77777777" w:rsidR="002D244D" w:rsidRDefault="00E90F01" w:rsidP="00B96B27">
      <w:pPr>
        <w:pStyle w:val="ListParagraph"/>
        <w:numPr>
          <w:ilvl w:val="1"/>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6B27" w:rsidRPr="00B96B27">
        <w:rPr>
          <w:rFonts w:ascii="Times New Roman" w:hAnsi="Times New Roman" w:cs="Times New Roman"/>
          <w:sz w:val="28"/>
          <w:szCs w:val="28"/>
        </w:rPr>
        <w:t xml:space="preserve">LITERATURE REVIEW </w:t>
      </w:r>
    </w:p>
    <w:p w14:paraId="6F80CCDF" w14:textId="3038B53F" w:rsidR="006C3266" w:rsidRDefault="006C3266" w:rsidP="00E66CC8">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w:t>
      </w:r>
      <w:proofErr w:type="spellStart"/>
      <w:r w:rsidRPr="00E66CC8">
        <w:rPr>
          <w:rFonts w:ascii="Times New Roman" w:hAnsi="Times New Roman" w:cs="Times New Roman"/>
          <w:sz w:val="28"/>
          <w:szCs w:val="28"/>
        </w:rPr>
        <w:t>Malir</w:t>
      </w:r>
      <w:proofErr w:type="spellEnd"/>
      <w:r w:rsidRPr="00E66CC8">
        <w:rPr>
          <w:rFonts w:ascii="Times New Roman" w:hAnsi="Times New Roman" w:cs="Times New Roman"/>
          <w:sz w:val="28"/>
          <w:szCs w:val="28"/>
        </w:rPr>
        <w:t xml:space="preserve"> et al. (2016) and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had already documented P. </w:t>
      </w:r>
      <w:proofErr w:type="spellStart"/>
      <w:r w:rsidRPr="00E66CC8">
        <w:rPr>
          <w:rFonts w:ascii="Times New Roman" w:hAnsi="Times New Roman" w:cs="Times New Roman"/>
          <w:sz w:val="28"/>
          <w:szCs w:val="28"/>
        </w:rPr>
        <w:t>verrucosum</w:t>
      </w:r>
      <w:proofErr w:type="spellEnd"/>
      <w:r w:rsidRPr="00E66CC8">
        <w:rPr>
          <w:rFonts w:ascii="Times New Roman" w:hAnsi="Times New Roman" w:cs="Times New Roman"/>
          <w:sz w:val="28"/>
          <w:szCs w:val="28"/>
        </w:rPr>
        <w:t xml:space="preserve"> as one of the primary contributors to OTA contamination in cereals, dairy, and feedstuffs, strongly </w:t>
      </w:r>
      <w:r w:rsidRPr="00E66CC8">
        <w:rPr>
          <w:rFonts w:ascii="Times New Roman" w:hAnsi="Times New Roman" w:cs="Times New Roman"/>
          <w:sz w:val="28"/>
          <w:szCs w:val="28"/>
        </w:rPr>
        <w:lastRenderedPageBreak/>
        <w:t>influenced by temperature and water activity thresholds (20–25 °C, high humidity). However, more recent work has deepened understanding far beyond taxonomy and ecology, now probing biosynthetic regulation and in vivo control strategies.</w:t>
      </w:r>
      <w:r w:rsidR="00810353" w:rsidRPr="00E66CC8">
        <w:rPr>
          <w:rFonts w:ascii="Times New Roman" w:hAnsi="Times New Roman" w:cs="Times New Roman"/>
          <w:sz w:val="28"/>
          <w:szCs w:val="28"/>
        </w:rPr>
        <w:t xml:space="preserve"> </w:t>
      </w:r>
      <w:r w:rsidR="00CA39AA">
        <w:rPr>
          <w:rFonts w:ascii="Times New Roman" w:hAnsi="Times New Roman" w:cs="Times New Roman"/>
          <w:sz w:val="28"/>
          <w:szCs w:val="28"/>
        </w:rPr>
        <w:t xml:space="preserve">In a pivotal 2024 investigation by </w:t>
      </w:r>
      <w:proofErr w:type="spellStart"/>
      <w:r w:rsidR="00CA39AA">
        <w:rPr>
          <w:rFonts w:ascii="Times New Roman" w:hAnsi="Times New Roman" w:cs="Times New Roman"/>
          <w:sz w:val="28"/>
          <w:szCs w:val="28"/>
        </w:rPr>
        <w:t>Oridikitorusinyaa</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Amaechi</w:t>
      </w:r>
      <w:proofErr w:type="spellEnd"/>
      <w:r w:rsidR="00CA39AA">
        <w:rPr>
          <w:rFonts w:ascii="Times New Roman" w:hAnsi="Times New Roman" w:cs="Times New Roman"/>
          <w:sz w:val="28"/>
          <w:szCs w:val="28"/>
        </w:rPr>
        <w:t xml:space="preserve">, and Emmanuel, roadside-sold rotten tomatoes in Port Harcourt, Nigeria, were heavily colonized by a variety of fungi including </w:t>
      </w:r>
      <w:proofErr w:type="spellStart"/>
      <w:r w:rsidR="00CA39AA" w:rsidRPr="0003377C">
        <w:rPr>
          <w:rFonts w:ascii="Times New Roman" w:hAnsi="Times New Roman" w:cs="Times New Roman"/>
          <w:i/>
          <w:iCs/>
          <w:sz w:val="28"/>
          <w:szCs w:val="28"/>
        </w:rPr>
        <w:t>Aspergillus</w:t>
      </w:r>
      <w:proofErr w:type="spellEnd"/>
      <w:r w:rsidR="00CA39AA">
        <w:rPr>
          <w:rFonts w:ascii="Times New Roman" w:hAnsi="Times New Roman" w:cs="Times New Roman"/>
          <w:sz w:val="28"/>
          <w:szCs w:val="28"/>
        </w:rPr>
        <w:t xml:space="preserve"> </w:t>
      </w:r>
      <w:proofErr w:type="spellStart"/>
      <w:proofErr w:type="gramStart"/>
      <w:r w:rsidR="00CA39AA" w:rsidRPr="0003377C">
        <w:rPr>
          <w:rFonts w:ascii="Times New Roman" w:hAnsi="Times New Roman" w:cs="Times New Roman"/>
          <w:i/>
          <w:iCs/>
          <w:sz w:val="28"/>
          <w:szCs w:val="28"/>
        </w:rPr>
        <w:t>niger</w:t>
      </w:r>
      <w:proofErr w:type="spellEnd"/>
      <w:proofErr w:type="gramEnd"/>
      <w:r w:rsidR="00CA39AA">
        <w:rPr>
          <w:rFonts w:ascii="Times New Roman" w:hAnsi="Times New Roman" w:cs="Times New Roman"/>
          <w:sz w:val="28"/>
          <w:szCs w:val="28"/>
        </w:rPr>
        <w:t xml:space="preserve">, </w:t>
      </w:r>
      <w:proofErr w:type="spellStart"/>
      <w:r w:rsidR="00CA39AA" w:rsidRPr="0003377C">
        <w:rPr>
          <w:rFonts w:ascii="Times New Roman" w:hAnsi="Times New Roman" w:cs="Times New Roman"/>
          <w:i/>
          <w:iCs/>
          <w:sz w:val="28"/>
          <w:szCs w:val="28"/>
        </w:rPr>
        <w:t>Fusarium</w:t>
      </w:r>
      <w:proofErr w:type="spellEnd"/>
      <w:r w:rsidR="00CA39AA" w:rsidRPr="0003377C">
        <w:rPr>
          <w:rFonts w:ascii="Times New Roman" w:hAnsi="Times New Roman" w:cs="Times New Roman"/>
          <w:i/>
          <w:iCs/>
          <w:sz w:val="28"/>
          <w:szCs w:val="28"/>
        </w:rPr>
        <w:t xml:space="preserve"> spp., A. </w:t>
      </w:r>
      <w:proofErr w:type="spellStart"/>
      <w:r w:rsidR="00CA39AA" w:rsidRPr="0003377C">
        <w:rPr>
          <w:rFonts w:ascii="Times New Roman" w:hAnsi="Times New Roman" w:cs="Times New Roman"/>
          <w:i/>
          <w:iCs/>
          <w:sz w:val="28"/>
          <w:szCs w:val="28"/>
        </w:rPr>
        <w:t>flavus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Rhizopus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stolonifer</w:t>
      </w:r>
      <w:proofErr w:type="spellEnd"/>
      <w:r w:rsidR="00CA39AA"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 xml:space="preserve">and </w:t>
      </w:r>
      <w:proofErr w:type="spellStart"/>
      <w:r w:rsidR="00CA39AA" w:rsidRPr="0003377C">
        <w:rPr>
          <w:rFonts w:ascii="Times New Roman" w:hAnsi="Times New Roman" w:cs="Times New Roman"/>
          <w:i/>
          <w:iCs/>
          <w:sz w:val="28"/>
          <w:szCs w:val="28"/>
        </w:rPr>
        <w:t>Penicillium</w:t>
      </w:r>
      <w:proofErr w:type="spellEnd"/>
      <w:r w:rsidR="00CA39AA" w:rsidRPr="0003377C">
        <w:rPr>
          <w:rFonts w:ascii="Times New Roman" w:hAnsi="Times New Roman" w:cs="Times New Roman"/>
          <w:i/>
          <w:iCs/>
          <w:sz w:val="28"/>
          <w:szCs w:val="28"/>
        </w:rPr>
        <w:t xml:space="preserve"> spp.</w:t>
      </w:r>
      <w:r w:rsidR="00DE4CCB"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with total heterotrophic fungal counts reaching up to 3.2 × 10⁴ CFU/g. Their analysis uncovered a s</w:t>
      </w:r>
      <w:proofErr w:type="gramStart"/>
      <w:r w:rsidR="001E48E7">
        <w:rPr>
          <w:rFonts w:ascii="Times New Roman" w:hAnsi="Times New Roman" w:cs="Times New Roman"/>
          <w:sz w:val="28"/>
          <w:szCs w:val="28"/>
        </w:rPr>
        <w:t>]</w:t>
      </w:r>
      <w:proofErr w:type="spellStart"/>
      <w:r w:rsidR="00CA39AA">
        <w:rPr>
          <w:rFonts w:ascii="Times New Roman" w:hAnsi="Times New Roman" w:cs="Times New Roman"/>
          <w:sz w:val="28"/>
          <w:szCs w:val="28"/>
        </w:rPr>
        <w:t>pectrum</w:t>
      </w:r>
      <w:proofErr w:type="spellEnd"/>
      <w:proofErr w:type="gramEnd"/>
      <w:r w:rsidR="00CA39AA">
        <w:rPr>
          <w:rFonts w:ascii="Times New Roman" w:hAnsi="Times New Roman" w:cs="Times New Roman"/>
          <w:sz w:val="28"/>
          <w:szCs w:val="28"/>
        </w:rPr>
        <w:t xml:space="preserve"> of </w:t>
      </w:r>
      <w:proofErr w:type="spellStart"/>
      <w:r w:rsidR="00CA39AA">
        <w:rPr>
          <w:rFonts w:ascii="Times New Roman" w:hAnsi="Times New Roman" w:cs="Times New Roman"/>
          <w:sz w:val="28"/>
          <w:szCs w:val="28"/>
        </w:rPr>
        <w:t>mycotoxins</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aflatoxin</w:t>
      </w:r>
      <w:proofErr w:type="spellEnd"/>
      <w:r w:rsidR="00CA39AA">
        <w:rPr>
          <w:rFonts w:ascii="Times New Roman" w:hAnsi="Times New Roman" w:cs="Times New Roman"/>
          <w:sz w:val="28"/>
          <w:szCs w:val="28"/>
        </w:rPr>
        <w:t xml:space="preserve"> B₁ (3.5–6.1 µg/kg), </w:t>
      </w:r>
      <w:proofErr w:type="spellStart"/>
      <w:r w:rsidR="00CA39AA">
        <w:rPr>
          <w:rFonts w:ascii="Times New Roman" w:hAnsi="Times New Roman" w:cs="Times New Roman"/>
          <w:sz w:val="28"/>
          <w:szCs w:val="28"/>
        </w:rPr>
        <w:t>ochratoxin</w:t>
      </w:r>
      <w:proofErr w:type="spellEnd"/>
      <w:r w:rsidR="00CA39AA">
        <w:rPr>
          <w:rFonts w:ascii="Times New Roman" w:hAnsi="Times New Roman" w:cs="Times New Roman"/>
          <w:sz w:val="28"/>
          <w:szCs w:val="28"/>
        </w:rPr>
        <w:t xml:space="preserve"> A (1.8–2.7 µg/kg), </w:t>
      </w:r>
      <w:proofErr w:type="spellStart"/>
      <w:r w:rsidR="00CA39AA">
        <w:rPr>
          <w:rFonts w:ascii="Times New Roman" w:hAnsi="Times New Roman" w:cs="Times New Roman"/>
          <w:sz w:val="28"/>
          <w:szCs w:val="28"/>
        </w:rPr>
        <w:t>deoxynivalenol</w:t>
      </w:r>
      <w:proofErr w:type="spellEnd"/>
      <w:r w:rsidR="00CA39AA">
        <w:rPr>
          <w:rFonts w:ascii="Times New Roman" w:hAnsi="Times New Roman" w:cs="Times New Roman"/>
          <w:sz w:val="28"/>
          <w:szCs w:val="28"/>
        </w:rPr>
        <w:t xml:space="preserve"> (1.0–1.7 mg/kg), </w:t>
      </w:r>
      <w:proofErr w:type="spellStart"/>
      <w:r w:rsidR="00CA39AA">
        <w:rPr>
          <w:rFonts w:ascii="Times New Roman" w:hAnsi="Times New Roman" w:cs="Times New Roman"/>
          <w:sz w:val="28"/>
          <w:szCs w:val="28"/>
        </w:rPr>
        <w:t>zearalenone</w:t>
      </w:r>
      <w:proofErr w:type="spellEnd"/>
      <w:r w:rsidR="00CA39AA">
        <w:rPr>
          <w:rFonts w:ascii="Times New Roman" w:hAnsi="Times New Roman" w:cs="Times New Roman"/>
          <w:sz w:val="28"/>
          <w:szCs w:val="28"/>
        </w:rPr>
        <w:t xml:space="preserve"> (0.6–1.3 mg/kg), and </w:t>
      </w:r>
      <w:proofErr w:type="spellStart"/>
      <w:r w:rsidR="00CA39AA">
        <w:rPr>
          <w:rFonts w:ascii="Times New Roman" w:hAnsi="Times New Roman" w:cs="Times New Roman"/>
          <w:sz w:val="28"/>
          <w:szCs w:val="28"/>
        </w:rPr>
        <w:t>fumonisin</w:t>
      </w:r>
      <w:proofErr w:type="spellEnd"/>
      <w:r w:rsidR="00CA39AA">
        <w:rPr>
          <w:rFonts w:ascii="Times New Roman" w:hAnsi="Times New Roman" w:cs="Times New Roman"/>
          <w:sz w:val="28"/>
          <w:szCs w:val="28"/>
        </w:rPr>
        <w:t xml:space="preserve"> B₁ (1.2–2.0 mg/kg). Notably, conditions within these spoiled tomatoes</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high moisture (91–94%), warm ambient temperatures (23–28 °C), acidic pH (4.6–5.0), and elevated water activity (0.97–0.99)</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created an ideal environment for fungal proliferation and toxin synthesis</w:t>
      </w:r>
      <w:r w:rsidR="00DE4CCB">
        <w:rPr>
          <w:rFonts w:ascii="Times New Roman" w:hAnsi="Times New Roman" w:cs="Times New Roman"/>
          <w:sz w:val="28"/>
          <w:szCs w:val="28"/>
        </w:rPr>
        <w:t xml:space="preserve">. Studies focusing on solid substrates like grains offer critical insights into conditions conducive to OTA and CIT biosynthesis. Research by </w:t>
      </w:r>
      <w:proofErr w:type="spellStart"/>
      <w:r w:rsidR="00DE4CCB">
        <w:rPr>
          <w:rFonts w:ascii="Times New Roman" w:hAnsi="Times New Roman" w:cs="Times New Roman"/>
          <w:sz w:val="28"/>
          <w:szCs w:val="28"/>
        </w:rPr>
        <w:t>Bucharova</w:t>
      </w:r>
      <w:proofErr w:type="spellEnd"/>
      <w:r w:rsidR="00DE4CCB">
        <w:rPr>
          <w:rFonts w:ascii="Times New Roman" w:hAnsi="Times New Roman" w:cs="Times New Roman"/>
          <w:sz w:val="28"/>
          <w:szCs w:val="28"/>
        </w:rPr>
        <w:t xml:space="preserve"> et al. (2013) demonstrated that</w:t>
      </w:r>
      <w:r w:rsidR="00DE4CCB" w:rsidRPr="0003377C">
        <w:rPr>
          <w:rFonts w:ascii="Times New Roman" w:hAnsi="Times New Roman" w:cs="Times New Roman"/>
          <w:i/>
          <w:iCs/>
          <w:sz w:val="28"/>
          <w:szCs w:val="28"/>
        </w:rPr>
        <w:t xml:space="preserve"> P. </w:t>
      </w:r>
      <w:proofErr w:type="spellStart"/>
      <w:r w:rsidR="00DE4CCB" w:rsidRPr="0003377C">
        <w:rPr>
          <w:rFonts w:ascii="Times New Roman" w:hAnsi="Times New Roman" w:cs="Times New Roman"/>
          <w:i/>
          <w:iCs/>
          <w:sz w:val="28"/>
          <w:szCs w:val="28"/>
        </w:rPr>
        <w:t>verrucosum</w:t>
      </w:r>
      <w:proofErr w:type="spellEnd"/>
      <w:r w:rsidR="00DE4CCB" w:rsidRPr="0003377C">
        <w:rPr>
          <w:rFonts w:ascii="Times New Roman" w:hAnsi="Times New Roman" w:cs="Times New Roman"/>
          <w:i/>
          <w:iCs/>
          <w:sz w:val="28"/>
          <w:szCs w:val="28"/>
        </w:rPr>
        <w:t xml:space="preserve"> </w:t>
      </w:r>
      <w:r w:rsidR="00DE4CCB">
        <w:rPr>
          <w:rFonts w:ascii="Times New Roman" w:hAnsi="Times New Roman" w:cs="Times New Roman"/>
          <w:sz w:val="28"/>
          <w:szCs w:val="28"/>
        </w:rPr>
        <w:t>on moistened cereal substrates produced peak OTA (31.9 ± 4.3 µg/kg) and CIT (74.8 ± 5.7 µg/kg) at 20 °</w:t>
      </w:r>
      <w:proofErr w:type="spellStart"/>
      <w:r w:rsidR="00DE4CCB">
        <w:rPr>
          <w:rFonts w:ascii="Times New Roman" w:hAnsi="Times New Roman" w:cs="Times New Roman"/>
          <w:sz w:val="28"/>
          <w:szCs w:val="28"/>
        </w:rPr>
        <w:t>C over</w:t>
      </w:r>
      <w:proofErr w:type="spellEnd"/>
      <w:r w:rsidR="00DE4CCB">
        <w:rPr>
          <w:rFonts w:ascii="Times New Roman" w:hAnsi="Times New Roman" w:cs="Times New Roman"/>
          <w:sz w:val="28"/>
          <w:szCs w:val="28"/>
        </w:rPr>
        <w:t xml:space="preserve"> 40 days; neither toxin was detectable at 10 °C, indicating a narrow </w:t>
      </w:r>
      <w:proofErr w:type="spellStart"/>
      <w:r w:rsidR="00DE4CCB">
        <w:rPr>
          <w:rFonts w:ascii="Times New Roman" w:hAnsi="Times New Roman" w:cs="Times New Roman"/>
          <w:sz w:val="28"/>
          <w:szCs w:val="28"/>
        </w:rPr>
        <w:t>ecophysiological</w:t>
      </w:r>
      <w:proofErr w:type="spellEnd"/>
      <w:r w:rsidR="00DE4CCB">
        <w:rPr>
          <w:rFonts w:ascii="Times New Roman" w:hAnsi="Times New Roman" w:cs="Times New Roman"/>
          <w:sz w:val="28"/>
          <w:szCs w:val="28"/>
        </w:rPr>
        <w:t xml:space="preserve"> window for </w:t>
      </w:r>
      <w:proofErr w:type="spellStart"/>
      <w:r w:rsidR="00DE4CCB">
        <w:rPr>
          <w:rFonts w:ascii="Times New Roman" w:hAnsi="Times New Roman" w:cs="Times New Roman"/>
          <w:sz w:val="28"/>
          <w:szCs w:val="28"/>
        </w:rPr>
        <w:t>mycotoxin</w:t>
      </w:r>
      <w:proofErr w:type="spellEnd"/>
      <w:r w:rsidR="00DE4CCB">
        <w:rPr>
          <w:rFonts w:ascii="Times New Roman" w:hAnsi="Times New Roman" w:cs="Times New Roman"/>
          <w:sz w:val="28"/>
          <w:szCs w:val="28"/>
        </w:rPr>
        <w:t xml:space="preserve"> synthesis. This mirrors the tomato study’s infection parameter D and implicates temperature as a master regulator of toxin biosynthesis across different commodity types.</w:t>
      </w:r>
      <w:r w:rsidR="0083652B">
        <w:rPr>
          <w:rFonts w:ascii="Times New Roman" w:hAnsi="Times New Roman" w:cs="Times New Roman"/>
          <w:sz w:val="28"/>
          <w:szCs w:val="28"/>
        </w:rPr>
        <w:t xml:space="preserve"> </w:t>
      </w:r>
      <w:r w:rsidRPr="00E66CC8">
        <w:rPr>
          <w:rFonts w:ascii="Times New Roman" w:hAnsi="Times New Roman" w:cs="Times New Roman"/>
          <w:sz w:val="28"/>
          <w:szCs w:val="28"/>
        </w:rPr>
        <w:t xml:space="preserve">In April 2024,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revolutionized our </w:t>
      </w:r>
      <w:r w:rsidRPr="00E66CC8">
        <w:rPr>
          <w:rFonts w:ascii="Times New Roman" w:hAnsi="Times New Roman" w:cs="Times New Roman"/>
          <w:sz w:val="28"/>
          <w:szCs w:val="28"/>
        </w:rPr>
        <w:lastRenderedPageBreak/>
        <w:t xml:space="preserve">understanding by performing comprehensive </w:t>
      </w:r>
      <w:proofErr w:type="spellStart"/>
      <w:r w:rsidRPr="00E66CC8">
        <w:rPr>
          <w:rFonts w:ascii="Times New Roman" w:hAnsi="Times New Roman" w:cs="Times New Roman"/>
          <w:sz w:val="28"/>
          <w:szCs w:val="28"/>
        </w:rPr>
        <w:t>transcriptomic</w:t>
      </w:r>
      <w:proofErr w:type="spellEnd"/>
      <w:r w:rsidRPr="00E66CC8">
        <w:rPr>
          <w:rFonts w:ascii="Times New Roman" w:hAnsi="Times New Roman" w:cs="Times New Roman"/>
          <w:sz w:val="28"/>
          <w:szCs w:val="28"/>
        </w:rPr>
        <w:t xml:space="preserve"> profiling on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DAOMC 242724 grown under resting and shake culture conditions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2024). They discovered independent </w:t>
      </w:r>
      <w:proofErr w:type="spellStart"/>
      <w:r w:rsidRPr="00E66CC8">
        <w:rPr>
          <w:rFonts w:ascii="Times New Roman" w:hAnsi="Times New Roman" w:cs="Times New Roman"/>
          <w:sz w:val="28"/>
          <w:szCs w:val="28"/>
        </w:rPr>
        <w:t>polyketide</w:t>
      </w:r>
      <w:proofErr w:type="spellEnd"/>
      <w:r w:rsidRPr="00E66CC8">
        <w:rPr>
          <w:rFonts w:ascii="Times New Roman" w:hAnsi="Times New Roman" w:cs="Times New Roman"/>
          <w:sz w:val="28"/>
          <w:szCs w:val="28"/>
        </w:rPr>
        <w:t xml:space="preserve"> synthase clusters for OTA and CIT, with stationary cultures </w:t>
      </w:r>
      <w:proofErr w:type="spellStart"/>
      <w:r w:rsidRPr="00E66CC8">
        <w:rPr>
          <w:rFonts w:ascii="Times New Roman" w:hAnsi="Times New Roman" w:cs="Times New Roman"/>
          <w:sz w:val="28"/>
          <w:szCs w:val="28"/>
        </w:rPr>
        <w:t>upregulating</w:t>
      </w:r>
      <w:proofErr w:type="spellEnd"/>
      <w:r w:rsidRPr="00E66CC8">
        <w:rPr>
          <w:rFonts w:ascii="Times New Roman" w:hAnsi="Times New Roman" w:cs="Times New Roman"/>
          <w:sz w:val="28"/>
          <w:szCs w:val="28"/>
        </w:rPr>
        <w:t xml:space="preserve"> both toxins</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particularly CIT</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while mechanical agitation significantly suppressed expression. This provides direct evidence of modular genetic regulation of secondary metabolism, building on earlier theories by both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and </w:t>
      </w:r>
      <w:proofErr w:type="spellStart"/>
      <w:r w:rsidRPr="00E66CC8">
        <w:rPr>
          <w:rFonts w:ascii="Times New Roman" w:hAnsi="Times New Roman" w:cs="Times New Roman"/>
          <w:sz w:val="28"/>
          <w:szCs w:val="28"/>
        </w:rPr>
        <w:t>ecophysiological</w:t>
      </w:r>
      <w:proofErr w:type="spellEnd"/>
      <w:r w:rsidRPr="00E66CC8">
        <w:rPr>
          <w:rFonts w:ascii="Times New Roman" w:hAnsi="Times New Roman" w:cs="Times New Roman"/>
          <w:sz w:val="28"/>
          <w:szCs w:val="28"/>
        </w:rPr>
        <w:t xml:space="preserve"> paradigms reviewed by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suggesting environmental stimuli can drastically alter fungal metabolite output.</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Controlling OTA at the production phase has become a prime target for mitigation strategies. Rodríguez,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growth but completely suppressed OTA biosynthesis, with no </w:t>
      </w:r>
      <w:proofErr w:type="spellStart"/>
      <w:r w:rsidRPr="00E66CC8">
        <w:rPr>
          <w:rFonts w:ascii="Times New Roman" w:hAnsi="Times New Roman" w:cs="Times New Roman"/>
          <w:sz w:val="28"/>
          <w:szCs w:val="28"/>
        </w:rPr>
        <w:t>otapks</w:t>
      </w:r>
      <w:proofErr w:type="spellEnd"/>
      <w:r w:rsidRPr="00E66CC8">
        <w:rPr>
          <w:rFonts w:ascii="Times New Roman" w:hAnsi="Times New Roman" w:cs="Times New Roman"/>
          <w:sz w:val="28"/>
          <w:szCs w:val="28"/>
        </w:rPr>
        <w:t>/</w:t>
      </w:r>
      <w:proofErr w:type="spellStart"/>
      <w:r w:rsidRPr="00E66CC8">
        <w:rPr>
          <w:rFonts w:ascii="Times New Roman" w:hAnsi="Times New Roman" w:cs="Times New Roman"/>
          <w:sz w:val="28"/>
          <w:szCs w:val="28"/>
        </w:rPr>
        <w:t>otanps</w:t>
      </w:r>
      <w:proofErr w:type="spellEnd"/>
      <w:r w:rsidRPr="00E66CC8">
        <w:rPr>
          <w:rFonts w:ascii="Times New Roman" w:hAnsi="Times New Roman" w:cs="Times New Roman"/>
          <w:sz w:val="28"/>
          <w:szCs w:val="28"/>
        </w:rPr>
        <w:t xml:space="preserve"> gene expression detected over a two-week period. This not only validates older field observations from Denmark and Poland</w:t>
      </w:r>
      <w:r w:rsidR="00AC0710" w:rsidRPr="00E66CC8">
        <w:rPr>
          <w:rFonts w:ascii="Times New Roman" w:hAnsi="Times New Roman" w:cs="Times New Roman"/>
          <w:sz w:val="28"/>
          <w:szCs w:val="28"/>
        </w:rPr>
        <w:t xml:space="preserve"> </w:t>
      </w:r>
      <w:r w:rsidRPr="00E66CC8">
        <w:rPr>
          <w:rFonts w:ascii="Times New Roman" w:hAnsi="Times New Roman" w:cs="Times New Roman"/>
          <w:sz w:val="28"/>
          <w:szCs w:val="28"/>
        </w:rPr>
        <w:t>where high moisture and ambient storage temperatures correlated with OTA loads exceeding EFSA limits</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but also offers a critical eco-centric approach to prevent toxin formation rather than remove preformed toxin.</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Beyond environmental control, recent work has spotlighted natural inhibitors. In 2022,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 tested several essential oils (garlic, oregano, mint, sage) at concentrations ranging from 0.1% to 0.5%, finding that garlic and oregano effectively nullified OTA production and halted </w:t>
      </w:r>
      <w:r w:rsidRPr="00E66CC8">
        <w:rPr>
          <w:rFonts w:ascii="Times New Roman" w:hAnsi="Times New Roman" w:cs="Times New Roman"/>
          <w:sz w:val="28"/>
          <w:szCs w:val="28"/>
        </w:rPr>
        <w:lastRenderedPageBreak/>
        <w:t>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but now it has real-world applicability.</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Combining laboratory data with agricultural relevance, surveys in 2022–2023 confirmed the high prevalence of</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contaminated over 30% of wheat/ barley samples in Denmark and Poland</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with OTA levels frequently surpassing EFSA thresholds. Italian cheese samples also demonstrated contamination, reinforcing a pan-European food safety challenge.</w:t>
      </w:r>
      <w:r w:rsidR="001B2592"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These data have fed into predictive modeling efforts, with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w:t>
      </w:r>
      <w:r w:rsidRPr="00E66CC8">
        <w:rPr>
          <w:rFonts w:ascii="Times New Roman" w:hAnsi="Times New Roman" w:cs="Times New Roman"/>
          <w:sz w:val="28"/>
          <w:szCs w:val="28"/>
        </w:rPr>
        <w:lastRenderedPageBreak/>
        <w:t xml:space="preserve">modern </w:t>
      </w:r>
      <w:proofErr w:type="spellStart"/>
      <w:r w:rsidRPr="00E66CC8">
        <w:rPr>
          <w:rFonts w:ascii="Times New Roman" w:hAnsi="Times New Roman" w:cs="Times New Roman"/>
          <w:sz w:val="28"/>
          <w:szCs w:val="28"/>
        </w:rPr>
        <w:t>IoT</w:t>
      </w:r>
      <w:proofErr w:type="spellEnd"/>
      <w:r w:rsidRPr="00E66CC8">
        <w:rPr>
          <w:rFonts w:ascii="Times New Roman" w:hAnsi="Times New Roman" w:cs="Times New Roman"/>
          <w:sz w:val="28"/>
          <w:szCs w:val="28"/>
        </w:rPr>
        <w:t xml:space="preserve"> and data infrastructure, suggesting predictive prevention may soon extend beyond experimental labs into everyday storage practice.</w:t>
      </w:r>
      <w:r w:rsidR="00216C38"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Interwoven throughout this modern corpus is a theoretical framework rooted in </w:t>
      </w:r>
      <w:proofErr w:type="spellStart"/>
      <w:r w:rsidRPr="00E66CC8">
        <w:rPr>
          <w:rFonts w:ascii="Times New Roman" w:hAnsi="Times New Roman" w:cs="Times New Roman"/>
          <w:sz w:val="28"/>
          <w:szCs w:val="28"/>
        </w:rPr>
        <w:t>ecophysiology</w:t>
      </w:r>
      <w:proofErr w:type="spellEnd"/>
      <w:r w:rsidRPr="00E66CC8">
        <w:rPr>
          <w:rFonts w:ascii="Times New Roman" w:hAnsi="Times New Roman" w:cs="Times New Roman"/>
          <w:sz w:val="28"/>
          <w:szCs w:val="28"/>
        </w:rPr>
        <w:t xml:space="preserve">, genetic modularity, and dose dependency. While early ecological models assessed environmental thresholds, recent studies confirm that environmental controls, genetic regulation, and biochemical inhibitors must be convergent considerations in predictive frameworks. Specifically,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al.’s (2024) genetic insights and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al.’s (2022) dose-response inhibition research offer a more sophisticated understanding of how to disrupt OTA and CIT production upstream.</w:t>
      </w:r>
      <w:r w:rsidR="00E66CC8">
        <w:rPr>
          <w:rFonts w:ascii="Times New Roman" w:hAnsi="Times New Roman" w:cs="Times New Roman"/>
          <w:sz w:val="28"/>
          <w:szCs w:val="28"/>
        </w:rPr>
        <w:t xml:space="preserve"> </w:t>
      </w:r>
    </w:p>
    <w:p w14:paraId="31C45479" w14:textId="05EED58C" w:rsidR="006C3266" w:rsidRDefault="008143A8" w:rsidP="00B96B2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w:t>
      </w:r>
      <w:r w:rsidR="001C4F56">
        <w:rPr>
          <w:rFonts w:ascii="Times New Roman" w:hAnsi="Times New Roman" w:cs="Times New Roman"/>
          <w:sz w:val="28"/>
          <w:szCs w:val="28"/>
        </w:rPr>
        <w:t>d</w:t>
      </w:r>
      <w:r w:rsidR="002031F3">
        <w:rPr>
          <w:rFonts w:ascii="Times New Roman" w:hAnsi="Times New Roman" w:cs="Times New Roman"/>
          <w:sz w:val="28"/>
          <w:szCs w:val="28"/>
        </w:rPr>
        <w:t xml:space="preserve">espite these robust </w:t>
      </w:r>
      <w:r w:rsidR="001C4F56">
        <w:rPr>
          <w:rFonts w:ascii="Times New Roman" w:hAnsi="Times New Roman" w:cs="Times New Roman"/>
          <w:sz w:val="28"/>
          <w:szCs w:val="28"/>
        </w:rPr>
        <w:t>developments significant</w:t>
      </w:r>
      <w:r>
        <w:rPr>
          <w:rFonts w:ascii="Times New Roman" w:hAnsi="Times New Roman" w:cs="Times New Roman"/>
          <w:sz w:val="28"/>
          <w:szCs w:val="28"/>
        </w:rPr>
        <w:t xml:space="preserve"> research gaps remain in connecting in vitro or simulated findings to real-world outcomes. While the tomato study quantified toxin loads, no investigation has yet evaluated human or animal toxicity directly from contaminated tomato consumption. Furthermore, while ecological guidelines for grains and dairy provide strong frameworks, comparable controlled studies for fresh produce are lacking. There is also limited insight into how co-occurring fungal species interact</w:t>
      </w:r>
      <w:r w:rsidR="00CE633E">
        <w:rPr>
          <w:rFonts w:ascii="Times New Roman" w:hAnsi="Times New Roman" w:cs="Times New Roman"/>
          <w:sz w:val="28"/>
          <w:szCs w:val="28"/>
        </w:rPr>
        <w:t xml:space="preserve"> </w:t>
      </w:r>
      <w:r>
        <w:rPr>
          <w:rFonts w:ascii="Times New Roman" w:hAnsi="Times New Roman" w:cs="Times New Roman"/>
          <w:sz w:val="28"/>
          <w:szCs w:val="28"/>
        </w:rPr>
        <w:t>whether they suppress or synergize in toxin production</w:t>
      </w:r>
      <w:r w:rsidR="00034FB9">
        <w:rPr>
          <w:rFonts w:ascii="Times New Roman" w:hAnsi="Times New Roman" w:cs="Times New Roman"/>
          <w:sz w:val="28"/>
          <w:szCs w:val="28"/>
        </w:rPr>
        <w:t xml:space="preserve"> </w:t>
      </w:r>
      <w:r>
        <w:rPr>
          <w:rFonts w:ascii="Times New Roman" w:hAnsi="Times New Roman" w:cs="Times New Roman"/>
          <w:sz w:val="28"/>
          <w:szCs w:val="28"/>
        </w:rPr>
        <w:t>and how combinations of toxins (e.g., OTA + DON) affect biological systems.</w:t>
      </w:r>
      <w:r w:rsidR="001F08CE">
        <w:rPr>
          <w:rFonts w:ascii="Times New Roman" w:hAnsi="Times New Roman" w:cs="Times New Roman"/>
          <w:sz w:val="28"/>
          <w:szCs w:val="28"/>
        </w:rPr>
        <w:t xml:space="preserve"> </w:t>
      </w:r>
      <w:r>
        <w:rPr>
          <w:rFonts w:ascii="Times New Roman" w:hAnsi="Times New Roman" w:cs="Times New Roman"/>
          <w:sz w:val="28"/>
          <w:szCs w:val="28"/>
        </w:rPr>
        <w:t xml:space="preserve">To fully protect consumers from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in spoiled goods, future research must integrate in vivo toxicological assessments, quantify synergistic effects of co-contaminants, and </w:t>
      </w:r>
      <w:r>
        <w:rPr>
          <w:rFonts w:ascii="Times New Roman" w:hAnsi="Times New Roman" w:cs="Times New Roman"/>
          <w:sz w:val="28"/>
          <w:szCs w:val="28"/>
        </w:rPr>
        <w:lastRenderedPageBreak/>
        <w:t xml:space="preserve">operationalize environmental control strategies across diverse commodities. Only by bridging laboratory insights with field application can the true risk of consuming spoiled produce be </w:t>
      </w:r>
      <w:proofErr w:type="gramStart"/>
      <w:r>
        <w:rPr>
          <w:rFonts w:ascii="Times New Roman" w:hAnsi="Times New Roman" w:cs="Times New Roman"/>
          <w:sz w:val="28"/>
          <w:szCs w:val="28"/>
        </w:rPr>
        <w:t xml:space="preserve">effectively </w:t>
      </w:r>
      <w:r w:rsidR="001E48E7">
        <w:rPr>
          <w:rFonts w:ascii="Times New Roman" w:hAnsi="Times New Roman" w:cs="Times New Roman"/>
          <w:sz w:val="28"/>
          <w:szCs w:val="28"/>
        </w:rPr>
        <w:t>]</w:t>
      </w:r>
      <w:r>
        <w:rPr>
          <w:rFonts w:ascii="Times New Roman" w:hAnsi="Times New Roman" w:cs="Times New Roman"/>
          <w:sz w:val="28"/>
          <w:szCs w:val="28"/>
        </w:rPr>
        <w:t>assessed</w:t>
      </w:r>
      <w:proofErr w:type="gramEnd"/>
      <w:r>
        <w:rPr>
          <w:rFonts w:ascii="Times New Roman" w:hAnsi="Times New Roman" w:cs="Times New Roman"/>
          <w:sz w:val="28"/>
          <w:szCs w:val="28"/>
        </w:rPr>
        <w:t xml:space="preserve"> and mitigated.</w:t>
      </w:r>
      <w:r w:rsidR="001F08CE">
        <w:rPr>
          <w:rFonts w:ascii="Times New Roman" w:hAnsi="Times New Roman" w:cs="Times New Roman"/>
          <w:sz w:val="28"/>
          <w:szCs w:val="28"/>
        </w:rPr>
        <w:t xml:space="preserve"> Lastly,</w:t>
      </w:r>
      <w:r w:rsidR="00EB75FF">
        <w:rPr>
          <w:rFonts w:ascii="Times New Roman" w:hAnsi="Times New Roman" w:cs="Times New Roman"/>
          <w:sz w:val="28"/>
          <w:szCs w:val="28"/>
        </w:rPr>
        <w:t xml:space="preserve"> there are no published in vivo </w:t>
      </w:r>
      <w:proofErr w:type="gramStart"/>
      <w:r w:rsidR="00EB75FF">
        <w:rPr>
          <w:rFonts w:ascii="Times New Roman" w:hAnsi="Times New Roman" w:cs="Times New Roman"/>
          <w:sz w:val="28"/>
          <w:szCs w:val="28"/>
        </w:rPr>
        <w:t xml:space="preserve">studies </w:t>
      </w:r>
      <w:r w:rsidR="001E48E7">
        <w:rPr>
          <w:rFonts w:ascii="Times New Roman" w:hAnsi="Times New Roman" w:cs="Times New Roman"/>
          <w:sz w:val="28"/>
          <w:szCs w:val="28"/>
        </w:rPr>
        <w:t>]</w:t>
      </w:r>
      <w:r w:rsidR="00EB75FF">
        <w:rPr>
          <w:rFonts w:ascii="Times New Roman" w:hAnsi="Times New Roman" w:cs="Times New Roman"/>
          <w:sz w:val="28"/>
          <w:szCs w:val="28"/>
        </w:rPr>
        <w:t>that</w:t>
      </w:r>
      <w:proofErr w:type="gramEnd"/>
      <w:r w:rsidR="00EB75FF">
        <w:rPr>
          <w:rFonts w:ascii="Times New Roman" w:hAnsi="Times New Roman" w:cs="Times New Roman"/>
          <w:sz w:val="28"/>
          <w:szCs w:val="28"/>
        </w:rPr>
        <w:t xml:space="preserve"> assess the potency of </w:t>
      </w:r>
      <w:r w:rsidR="00EB75FF" w:rsidRPr="005F3E17">
        <w:rPr>
          <w:rFonts w:ascii="Times New Roman" w:hAnsi="Times New Roman" w:cs="Times New Roman"/>
          <w:i/>
          <w:iCs/>
          <w:sz w:val="28"/>
          <w:szCs w:val="28"/>
        </w:rPr>
        <w:t xml:space="preserve">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w:t>
      </w:r>
      <w:proofErr w:type="gramStart"/>
      <w:r w:rsidR="00EB75FF">
        <w:rPr>
          <w:rFonts w:ascii="Times New Roman" w:hAnsi="Times New Roman" w:cs="Times New Roman"/>
          <w:sz w:val="28"/>
          <w:szCs w:val="28"/>
        </w:rPr>
        <w:t>50%</w:t>
      </w:r>
      <w:proofErr w:type="gramEnd"/>
      <w:r w:rsidR="00EB75FF">
        <w:rPr>
          <w:rFonts w:ascii="Times New Roman" w:hAnsi="Times New Roman" w:cs="Times New Roman"/>
          <w:sz w:val="28"/>
          <w:szCs w:val="28"/>
        </w:rPr>
        <w:t>,)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00EB75FF" w:rsidRPr="005F3E17">
        <w:rPr>
          <w:rFonts w:ascii="Times New Roman" w:hAnsi="Times New Roman" w:cs="Times New Roman"/>
          <w:i/>
          <w:iCs/>
          <w:sz w:val="28"/>
          <w:szCs w:val="28"/>
        </w:rPr>
        <w:t xml:space="preserve"> 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w:t>
      </w:r>
      <w:r w:rsidR="00EB75FF">
        <w:rPr>
          <w:rFonts w:ascii="Times New Roman" w:hAnsi="Times New Roman" w:cs="Times New Roman"/>
          <w:sz w:val="28"/>
          <w:szCs w:val="28"/>
        </w:rPr>
        <w:lastRenderedPageBreak/>
        <w:t xml:space="preserve">integration are implemented at industrial scale, but without biological validation, we don’t know how effective they are beyond chemical measurements. To bridge this divide, what’s needed is a systematic set of experiments administering </w:t>
      </w:r>
      <w:r w:rsidR="00EB75FF" w:rsidRPr="005F3E17">
        <w:rPr>
          <w:rFonts w:ascii="Times New Roman" w:hAnsi="Times New Roman" w:cs="Times New Roman"/>
          <w:i/>
          <w:iCs/>
          <w:sz w:val="28"/>
          <w:szCs w:val="28"/>
        </w:rPr>
        <w:t>P</w:t>
      </w:r>
      <w:r w:rsidR="00EB75FF">
        <w:rPr>
          <w:rFonts w:ascii="Times New Roman" w:hAnsi="Times New Roman" w:cs="Times New Roman"/>
          <w:sz w:val="28"/>
          <w:szCs w:val="28"/>
        </w:rPr>
        <w:t xml:space="preserve">.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14:paraId="3B9C2C3F" w14:textId="38CC4BD5" w:rsidR="00D82CA6" w:rsidRDefault="00D82CA6" w:rsidP="00D82CA6">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FB717D">
        <w:rPr>
          <w:rFonts w:ascii="Times New Roman" w:hAnsi="Times New Roman" w:cs="Times New Roman"/>
          <w:sz w:val="28"/>
          <w:szCs w:val="28"/>
        </w:rPr>
        <w:t xml:space="preserve"> OF PROBLEM </w:t>
      </w:r>
    </w:p>
    <w:p w14:paraId="54D86282" w14:textId="1EF65CC6"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While several studies focus on the presence of </w:t>
      </w:r>
      <w:proofErr w:type="spellStart"/>
      <w:r w:rsidRPr="00027CDB">
        <w:rPr>
          <w:rFonts w:ascii="Times New Roman" w:hAnsi="Times New Roman" w:cs="Times New Roman"/>
          <w:sz w:val="28"/>
          <w:szCs w:val="28"/>
        </w:rPr>
        <w:t>mycotoxins</w:t>
      </w:r>
      <w:proofErr w:type="spellEnd"/>
      <w:r w:rsidRPr="00027CDB">
        <w:rPr>
          <w:rFonts w:ascii="Times New Roman" w:hAnsi="Times New Roman" w:cs="Times New Roman"/>
          <w:sz w:val="28"/>
          <w:szCs w:val="28"/>
        </w:rPr>
        <w:t xml:space="preserve"> in food, limited research exists on the in vivo (animal-based) toxicological effects of these toxins.</w:t>
      </w:r>
    </w:p>
    <w:p w14:paraId="3EC50FAF" w14:textId="69D156A8"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toxin across varying concentrations in animal models, especially in rats.</w:t>
      </w:r>
    </w:p>
    <w:p w14:paraId="3B0C00C2" w14:textId="429BB090"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14:paraId="2655BDBC" w14:textId="6800504A" w:rsidR="003D2611" w:rsidRPr="00756BA8" w:rsidRDefault="003D2611" w:rsidP="00D82CA6">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 xml:space="preserve">The lack of comparative toxicity studies involving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and other foodborne microbial toxins hampers a complete understanding of its health risks.</w:t>
      </w:r>
    </w:p>
    <w:p w14:paraId="1C6E24EE" w14:textId="449F32C4" w:rsidR="003D22AF" w:rsidRPr="00DF1C46" w:rsidRDefault="00D82CA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E072B0" w:rsidRPr="00DF1C46">
        <w:rPr>
          <w:rFonts w:ascii="Times New Roman" w:hAnsi="Times New Roman" w:cs="Times New Roman"/>
          <w:sz w:val="28"/>
          <w:szCs w:val="28"/>
        </w:rPr>
        <w:t xml:space="preserve">. </w:t>
      </w:r>
      <w:r w:rsidR="003D22AF" w:rsidRPr="00DF1C46">
        <w:rPr>
          <w:rFonts w:ascii="Times New Roman" w:hAnsi="Times New Roman" w:cs="Times New Roman"/>
          <w:sz w:val="28"/>
          <w:szCs w:val="28"/>
        </w:rPr>
        <w:t>JUSTIFICATION OF STUDY</w:t>
      </w:r>
    </w:p>
    <w:p w14:paraId="6D6A219A" w14:textId="1061F017" w:rsidR="00460933" w:rsidRPr="00DF1C46" w:rsidRDefault="00460933"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proofErr w:type="spellStart"/>
      <w:r w:rsidRPr="002004B5">
        <w:rPr>
          <w:rFonts w:ascii="Times New Roman" w:hAnsi="Times New Roman" w:cs="Times New Roman"/>
          <w:i/>
          <w:iCs/>
          <w:sz w:val="28"/>
          <w:szCs w:val="28"/>
        </w:rPr>
        <w:t>Penicillium</w:t>
      </w:r>
      <w:proofErr w:type="spellEnd"/>
      <w:r w:rsidRPr="002004B5">
        <w:rPr>
          <w:rFonts w:ascii="Times New Roman" w:hAnsi="Times New Roman" w:cs="Times New Roman"/>
          <w:i/>
          <w:iCs/>
          <w:sz w:val="28"/>
          <w:szCs w:val="28"/>
        </w:rPr>
        <w:t xml:space="preserve"> </w:t>
      </w:r>
      <w:proofErr w:type="spellStart"/>
      <w:r w:rsidRPr="002004B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presents a significant public health concern, particularly due to the production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While chemical detection methods for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well established, there is a lack of toxicological data on their direct effects on living organisms, especially at different concentration levels. Testing the potency of </w:t>
      </w:r>
      <w:r w:rsidRPr="00324D15">
        <w:rPr>
          <w:rFonts w:ascii="Times New Roman" w:hAnsi="Times New Roman" w:cs="Times New Roman"/>
          <w:i/>
          <w:iCs/>
          <w:sz w:val="28"/>
          <w:szCs w:val="28"/>
        </w:rPr>
        <w:t xml:space="preserve">P. </w:t>
      </w:r>
      <w:proofErr w:type="spellStart"/>
      <w:r w:rsidRPr="00324D1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contributing to food safety regulations, and supporting public health interventions through scientifically informed risk assessments.</w:t>
      </w:r>
    </w:p>
    <w:p w14:paraId="006648E3" w14:textId="7629F8FD" w:rsidR="008E1834" w:rsidRPr="00DF1C46" w:rsidRDefault="008E1834"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1.4 A</w:t>
      </w:r>
      <w:r w:rsidR="00D20A43" w:rsidRPr="00DF1C46">
        <w:rPr>
          <w:rFonts w:ascii="Times New Roman" w:hAnsi="Times New Roman" w:cs="Times New Roman"/>
          <w:sz w:val="28"/>
          <w:szCs w:val="28"/>
        </w:rPr>
        <w:t xml:space="preserve">IM AND OBJECTIVES </w:t>
      </w:r>
    </w:p>
    <w:p w14:paraId="29DAB9EE" w14:textId="5CEADC83" w:rsidR="00CC4D1F" w:rsidRPr="00DF1C46" w:rsidRDefault="00D20A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sidR="004B6498">
        <w:rPr>
          <w:rFonts w:ascii="Times New Roman" w:hAnsi="Times New Roman" w:cs="Times New Roman"/>
          <w:sz w:val="28"/>
          <w:szCs w:val="28"/>
        </w:rPr>
        <w:t>aim to examine the potency of toxin through laboratory analysis and experimental testing</w:t>
      </w:r>
    </w:p>
    <w:p w14:paraId="10E035BE" w14:textId="6C58E875" w:rsidR="00CC4D1F" w:rsidRPr="00DF1C46" w:rsidRDefault="00CC4D1F"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14:paraId="6ADE159B" w14:textId="50FFF266"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proofErr w:type="spellStart"/>
      <w:r w:rsidRPr="00291CD5">
        <w:rPr>
          <w:rFonts w:ascii="Times New Roman" w:hAnsi="Times New Roman" w:cs="Times New Roman"/>
          <w:i/>
          <w:iCs/>
          <w:sz w:val="28"/>
          <w:szCs w:val="28"/>
        </w:rPr>
        <w:t>Penicillium</w:t>
      </w:r>
      <w:proofErr w:type="spellEnd"/>
      <w:r w:rsidRPr="00291CD5">
        <w:rPr>
          <w:rFonts w:ascii="Times New Roman" w:hAnsi="Times New Roman" w:cs="Times New Roman"/>
          <w:i/>
          <w:iCs/>
          <w:sz w:val="28"/>
          <w:szCs w:val="28"/>
        </w:rPr>
        <w:t xml:space="preserve"> </w:t>
      </w:r>
      <w:proofErr w:type="spellStart"/>
      <w:r w:rsidRPr="00291CD5">
        <w:rPr>
          <w:rFonts w:ascii="Times New Roman" w:hAnsi="Times New Roman" w:cs="Times New Roman"/>
          <w:i/>
          <w:iCs/>
          <w:sz w:val="28"/>
          <w:szCs w:val="28"/>
        </w:rPr>
        <w:t>verrucosum</w:t>
      </w:r>
      <w:proofErr w:type="spellEnd"/>
      <w:r w:rsidRPr="00291CD5">
        <w:rPr>
          <w:rFonts w:ascii="Times New Roman" w:hAnsi="Times New Roman" w:cs="Times New Roman"/>
          <w:i/>
          <w:iCs/>
          <w:sz w:val="28"/>
          <w:szCs w:val="28"/>
        </w:rPr>
        <w:t xml:space="preserve"> </w:t>
      </w:r>
      <w:r w:rsidRPr="00291CD5">
        <w:rPr>
          <w:rFonts w:ascii="Times New Roman" w:hAnsi="Times New Roman" w:cs="Times New Roman"/>
          <w:sz w:val="28"/>
          <w:szCs w:val="28"/>
        </w:rPr>
        <w:t>from decaying tomatoes.</w:t>
      </w:r>
    </w:p>
    <w:p w14:paraId="5D9786DC" w14:textId="2DE745D0"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14:paraId="2029CA22" w14:textId="1DD509C9"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lastRenderedPageBreak/>
        <w:t>To test toxin potency on</w:t>
      </w:r>
      <w:r w:rsidR="004B6498">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sidR="004B6498">
        <w:rPr>
          <w:rFonts w:ascii="Times New Roman" w:hAnsi="Times New Roman" w:cs="Times New Roman"/>
          <w:sz w:val="28"/>
          <w:szCs w:val="28"/>
        </w:rPr>
        <w:t>)</w:t>
      </w:r>
      <w:r w:rsidRPr="00291CD5">
        <w:rPr>
          <w:rFonts w:ascii="Times New Roman" w:hAnsi="Times New Roman" w:cs="Times New Roman"/>
          <w:sz w:val="28"/>
          <w:szCs w:val="28"/>
        </w:rPr>
        <w:t>.</w:t>
      </w:r>
    </w:p>
    <w:p w14:paraId="384FD36D" w14:textId="77777777" w:rsidR="009A7D2D" w:rsidRDefault="009A7D2D" w:rsidP="00634F78">
      <w:pPr>
        <w:spacing w:line="480" w:lineRule="auto"/>
        <w:jc w:val="both"/>
        <w:rPr>
          <w:rFonts w:ascii="Times New Roman" w:hAnsi="Times New Roman" w:cs="Times New Roman"/>
          <w:sz w:val="28"/>
          <w:szCs w:val="28"/>
        </w:rPr>
      </w:pPr>
    </w:p>
    <w:p w14:paraId="73A9BB57" w14:textId="77777777" w:rsidR="00D82CA6" w:rsidRDefault="00D82CA6" w:rsidP="00634F78">
      <w:pPr>
        <w:spacing w:line="480" w:lineRule="auto"/>
        <w:jc w:val="both"/>
        <w:rPr>
          <w:rFonts w:ascii="Times New Roman" w:hAnsi="Times New Roman" w:cs="Times New Roman"/>
          <w:sz w:val="28"/>
          <w:szCs w:val="28"/>
        </w:rPr>
      </w:pPr>
    </w:p>
    <w:p w14:paraId="4828D057" w14:textId="77777777" w:rsidR="001D1EB8" w:rsidRDefault="001D1EB8" w:rsidP="00634F78">
      <w:pPr>
        <w:spacing w:line="480" w:lineRule="auto"/>
        <w:jc w:val="both"/>
        <w:rPr>
          <w:rFonts w:ascii="Times New Roman" w:hAnsi="Times New Roman" w:cs="Times New Roman"/>
          <w:sz w:val="28"/>
          <w:szCs w:val="28"/>
        </w:rPr>
      </w:pPr>
    </w:p>
    <w:p w14:paraId="42434B93" w14:textId="77777777" w:rsidR="001D1EB8" w:rsidRDefault="001D1EB8" w:rsidP="00634F78">
      <w:pPr>
        <w:spacing w:line="480" w:lineRule="auto"/>
        <w:jc w:val="both"/>
        <w:rPr>
          <w:rFonts w:ascii="Times New Roman" w:hAnsi="Times New Roman" w:cs="Times New Roman"/>
          <w:sz w:val="28"/>
          <w:szCs w:val="28"/>
        </w:rPr>
      </w:pPr>
    </w:p>
    <w:p w14:paraId="2933D5E7" w14:textId="77777777" w:rsidR="00AC369F" w:rsidRDefault="00AC369F" w:rsidP="00634F78">
      <w:pPr>
        <w:spacing w:line="480" w:lineRule="auto"/>
        <w:jc w:val="both"/>
        <w:rPr>
          <w:rFonts w:ascii="Times New Roman" w:hAnsi="Times New Roman" w:cs="Times New Roman"/>
          <w:sz w:val="28"/>
          <w:szCs w:val="28"/>
        </w:rPr>
      </w:pPr>
    </w:p>
    <w:p w14:paraId="62B0CA49" w14:textId="77777777" w:rsidR="00AC369F" w:rsidRDefault="00AC369F" w:rsidP="00634F78">
      <w:pPr>
        <w:spacing w:line="480" w:lineRule="auto"/>
        <w:jc w:val="both"/>
        <w:rPr>
          <w:rFonts w:ascii="Times New Roman" w:hAnsi="Times New Roman" w:cs="Times New Roman"/>
          <w:sz w:val="28"/>
          <w:szCs w:val="28"/>
        </w:rPr>
      </w:pPr>
    </w:p>
    <w:p w14:paraId="42E7D612" w14:textId="32F56A2A" w:rsidR="00395C4E" w:rsidRDefault="00395C4E" w:rsidP="00D82CA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312C54D" w14:textId="77777777" w:rsidR="00DC4B71"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14:paraId="28210DF5" w14:textId="33D8CF4C" w:rsidR="001A5DA8" w:rsidRDefault="00DC4B71"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1A5DA8">
        <w:rPr>
          <w:rFonts w:ascii="Times New Roman" w:hAnsi="Times New Roman" w:cs="Times New Roman"/>
          <w:sz w:val="28"/>
          <w:szCs w:val="28"/>
        </w:rPr>
        <w:t xml:space="preserve">Materials </w:t>
      </w:r>
    </w:p>
    <w:p w14:paraId="1A4634A3" w14:textId="6FDE87DB" w:rsidR="00395C4E" w:rsidRDefault="001A5DA8"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Spoiled tomato</w:t>
      </w:r>
      <w:r w:rsidR="00D53AA3">
        <w:rPr>
          <w:rFonts w:ascii="Times New Roman" w:hAnsi="Times New Roman" w:cs="Times New Roman"/>
          <w:sz w:val="28"/>
          <w:szCs w:val="28"/>
        </w:rPr>
        <w:t>es</w:t>
      </w:r>
      <w:r w:rsidR="0002636B">
        <w:rPr>
          <w:rFonts w:ascii="Times New Roman" w:hAnsi="Times New Roman" w:cs="Times New Roman"/>
          <w:sz w:val="28"/>
          <w:szCs w:val="28"/>
        </w:rPr>
        <w:t xml:space="preserve">, </w:t>
      </w:r>
      <w:r w:rsidR="00EA675A">
        <w:rPr>
          <w:rFonts w:ascii="Times New Roman" w:hAnsi="Times New Roman" w:cs="Times New Roman"/>
          <w:sz w:val="28"/>
          <w:szCs w:val="28"/>
        </w:rPr>
        <w:t>conical flakes, beakers</w:t>
      </w:r>
      <w:r w:rsidR="0002636B">
        <w:rPr>
          <w:rFonts w:ascii="Times New Roman" w:hAnsi="Times New Roman" w:cs="Times New Roman"/>
          <w:sz w:val="28"/>
          <w:szCs w:val="28"/>
        </w:rPr>
        <w:t>, cotton wool, aluminum foil paper, wire loop, spirit lamp, matches, stirring rod, 70% dilute ethanol, petri dishes, distilled water</w:t>
      </w:r>
      <w:r w:rsidR="005E4BB9">
        <w:rPr>
          <w:rFonts w:ascii="Times New Roman" w:hAnsi="Times New Roman" w:cs="Times New Roman"/>
          <w:sz w:val="28"/>
          <w:szCs w:val="28"/>
        </w:rPr>
        <w:t>, Lacto</w:t>
      </w:r>
      <w:r w:rsidR="00A23528">
        <w:rPr>
          <w:rFonts w:ascii="Times New Roman" w:hAnsi="Times New Roman" w:cs="Times New Roman"/>
          <w:sz w:val="28"/>
          <w:szCs w:val="28"/>
        </w:rPr>
        <w:t xml:space="preserve"> phenol cotton blue</w:t>
      </w:r>
      <w:r w:rsidR="0002636B">
        <w:rPr>
          <w:rFonts w:ascii="Times New Roman" w:hAnsi="Times New Roman" w:cs="Times New Roman"/>
          <w:sz w:val="28"/>
          <w:szCs w:val="28"/>
        </w:rPr>
        <w:t xml:space="preserve">, nose mask, gloves, autoclaves, incubator, glass slide, </w:t>
      </w:r>
      <w:r w:rsidR="00F47EF2">
        <w:rPr>
          <w:rFonts w:ascii="Times New Roman" w:hAnsi="Times New Roman" w:cs="Times New Roman"/>
          <w:sz w:val="28"/>
          <w:szCs w:val="28"/>
        </w:rPr>
        <w:t>test tubes</w:t>
      </w:r>
      <w:r w:rsidR="0002636B">
        <w:rPr>
          <w:rFonts w:ascii="Times New Roman" w:hAnsi="Times New Roman" w:cs="Times New Roman"/>
          <w:sz w:val="28"/>
          <w:szCs w:val="28"/>
        </w:rPr>
        <w:t xml:space="preserve">, centrifuge, </w:t>
      </w:r>
      <w:proofErr w:type="spellStart"/>
      <w:r w:rsidR="0002636B">
        <w:rPr>
          <w:rFonts w:ascii="Times New Roman" w:hAnsi="Times New Roman" w:cs="Times New Roman"/>
          <w:sz w:val="28"/>
          <w:szCs w:val="28"/>
        </w:rPr>
        <w:t>wistar</w:t>
      </w:r>
      <w:proofErr w:type="spellEnd"/>
      <w:r w:rsidR="0002636B">
        <w:rPr>
          <w:rFonts w:ascii="Times New Roman" w:hAnsi="Times New Roman" w:cs="Times New Roman"/>
          <w:sz w:val="28"/>
          <w:szCs w:val="28"/>
        </w:rPr>
        <w:t xml:space="preserve"> rats, oral feeding syringe, digital weighing scale, microscope and spatula</w:t>
      </w:r>
      <w:r w:rsidR="000B3333">
        <w:rPr>
          <w:rFonts w:ascii="Times New Roman" w:hAnsi="Times New Roman" w:cs="Times New Roman"/>
          <w:sz w:val="28"/>
          <w:szCs w:val="28"/>
        </w:rPr>
        <w:t>, antibiotics (streptomycin),</w:t>
      </w:r>
      <w:r w:rsidR="002920BA">
        <w:rPr>
          <w:rFonts w:ascii="Times New Roman" w:hAnsi="Times New Roman" w:cs="Times New Roman"/>
          <w:sz w:val="28"/>
          <w:szCs w:val="28"/>
        </w:rPr>
        <w:t xml:space="preserve"> rotary shaker, </w:t>
      </w:r>
      <w:r w:rsidR="008C619D">
        <w:rPr>
          <w:rFonts w:ascii="Times New Roman" w:hAnsi="Times New Roman" w:cs="Times New Roman"/>
          <w:sz w:val="28"/>
          <w:szCs w:val="28"/>
        </w:rPr>
        <w:t xml:space="preserve">hot air oven, </w:t>
      </w:r>
      <w:r w:rsidR="00A23528">
        <w:rPr>
          <w:rFonts w:ascii="Times New Roman" w:hAnsi="Times New Roman" w:cs="Times New Roman"/>
          <w:sz w:val="28"/>
          <w:szCs w:val="28"/>
        </w:rPr>
        <w:t xml:space="preserve">dissecting </w:t>
      </w:r>
      <w:r w:rsidR="003118FF">
        <w:rPr>
          <w:rFonts w:ascii="Times New Roman" w:hAnsi="Times New Roman" w:cs="Times New Roman"/>
          <w:sz w:val="28"/>
          <w:szCs w:val="28"/>
        </w:rPr>
        <w:t>instrument.</w:t>
      </w:r>
    </w:p>
    <w:p w14:paraId="3C8D8479" w14:textId="4CC0D47E"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C4B71">
        <w:rPr>
          <w:rFonts w:ascii="Times New Roman" w:hAnsi="Times New Roman" w:cs="Times New Roman"/>
          <w:sz w:val="28"/>
          <w:szCs w:val="28"/>
        </w:rPr>
        <w:t>2</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Sterilization of Equipment and Environment </w:t>
      </w:r>
    </w:p>
    <w:p w14:paraId="21DF58EF" w14:textId="106392B5" w:rsidR="00D801CD" w:rsidRDefault="00D801CD"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2517170" w14:textId="1F7D1F12"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3</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Sample Collection </w:t>
      </w:r>
    </w:p>
    <w:p w14:paraId="6BEC097B" w14:textId="5934AD11" w:rsidR="002E792A" w:rsidRDefault="002E79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w:t>
      </w:r>
      <w:proofErr w:type="spellStart"/>
      <w:r>
        <w:rPr>
          <w:rFonts w:ascii="Times New Roman" w:hAnsi="Times New Roman" w:cs="Times New Roman"/>
          <w:sz w:val="28"/>
          <w:szCs w:val="28"/>
        </w:rPr>
        <w:t>tomatoe</w:t>
      </w:r>
      <w:proofErr w:type="spellEnd"/>
      <w:r>
        <w:rPr>
          <w:rFonts w:ascii="Times New Roman" w:hAnsi="Times New Roman" w:cs="Times New Roman"/>
          <w:sz w:val="28"/>
          <w:szCs w:val="28"/>
        </w:rPr>
        <w:t xml:space="preserve"> was brought from a pepper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14:paraId="73823CA5" w14:textId="74D55A02"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Media preparation </w:t>
      </w:r>
    </w:p>
    <w:p w14:paraId="4FB9AD0F" w14:textId="77777777" w:rsidR="00CA70C4" w:rsidRDefault="00CA70C4" w:rsidP="00CA70C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5A404CD9" w14:textId="4B123B5A"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Serial Dilution </w:t>
      </w:r>
    </w:p>
    <w:p w14:paraId="3FD422A8" w14:textId="58E15F3C" w:rsidR="00395C4E" w:rsidRDefault="0066380C"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Five</w:t>
      </w:r>
      <w:r w:rsidR="00395C4E">
        <w:rPr>
          <w:rFonts w:ascii="Times New Roman" w:hAnsi="Times New Roman" w:cs="Times New Roman"/>
          <w:sz w:val="28"/>
          <w:szCs w:val="28"/>
        </w:rPr>
        <w:t xml:space="preserve"> (</w:t>
      </w:r>
      <w:r>
        <w:rPr>
          <w:rFonts w:ascii="Times New Roman" w:hAnsi="Times New Roman" w:cs="Times New Roman"/>
          <w:sz w:val="28"/>
          <w:szCs w:val="28"/>
        </w:rPr>
        <w:t>5</w:t>
      </w:r>
      <w:r w:rsidR="00395C4E">
        <w:rPr>
          <w:rFonts w:ascii="Times New Roman" w:hAnsi="Times New Roman" w:cs="Times New Roman"/>
          <w:sz w:val="28"/>
          <w:szCs w:val="28"/>
        </w:rPr>
        <w:t xml:space="preserve">) test tube </w:t>
      </w:r>
      <w:proofErr w:type="spellStart"/>
      <w:r w:rsidR="00395C4E">
        <w:rPr>
          <w:rFonts w:ascii="Times New Roman" w:hAnsi="Times New Roman" w:cs="Times New Roman"/>
          <w:sz w:val="28"/>
          <w:szCs w:val="28"/>
        </w:rPr>
        <w:t>labelled</w:t>
      </w:r>
      <w:proofErr w:type="spellEnd"/>
      <w:r w:rsidR="00395C4E">
        <w:rPr>
          <w:rFonts w:ascii="Times New Roman" w:hAnsi="Times New Roman" w:cs="Times New Roman"/>
          <w:sz w:val="28"/>
          <w:szCs w:val="28"/>
        </w:rPr>
        <w:t xml:space="preserve"> 10-¹ to 10-</w:t>
      </w:r>
      <w:r w:rsidR="00E87BBF">
        <w:rPr>
          <w:rFonts w:ascii="Times New Roman" w:hAnsi="Times New Roman" w:cs="Times New Roman"/>
          <w:sz w:val="28"/>
          <w:szCs w:val="28"/>
        </w:rPr>
        <w:t>⁵</w:t>
      </w:r>
      <w:r w:rsidR="00395C4E">
        <w:rPr>
          <w:rFonts w:ascii="Times New Roman" w:hAnsi="Times New Roman" w:cs="Times New Roman"/>
          <w:sz w:val="28"/>
          <w:szCs w:val="28"/>
        </w:rPr>
        <w:t xml:space="preserve"> was placed in a tube rack and each tube was filled with 9ml of distilled water using 10ml needle and syringe, then from the prepared </w:t>
      </w:r>
      <w:r w:rsidR="00E87BBF">
        <w:rPr>
          <w:rFonts w:ascii="Times New Roman" w:hAnsi="Times New Roman" w:cs="Times New Roman"/>
          <w:sz w:val="28"/>
          <w:szCs w:val="28"/>
        </w:rPr>
        <w:t xml:space="preserve">tomatoes </w:t>
      </w:r>
      <w:r w:rsidR="00395C4E">
        <w:rPr>
          <w:rFonts w:ascii="Times New Roman" w:hAnsi="Times New Roman" w:cs="Times New Roman"/>
          <w:sz w:val="28"/>
          <w:szCs w:val="28"/>
        </w:rPr>
        <w:t>sample in a beaker (Initial suspension), 1ml was withdraw and transferred into 10-¹, from 10-¹ 1ml was withdraw and transferred into 10-², from 10-² 1ml was withdraw and transferred into 10-³, from 10-³ 1ml was withdraw and transferred into 10-⁴</w:t>
      </w:r>
      <w:r w:rsidR="0097306D">
        <w:rPr>
          <w:rFonts w:ascii="Times New Roman" w:hAnsi="Times New Roman" w:cs="Times New Roman"/>
          <w:sz w:val="28"/>
          <w:szCs w:val="28"/>
        </w:rPr>
        <w:t xml:space="preserve"> and from 10-⁴, 1ml was withdraw and transferred into 10-⁵ </w:t>
      </w:r>
      <w:r w:rsidR="00395C4E">
        <w:rPr>
          <w:rFonts w:ascii="Times New Roman" w:hAnsi="Times New Roman" w:cs="Times New Roman"/>
          <w:sz w:val="28"/>
          <w:szCs w:val="28"/>
        </w:rPr>
        <w:t xml:space="preserve">respectfully </w:t>
      </w:r>
    </w:p>
    <w:p w14:paraId="3426ACB9" w14:textId="47F70EB5"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3118FF">
        <w:rPr>
          <w:rFonts w:ascii="Times New Roman" w:hAnsi="Times New Roman" w:cs="Times New Roman"/>
          <w:sz w:val="28"/>
          <w:szCs w:val="28"/>
        </w:rPr>
        <w:t>6</w:t>
      </w:r>
      <w:r>
        <w:rPr>
          <w:rFonts w:ascii="Times New Roman" w:hAnsi="Times New Roman" w:cs="Times New Roman"/>
          <w:sz w:val="28"/>
          <w:szCs w:val="28"/>
        </w:rPr>
        <w:t xml:space="preserve"> Sample Preparation and</w:t>
      </w:r>
      <w:r w:rsidR="00395C4E">
        <w:rPr>
          <w:rFonts w:ascii="Times New Roman" w:hAnsi="Times New Roman" w:cs="Times New Roman"/>
          <w:sz w:val="28"/>
          <w:szCs w:val="28"/>
        </w:rPr>
        <w:t xml:space="preserve"> </w:t>
      </w:r>
      <w:r w:rsidR="00E44950">
        <w:rPr>
          <w:rFonts w:ascii="Times New Roman" w:hAnsi="Times New Roman" w:cs="Times New Roman"/>
          <w:sz w:val="28"/>
          <w:szCs w:val="28"/>
        </w:rPr>
        <w:t xml:space="preserve">Culturing </w:t>
      </w:r>
    </w:p>
    <w:p w14:paraId="4DFD7ED0" w14:textId="71BEF1BB" w:rsidR="00395C4E" w:rsidRPr="004165A2" w:rsidRDefault="00B4322A" w:rsidP="00634F78">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w:t>
      </w:r>
      <w:r w:rsidR="004165A2">
        <w:rPr>
          <w:rFonts w:ascii="Times New Roman" w:hAnsi="Times New Roman" w:cs="Times New Roman"/>
          <w:sz w:val="28"/>
          <w:szCs w:val="28"/>
        </w:rPr>
        <w:t xml:space="preserve"> </w:t>
      </w:r>
      <w:r w:rsidR="004165A2">
        <w:rPr>
          <w:rFonts w:ascii="Times New Roman" w:eastAsia="Arial" w:hAnsi="Times New Roman" w:cs="Times New Roman"/>
          <w:color w:val="252525"/>
          <w:sz w:val="28"/>
          <w:szCs w:val="28"/>
        </w:rPr>
        <w:t xml:space="preserve">then </w:t>
      </w:r>
      <w:r w:rsidR="004165A2"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165A2">
        <w:rPr>
          <w:rFonts w:ascii="Times New Roman" w:eastAsia="Arial" w:hAnsi="Times New Roman" w:cs="Times New Roman"/>
          <w:color w:val="252525"/>
          <w:sz w:val="28"/>
          <w:szCs w:val="28"/>
        </w:rPr>
        <w:t>3</w:t>
      </w:r>
      <w:r w:rsidR="004165A2" w:rsidRPr="007E3C13">
        <w:rPr>
          <w:rFonts w:ascii="Times New Roman" w:eastAsia="Arial" w:hAnsi="Times New Roman" w:cs="Times New Roman"/>
          <w:color w:val="252525"/>
          <w:sz w:val="28"/>
          <w:szCs w:val="28"/>
        </w:rPr>
        <w:t xml:space="preserve"> to </w:t>
      </w:r>
      <w:r w:rsidR="004165A2">
        <w:rPr>
          <w:rFonts w:ascii="Times New Roman" w:eastAsia="Arial" w:hAnsi="Times New Roman" w:cs="Times New Roman"/>
          <w:color w:val="252525"/>
          <w:sz w:val="28"/>
          <w:szCs w:val="28"/>
        </w:rPr>
        <w:t>5</w:t>
      </w:r>
      <w:r w:rsidR="004165A2" w:rsidRPr="007E3C13">
        <w:rPr>
          <w:rFonts w:ascii="Times New Roman" w:eastAsia="Arial" w:hAnsi="Times New Roman" w:cs="Times New Roman"/>
          <w:color w:val="252525"/>
          <w:sz w:val="28"/>
          <w:szCs w:val="28"/>
        </w:rPr>
        <w:t xml:space="preserve"> days</w:t>
      </w:r>
      <w:r w:rsidR="004165A2">
        <w:rPr>
          <w:rFonts w:ascii="Times New Roman" w:eastAsia="Arial" w:hAnsi="Times New Roman" w:cs="Times New Roman"/>
          <w:color w:val="252525"/>
          <w:sz w:val="28"/>
          <w:szCs w:val="28"/>
        </w:rPr>
        <w:t>.</w:t>
      </w:r>
    </w:p>
    <w:p w14:paraId="10F6CC01" w14:textId="42FFC896"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7</w:t>
      </w:r>
      <w:r w:rsidR="00395C4E">
        <w:rPr>
          <w:rFonts w:ascii="Times New Roman" w:hAnsi="Times New Roman" w:cs="Times New Roman"/>
          <w:sz w:val="28"/>
          <w:szCs w:val="28"/>
        </w:rPr>
        <w:t xml:space="preserve"> Classification and Identification </w:t>
      </w:r>
    </w:p>
    <w:p w14:paraId="6E4D2CBC"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71F10D50" w14:textId="5CF4B0CB"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8</w:t>
      </w:r>
      <w:r w:rsidR="00395C4E">
        <w:rPr>
          <w:rFonts w:ascii="Times New Roman" w:hAnsi="Times New Roman" w:cs="Times New Roman"/>
          <w:sz w:val="28"/>
          <w:szCs w:val="28"/>
        </w:rPr>
        <w:t xml:space="preserve"> </w:t>
      </w:r>
      <w:proofErr w:type="spellStart"/>
      <w:r w:rsidR="00395C4E">
        <w:rPr>
          <w:rFonts w:ascii="Times New Roman" w:hAnsi="Times New Roman" w:cs="Times New Roman"/>
          <w:sz w:val="28"/>
          <w:szCs w:val="28"/>
        </w:rPr>
        <w:t>Subculturing</w:t>
      </w:r>
      <w:proofErr w:type="spellEnd"/>
      <w:r w:rsidR="00395C4E">
        <w:rPr>
          <w:rFonts w:ascii="Times New Roman" w:hAnsi="Times New Roman" w:cs="Times New Roman"/>
          <w:sz w:val="28"/>
          <w:szCs w:val="28"/>
        </w:rPr>
        <w:t xml:space="preserve"> </w:t>
      </w:r>
    </w:p>
    <w:p w14:paraId="78D3E02B"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2E468A3D" w14:textId="5AD3AE62"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9</w:t>
      </w:r>
      <w:r w:rsidR="00395C4E">
        <w:rPr>
          <w:rFonts w:ascii="Times New Roman" w:hAnsi="Times New Roman" w:cs="Times New Roman"/>
          <w:sz w:val="28"/>
          <w:szCs w:val="28"/>
        </w:rPr>
        <w:t xml:space="preserve"> Toxin Extraction </w:t>
      </w:r>
    </w:p>
    <w:p w14:paraId="5E7D28E3"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productions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47EF0349" w14:textId="4EB6A1F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10</w:t>
      </w:r>
      <w:r w:rsidR="00395C4E">
        <w:rPr>
          <w:rFonts w:ascii="Times New Roman" w:hAnsi="Times New Roman" w:cs="Times New Roman"/>
          <w:sz w:val="28"/>
          <w:szCs w:val="28"/>
        </w:rPr>
        <w:t xml:space="preserve"> Separation of Biomass </w:t>
      </w:r>
    </w:p>
    <w:p w14:paraId="29E5BDB7" w14:textId="129E2A4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liquid was swirl gently and pour into six (6) test tubes </w:t>
      </w:r>
      <w:r w:rsidR="004F6EC6">
        <w:rPr>
          <w:rFonts w:ascii="Times New Roman" w:hAnsi="Times New Roman" w:cs="Times New Roman"/>
          <w:sz w:val="28"/>
          <w:szCs w:val="28"/>
        </w:rPr>
        <w:t xml:space="preserve">and </w:t>
      </w:r>
      <w:r>
        <w:rPr>
          <w:rFonts w:ascii="Times New Roman" w:hAnsi="Times New Roman" w:cs="Times New Roman"/>
          <w:sz w:val="28"/>
          <w:szCs w:val="28"/>
        </w:rPr>
        <w:t>fill till ¾ of e</w:t>
      </w:r>
      <w:r w:rsidR="004F6EC6">
        <w:rPr>
          <w:rFonts w:ascii="Times New Roman" w:hAnsi="Times New Roman" w:cs="Times New Roman"/>
          <w:sz w:val="28"/>
          <w:szCs w:val="28"/>
        </w:rPr>
        <w:t>ach tube, the tubes was then s</w:t>
      </w:r>
      <w:r>
        <w:rPr>
          <w:rFonts w:ascii="Times New Roman" w:hAnsi="Times New Roman" w:cs="Times New Roman"/>
          <w:sz w:val="28"/>
          <w:szCs w:val="28"/>
        </w:rPr>
        <w:t>ubjected to centrifugation and spin at 4000–6000 rpm for 10–15 minutes. After spinning, a clear liquid on top which is the (supernatant) was carefully pour into another clean test tubes and the solid layer at the bottom which is the fungal biomass was discarded.</w:t>
      </w:r>
    </w:p>
    <w:p w14:paraId="72B66BC2" w14:textId="3A34A887"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1</w:t>
      </w:r>
      <w:r w:rsidR="00395C4E">
        <w:rPr>
          <w:rFonts w:ascii="Times New Roman" w:hAnsi="Times New Roman" w:cs="Times New Roman"/>
          <w:sz w:val="28"/>
          <w:szCs w:val="28"/>
        </w:rPr>
        <w:t xml:space="preserve"> Preparation of </w:t>
      </w:r>
      <w:proofErr w:type="spellStart"/>
      <w:r w:rsidR="00E90F01">
        <w:rPr>
          <w:rFonts w:ascii="Times New Roman" w:hAnsi="Times New Roman" w:cs="Times New Roman"/>
          <w:i/>
          <w:sz w:val="28"/>
          <w:szCs w:val="28"/>
        </w:rPr>
        <w:t>verrucosum</w:t>
      </w:r>
      <w:proofErr w:type="spellEnd"/>
      <w:r w:rsidR="00395C4E">
        <w:rPr>
          <w:rFonts w:ascii="Times New Roman" w:hAnsi="Times New Roman" w:cs="Times New Roman"/>
          <w:sz w:val="28"/>
          <w:szCs w:val="28"/>
        </w:rPr>
        <w:t xml:space="preserve"> Concentrations</w:t>
      </w:r>
    </w:p>
    <w:p w14:paraId="4ACA782A" w14:textId="4D89B3C0"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proofErr w:type="spellStart"/>
      <w:r w:rsidR="00E90F01" w:rsidRPr="00E90F01">
        <w:rPr>
          <w:rFonts w:ascii="Times New Roman" w:hAnsi="Times New Roman" w:cs="Times New Roman"/>
          <w:i/>
          <w:sz w:val="28"/>
          <w:szCs w:val="28"/>
        </w:rPr>
        <w:t>verrucosum</w:t>
      </w:r>
      <w:proofErr w:type="spellEnd"/>
      <w:r>
        <w:rPr>
          <w:rFonts w:ascii="Times New Roman" w:hAnsi="Times New Roman" w:cs="Times New Roman"/>
          <w:sz w:val="28"/>
          <w:szCs w:val="28"/>
        </w:rPr>
        <w:t>. Each prepared concentration was measured into a sterile test tube as follows:</w:t>
      </w:r>
    </w:p>
    <w:p w14:paraId="05F34429" w14:textId="51C603F1"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90F01">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w:t>
      </w:r>
    </w:p>
    <w:p w14:paraId="3E7FC6F3" w14:textId="2EE999D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1 mL of sterile distilled water.</w:t>
      </w:r>
    </w:p>
    <w:p w14:paraId="6F4D0686" w14:textId="248BF4A9"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 mL of sterile distilled water.</w:t>
      </w:r>
    </w:p>
    <w:p w14:paraId="1644359E" w14:textId="71C480BA"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50% concentration: 2.5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14:paraId="41A9C526" w14:textId="47C1FBD9"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2</w:t>
      </w:r>
      <w:r w:rsidR="00395C4E">
        <w:rPr>
          <w:rFonts w:ascii="Times New Roman" w:hAnsi="Times New Roman" w:cs="Times New Roman"/>
          <w:sz w:val="28"/>
          <w:szCs w:val="28"/>
        </w:rPr>
        <w:t xml:space="preserve"> Experimental Animals and Grouping</w:t>
      </w:r>
    </w:p>
    <w:p w14:paraId="0F358F27" w14:textId="6D319B3B"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w:t>
      </w:r>
      <w:r w:rsidR="00CA70C4">
        <w:rPr>
          <w:rFonts w:ascii="Times New Roman" w:hAnsi="Times New Roman" w:cs="Times New Roman"/>
          <w:sz w:val="28"/>
          <w:szCs w:val="28"/>
        </w:rPr>
        <w:t xml:space="preserve"> They were provided with feed and water ad libitum, following animal care guidelines (National Research Council [NRC], 2018).</w:t>
      </w:r>
    </w:p>
    <w:p w14:paraId="613DADEB" w14:textId="0710A9B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3</w:t>
      </w:r>
      <w:r w:rsidR="00395C4E">
        <w:rPr>
          <w:rFonts w:ascii="Times New Roman" w:hAnsi="Times New Roman" w:cs="Times New Roman"/>
          <w:sz w:val="28"/>
          <w:szCs w:val="28"/>
        </w:rPr>
        <w:t xml:space="preserve"> Identification and Grouping of Experimental Rats</w:t>
      </w:r>
    </w:p>
    <w:p w14:paraId="152B14CA" w14:textId="0184ADE3"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E90F01">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they received as follows:</w:t>
      </w:r>
    </w:p>
    <w:p w14:paraId="34E581F0" w14:textId="1589950D"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95C4E">
        <w:rPr>
          <w:rFonts w:ascii="Times New Roman" w:hAnsi="Times New Roman" w:cs="Times New Roman"/>
          <w:sz w:val="28"/>
          <w:szCs w:val="28"/>
        </w:rPr>
        <w:t>– 100% concentration</w:t>
      </w:r>
    </w:p>
    <w:p w14:paraId="704AEAB7" w14:textId="7FE1730C"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Green </w:t>
      </w:r>
      <w:r w:rsidR="00395C4E">
        <w:rPr>
          <w:rFonts w:ascii="Times New Roman" w:hAnsi="Times New Roman" w:cs="Times New Roman"/>
          <w:sz w:val="28"/>
          <w:szCs w:val="28"/>
        </w:rPr>
        <w:t>– 80% concentration</w:t>
      </w:r>
    </w:p>
    <w:p w14:paraId="069A9689" w14:textId="07079E81"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95C4E">
        <w:rPr>
          <w:rFonts w:ascii="Times New Roman" w:hAnsi="Times New Roman" w:cs="Times New Roman"/>
          <w:sz w:val="28"/>
          <w:szCs w:val="28"/>
        </w:rPr>
        <w:t xml:space="preserve"> – 60% concentration</w:t>
      </w:r>
    </w:p>
    <w:p w14:paraId="1DCF25A8" w14:textId="58C8419A"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95C4E">
        <w:rPr>
          <w:rFonts w:ascii="Times New Roman" w:hAnsi="Times New Roman" w:cs="Times New Roman"/>
          <w:sz w:val="28"/>
          <w:szCs w:val="28"/>
        </w:rPr>
        <w:t xml:space="preserve"> – 50% concentration</w:t>
      </w:r>
      <w:r w:rsidR="004F6EC6">
        <w:rPr>
          <w:rFonts w:ascii="Times New Roman" w:hAnsi="Times New Roman" w:cs="Times New Roman"/>
          <w:sz w:val="28"/>
          <w:szCs w:val="28"/>
        </w:rPr>
        <w:t>s</w:t>
      </w:r>
      <w:r w:rsidR="00395C4E">
        <w:rPr>
          <w:rFonts w:ascii="Times New Roman" w:hAnsi="Times New Roman" w:cs="Times New Roman"/>
          <w:sz w:val="28"/>
          <w:szCs w:val="28"/>
        </w:rPr>
        <w:t>. The color marking was maintained throughout the experiment for accurate tracking and observation.</w:t>
      </w:r>
    </w:p>
    <w:p w14:paraId="0C1CCB9A" w14:textId="7681D96E"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Toxin Administration</w:t>
      </w:r>
    </w:p>
    <w:p w14:paraId="09EB0EDD"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9F472DE" w14:textId="25C6C518"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Dissection and Post-Mortem Examination</w:t>
      </w:r>
    </w:p>
    <w:p w14:paraId="763597C9" w14:textId="77777777" w:rsidR="00BD7E86" w:rsidRDefault="00BD7E86" w:rsidP="00BD7E86">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50F0215C" w14:textId="77777777" w:rsidR="004F6EC6" w:rsidRDefault="004F6EC6" w:rsidP="004F6EC6">
      <w:pPr>
        <w:spacing w:line="480" w:lineRule="auto"/>
        <w:jc w:val="both"/>
        <w:rPr>
          <w:rFonts w:ascii="Times New Roman" w:hAnsi="Times New Roman" w:cs="Times New Roman"/>
          <w:sz w:val="28"/>
          <w:szCs w:val="28"/>
        </w:rPr>
      </w:pPr>
    </w:p>
    <w:p w14:paraId="273C9F24" w14:textId="77777777" w:rsidR="004F6EC6" w:rsidRDefault="004F6EC6" w:rsidP="004F6EC6">
      <w:pPr>
        <w:spacing w:line="480" w:lineRule="auto"/>
        <w:jc w:val="both"/>
        <w:rPr>
          <w:rFonts w:ascii="Times New Roman" w:hAnsi="Times New Roman" w:cs="Times New Roman"/>
          <w:sz w:val="28"/>
          <w:szCs w:val="28"/>
        </w:rPr>
      </w:pPr>
    </w:p>
    <w:p w14:paraId="5BB1DDF3" w14:textId="77777777" w:rsidR="004F6EC6" w:rsidRDefault="004F6EC6" w:rsidP="004F6EC6">
      <w:pPr>
        <w:spacing w:line="480" w:lineRule="auto"/>
        <w:jc w:val="both"/>
        <w:rPr>
          <w:rFonts w:ascii="Times New Roman" w:hAnsi="Times New Roman" w:cs="Times New Roman"/>
          <w:sz w:val="28"/>
          <w:szCs w:val="28"/>
        </w:rPr>
      </w:pPr>
    </w:p>
    <w:p w14:paraId="519CA41E" w14:textId="77777777" w:rsidR="004F6EC6" w:rsidRDefault="004F6EC6" w:rsidP="004F6EC6">
      <w:pPr>
        <w:spacing w:line="480" w:lineRule="auto"/>
        <w:jc w:val="both"/>
        <w:rPr>
          <w:rFonts w:ascii="Times New Roman" w:hAnsi="Times New Roman" w:cs="Times New Roman"/>
          <w:sz w:val="28"/>
          <w:szCs w:val="28"/>
        </w:rPr>
      </w:pPr>
    </w:p>
    <w:p w14:paraId="317E1671" w14:textId="77777777" w:rsidR="00BD7E86" w:rsidRDefault="00BD7E86" w:rsidP="004F6EC6">
      <w:pPr>
        <w:spacing w:line="480" w:lineRule="auto"/>
        <w:jc w:val="both"/>
        <w:rPr>
          <w:rFonts w:ascii="Times New Roman" w:hAnsi="Times New Roman" w:cs="Times New Roman"/>
          <w:sz w:val="28"/>
          <w:szCs w:val="28"/>
        </w:rPr>
      </w:pPr>
    </w:p>
    <w:p w14:paraId="4D2FAB9E" w14:textId="77777777" w:rsidR="00BD7E86" w:rsidRDefault="00BD7E86" w:rsidP="004F6EC6">
      <w:pPr>
        <w:spacing w:line="480" w:lineRule="auto"/>
        <w:jc w:val="both"/>
        <w:rPr>
          <w:rFonts w:ascii="Times New Roman" w:hAnsi="Times New Roman" w:cs="Times New Roman"/>
          <w:sz w:val="28"/>
          <w:szCs w:val="28"/>
        </w:rPr>
      </w:pPr>
    </w:p>
    <w:p w14:paraId="531419D8" w14:textId="77777777" w:rsidR="002850E7" w:rsidRDefault="002850E7" w:rsidP="004F6EC6">
      <w:pPr>
        <w:spacing w:line="480" w:lineRule="auto"/>
        <w:jc w:val="both"/>
        <w:rPr>
          <w:rFonts w:ascii="Times New Roman" w:hAnsi="Times New Roman" w:cs="Times New Roman"/>
          <w:sz w:val="28"/>
          <w:szCs w:val="28"/>
        </w:rPr>
      </w:pPr>
    </w:p>
    <w:p w14:paraId="1BC17BDD" w14:textId="35D337B1" w:rsidR="004F6EC6" w:rsidRDefault="004F6EC6" w:rsidP="003E4992">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14:paraId="53CE1CB0" w14:textId="3CEBC909" w:rsidR="005E434A" w:rsidRPr="00717B89" w:rsidRDefault="005E434A" w:rsidP="00717B89">
      <w:pPr>
        <w:pStyle w:val="ListParagraph"/>
        <w:numPr>
          <w:ilvl w:val="1"/>
          <w:numId w:val="5"/>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14:paraId="37D68CFE" w14:textId="436C88E8" w:rsidR="00717B89" w:rsidRPr="00E202EA" w:rsidRDefault="00E202EA" w:rsidP="00E202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86F94">
        <w:rPr>
          <w:rFonts w:ascii="Times New Roman" w:hAnsi="Times New Roman" w:cs="Times New Roman"/>
          <w:sz w:val="28"/>
          <w:szCs w:val="28"/>
        </w:rPr>
        <w:t xml:space="preserve">1: </w:t>
      </w:r>
      <w:r w:rsidR="00717B89"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firstRow="1" w:lastRow="0" w:firstColumn="1" w:lastColumn="0" w:noHBand="0" w:noVBand="1"/>
      </w:tblPr>
      <w:tblGrid>
        <w:gridCol w:w="5042"/>
        <w:gridCol w:w="5039"/>
      </w:tblGrid>
      <w:tr w:rsidR="00072277" w14:paraId="2DF37221" w14:textId="77777777" w:rsidTr="0055380B">
        <w:trPr>
          <w:trHeight w:val="377"/>
        </w:trPr>
        <w:tc>
          <w:tcPr>
            <w:tcW w:w="5042" w:type="dxa"/>
          </w:tcPr>
          <w:p w14:paraId="79F32CDF" w14:textId="08FE6601"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14:paraId="010D529D" w14:textId="12ADA33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072277" w14:paraId="6235612E" w14:textId="77777777" w:rsidTr="0055380B">
        <w:trPr>
          <w:trHeight w:val="431"/>
        </w:trPr>
        <w:tc>
          <w:tcPr>
            <w:tcW w:w="5042" w:type="dxa"/>
          </w:tcPr>
          <w:p w14:paraId="6F6E1B73" w14:textId="4C5B649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Olive-green </w:t>
            </w:r>
            <w:r w:rsidR="006E4646">
              <w:rPr>
                <w:rFonts w:ascii="Times New Roman" w:hAnsi="Times New Roman" w:cs="Times New Roman"/>
                <w:sz w:val="28"/>
                <w:szCs w:val="28"/>
              </w:rPr>
              <w:t xml:space="preserve">with velvety texture </w:t>
            </w:r>
          </w:p>
        </w:tc>
        <w:tc>
          <w:tcPr>
            <w:tcW w:w="5039" w:type="dxa"/>
          </w:tcPr>
          <w:p w14:paraId="6E200535" w14:textId="485F8C82" w:rsidR="00072277" w:rsidRDefault="006E4646" w:rsidP="0055380B">
            <w:pPr>
              <w:jc w:val="both"/>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w:t>
            </w:r>
            <w:r w:rsidR="009E005A">
              <w:rPr>
                <w:rFonts w:ascii="Times New Roman" w:hAnsi="Times New Roman" w:cs="Times New Roman"/>
                <w:sz w:val="28"/>
                <w:szCs w:val="28"/>
              </w:rPr>
              <w:t xml:space="preserve">and branched brush-like structure </w:t>
            </w:r>
          </w:p>
        </w:tc>
      </w:tr>
    </w:tbl>
    <w:p w14:paraId="74EB2AA9" w14:textId="77777777" w:rsidR="00BD7E86" w:rsidRDefault="00BD7E86" w:rsidP="005E434A">
      <w:pPr>
        <w:spacing w:line="480" w:lineRule="auto"/>
        <w:jc w:val="both"/>
        <w:rPr>
          <w:rFonts w:ascii="Times New Roman" w:hAnsi="Times New Roman" w:cs="Times New Roman"/>
          <w:sz w:val="28"/>
          <w:szCs w:val="28"/>
        </w:rPr>
      </w:pPr>
    </w:p>
    <w:p w14:paraId="2A87E99D" w14:textId="039F5E83" w:rsidR="005E434A" w:rsidRDefault="005E434A"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Tabl</w:t>
      </w:r>
      <w:r w:rsidR="000C0530">
        <w:rPr>
          <w:rFonts w:ascii="Times New Roman" w:hAnsi="Times New Roman" w:cs="Times New Roman"/>
          <w:sz w:val="28"/>
          <w:szCs w:val="28"/>
        </w:rPr>
        <w:t xml:space="preserve">e </w:t>
      </w:r>
      <w:r w:rsidR="00E202EA">
        <w:rPr>
          <w:rFonts w:ascii="Times New Roman" w:hAnsi="Times New Roman" w:cs="Times New Roman"/>
          <w:sz w:val="28"/>
          <w:szCs w:val="28"/>
        </w:rPr>
        <w:t>2</w:t>
      </w:r>
      <w:r w:rsidR="00682955">
        <w:rPr>
          <w:rFonts w:ascii="Times New Roman" w:hAnsi="Times New Roman" w:cs="Times New Roman"/>
          <w:sz w:val="28"/>
          <w:szCs w:val="28"/>
        </w:rPr>
        <w:t xml:space="preserve">: </w:t>
      </w:r>
      <w:r w:rsidR="00C04DDB"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C04DDB" w14:paraId="57FD4256" w14:textId="77777777" w:rsidTr="00000BC0">
        <w:trPr>
          <w:trHeight w:val="738"/>
        </w:trPr>
        <w:tc>
          <w:tcPr>
            <w:tcW w:w="1078" w:type="dxa"/>
            <w:tcBorders>
              <w:top w:val="single" w:sz="4" w:space="0" w:color="auto"/>
              <w:bottom w:val="single" w:sz="4" w:space="0" w:color="auto"/>
            </w:tcBorders>
          </w:tcPr>
          <w:p w14:paraId="51677EA2"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A71F48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84E09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58A9FA91"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BFE7F7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D6CDC8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C04DDB" w14:paraId="09318777" w14:textId="77777777" w:rsidTr="00000BC0">
        <w:trPr>
          <w:trHeight w:val="177"/>
        </w:trPr>
        <w:tc>
          <w:tcPr>
            <w:tcW w:w="1078" w:type="dxa"/>
            <w:tcBorders>
              <w:top w:val="single" w:sz="4" w:space="0" w:color="auto"/>
              <w:bottom w:val="nil"/>
            </w:tcBorders>
          </w:tcPr>
          <w:p w14:paraId="29E6D50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17883E93" w14:textId="001F04C8"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7043881D" w14:textId="1C1CC4F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69C9BD70" w14:textId="699803E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w:t>
            </w:r>
            <w:r w:rsidR="006D7FC5">
              <w:rPr>
                <w:rFonts w:ascii="Times New Roman" w:hAnsi="Times New Roman" w:cs="Times New Roman"/>
                <w:iCs/>
                <w:sz w:val="28"/>
                <w:szCs w:val="28"/>
              </w:rPr>
              <w:t>igh consumption</w:t>
            </w:r>
          </w:p>
        </w:tc>
        <w:tc>
          <w:tcPr>
            <w:tcW w:w="1577" w:type="dxa"/>
            <w:tcBorders>
              <w:top w:val="single" w:sz="4" w:space="0" w:color="auto"/>
              <w:bottom w:val="nil"/>
            </w:tcBorders>
          </w:tcPr>
          <w:p w14:paraId="7B756A18" w14:textId="3783077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627416F3" w14:textId="623CEF2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4362ACEE" w14:textId="77777777" w:rsidTr="00000BC0">
        <w:trPr>
          <w:trHeight w:val="183"/>
        </w:trPr>
        <w:tc>
          <w:tcPr>
            <w:tcW w:w="1078" w:type="dxa"/>
            <w:tcBorders>
              <w:top w:val="nil"/>
            </w:tcBorders>
          </w:tcPr>
          <w:p w14:paraId="4C26A6D0"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1DA5774" w14:textId="04115A45"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98669D7" w14:textId="0CF000A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34975691" w14:textId="1EF5C2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2CE0BD16" w14:textId="37BD045E"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Borders>
              <w:top w:val="nil"/>
            </w:tcBorders>
          </w:tcPr>
          <w:p w14:paraId="44C2C89D" w14:textId="7C225E83"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8507E83" w14:textId="77777777" w:rsidTr="00000BC0">
        <w:trPr>
          <w:trHeight w:val="183"/>
        </w:trPr>
        <w:tc>
          <w:tcPr>
            <w:tcW w:w="1078" w:type="dxa"/>
          </w:tcPr>
          <w:p w14:paraId="3B9109F7"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46382AF6" w14:textId="029ECB6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D29CF43" w14:textId="6479335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58010F3C" w14:textId="5EA3E7E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BB25F18" w14:textId="3038A272"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4F6DD95" w14:textId="345AC6F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CF1D5F5" w14:textId="77777777" w:rsidTr="00000BC0">
        <w:trPr>
          <w:trHeight w:val="177"/>
        </w:trPr>
        <w:tc>
          <w:tcPr>
            <w:tcW w:w="1078" w:type="dxa"/>
          </w:tcPr>
          <w:p w14:paraId="63121B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48B0AC55" w14:textId="35C3E16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2E14BBF" w14:textId="7F45191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68239C0D" w14:textId="3C6B3AB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9268B5F" w14:textId="1F7108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6BD7D87" w14:textId="02E7894D"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341219EC" w14:textId="77777777" w:rsidTr="00000BC0">
        <w:trPr>
          <w:trHeight w:val="183"/>
        </w:trPr>
        <w:tc>
          <w:tcPr>
            <w:tcW w:w="1078" w:type="dxa"/>
          </w:tcPr>
          <w:p w14:paraId="04A9CBB5"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0F89EF9" w14:textId="58221A13"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8BC3D9D" w14:textId="6609045C"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8947CB1" w14:textId="4126D69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3803ECF" w14:textId="1EC30A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9F660FE" w14:textId="35886D7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75420C4" w14:textId="77777777" w:rsidTr="00000BC0">
        <w:trPr>
          <w:trHeight w:val="183"/>
        </w:trPr>
        <w:tc>
          <w:tcPr>
            <w:tcW w:w="1078" w:type="dxa"/>
          </w:tcPr>
          <w:p w14:paraId="357943C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082B3B36" w14:textId="1C40BB8A"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317E72E" w14:textId="6F56769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270CB7CA" w14:textId="30257D66"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DF37F53" w14:textId="5E3FEC77"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1685CCE" w14:textId="77FBB0A8" w:rsidR="00C04DDB"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753C63D5" w14:textId="77777777" w:rsidTr="00000BC0">
        <w:trPr>
          <w:trHeight w:val="177"/>
        </w:trPr>
        <w:tc>
          <w:tcPr>
            <w:tcW w:w="1078" w:type="dxa"/>
          </w:tcPr>
          <w:p w14:paraId="1179C4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6EF05E" w14:textId="304AB61F"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8E998DA" w14:textId="2569138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w:t>
            </w:r>
            <w:r w:rsidR="006D7FC5">
              <w:rPr>
                <w:rFonts w:ascii="Times New Roman" w:hAnsi="Times New Roman" w:cs="Times New Roman"/>
                <w:iCs/>
                <w:sz w:val="28"/>
                <w:szCs w:val="28"/>
              </w:rPr>
              <w:t>t normal</w:t>
            </w:r>
          </w:p>
        </w:tc>
        <w:tc>
          <w:tcPr>
            <w:tcW w:w="2497" w:type="dxa"/>
          </w:tcPr>
          <w:p w14:paraId="7499BBD5" w14:textId="060914A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8C7D603" w14:textId="5C9A472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3569FFB1" w14:textId="3DF22F76"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0674EBC1" w14:textId="77777777" w:rsidTr="00000BC0">
        <w:trPr>
          <w:trHeight w:val="189"/>
        </w:trPr>
        <w:tc>
          <w:tcPr>
            <w:tcW w:w="1078" w:type="dxa"/>
          </w:tcPr>
          <w:p w14:paraId="28CECBA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2067A774" w14:textId="422CDA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7D199C5A" w14:textId="5470ED7B"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A901EA2" w14:textId="6FD1B312"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5F402F1" w14:textId="2886764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5D21CC70" w14:textId="798D37B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DF2CACB" w14:textId="2C2BD049" w:rsidR="004F36EF"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658C2DA0" w14:textId="5C35F2D1" w:rsidR="0055380B"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w:t>
      </w:r>
      <w:r w:rsidR="00EE64B2">
        <w:rPr>
          <w:rFonts w:ascii="Times New Roman" w:hAnsi="Times New Roman" w:cs="Times New Roman"/>
          <w:sz w:val="28"/>
          <w:szCs w:val="28"/>
        </w:rPr>
        <w:t xml:space="preserve">  Blue</w:t>
      </w:r>
      <w:proofErr w:type="gramEnd"/>
      <w:r w:rsidR="0005057C">
        <w:rPr>
          <w:rFonts w:ascii="Times New Roman" w:hAnsi="Times New Roman" w:cs="Times New Roman"/>
          <w:sz w:val="28"/>
          <w:szCs w:val="28"/>
        </w:rPr>
        <w:t>-60%</w:t>
      </w:r>
    </w:p>
    <w:p w14:paraId="4DBF513B" w14:textId="4644E5F0" w:rsidR="0055380B" w:rsidRDefault="008A58E5"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w:t>
      </w:r>
      <w:r w:rsidR="00EE64B2">
        <w:rPr>
          <w:rFonts w:ascii="Times New Roman" w:hAnsi="Times New Roman" w:cs="Times New Roman"/>
          <w:sz w:val="28"/>
          <w:szCs w:val="28"/>
        </w:rPr>
        <w:t>-80%</w:t>
      </w:r>
      <w:r w:rsidR="0005057C">
        <w:rPr>
          <w:rFonts w:ascii="Times New Roman" w:hAnsi="Times New Roman" w:cs="Times New Roman"/>
          <w:sz w:val="28"/>
          <w:szCs w:val="28"/>
        </w:rPr>
        <w:t xml:space="preserve">      Red-50%</w:t>
      </w:r>
    </w:p>
    <w:p w14:paraId="178615AE" w14:textId="161D58C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3</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8</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096BC919" w14:textId="77777777" w:rsidTr="00000BC0">
        <w:trPr>
          <w:trHeight w:val="738"/>
        </w:trPr>
        <w:tc>
          <w:tcPr>
            <w:tcW w:w="1078" w:type="dxa"/>
            <w:tcBorders>
              <w:top w:val="single" w:sz="4" w:space="0" w:color="auto"/>
              <w:bottom w:val="single" w:sz="4" w:space="0" w:color="auto"/>
            </w:tcBorders>
          </w:tcPr>
          <w:p w14:paraId="5369223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35231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331C6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27A0933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563CEC8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7A4A249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24B9E181" w14:textId="77777777" w:rsidTr="00000BC0">
        <w:trPr>
          <w:trHeight w:val="177"/>
        </w:trPr>
        <w:tc>
          <w:tcPr>
            <w:tcW w:w="1078" w:type="dxa"/>
            <w:tcBorders>
              <w:top w:val="single" w:sz="4" w:space="0" w:color="auto"/>
              <w:bottom w:val="nil"/>
            </w:tcBorders>
          </w:tcPr>
          <w:p w14:paraId="070E75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0C87D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368C11C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692C48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378A429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4E2962A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2F476CFC" w14:textId="77777777" w:rsidTr="00000BC0">
        <w:trPr>
          <w:trHeight w:val="183"/>
        </w:trPr>
        <w:tc>
          <w:tcPr>
            <w:tcW w:w="1078" w:type="dxa"/>
            <w:tcBorders>
              <w:top w:val="nil"/>
            </w:tcBorders>
          </w:tcPr>
          <w:p w14:paraId="0A0CE6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2C06123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FF572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0626B95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16A1287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3F9AC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F6DE214" w14:textId="77777777" w:rsidTr="00000BC0">
        <w:trPr>
          <w:trHeight w:val="183"/>
        </w:trPr>
        <w:tc>
          <w:tcPr>
            <w:tcW w:w="1078" w:type="dxa"/>
          </w:tcPr>
          <w:p w14:paraId="622CD13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C632A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36B3C8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3FDAC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5CCEA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1456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003AD3C" w14:textId="77777777" w:rsidTr="00000BC0">
        <w:trPr>
          <w:trHeight w:val="177"/>
        </w:trPr>
        <w:tc>
          <w:tcPr>
            <w:tcW w:w="1078" w:type="dxa"/>
          </w:tcPr>
          <w:p w14:paraId="5586EEE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4</w:t>
            </w:r>
          </w:p>
        </w:tc>
        <w:tc>
          <w:tcPr>
            <w:tcW w:w="1577" w:type="dxa"/>
          </w:tcPr>
          <w:p w14:paraId="34882B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702323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5A4C87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5018814" w14:textId="72D29C46"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6CE363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188A563" w14:textId="77777777" w:rsidTr="00000BC0">
        <w:trPr>
          <w:trHeight w:val="183"/>
        </w:trPr>
        <w:tc>
          <w:tcPr>
            <w:tcW w:w="1078" w:type="dxa"/>
          </w:tcPr>
          <w:p w14:paraId="78199FE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A192B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2AF56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1B8F097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9E76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EDE4E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09C3EAC" w14:textId="77777777" w:rsidTr="00000BC0">
        <w:trPr>
          <w:trHeight w:val="183"/>
        </w:trPr>
        <w:tc>
          <w:tcPr>
            <w:tcW w:w="1078" w:type="dxa"/>
          </w:tcPr>
          <w:p w14:paraId="323D95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7F94246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7146317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CE4107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458C9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D4A25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A3CBDF" w14:textId="77777777" w:rsidTr="00000BC0">
        <w:trPr>
          <w:trHeight w:val="177"/>
        </w:trPr>
        <w:tc>
          <w:tcPr>
            <w:tcW w:w="1078" w:type="dxa"/>
          </w:tcPr>
          <w:p w14:paraId="451D11B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3D936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604C2B1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51EAB7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64A4A2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B0D84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EDA102" w14:textId="77777777" w:rsidTr="00000BC0">
        <w:trPr>
          <w:trHeight w:val="189"/>
        </w:trPr>
        <w:tc>
          <w:tcPr>
            <w:tcW w:w="1078" w:type="dxa"/>
          </w:tcPr>
          <w:p w14:paraId="56D12D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31C60C4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5D28C5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495E99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4D238C4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7CA3F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42DDF5E9" w14:textId="77777777" w:rsidR="00207F2D"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10383F09" w14:textId="2A7E1AF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0F4C246F" w14:textId="660CC0CA"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0DFA7E2B" w14:textId="071A86FA"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4</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6</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4FC767EC" w14:textId="77777777" w:rsidTr="00000BC0">
        <w:trPr>
          <w:trHeight w:val="738"/>
        </w:trPr>
        <w:tc>
          <w:tcPr>
            <w:tcW w:w="1078" w:type="dxa"/>
            <w:tcBorders>
              <w:top w:val="single" w:sz="4" w:space="0" w:color="auto"/>
              <w:bottom w:val="single" w:sz="4" w:space="0" w:color="auto"/>
            </w:tcBorders>
          </w:tcPr>
          <w:p w14:paraId="14C22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7684EB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59ED3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68EDD54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71B180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574755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7A41C976" w14:textId="77777777" w:rsidTr="00000BC0">
        <w:trPr>
          <w:trHeight w:val="177"/>
        </w:trPr>
        <w:tc>
          <w:tcPr>
            <w:tcW w:w="1078" w:type="dxa"/>
            <w:tcBorders>
              <w:top w:val="single" w:sz="4" w:space="0" w:color="auto"/>
              <w:bottom w:val="nil"/>
            </w:tcBorders>
          </w:tcPr>
          <w:p w14:paraId="2FEA9B3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651FFB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22CD300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4B78C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0099BB8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24BCCE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EB1348B" w14:textId="77777777" w:rsidTr="00000BC0">
        <w:trPr>
          <w:trHeight w:val="183"/>
        </w:trPr>
        <w:tc>
          <w:tcPr>
            <w:tcW w:w="1078" w:type="dxa"/>
            <w:tcBorders>
              <w:top w:val="nil"/>
            </w:tcBorders>
          </w:tcPr>
          <w:p w14:paraId="48DAB98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A0B4E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EDDA60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4836BB9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76C7B5D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66971FF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D58FAF9" w14:textId="77777777" w:rsidTr="00000BC0">
        <w:trPr>
          <w:trHeight w:val="183"/>
        </w:trPr>
        <w:tc>
          <w:tcPr>
            <w:tcW w:w="1078" w:type="dxa"/>
          </w:tcPr>
          <w:p w14:paraId="7F39AA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23EF5E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46D0FD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704776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1667A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80C02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C4EED01" w14:textId="77777777" w:rsidTr="00000BC0">
        <w:trPr>
          <w:trHeight w:val="177"/>
        </w:trPr>
        <w:tc>
          <w:tcPr>
            <w:tcW w:w="1078" w:type="dxa"/>
          </w:tcPr>
          <w:p w14:paraId="39A11B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74BBAA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5E8BB84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2A0E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588B9D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4DE4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E3A776" w14:textId="77777777" w:rsidTr="00000BC0">
        <w:trPr>
          <w:trHeight w:val="183"/>
        </w:trPr>
        <w:tc>
          <w:tcPr>
            <w:tcW w:w="1078" w:type="dxa"/>
          </w:tcPr>
          <w:p w14:paraId="1AE70E1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2D1544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3F982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61EFB9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DA74B8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609CBF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616F2689" w14:textId="77777777" w:rsidTr="00000BC0">
        <w:trPr>
          <w:trHeight w:val="183"/>
        </w:trPr>
        <w:tc>
          <w:tcPr>
            <w:tcW w:w="1078" w:type="dxa"/>
          </w:tcPr>
          <w:p w14:paraId="689C522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500783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B5F96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D1C425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02A38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EC5B2F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2DFA1D7" w14:textId="77777777" w:rsidTr="00000BC0">
        <w:trPr>
          <w:trHeight w:val="177"/>
        </w:trPr>
        <w:tc>
          <w:tcPr>
            <w:tcW w:w="1078" w:type="dxa"/>
          </w:tcPr>
          <w:p w14:paraId="0026453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5739201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45913AD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F8C526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7543227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B8F489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5AAE79D" w14:textId="77777777" w:rsidTr="00000BC0">
        <w:trPr>
          <w:trHeight w:val="189"/>
        </w:trPr>
        <w:tc>
          <w:tcPr>
            <w:tcW w:w="1078" w:type="dxa"/>
          </w:tcPr>
          <w:p w14:paraId="485093A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563DC37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A7F81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28AAD31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3C71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4907A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09640158" w14:textId="061C6333" w:rsidR="00753966"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085FA1DB" w14:textId="1D804E0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3F08C516" w14:textId="7733E90B"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6D61182E" w14:textId="77777777" w:rsidR="00AC369F" w:rsidRDefault="00AC369F" w:rsidP="00C04DDB">
      <w:pPr>
        <w:spacing w:line="480" w:lineRule="auto"/>
        <w:jc w:val="both"/>
        <w:rPr>
          <w:rFonts w:ascii="Times New Roman" w:hAnsi="Times New Roman" w:cs="Times New Roman"/>
          <w:sz w:val="28"/>
          <w:szCs w:val="28"/>
        </w:rPr>
      </w:pPr>
    </w:p>
    <w:p w14:paraId="3063E45F" w14:textId="5D53204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5</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5</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19FF2938" w14:textId="77777777" w:rsidTr="00000BC0">
        <w:trPr>
          <w:trHeight w:val="738"/>
        </w:trPr>
        <w:tc>
          <w:tcPr>
            <w:tcW w:w="1078" w:type="dxa"/>
            <w:tcBorders>
              <w:top w:val="single" w:sz="4" w:space="0" w:color="auto"/>
              <w:bottom w:val="single" w:sz="4" w:space="0" w:color="auto"/>
            </w:tcBorders>
          </w:tcPr>
          <w:p w14:paraId="58842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604F67E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15122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00B089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F9715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21991E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5D56A4C3" w14:textId="77777777" w:rsidTr="00000BC0">
        <w:trPr>
          <w:trHeight w:val="177"/>
        </w:trPr>
        <w:tc>
          <w:tcPr>
            <w:tcW w:w="1078" w:type="dxa"/>
            <w:tcBorders>
              <w:top w:val="single" w:sz="4" w:space="0" w:color="auto"/>
              <w:bottom w:val="nil"/>
            </w:tcBorders>
          </w:tcPr>
          <w:p w14:paraId="6CDD007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1577" w:type="dxa"/>
            <w:tcBorders>
              <w:top w:val="single" w:sz="4" w:space="0" w:color="auto"/>
              <w:bottom w:val="nil"/>
            </w:tcBorders>
          </w:tcPr>
          <w:p w14:paraId="75673FB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1503276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50BFDA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280FAC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7C582A2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08BC452D" w14:textId="77777777" w:rsidTr="00000BC0">
        <w:trPr>
          <w:trHeight w:val="183"/>
        </w:trPr>
        <w:tc>
          <w:tcPr>
            <w:tcW w:w="1078" w:type="dxa"/>
            <w:tcBorders>
              <w:top w:val="nil"/>
            </w:tcBorders>
          </w:tcPr>
          <w:p w14:paraId="5FFBB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55CE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9599DF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2E0DE9C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66CEDB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28BA28C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C8365FC" w14:textId="77777777" w:rsidTr="00000BC0">
        <w:trPr>
          <w:trHeight w:val="183"/>
        </w:trPr>
        <w:tc>
          <w:tcPr>
            <w:tcW w:w="1078" w:type="dxa"/>
          </w:tcPr>
          <w:p w14:paraId="39B676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27F6DF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4DB732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DD311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DB08F8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97FF26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455CF6" w14:textId="77777777" w:rsidTr="00000BC0">
        <w:trPr>
          <w:trHeight w:val="177"/>
        </w:trPr>
        <w:tc>
          <w:tcPr>
            <w:tcW w:w="1078" w:type="dxa"/>
          </w:tcPr>
          <w:p w14:paraId="67EC451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6E238D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4FEE52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1AA427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1BC4B0A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B93C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A853E7B" w14:textId="77777777" w:rsidTr="00000BC0">
        <w:trPr>
          <w:trHeight w:val="183"/>
        </w:trPr>
        <w:tc>
          <w:tcPr>
            <w:tcW w:w="1078" w:type="dxa"/>
          </w:tcPr>
          <w:p w14:paraId="040C3D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649D8CA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B2A183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8EFFA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DD31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548F25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B7B6479" w14:textId="77777777" w:rsidTr="00000BC0">
        <w:trPr>
          <w:trHeight w:val="183"/>
        </w:trPr>
        <w:tc>
          <w:tcPr>
            <w:tcW w:w="1078" w:type="dxa"/>
          </w:tcPr>
          <w:p w14:paraId="24BAD6D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2ED0CD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B7B8BF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DB4BA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96C360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76291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EBC1E5C" w14:textId="77777777" w:rsidTr="00000BC0">
        <w:trPr>
          <w:trHeight w:val="177"/>
        </w:trPr>
        <w:tc>
          <w:tcPr>
            <w:tcW w:w="1078" w:type="dxa"/>
          </w:tcPr>
          <w:p w14:paraId="47CA72D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3CA55A5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2E8744C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1665335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370912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07CCC7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4F36820" w14:textId="77777777" w:rsidTr="00000BC0">
        <w:trPr>
          <w:trHeight w:val="189"/>
        </w:trPr>
        <w:tc>
          <w:tcPr>
            <w:tcW w:w="1078" w:type="dxa"/>
          </w:tcPr>
          <w:p w14:paraId="71E58D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0E6ADA0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43B1F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B372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EC0C1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73C558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C150CCA" w14:textId="77777777" w:rsidR="00BD7E86" w:rsidRDefault="00BD7E86" w:rsidP="005E434A">
      <w:pPr>
        <w:spacing w:line="480" w:lineRule="auto"/>
        <w:jc w:val="both"/>
        <w:rPr>
          <w:rFonts w:ascii="Times New Roman" w:hAnsi="Times New Roman" w:cs="Times New Roman"/>
          <w:sz w:val="28"/>
          <w:szCs w:val="28"/>
        </w:rPr>
      </w:pPr>
    </w:p>
    <w:p w14:paraId="0271EBFF" w14:textId="42A9AE41" w:rsidR="00772601" w:rsidRDefault="00772601"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K</w:t>
      </w:r>
      <w:r w:rsidR="00DF5D55">
        <w:rPr>
          <w:rFonts w:ascii="Times New Roman" w:hAnsi="Times New Roman" w:cs="Times New Roman"/>
          <w:sz w:val="28"/>
          <w:szCs w:val="28"/>
        </w:rPr>
        <w:t>EY</w:t>
      </w:r>
      <w:r w:rsidR="00225777">
        <w:rPr>
          <w:rFonts w:ascii="Times New Roman" w:hAnsi="Times New Roman" w:cs="Times New Roman"/>
          <w:sz w:val="28"/>
          <w:szCs w:val="28"/>
        </w:rPr>
        <w:t>:</w:t>
      </w:r>
    </w:p>
    <w:p w14:paraId="3DF239E5" w14:textId="14D6FF2A"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743425AD" w14:textId="0F965211"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28F8514C" w14:textId="56FFCAE8" w:rsidR="003C1F69" w:rsidRDefault="00C04DDB" w:rsidP="003C1F69">
      <w:pPr>
        <w:spacing w:line="480" w:lineRule="auto"/>
        <w:jc w:val="both"/>
        <w:rPr>
          <w:rFonts w:ascii="Times New Roman" w:hAnsi="Times New Roman" w:cs="Times New Roman"/>
          <w:sz w:val="28"/>
          <w:szCs w:val="28"/>
        </w:rPr>
      </w:pPr>
      <w:r>
        <w:rPr>
          <w:noProof/>
        </w:rPr>
        <w:drawing>
          <wp:inline distT="0" distB="0" distL="0" distR="0" wp14:anchorId="0E6534C8" wp14:editId="5BB97C2C">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87073E" w14:textId="3FCF45DB" w:rsidR="005E434A" w:rsidRDefault="000C0530" w:rsidP="00FD4C80">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6</w:t>
      </w:r>
      <w:r w:rsidR="005E434A">
        <w:rPr>
          <w:rFonts w:ascii="Times New Roman" w:hAnsi="Times New Roman" w:cs="Times New Roman"/>
          <w:sz w:val="28"/>
          <w:szCs w:val="28"/>
        </w:rPr>
        <w:t>: Post-Mortem Gross Pathological Findings</w:t>
      </w:r>
      <w:r w:rsidR="00FD4C80">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2226"/>
        <w:gridCol w:w="2345"/>
        <w:gridCol w:w="2052"/>
        <w:gridCol w:w="1905"/>
      </w:tblGrid>
      <w:tr w:rsidR="00FD4C80" w14:paraId="669659CF" w14:textId="77777777" w:rsidTr="00000BC0">
        <w:trPr>
          <w:trHeight w:val="612"/>
        </w:trPr>
        <w:tc>
          <w:tcPr>
            <w:tcW w:w="1468" w:type="dxa"/>
            <w:tcBorders>
              <w:top w:val="single" w:sz="18" w:space="0" w:color="auto"/>
              <w:bottom w:val="single" w:sz="12" w:space="0" w:color="auto"/>
            </w:tcBorders>
            <w:hideMark/>
          </w:tcPr>
          <w:p w14:paraId="082DB79C"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14:paraId="5CE9863B" w14:textId="13F97C7A"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14:paraId="05CF65DF"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Condition </w:t>
            </w:r>
          </w:p>
        </w:tc>
        <w:tc>
          <w:tcPr>
            <w:tcW w:w="2052" w:type="dxa"/>
            <w:tcBorders>
              <w:top w:val="single" w:sz="18" w:space="0" w:color="auto"/>
              <w:bottom w:val="single" w:sz="12" w:space="0" w:color="auto"/>
            </w:tcBorders>
            <w:hideMark/>
          </w:tcPr>
          <w:p w14:paraId="0083C6BA" w14:textId="322C6015"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Kidney Condition </w:t>
            </w:r>
          </w:p>
        </w:tc>
        <w:tc>
          <w:tcPr>
            <w:tcW w:w="1905" w:type="dxa"/>
            <w:tcBorders>
              <w:top w:val="single" w:sz="18" w:space="0" w:color="auto"/>
              <w:bottom w:val="single" w:sz="12" w:space="0" w:color="auto"/>
            </w:tcBorders>
            <w:hideMark/>
          </w:tcPr>
          <w:p w14:paraId="5A6B6F36" w14:textId="7949FD2D"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Heart Condition </w:t>
            </w:r>
          </w:p>
        </w:tc>
      </w:tr>
      <w:tr w:rsidR="00FD4C80" w14:paraId="3CAC844F" w14:textId="77777777" w:rsidTr="00000BC0">
        <w:trPr>
          <w:trHeight w:val="375"/>
        </w:trPr>
        <w:tc>
          <w:tcPr>
            <w:tcW w:w="1468" w:type="dxa"/>
            <w:tcBorders>
              <w:top w:val="single" w:sz="12" w:space="0" w:color="auto"/>
              <w:bottom w:val="nil"/>
            </w:tcBorders>
            <w:hideMark/>
          </w:tcPr>
          <w:p w14:paraId="310054C8" w14:textId="5EEF9F5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26" w:type="dxa"/>
            <w:tcBorders>
              <w:top w:val="single" w:sz="12" w:space="0" w:color="auto"/>
              <w:bottom w:val="nil"/>
            </w:tcBorders>
            <w:hideMark/>
          </w:tcPr>
          <w:p w14:paraId="74C15CC9" w14:textId="225111C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14:paraId="39118CF2" w14:textId="278D343B" w:rsidR="005E434A" w:rsidRDefault="005E434A" w:rsidP="00000BC0">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Shinked</w:t>
            </w:r>
            <w:proofErr w:type="spellEnd"/>
            <w:r>
              <w:rPr>
                <w:rFonts w:ascii="Times New Roman" w:hAnsi="Times New Roman" w:cs="Times New Roman"/>
                <w:sz w:val="28"/>
                <w:szCs w:val="28"/>
              </w:rPr>
              <w:t xml:space="preserve"> and Thin</w:t>
            </w:r>
          </w:p>
        </w:tc>
        <w:tc>
          <w:tcPr>
            <w:tcW w:w="2052" w:type="dxa"/>
            <w:tcBorders>
              <w:top w:val="single" w:sz="12" w:space="0" w:color="auto"/>
              <w:bottom w:val="nil"/>
            </w:tcBorders>
            <w:hideMark/>
          </w:tcPr>
          <w:p w14:paraId="7158F88D" w14:textId="2AFCEDE1" w:rsidR="001513FB"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14:paraId="443E991E" w14:textId="77777777" w:rsidR="005E434A" w:rsidRPr="001513FB" w:rsidRDefault="005E434A" w:rsidP="00000BC0">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14:paraId="7D4434DA" w14:textId="4D95545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5E434A" w14:paraId="35951554" w14:textId="77777777" w:rsidTr="00000BC0">
        <w:trPr>
          <w:trHeight w:val="436"/>
        </w:trPr>
        <w:tc>
          <w:tcPr>
            <w:tcW w:w="1468" w:type="dxa"/>
            <w:tcBorders>
              <w:top w:val="nil"/>
            </w:tcBorders>
            <w:hideMark/>
          </w:tcPr>
          <w:p w14:paraId="415CA0F1" w14:textId="2492ED38"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p>
        </w:tc>
        <w:tc>
          <w:tcPr>
            <w:tcW w:w="2226" w:type="dxa"/>
            <w:tcBorders>
              <w:top w:val="nil"/>
            </w:tcBorders>
            <w:hideMark/>
          </w:tcPr>
          <w:p w14:paraId="19971A04" w14:textId="439C58B7"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14:paraId="54CDC479" w14:textId="585DF50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14:paraId="74F7388F" w14:textId="1359FF9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14:paraId="4B41C7A6" w14:textId="21DEE314"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5E434A" w14:paraId="64A9E5A5" w14:textId="77777777" w:rsidTr="00000BC0">
        <w:trPr>
          <w:trHeight w:val="320"/>
        </w:trPr>
        <w:tc>
          <w:tcPr>
            <w:tcW w:w="1468" w:type="dxa"/>
          </w:tcPr>
          <w:p w14:paraId="1FF71F21" w14:textId="72F755D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14:paraId="6671FDBE" w14:textId="06D2CE6E"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3E204A2D" w14:textId="132FE201"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14:paraId="77CA6641" w14:textId="11C2576A"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14:paraId="2AC1B783" w14:textId="756F638C"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5E434A" w14:paraId="1DB8A41F" w14:textId="77777777" w:rsidTr="00000BC0">
        <w:trPr>
          <w:trHeight w:val="321"/>
        </w:trPr>
        <w:tc>
          <w:tcPr>
            <w:tcW w:w="1468" w:type="dxa"/>
          </w:tcPr>
          <w:p w14:paraId="7CE20312" w14:textId="28038FD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14:paraId="059CC241" w14:textId="65C5D8D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69D4DCB3" w14:textId="178332F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14:paraId="2623BBDC" w14:textId="1B91442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14:paraId="43EAB1ED" w14:textId="550500A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14:paraId="071701E5" w14:textId="7AC46EE8" w:rsidR="00FD4C80" w:rsidRDefault="00FD4C80" w:rsidP="00634F78">
      <w:pPr>
        <w:spacing w:line="480" w:lineRule="auto"/>
        <w:jc w:val="both"/>
        <w:rPr>
          <w:rFonts w:ascii="Times New Roman" w:hAnsi="Times New Roman" w:cs="Times New Roman"/>
          <w:sz w:val="28"/>
          <w:szCs w:val="28"/>
        </w:rPr>
      </w:pPr>
    </w:p>
    <w:p w14:paraId="6163A511" w14:textId="77777777" w:rsidR="00746AF6" w:rsidRDefault="00746AF6" w:rsidP="00FD4C80">
      <w:pPr>
        <w:rPr>
          <w:rFonts w:ascii="Times New Roman" w:hAnsi="Times New Roman" w:cs="Times New Roman"/>
          <w:sz w:val="28"/>
          <w:szCs w:val="28"/>
        </w:rPr>
      </w:pPr>
    </w:p>
    <w:p w14:paraId="2BF385D9" w14:textId="77777777" w:rsidR="00396670" w:rsidRDefault="00396670" w:rsidP="00FD4C80">
      <w:pPr>
        <w:rPr>
          <w:rFonts w:ascii="Times New Roman" w:hAnsi="Times New Roman" w:cs="Times New Roman"/>
          <w:sz w:val="28"/>
          <w:szCs w:val="28"/>
        </w:rPr>
      </w:pPr>
    </w:p>
    <w:p w14:paraId="2E1800DF" w14:textId="77777777" w:rsidR="000C0530" w:rsidRDefault="000C0530" w:rsidP="00FD4C80">
      <w:pPr>
        <w:rPr>
          <w:rFonts w:ascii="Times New Roman" w:hAnsi="Times New Roman" w:cs="Times New Roman"/>
          <w:sz w:val="28"/>
          <w:szCs w:val="28"/>
        </w:rPr>
      </w:pPr>
    </w:p>
    <w:p w14:paraId="69E635A3" w14:textId="77777777" w:rsidR="000C0530" w:rsidRDefault="000C0530" w:rsidP="00FD4C80">
      <w:pPr>
        <w:rPr>
          <w:rFonts w:ascii="Times New Roman" w:hAnsi="Times New Roman" w:cs="Times New Roman"/>
          <w:sz w:val="28"/>
          <w:szCs w:val="28"/>
        </w:rPr>
      </w:pPr>
    </w:p>
    <w:p w14:paraId="174098FD" w14:textId="678D4178" w:rsidR="00BE5999" w:rsidRDefault="00BE5999" w:rsidP="00746AF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6C05631" w14:textId="05CEB279" w:rsidR="00746AF6"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14:paraId="66B05089" w14:textId="024A4F87" w:rsidR="005E6EA4"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D55F79">
        <w:rPr>
          <w:rFonts w:ascii="Times New Roman" w:hAnsi="Times New Roman" w:cs="Times New Roman"/>
          <w:sz w:val="28"/>
          <w:szCs w:val="28"/>
        </w:rPr>
        <w:t>Discussion of Results</w:t>
      </w:r>
    </w:p>
    <w:p w14:paraId="567B0F0D" w14:textId="0C4109AF" w:rsidR="005E6EA4" w:rsidRDefault="005E6EA4"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proofErr w:type="spellStart"/>
      <w:r w:rsidRPr="000155C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0155C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w:t>
      </w:r>
      <w:r w:rsidR="00F1590E">
        <w:rPr>
          <w:rFonts w:ascii="Times New Roman" w:hAnsi="Times New Roman" w:cs="Times New Roman"/>
          <w:sz w:val="28"/>
          <w:szCs w:val="28"/>
        </w:rPr>
        <w:t xml:space="preserve">confirms the identification of the fungal isolate. The observation of </w:t>
      </w:r>
      <w:r w:rsidR="002220B4">
        <w:rPr>
          <w:rFonts w:ascii="Times New Roman" w:hAnsi="Times New Roman" w:cs="Times New Roman"/>
          <w:sz w:val="28"/>
          <w:szCs w:val="28"/>
        </w:rPr>
        <w:t>olive-green coloration, a velvety texture,</w:t>
      </w:r>
      <w:r w:rsidR="0049232E">
        <w:rPr>
          <w:rFonts w:ascii="Times New Roman" w:hAnsi="Times New Roman" w:cs="Times New Roman"/>
          <w:sz w:val="28"/>
          <w:szCs w:val="28"/>
        </w:rPr>
        <w:t xml:space="preserve"> </w:t>
      </w:r>
      <w:proofErr w:type="spellStart"/>
      <w:r w:rsidR="00F1590E">
        <w:rPr>
          <w:rFonts w:ascii="Times New Roman" w:hAnsi="Times New Roman" w:cs="Times New Roman"/>
          <w:sz w:val="28"/>
          <w:szCs w:val="28"/>
        </w:rPr>
        <w:t>septate</w:t>
      </w:r>
      <w:proofErr w:type="spellEnd"/>
      <w:r w:rsidR="00F1590E">
        <w:rPr>
          <w:rFonts w:ascii="Times New Roman" w:hAnsi="Times New Roman" w:cs="Times New Roman"/>
          <w:sz w:val="28"/>
          <w:szCs w:val="28"/>
        </w:rPr>
        <w:t xml:space="preserve"> and branched hyphae along with a </w:t>
      </w:r>
      <w:proofErr w:type="spellStart"/>
      <w:r w:rsidR="00F1590E">
        <w:rPr>
          <w:rFonts w:ascii="Times New Roman" w:hAnsi="Times New Roman" w:cs="Times New Roman"/>
          <w:sz w:val="28"/>
          <w:szCs w:val="28"/>
        </w:rPr>
        <w:t>penicillus</w:t>
      </w:r>
      <w:proofErr w:type="spellEnd"/>
      <w:r w:rsidR="00F1590E">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F1590E">
        <w:rPr>
          <w:rFonts w:ascii="Times New Roman" w:hAnsi="Times New Roman" w:cs="Times New Roman"/>
          <w:sz w:val="28"/>
          <w:szCs w:val="28"/>
        </w:rPr>
        <w:t>Penicillium</w:t>
      </w:r>
      <w:proofErr w:type="spellEnd"/>
      <w:r w:rsidR="00F1590E">
        <w:rPr>
          <w:rFonts w:ascii="Times New Roman" w:hAnsi="Times New Roman" w:cs="Times New Roman"/>
          <w:sz w:val="28"/>
          <w:szCs w:val="28"/>
        </w:rPr>
        <w:t xml:space="preserve"> genus as outlined by Smith &amp; Read (2018) and De </w:t>
      </w:r>
      <w:proofErr w:type="spellStart"/>
      <w:r w:rsidR="00F1590E">
        <w:rPr>
          <w:rFonts w:ascii="Times New Roman" w:hAnsi="Times New Roman" w:cs="Times New Roman"/>
          <w:sz w:val="28"/>
          <w:szCs w:val="28"/>
        </w:rPr>
        <w:t>Vries</w:t>
      </w:r>
      <w:proofErr w:type="spellEnd"/>
      <w:r w:rsidR="00F1590E">
        <w:rPr>
          <w:rFonts w:ascii="Times New Roman" w:hAnsi="Times New Roman" w:cs="Times New Roman"/>
          <w:sz w:val="28"/>
          <w:szCs w:val="28"/>
        </w:rPr>
        <w:t xml:space="preserve"> et al. (2019)</w:t>
      </w:r>
      <w:r w:rsidR="003D346C">
        <w:rPr>
          <w:rFonts w:ascii="Times New Roman" w:hAnsi="Times New Roman" w:cs="Times New Roman"/>
          <w:sz w:val="28"/>
          <w:szCs w:val="28"/>
        </w:rPr>
        <w:t>.</w:t>
      </w:r>
      <w:r w:rsidR="00F9729A">
        <w:rPr>
          <w:rFonts w:ascii="Times New Roman" w:hAnsi="Times New Roman" w:cs="Times New Roman"/>
          <w:sz w:val="28"/>
          <w:szCs w:val="28"/>
        </w:rPr>
        <w:t xml:space="preserve"> </w:t>
      </w:r>
      <w:r>
        <w:rPr>
          <w:rFonts w:ascii="Times New Roman" w:hAnsi="Times New Roman" w:cs="Times New Roman"/>
          <w:sz w:val="28"/>
          <w:szCs w:val="28"/>
        </w:rPr>
        <w:t xml:space="preserve">Tables </w:t>
      </w:r>
      <w:r w:rsidR="003D346C">
        <w:rPr>
          <w:rFonts w:ascii="Times New Roman" w:hAnsi="Times New Roman" w:cs="Times New Roman"/>
          <w:sz w:val="28"/>
          <w:szCs w:val="28"/>
        </w:rPr>
        <w:t>2</w:t>
      </w:r>
      <w:r>
        <w:rPr>
          <w:rFonts w:ascii="Times New Roman" w:hAnsi="Times New Roman" w:cs="Times New Roman"/>
          <w:sz w:val="28"/>
          <w:szCs w:val="28"/>
        </w:rPr>
        <w:t xml:space="preserve"> through </w:t>
      </w:r>
      <w:r w:rsidR="00DC4AB4">
        <w:rPr>
          <w:rFonts w:ascii="Times New Roman" w:hAnsi="Times New Roman" w:cs="Times New Roman"/>
          <w:sz w:val="28"/>
          <w:szCs w:val="28"/>
        </w:rPr>
        <w:t>6</w:t>
      </w:r>
      <w:r>
        <w:rPr>
          <w:rFonts w:ascii="Times New Roman" w:hAnsi="Times New Roman" w:cs="Times New Roman"/>
          <w:sz w:val="28"/>
          <w:szCs w:val="28"/>
        </w:rPr>
        <w:t xml:space="preserve"> document the daily physiological responses of the rats over an 8-day period. At 100% concentration (Table </w:t>
      </w:r>
      <w:r w:rsidR="003D346C">
        <w:rPr>
          <w:rFonts w:ascii="Times New Roman" w:hAnsi="Times New Roman" w:cs="Times New Roman"/>
          <w:sz w:val="28"/>
          <w:szCs w:val="28"/>
        </w:rPr>
        <w:t>2</w:t>
      </w:r>
      <w:r>
        <w:rPr>
          <w:rFonts w:ascii="Times New Roman" w:hAnsi="Times New Roman" w:cs="Times New Roman"/>
          <w:sz w:val="28"/>
          <w:szCs w:val="28"/>
        </w:rPr>
        <w:t xml:space="preserve">), the rat initially maintained normal behavior, but signs </w:t>
      </w:r>
      <w:r>
        <w:rPr>
          <w:rFonts w:ascii="Times New Roman" w:hAnsi="Times New Roman" w:cs="Times New Roman"/>
          <w:sz w:val="28"/>
          <w:szCs w:val="28"/>
        </w:rPr>
        <w:lastRenderedPageBreak/>
        <w:t xml:space="preserve">of distress such as reduced locomotion, low feeding activity, and abnormal respiration emerged by Day 7 and worsened on Day 8. Similar progressive symptoms were observed at 80% (Table </w:t>
      </w:r>
      <w:r w:rsidR="003D346C">
        <w:rPr>
          <w:rFonts w:ascii="Times New Roman" w:hAnsi="Times New Roman" w:cs="Times New Roman"/>
          <w:sz w:val="28"/>
          <w:szCs w:val="28"/>
        </w:rPr>
        <w:t>3</w:t>
      </w:r>
      <w:r>
        <w:rPr>
          <w:rFonts w:ascii="Times New Roman" w:hAnsi="Times New Roman" w:cs="Times New Roman"/>
          <w:sz w:val="28"/>
          <w:szCs w:val="28"/>
        </w:rPr>
        <w:t xml:space="preserve">), 60% (Table </w:t>
      </w:r>
      <w:r w:rsidR="003D346C">
        <w:rPr>
          <w:rFonts w:ascii="Times New Roman" w:hAnsi="Times New Roman" w:cs="Times New Roman"/>
          <w:sz w:val="28"/>
          <w:szCs w:val="28"/>
        </w:rPr>
        <w:t>4</w:t>
      </w:r>
      <w:r>
        <w:rPr>
          <w:rFonts w:ascii="Times New Roman" w:hAnsi="Times New Roman" w:cs="Times New Roman"/>
          <w:sz w:val="28"/>
          <w:szCs w:val="28"/>
        </w:rPr>
        <w:t xml:space="preserve">), and 50% (Table </w:t>
      </w:r>
      <w:r w:rsidR="003D346C">
        <w:rPr>
          <w:rFonts w:ascii="Times New Roman" w:hAnsi="Times New Roman" w:cs="Times New Roman"/>
          <w:sz w:val="28"/>
          <w:szCs w:val="28"/>
        </w:rPr>
        <w:t>5</w:t>
      </w:r>
      <w:r>
        <w:rPr>
          <w:rFonts w:ascii="Times New Roman" w:hAnsi="Times New Roman" w:cs="Times New Roman"/>
          <w:sz w:val="28"/>
          <w:szCs w:val="28"/>
        </w:rPr>
        <w:t xml:space="preserve">) concentrations, albeit with varying intensity. These findings are in line with those reported by Hussein and </w:t>
      </w:r>
      <w:proofErr w:type="spellStart"/>
      <w:r>
        <w:rPr>
          <w:rFonts w:ascii="Times New Roman" w:hAnsi="Times New Roman" w:cs="Times New Roman"/>
          <w:sz w:val="28"/>
          <w:szCs w:val="28"/>
        </w:rPr>
        <w:t>Kholy</w:t>
      </w:r>
      <w:proofErr w:type="spellEnd"/>
      <w:r>
        <w:rPr>
          <w:rFonts w:ascii="Times New Roman" w:hAnsi="Times New Roman" w:cs="Times New Roman"/>
          <w:sz w:val="28"/>
          <w:szCs w:val="28"/>
        </w:rPr>
        <w:t xml:space="preserve"> (2019) and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who observed that high-dose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leads to behavioral changes, poor appetite, and altered respiration in rodents.</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The deterioration in behavior, particularly after Day 6 across all concentrations, demonstrates the cumulative toxic effects of </w:t>
      </w:r>
      <w:proofErr w:type="spellStart"/>
      <w:r>
        <w:rPr>
          <w:rFonts w:ascii="Times New Roman" w:hAnsi="Times New Roman" w:cs="Times New Roman"/>
          <w:sz w:val="28"/>
          <w:szCs w:val="28"/>
        </w:rPr>
        <w:t>ochratoxins</w:t>
      </w:r>
      <w:proofErr w:type="spellEnd"/>
      <w:r w:rsidR="00D03659">
        <w:rPr>
          <w:rFonts w:ascii="Times New Roman" w:hAnsi="Times New Roman" w:cs="Times New Roman"/>
          <w:sz w:val="28"/>
          <w:szCs w:val="28"/>
        </w:rPr>
        <w:t xml:space="preserve"> </w:t>
      </w:r>
      <w:r>
        <w:rPr>
          <w:rFonts w:ascii="Times New Roman" w:hAnsi="Times New Roman" w:cs="Times New Roman"/>
          <w:sz w:val="28"/>
          <w:szCs w:val="28"/>
        </w:rPr>
        <w:t xml:space="preserve">mainly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commonly produced by </w:t>
      </w:r>
      <w:r w:rsidRPr="00D03659">
        <w:rPr>
          <w:rFonts w:ascii="Times New Roman" w:hAnsi="Times New Roman" w:cs="Times New Roman"/>
          <w:i/>
          <w:iCs/>
          <w:sz w:val="28"/>
          <w:szCs w:val="28"/>
        </w:rPr>
        <w:t xml:space="preserve">P. </w:t>
      </w:r>
      <w:proofErr w:type="spellStart"/>
      <w:r w:rsidRPr="00D03659">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Santini</w:t>
      </w:r>
      <w:proofErr w:type="spellEnd"/>
      <w:r>
        <w:rPr>
          <w:rFonts w:ascii="Times New Roman" w:hAnsi="Times New Roman" w:cs="Times New Roman"/>
          <w:sz w:val="28"/>
          <w:szCs w:val="28"/>
        </w:rPr>
        <w:t xml:space="preserve"> et al., 2017). The manifestation of less active behavior and abnormal respiration at lower concentrations suggests that even </w:t>
      </w:r>
      <w:proofErr w:type="spellStart"/>
      <w:r>
        <w:rPr>
          <w:rFonts w:ascii="Times New Roman" w:hAnsi="Times New Roman" w:cs="Times New Roman"/>
          <w:sz w:val="28"/>
          <w:szCs w:val="28"/>
        </w:rPr>
        <w:t>sublethal</w:t>
      </w:r>
      <w:proofErr w:type="spellEnd"/>
      <w:r>
        <w:rPr>
          <w:rFonts w:ascii="Times New Roman" w:hAnsi="Times New Roman" w:cs="Times New Roman"/>
          <w:sz w:val="28"/>
          <w:szCs w:val="28"/>
        </w:rPr>
        <w:t xml:space="preserve"> doses can induce physiological stress, consistent with observations made by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and Morgan &amp; Riley (2019).</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Post-mortem findings, as shown in Table </w:t>
      </w:r>
      <w:r w:rsidR="0046234E">
        <w:rPr>
          <w:rFonts w:ascii="Times New Roman" w:hAnsi="Times New Roman" w:cs="Times New Roman"/>
          <w:sz w:val="28"/>
          <w:szCs w:val="28"/>
        </w:rPr>
        <w:t>6</w:t>
      </w:r>
      <w:r>
        <w:rPr>
          <w:rFonts w:ascii="Times New Roman" w:hAnsi="Times New Roman" w:cs="Times New Roman"/>
          <w:sz w:val="28"/>
          <w:szCs w:val="28"/>
        </w:rPr>
        <w:t>, further confirm the systemic impact of the toxin. Rats administered with 100% (Red) and 80% (Blue) concentrations exhibited severe pathological damage</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such as inflammatory or spoiled intestines, darkened or shrunken kidneys, and altered liver coloration. These are hallmark indicators of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-induced organ toxicity, previously demonstrated by Gallo et al. (2020) and Abdel-</w:t>
      </w:r>
      <w:proofErr w:type="spellStart"/>
      <w:r>
        <w:rPr>
          <w:rFonts w:ascii="Times New Roman" w:hAnsi="Times New Roman" w:cs="Times New Roman"/>
          <w:sz w:val="28"/>
          <w:szCs w:val="28"/>
        </w:rPr>
        <w:t>Wahhab</w:t>
      </w:r>
      <w:proofErr w:type="spellEnd"/>
      <w:r>
        <w:rPr>
          <w:rFonts w:ascii="Times New Roman" w:hAnsi="Times New Roman" w:cs="Times New Roman"/>
          <w:sz w:val="28"/>
          <w:szCs w:val="28"/>
        </w:rPr>
        <w:t xml:space="preserve">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 xml:space="preserve">P. </w:t>
      </w:r>
      <w:proofErr w:type="spellStart"/>
      <w:r w:rsidRPr="000A2B6B">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remains hazardous, which is in accordance with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and </w:t>
      </w:r>
      <w:proofErr w:type="spellStart"/>
      <w:r>
        <w:rPr>
          <w:rFonts w:ascii="Times New Roman" w:hAnsi="Times New Roman" w:cs="Times New Roman"/>
          <w:sz w:val="28"/>
          <w:szCs w:val="28"/>
        </w:rPr>
        <w:t>Marechera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lastRenderedPageBreak/>
        <w:t>Ndwiga</w:t>
      </w:r>
      <w:proofErr w:type="spellEnd"/>
      <w:r>
        <w:rPr>
          <w:rFonts w:ascii="Times New Roman" w:hAnsi="Times New Roman" w:cs="Times New Roman"/>
          <w:sz w:val="28"/>
          <w:szCs w:val="28"/>
        </w:rPr>
        <w:t xml:space="preserve"> (2020).</w:t>
      </w:r>
      <w:r w:rsidR="00F61263">
        <w:rPr>
          <w:rFonts w:ascii="Times New Roman" w:hAnsi="Times New Roman" w:cs="Times New Roman"/>
          <w:sz w:val="28"/>
          <w:szCs w:val="28"/>
        </w:rPr>
        <w:t xml:space="preserve"> </w:t>
      </w:r>
      <w:r>
        <w:rPr>
          <w:rFonts w:ascii="Times New Roman" w:hAnsi="Times New Roman" w:cs="Times New Roman"/>
          <w:sz w:val="28"/>
          <w:szCs w:val="28"/>
        </w:rPr>
        <w:t>The consistency of the observed pathological symptoms</w:t>
      </w:r>
      <w:r w:rsidR="009C473E">
        <w:rPr>
          <w:rFonts w:ascii="Times New Roman" w:hAnsi="Times New Roman" w:cs="Times New Roman"/>
          <w:sz w:val="28"/>
          <w:szCs w:val="28"/>
        </w:rPr>
        <w:t xml:space="preserve"> </w:t>
      </w:r>
      <w:r>
        <w:rPr>
          <w:rFonts w:ascii="Times New Roman" w:hAnsi="Times New Roman" w:cs="Times New Roman"/>
          <w:sz w:val="28"/>
          <w:szCs w:val="28"/>
        </w:rPr>
        <w:t>across both the behavioral and anatomical levels</w:t>
      </w:r>
      <w:r w:rsidR="009C473E">
        <w:rPr>
          <w:rFonts w:ascii="Times New Roman" w:hAnsi="Times New Roman" w:cs="Times New Roman"/>
          <w:sz w:val="28"/>
          <w:szCs w:val="28"/>
        </w:rPr>
        <w:t xml:space="preserve"> </w:t>
      </w:r>
      <w:r>
        <w:rPr>
          <w:rFonts w:ascii="Times New Roman" w:hAnsi="Times New Roman" w:cs="Times New Roman"/>
          <w:sz w:val="28"/>
          <w:szCs w:val="28"/>
        </w:rPr>
        <w:t xml:space="preserve">with previously documented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effects underscores the validity of the experimental design. Furthermore, this study enriches the existing toxicological profile of </w:t>
      </w:r>
      <w:r w:rsidRPr="00FF5143">
        <w:rPr>
          <w:rFonts w:ascii="Times New Roman" w:hAnsi="Times New Roman" w:cs="Times New Roman"/>
          <w:i/>
          <w:iCs/>
          <w:sz w:val="28"/>
          <w:szCs w:val="28"/>
        </w:rPr>
        <w:t xml:space="preserve">P. </w:t>
      </w:r>
      <w:proofErr w:type="spellStart"/>
      <w:r w:rsidRPr="00FF514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14:paraId="2A901522" w14:textId="11631604" w:rsidR="00D5311B"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D5311B">
        <w:rPr>
          <w:rFonts w:ascii="Times New Roman" w:hAnsi="Times New Roman" w:cs="Times New Roman"/>
          <w:sz w:val="28"/>
          <w:szCs w:val="28"/>
        </w:rPr>
        <w:t xml:space="preserve">Conclusion </w:t>
      </w:r>
    </w:p>
    <w:p w14:paraId="114F33F7" w14:textId="14C022E5" w:rsidR="00BE5999" w:rsidRDefault="003740E4" w:rsidP="003740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toxicological potential of </w:t>
      </w:r>
      <w:proofErr w:type="spellStart"/>
      <w:r w:rsidRPr="00E35D17">
        <w:rPr>
          <w:rFonts w:ascii="Times New Roman" w:hAnsi="Times New Roman" w:cs="Times New Roman"/>
          <w:i/>
          <w:iCs/>
          <w:sz w:val="28"/>
          <w:szCs w:val="28"/>
        </w:rPr>
        <w:t>Penicillium</w:t>
      </w:r>
      <w:proofErr w:type="spellEnd"/>
      <w:r w:rsidRPr="00E35D17">
        <w:rPr>
          <w:rFonts w:ascii="Times New Roman" w:hAnsi="Times New Roman" w:cs="Times New Roman"/>
          <w:i/>
          <w:iCs/>
          <w:sz w:val="28"/>
          <w:szCs w:val="28"/>
        </w:rPr>
        <w:t xml:space="preserv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of organ damage, particularly in the liver, kidney, and intestines. These findings highlight the significance of fungal toxin monitoring in food safety and emphasize the need for stringent control measures to prevent public health risks.</w:t>
      </w:r>
    </w:p>
    <w:p w14:paraId="21504337" w14:textId="77777777" w:rsidR="00746AF6" w:rsidRDefault="00746AF6" w:rsidP="00FD4C80">
      <w:pPr>
        <w:rPr>
          <w:rFonts w:ascii="Times New Roman" w:hAnsi="Times New Roman" w:cs="Times New Roman"/>
          <w:sz w:val="28"/>
          <w:szCs w:val="28"/>
        </w:rPr>
      </w:pPr>
    </w:p>
    <w:p w14:paraId="1F2F4B75" w14:textId="77777777" w:rsidR="00746AF6" w:rsidRDefault="00746AF6" w:rsidP="00FD4C80">
      <w:pPr>
        <w:rPr>
          <w:rFonts w:ascii="Times New Roman" w:hAnsi="Times New Roman" w:cs="Times New Roman"/>
          <w:sz w:val="28"/>
          <w:szCs w:val="28"/>
        </w:rPr>
      </w:pPr>
    </w:p>
    <w:p w14:paraId="746E7D00" w14:textId="77777777" w:rsidR="00746AF6" w:rsidRDefault="00746AF6" w:rsidP="00FD4C80">
      <w:pPr>
        <w:rPr>
          <w:rFonts w:ascii="Times New Roman" w:hAnsi="Times New Roman" w:cs="Times New Roman"/>
          <w:sz w:val="28"/>
          <w:szCs w:val="28"/>
        </w:rPr>
      </w:pPr>
    </w:p>
    <w:p w14:paraId="4DBE5D5D" w14:textId="77777777" w:rsidR="00746AF6" w:rsidRDefault="00746AF6" w:rsidP="00FD4C80">
      <w:pPr>
        <w:rPr>
          <w:rFonts w:ascii="Times New Roman" w:hAnsi="Times New Roman" w:cs="Times New Roman"/>
          <w:sz w:val="28"/>
          <w:szCs w:val="28"/>
        </w:rPr>
      </w:pPr>
    </w:p>
    <w:p w14:paraId="1B109613" w14:textId="77777777" w:rsidR="00746AF6" w:rsidRDefault="00746AF6" w:rsidP="00FD4C80">
      <w:pPr>
        <w:rPr>
          <w:rFonts w:ascii="Times New Roman" w:hAnsi="Times New Roman" w:cs="Times New Roman"/>
          <w:sz w:val="28"/>
          <w:szCs w:val="28"/>
        </w:rPr>
      </w:pPr>
    </w:p>
    <w:p w14:paraId="665A0FD9" w14:textId="77777777" w:rsidR="00746AF6" w:rsidRDefault="00746AF6" w:rsidP="00FD4C80">
      <w:pPr>
        <w:rPr>
          <w:rFonts w:ascii="Times New Roman" w:hAnsi="Times New Roman" w:cs="Times New Roman"/>
          <w:sz w:val="28"/>
          <w:szCs w:val="28"/>
        </w:rPr>
      </w:pPr>
    </w:p>
    <w:p w14:paraId="281ED379" w14:textId="77777777" w:rsidR="00746AF6" w:rsidRDefault="00746AF6" w:rsidP="00FD4C80">
      <w:pPr>
        <w:rPr>
          <w:rFonts w:ascii="Times New Roman" w:hAnsi="Times New Roman" w:cs="Times New Roman"/>
          <w:sz w:val="28"/>
          <w:szCs w:val="28"/>
        </w:rPr>
      </w:pPr>
    </w:p>
    <w:p w14:paraId="41A3820D" w14:textId="77777777" w:rsidR="00746AF6" w:rsidRDefault="00746AF6" w:rsidP="00FD4C80">
      <w:pPr>
        <w:rPr>
          <w:rFonts w:ascii="Times New Roman" w:hAnsi="Times New Roman" w:cs="Times New Roman"/>
          <w:sz w:val="28"/>
          <w:szCs w:val="28"/>
        </w:rPr>
      </w:pPr>
    </w:p>
    <w:p w14:paraId="38C1164C" w14:textId="77777777" w:rsidR="00746AF6" w:rsidRDefault="00746AF6" w:rsidP="00FD4C80">
      <w:pPr>
        <w:rPr>
          <w:rFonts w:ascii="Times New Roman" w:hAnsi="Times New Roman" w:cs="Times New Roman"/>
          <w:sz w:val="28"/>
          <w:szCs w:val="28"/>
        </w:rPr>
      </w:pPr>
    </w:p>
    <w:p w14:paraId="628138D3" w14:textId="77777777" w:rsidR="00746AF6" w:rsidRDefault="00746AF6" w:rsidP="00FD4C80">
      <w:pPr>
        <w:rPr>
          <w:rFonts w:ascii="Times New Roman" w:hAnsi="Times New Roman" w:cs="Times New Roman"/>
          <w:sz w:val="28"/>
          <w:szCs w:val="28"/>
        </w:rPr>
      </w:pPr>
    </w:p>
    <w:p w14:paraId="126DE0FB" w14:textId="77777777" w:rsidR="00746AF6" w:rsidRDefault="00746AF6" w:rsidP="00FD4C80">
      <w:pPr>
        <w:rPr>
          <w:rFonts w:ascii="Times New Roman" w:hAnsi="Times New Roman" w:cs="Times New Roman"/>
          <w:sz w:val="28"/>
          <w:szCs w:val="28"/>
        </w:rPr>
      </w:pPr>
    </w:p>
    <w:p w14:paraId="1C5CA6FF" w14:textId="77777777" w:rsidR="00746AF6" w:rsidRDefault="00746AF6" w:rsidP="00FD4C80">
      <w:pPr>
        <w:rPr>
          <w:rFonts w:ascii="Times New Roman" w:hAnsi="Times New Roman" w:cs="Times New Roman"/>
          <w:sz w:val="28"/>
          <w:szCs w:val="28"/>
        </w:rPr>
      </w:pPr>
    </w:p>
    <w:p w14:paraId="297F45C0" w14:textId="77777777" w:rsidR="00746AF6" w:rsidRDefault="00746AF6" w:rsidP="00FD4C80">
      <w:pPr>
        <w:rPr>
          <w:rFonts w:ascii="Times New Roman" w:hAnsi="Times New Roman" w:cs="Times New Roman"/>
          <w:sz w:val="28"/>
          <w:szCs w:val="28"/>
        </w:rPr>
      </w:pPr>
    </w:p>
    <w:p w14:paraId="12A3AAAC" w14:textId="77777777" w:rsidR="00746AF6" w:rsidRDefault="00746AF6" w:rsidP="00FD4C80">
      <w:pPr>
        <w:rPr>
          <w:rFonts w:ascii="Times New Roman" w:hAnsi="Times New Roman" w:cs="Times New Roman"/>
          <w:sz w:val="28"/>
          <w:szCs w:val="28"/>
        </w:rPr>
      </w:pPr>
    </w:p>
    <w:p w14:paraId="2BD74CBF" w14:textId="77777777" w:rsidR="00746AF6" w:rsidRDefault="00746AF6" w:rsidP="00FD4C80">
      <w:pPr>
        <w:rPr>
          <w:rFonts w:ascii="Times New Roman" w:hAnsi="Times New Roman" w:cs="Times New Roman"/>
          <w:sz w:val="28"/>
          <w:szCs w:val="28"/>
        </w:rPr>
      </w:pPr>
    </w:p>
    <w:p w14:paraId="7DA80111" w14:textId="77777777" w:rsidR="00746AF6" w:rsidRDefault="00746AF6" w:rsidP="00FD4C80">
      <w:pPr>
        <w:rPr>
          <w:rFonts w:ascii="Times New Roman" w:hAnsi="Times New Roman" w:cs="Times New Roman"/>
          <w:sz w:val="28"/>
          <w:szCs w:val="28"/>
        </w:rPr>
      </w:pPr>
    </w:p>
    <w:p w14:paraId="313DE688" w14:textId="77777777" w:rsidR="00746AF6" w:rsidRDefault="00746AF6" w:rsidP="00FD4C80">
      <w:pPr>
        <w:rPr>
          <w:rFonts w:ascii="Times New Roman" w:hAnsi="Times New Roman" w:cs="Times New Roman"/>
          <w:sz w:val="28"/>
          <w:szCs w:val="28"/>
        </w:rPr>
      </w:pPr>
    </w:p>
    <w:p w14:paraId="2EC1C4E7" w14:textId="77777777" w:rsidR="00746AF6" w:rsidRDefault="00746AF6" w:rsidP="00FD4C80">
      <w:pPr>
        <w:rPr>
          <w:rFonts w:ascii="Times New Roman" w:hAnsi="Times New Roman" w:cs="Times New Roman"/>
          <w:sz w:val="28"/>
          <w:szCs w:val="28"/>
        </w:rPr>
      </w:pPr>
    </w:p>
    <w:p w14:paraId="029C14AF" w14:textId="77777777" w:rsidR="00746AF6" w:rsidRDefault="00746AF6" w:rsidP="00FD4C80">
      <w:pPr>
        <w:rPr>
          <w:rFonts w:ascii="Times New Roman" w:hAnsi="Times New Roman" w:cs="Times New Roman"/>
          <w:sz w:val="28"/>
          <w:szCs w:val="28"/>
        </w:rPr>
      </w:pPr>
    </w:p>
    <w:p w14:paraId="11BE8584" w14:textId="6A6A4D1A" w:rsidR="00FA6945" w:rsidRPr="00746AF6" w:rsidRDefault="00166D88" w:rsidP="00746AF6">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t>REFERENCES</w:t>
      </w:r>
    </w:p>
    <w:p w14:paraId="7AF5BC0F" w14:textId="77777777" w:rsidR="00746AF6" w:rsidRPr="00FD4C80" w:rsidRDefault="00746AF6" w:rsidP="00746AF6">
      <w:pPr>
        <w:ind w:left="720" w:hanging="720"/>
        <w:jc w:val="both"/>
        <w:rPr>
          <w:rFonts w:ascii="Times New Roman" w:hAnsi="Times New Roman" w:cs="Times New Roman"/>
          <w:sz w:val="28"/>
          <w:szCs w:val="28"/>
        </w:rPr>
      </w:pPr>
    </w:p>
    <w:p w14:paraId="403C7C71" w14:textId="332E8C6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Abdel-</w:t>
      </w:r>
      <w:proofErr w:type="spellStart"/>
      <w:r w:rsidRPr="00746AF6">
        <w:rPr>
          <w:rFonts w:ascii="Times New Roman" w:hAnsi="Times New Roman" w:cs="Times New Roman"/>
          <w:sz w:val="28"/>
          <w:szCs w:val="28"/>
        </w:rPr>
        <w:t>Wahhab</w:t>
      </w:r>
      <w:proofErr w:type="spellEnd"/>
      <w:r w:rsidRPr="00746AF6">
        <w:rPr>
          <w:rFonts w:ascii="Times New Roman" w:hAnsi="Times New Roman" w:cs="Times New Roman"/>
          <w:sz w:val="28"/>
          <w:szCs w:val="28"/>
        </w:rPr>
        <w:t>, M. A., El-</w:t>
      </w:r>
      <w:proofErr w:type="spellStart"/>
      <w:r w:rsidRPr="00746AF6">
        <w:rPr>
          <w:rFonts w:ascii="Times New Roman" w:hAnsi="Times New Roman" w:cs="Times New Roman"/>
          <w:sz w:val="28"/>
          <w:szCs w:val="28"/>
        </w:rPr>
        <w:t>Nekeety</w:t>
      </w:r>
      <w:proofErr w:type="spellEnd"/>
      <w:r w:rsidRPr="00746AF6">
        <w:rPr>
          <w:rFonts w:ascii="Times New Roman" w:hAnsi="Times New Roman" w:cs="Times New Roman"/>
          <w:sz w:val="28"/>
          <w:szCs w:val="28"/>
        </w:rPr>
        <w:t>, A. A., Hassan, N. S., &amp; Mohamed, S. R. (2016).</w:t>
      </w:r>
      <w:proofErr w:type="gramEnd"/>
      <w:r w:rsidRPr="00746AF6">
        <w:rPr>
          <w:rFonts w:ascii="Times New Roman" w:hAnsi="Times New Roman" w:cs="Times New Roman"/>
          <w:sz w:val="28"/>
          <w:szCs w:val="28"/>
        </w:rPr>
        <w:t xml:space="preserve"> Protective effect of Egyptian </w:t>
      </w:r>
      <w:proofErr w:type="spellStart"/>
      <w:r w:rsidRPr="00746AF6">
        <w:rPr>
          <w:rFonts w:ascii="Times New Roman" w:hAnsi="Times New Roman" w:cs="Times New Roman"/>
          <w:sz w:val="28"/>
          <w:szCs w:val="28"/>
        </w:rPr>
        <w:t>propolis</w:t>
      </w:r>
      <w:proofErr w:type="spellEnd"/>
      <w:r w:rsidRPr="00746AF6">
        <w:rPr>
          <w:rFonts w:ascii="Times New Roman" w:hAnsi="Times New Roman" w:cs="Times New Roman"/>
          <w:sz w:val="28"/>
          <w:szCs w:val="28"/>
        </w:rPr>
        <w:t xml:space="preserve"> against </w:t>
      </w:r>
      <w:proofErr w:type="spellStart"/>
      <w:r w:rsidR="00E328FD" w:rsidRP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rat kidney. Environmental Toxicology and Pharmacology, 45, 259–267. </w:t>
      </w:r>
      <w:hyperlink r:id="rId12" w:history="1">
        <w:r w:rsidRPr="00746AF6">
          <w:rPr>
            <w:rStyle w:val="Hyperlink"/>
            <w:rFonts w:ascii="Times New Roman" w:hAnsi="Times New Roman" w:cs="Times New Roman"/>
            <w:sz w:val="28"/>
            <w:szCs w:val="28"/>
          </w:rPr>
          <w:t>https://doi.org/10.1016/j.etap.2016.06.004</w:t>
        </w:r>
      </w:hyperlink>
    </w:p>
    <w:p w14:paraId="6B7ED19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Alshannaq</w:t>
      </w:r>
      <w:proofErr w:type="spellEnd"/>
      <w:r w:rsidRPr="00746AF6">
        <w:rPr>
          <w:rFonts w:ascii="Times New Roman" w:hAnsi="Times New Roman" w:cs="Times New Roman"/>
          <w:sz w:val="28"/>
          <w:szCs w:val="28"/>
        </w:rPr>
        <w:t>, A., &amp; Yu, J.-H.</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(2017). Occurrence, toxicity, and analysis of major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food.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International Journal of Environmental Research and Public Health, 14(6), 632.</w:t>
      </w:r>
      <w:proofErr w:type="gramEnd"/>
      <w:r w:rsidRPr="00746AF6">
        <w:rPr>
          <w:rFonts w:ascii="Times New Roman" w:hAnsi="Times New Roman" w:cs="Times New Roman"/>
          <w:sz w:val="28"/>
          <w:szCs w:val="28"/>
        </w:rPr>
        <w:t xml:space="preserve"> </w:t>
      </w:r>
      <w:hyperlink r:id="rId13" w:history="1">
        <w:r w:rsidRPr="00746AF6">
          <w:rPr>
            <w:rStyle w:val="Hyperlink"/>
            <w:rFonts w:ascii="Times New Roman" w:hAnsi="Times New Roman" w:cs="Times New Roman"/>
            <w:sz w:val="28"/>
            <w:szCs w:val="28"/>
          </w:rPr>
          <w:t>https://doi.org/10.3390/ijerph14060632</w:t>
        </w:r>
      </w:hyperlink>
    </w:p>
    <w:p w14:paraId="7B3B863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Atoui</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Khoury</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Lebrihi</w:t>
      </w:r>
      <w:proofErr w:type="spellEnd"/>
      <w:r w:rsidRPr="00746AF6">
        <w:rPr>
          <w:rFonts w:ascii="Times New Roman" w:hAnsi="Times New Roman" w:cs="Times New Roman"/>
          <w:sz w:val="28"/>
          <w:szCs w:val="28"/>
        </w:rPr>
        <w:t>, A. (2018).</w:t>
      </w:r>
      <w:proofErr w:type="gramEnd"/>
      <w:r w:rsidRPr="00746AF6">
        <w:rPr>
          <w:rFonts w:ascii="Times New Roman" w:hAnsi="Times New Roman" w:cs="Times New Roman"/>
          <w:sz w:val="28"/>
          <w:szCs w:val="28"/>
        </w:rPr>
        <w:t xml:space="preserve"> New PCR assays for the detection of potential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A-producing fungi in pure cultures and in food products. International Journal of Food Microbiology, 266, 69-76. </w:t>
      </w:r>
      <w:hyperlink r:id="rId14" w:history="1">
        <w:r w:rsidRPr="00746AF6">
          <w:rPr>
            <w:rStyle w:val="Hyperlink"/>
            <w:rFonts w:ascii="Times New Roman" w:hAnsi="Times New Roman" w:cs="Times New Roman"/>
            <w:sz w:val="28"/>
            <w:szCs w:val="28"/>
          </w:rPr>
          <w:t>https://doi.org/10.1016/j.ijfoodmicro.2017.11.013</w:t>
        </w:r>
      </w:hyperlink>
    </w:p>
    <w:p w14:paraId="3597D4DA"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EFSA Panel on Contaminants in the Food Chain.</w:t>
      </w:r>
      <w:proofErr w:type="gramEnd"/>
      <w:r w:rsidRPr="00746AF6">
        <w:rPr>
          <w:rFonts w:ascii="Times New Roman" w:hAnsi="Times New Roman" w:cs="Times New Roman"/>
          <w:sz w:val="28"/>
          <w:szCs w:val="28"/>
        </w:rPr>
        <w:t xml:space="preserve"> (2020). Risk assessment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in food. EFSA Journal, 18(4), e06113. </w:t>
      </w:r>
      <w:hyperlink r:id="rId15" w:history="1">
        <w:r w:rsidRPr="00746AF6">
          <w:rPr>
            <w:rStyle w:val="Hyperlink"/>
            <w:rFonts w:ascii="Times New Roman" w:hAnsi="Times New Roman" w:cs="Times New Roman"/>
            <w:sz w:val="28"/>
            <w:szCs w:val="28"/>
          </w:rPr>
          <w:t>https://doi.org/10.2903/j.efsa.2020.6113</w:t>
        </w:r>
      </w:hyperlink>
    </w:p>
    <w:p w14:paraId="11F28842" w14:textId="5199DF4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El-</w:t>
      </w:r>
      <w:proofErr w:type="spellStart"/>
      <w:r w:rsidRPr="00746AF6">
        <w:rPr>
          <w:rFonts w:ascii="Times New Roman" w:hAnsi="Times New Roman" w:cs="Times New Roman"/>
          <w:sz w:val="28"/>
          <w:szCs w:val="28"/>
        </w:rPr>
        <w:t>Sharkawy</w:t>
      </w:r>
      <w:proofErr w:type="spellEnd"/>
      <w:r w:rsidRPr="00746AF6">
        <w:rPr>
          <w:rFonts w:ascii="Times New Roman" w:hAnsi="Times New Roman" w:cs="Times New Roman"/>
          <w:sz w:val="28"/>
          <w:szCs w:val="28"/>
        </w:rPr>
        <w:t xml:space="preserve">, N. I., &amp; </w:t>
      </w:r>
      <w:proofErr w:type="spellStart"/>
      <w:r w:rsidRPr="00746AF6">
        <w:rPr>
          <w:rFonts w:ascii="Times New Roman" w:hAnsi="Times New Roman" w:cs="Times New Roman"/>
          <w:sz w:val="28"/>
          <w:szCs w:val="28"/>
        </w:rPr>
        <w:t>Abulhamd</w:t>
      </w:r>
      <w:proofErr w:type="spellEnd"/>
      <w:r w:rsidRPr="00746AF6">
        <w:rPr>
          <w:rFonts w:ascii="Times New Roman" w:hAnsi="Times New Roman" w:cs="Times New Roman"/>
          <w:sz w:val="28"/>
          <w:szCs w:val="28"/>
        </w:rPr>
        <w:t>, A. T. (2016).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Protective effect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on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-induced nephrotoxicity in rats.</w:t>
      </w:r>
      <w:proofErr w:type="gramEnd"/>
      <w:r w:rsidRPr="00746AF6">
        <w:rPr>
          <w:rFonts w:ascii="Times New Roman" w:hAnsi="Times New Roman" w:cs="Times New Roman"/>
          <w:sz w:val="28"/>
          <w:szCs w:val="28"/>
        </w:rPr>
        <w:t xml:space="preserve"> Journal of Applied Pharmaceutical Science, 6(6), 124–130. </w:t>
      </w:r>
      <w:hyperlink r:id="rId16" w:history="1">
        <w:r w:rsidRPr="00746AF6">
          <w:rPr>
            <w:rStyle w:val="Hyperlink"/>
            <w:rFonts w:ascii="Times New Roman" w:hAnsi="Times New Roman" w:cs="Times New Roman"/>
            <w:sz w:val="28"/>
            <w:szCs w:val="28"/>
          </w:rPr>
          <w:t>https://doi.org/10.7324/JAPS.2016.60618</w:t>
        </w:r>
      </w:hyperlink>
    </w:p>
    <w:p w14:paraId="2062067F"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Eskola</w:t>
      </w:r>
      <w:proofErr w:type="spellEnd"/>
      <w:r w:rsidRPr="00746AF6">
        <w:rPr>
          <w:rFonts w:ascii="Times New Roman" w:hAnsi="Times New Roman" w:cs="Times New Roman"/>
          <w:sz w:val="28"/>
          <w:szCs w:val="28"/>
        </w:rPr>
        <w:t xml:space="preserve">, M., Kos, G., Elliott, C. T., </w:t>
      </w:r>
      <w:proofErr w:type="spellStart"/>
      <w:r w:rsidRPr="00746AF6">
        <w:rPr>
          <w:rFonts w:ascii="Times New Roman" w:hAnsi="Times New Roman" w:cs="Times New Roman"/>
          <w:sz w:val="28"/>
          <w:szCs w:val="28"/>
        </w:rPr>
        <w:t>Hajšlová</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Mayar</w:t>
      </w:r>
      <w:proofErr w:type="spellEnd"/>
      <w:r w:rsidRPr="00746AF6">
        <w:rPr>
          <w:rFonts w:ascii="Times New Roman" w:hAnsi="Times New Roman" w:cs="Times New Roman"/>
          <w:sz w:val="28"/>
          <w:szCs w:val="28"/>
        </w:rPr>
        <w:t xml:space="preserve">, S., &amp; </w:t>
      </w:r>
      <w:proofErr w:type="spellStart"/>
      <w:r w:rsidRPr="00746AF6">
        <w:rPr>
          <w:rFonts w:ascii="Times New Roman" w:hAnsi="Times New Roman" w:cs="Times New Roman"/>
          <w:sz w:val="28"/>
          <w:szCs w:val="28"/>
        </w:rPr>
        <w:t>Krska</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Worldwide contamination of food-crops with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Validity of the widely cited ‘FAO estimate’ of 25%. Critical Reviews in Food Science and Nutrition, 60(16), 2773-2789. </w:t>
      </w:r>
      <w:hyperlink r:id="rId17" w:history="1">
        <w:r w:rsidRPr="00746AF6">
          <w:rPr>
            <w:rStyle w:val="Hyperlink"/>
            <w:rFonts w:ascii="Times New Roman" w:hAnsi="Times New Roman" w:cs="Times New Roman"/>
            <w:sz w:val="28"/>
            <w:szCs w:val="28"/>
          </w:rPr>
          <w:t>https://doi.org/10.1080/10408398.2019.1658570</w:t>
        </w:r>
      </w:hyperlink>
    </w:p>
    <w:p w14:paraId="6BA00AA7" w14:textId="2DB3BF0C"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Flajs</w:t>
      </w:r>
      <w:proofErr w:type="spellEnd"/>
      <w:r w:rsidRPr="00746AF6">
        <w:rPr>
          <w:rFonts w:ascii="Times New Roman" w:hAnsi="Times New Roman" w:cs="Times New Roman"/>
          <w:sz w:val="28"/>
          <w:szCs w:val="28"/>
        </w:rPr>
        <w:t xml:space="preserve">, D., &amp; </w:t>
      </w:r>
      <w:proofErr w:type="spellStart"/>
      <w:r w:rsidRPr="00746AF6">
        <w:rPr>
          <w:rFonts w:ascii="Times New Roman" w:hAnsi="Times New Roman" w:cs="Times New Roman"/>
          <w:sz w:val="28"/>
          <w:szCs w:val="28"/>
        </w:rPr>
        <w:t>Peraica</w:t>
      </w:r>
      <w:proofErr w:type="spellEnd"/>
      <w:r w:rsidRPr="00746AF6">
        <w:rPr>
          <w:rFonts w:ascii="Times New Roman" w:hAnsi="Times New Roman" w:cs="Times New Roman"/>
          <w:sz w:val="28"/>
          <w:szCs w:val="28"/>
        </w:rPr>
        <w:t>, M. (2009).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Toxicological properties of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Archives of Industrial Hygiene and Toxicology, 60(4), 457–464.</w:t>
      </w:r>
      <w:proofErr w:type="gramEnd"/>
      <w:r w:rsidRPr="00746AF6">
        <w:rPr>
          <w:rFonts w:ascii="Times New Roman" w:hAnsi="Times New Roman" w:cs="Times New Roman"/>
          <w:sz w:val="28"/>
          <w:szCs w:val="28"/>
        </w:rPr>
        <w:t xml:space="preserve"> </w:t>
      </w:r>
      <w:hyperlink r:id="rId18" w:history="1">
        <w:r w:rsidRPr="00746AF6">
          <w:rPr>
            <w:rStyle w:val="Hyperlink"/>
            <w:rFonts w:ascii="Times New Roman" w:hAnsi="Times New Roman" w:cs="Times New Roman"/>
            <w:sz w:val="28"/>
            <w:szCs w:val="28"/>
          </w:rPr>
          <w:t>https://doi.org/10.2478/10004-1254-60-2009-2017</w:t>
        </w:r>
      </w:hyperlink>
    </w:p>
    <w:p w14:paraId="75C5A4A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Smedsgaard</w:t>
      </w:r>
      <w:proofErr w:type="spellEnd"/>
      <w:r w:rsidRPr="00746AF6">
        <w:rPr>
          <w:rFonts w:ascii="Times New Roman" w:hAnsi="Times New Roman" w:cs="Times New Roman"/>
          <w:sz w:val="28"/>
          <w:szCs w:val="28"/>
        </w:rPr>
        <w:t>, J., Samson, R. A., &amp; Larsen, T. O. (2018).</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other secondary metabolites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species.</w:t>
      </w:r>
      <w:proofErr w:type="gramEnd"/>
      <w:r w:rsidRPr="00746AF6">
        <w:rPr>
          <w:rFonts w:ascii="Times New Roman" w:hAnsi="Times New Roman" w:cs="Times New Roman"/>
          <w:sz w:val="28"/>
          <w:szCs w:val="28"/>
        </w:rPr>
        <w:t xml:space="preserve"> Studies in Mycology, 91, 145–157. </w:t>
      </w:r>
      <w:hyperlink r:id="rId19" w:history="1">
        <w:r w:rsidRPr="00746AF6">
          <w:rPr>
            <w:rStyle w:val="Hyperlink"/>
            <w:rFonts w:ascii="Times New Roman" w:hAnsi="Times New Roman" w:cs="Times New Roman"/>
            <w:sz w:val="28"/>
            <w:szCs w:val="28"/>
          </w:rPr>
          <w:t>https://doi.org/10.1016/j.simyco.2018.02.001</w:t>
        </w:r>
      </w:hyperlink>
    </w:p>
    <w:p w14:paraId="3A4B4C0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U., Samson, R. A., &amp; Pitt, J. I. (2006).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Important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the fungi which produce them.</w:t>
      </w:r>
      <w:proofErr w:type="gramEnd"/>
      <w:r w:rsidRPr="00746AF6">
        <w:rPr>
          <w:rFonts w:ascii="Times New Roman" w:hAnsi="Times New Roman" w:cs="Times New Roman"/>
          <w:sz w:val="28"/>
          <w:szCs w:val="28"/>
        </w:rPr>
        <w:t xml:space="preserve"> In A. D. Hocking, J. I. Pitt, R. A. Samson, &amp; U.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xml:space="preserve"> (Eds.), Advances in Experimental Medicine and Biology (pp. 3–31).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20" w:history="1">
        <w:r w:rsidRPr="00746AF6">
          <w:rPr>
            <w:rStyle w:val="Hyperlink"/>
            <w:rFonts w:ascii="Times New Roman" w:hAnsi="Times New Roman" w:cs="Times New Roman"/>
            <w:sz w:val="28"/>
            <w:szCs w:val="28"/>
          </w:rPr>
          <w:t>https://doi.org/10.1007/0-387-28391-9_1</w:t>
        </w:r>
      </w:hyperlink>
    </w:p>
    <w:p w14:paraId="685C7E5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Grenier</w:t>
      </w:r>
      <w:proofErr w:type="spellEnd"/>
      <w:r w:rsidRPr="00746AF6">
        <w:rPr>
          <w:rFonts w:ascii="Times New Roman" w:hAnsi="Times New Roman" w:cs="Times New Roman"/>
          <w:sz w:val="28"/>
          <w:szCs w:val="28"/>
        </w:rPr>
        <w:t>, B., &amp; Oswald, I. P. (2017).</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toxicity and impact on animal health and performance.</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9(3), 60.</w:t>
      </w:r>
      <w:proofErr w:type="gramEnd"/>
      <w:r w:rsidRPr="00746AF6">
        <w:rPr>
          <w:rFonts w:ascii="Times New Roman" w:hAnsi="Times New Roman" w:cs="Times New Roman"/>
          <w:sz w:val="28"/>
          <w:szCs w:val="28"/>
        </w:rPr>
        <w:t xml:space="preserve"> </w:t>
      </w:r>
      <w:hyperlink r:id="rId21" w:history="1">
        <w:r w:rsidRPr="00746AF6">
          <w:rPr>
            <w:rStyle w:val="Hyperlink"/>
            <w:rFonts w:ascii="Times New Roman" w:hAnsi="Times New Roman" w:cs="Times New Roman"/>
            <w:sz w:val="28"/>
            <w:szCs w:val="28"/>
          </w:rPr>
          <w:t>https://doi.org/10.3390/toxins9030060</w:t>
        </w:r>
      </w:hyperlink>
    </w:p>
    <w:p w14:paraId="3F68835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Houbraken</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J. C., &amp; Samson, R. A. (2020).</w:t>
      </w:r>
      <w:proofErr w:type="gramEnd"/>
      <w:r w:rsidRPr="00746AF6">
        <w:rPr>
          <w:rFonts w:ascii="Times New Roman" w:hAnsi="Times New Roman" w:cs="Times New Roman"/>
          <w:sz w:val="28"/>
          <w:szCs w:val="28"/>
        </w:rPr>
        <w:t xml:space="preserve"> Taxonomy of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section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Update and revision. Studies in Mycology, 95, 1–66. </w:t>
      </w:r>
      <w:hyperlink r:id="rId22" w:history="1">
        <w:r w:rsidRPr="00746AF6">
          <w:rPr>
            <w:rStyle w:val="Hyperlink"/>
            <w:rFonts w:ascii="Times New Roman" w:hAnsi="Times New Roman" w:cs="Times New Roman"/>
            <w:sz w:val="28"/>
            <w:szCs w:val="28"/>
          </w:rPr>
          <w:t>https://doi.org/10.1016/j.simyco.2020.02.001</w:t>
        </w:r>
      </w:hyperlink>
    </w:p>
    <w:p w14:paraId="2783540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Hussein, H. S., &amp; </w:t>
      </w:r>
      <w:proofErr w:type="spellStart"/>
      <w:r w:rsidRPr="00746AF6">
        <w:rPr>
          <w:rFonts w:ascii="Times New Roman" w:hAnsi="Times New Roman" w:cs="Times New Roman"/>
          <w:sz w:val="28"/>
          <w:szCs w:val="28"/>
        </w:rPr>
        <w:t>Brasel</w:t>
      </w:r>
      <w:proofErr w:type="spellEnd"/>
      <w:r w:rsidRPr="00746AF6">
        <w:rPr>
          <w:rFonts w:ascii="Times New Roman" w:hAnsi="Times New Roman" w:cs="Times New Roman"/>
          <w:sz w:val="28"/>
          <w:szCs w:val="28"/>
        </w:rPr>
        <w:t>, J. M. (2001).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Toxicity, metabolism, and impact of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on humans and animals.</w:t>
      </w:r>
      <w:proofErr w:type="gramEnd"/>
      <w:r w:rsidRPr="00746AF6">
        <w:rPr>
          <w:rFonts w:ascii="Times New Roman" w:hAnsi="Times New Roman" w:cs="Times New Roman"/>
          <w:sz w:val="28"/>
          <w:szCs w:val="28"/>
        </w:rPr>
        <w:t xml:space="preserve"> Toxicology, 167(2), 101–134. </w:t>
      </w:r>
      <w:hyperlink r:id="rId23" w:history="1">
        <w:r w:rsidRPr="00746AF6">
          <w:rPr>
            <w:rStyle w:val="Hyperlink"/>
            <w:rFonts w:ascii="Times New Roman" w:hAnsi="Times New Roman" w:cs="Times New Roman"/>
            <w:sz w:val="28"/>
            <w:szCs w:val="28"/>
          </w:rPr>
          <w:t>https://doi.org/10.1016/S0300-483X(01)00471-1</w:t>
        </w:r>
      </w:hyperlink>
    </w:p>
    <w:p w14:paraId="743A9B6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IARC.</w:t>
      </w:r>
      <w:proofErr w:type="gramEnd"/>
      <w:r w:rsidRPr="00746AF6">
        <w:rPr>
          <w:rFonts w:ascii="Times New Roman" w:hAnsi="Times New Roman" w:cs="Times New Roman"/>
          <w:sz w:val="28"/>
          <w:szCs w:val="28"/>
        </w:rPr>
        <w:t xml:space="preserve"> (2018).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IARC Monographs on the Evaluation of Carcinogenic Risks to Humans, 116, 189–241.</w:t>
      </w:r>
    </w:p>
    <w:p w14:paraId="7B70F7CE"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Jørgensen</w:t>
      </w:r>
      <w:proofErr w:type="spellEnd"/>
      <w:r w:rsidRPr="00746AF6">
        <w:rPr>
          <w:rFonts w:ascii="Times New Roman" w:hAnsi="Times New Roman" w:cs="Times New Roman"/>
          <w:sz w:val="28"/>
          <w:szCs w:val="28"/>
        </w:rPr>
        <w:t>, K., &amp; Rasmussen, G. (2019).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and control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in cereals and cereal-based products.</w:t>
      </w:r>
      <w:proofErr w:type="gramEnd"/>
      <w:r w:rsidRPr="00746AF6">
        <w:rPr>
          <w:rFonts w:ascii="Times New Roman" w:hAnsi="Times New Roman" w:cs="Times New Roman"/>
          <w:sz w:val="28"/>
          <w:szCs w:val="28"/>
        </w:rPr>
        <w:t xml:space="preserve"> World </w:t>
      </w:r>
      <w:proofErr w:type="spell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Journal, 12(2), 111–127. </w:t>
      </w:r>
      <w:hyperlink r:id="rId24" w:history="1">
        <w:r w:rsidRPr="00746AF6">
          <w:rPr>
            <w:rStyle w:val="Hyperlink"/>
            <w:rFonts w:ascii="Times New Roman" w:hAnsi="Times New Roman" w:cs="Times New Roman"/>
            <w:sz w:val="28"/>
            <w:szCs w:val="28"/>
          </w:rPr>
          <w:t>https://doi.org/10.3920/WMJ2018.2385</w:t>
        </w:r>
      </w:hyperlink>
    </w:p>
    <w:p w14:paraId="37DF8F79"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xml:space="preserve">, F., </w:t>
      </w:r>
      <w:proofErr w:type="spellStart"/>
      <w:r w:rsidRPr="00746AF6">
        <w:rPr>
          <w:rFonts w:ascii="Times New Roman" w:hAnsi="Times New Roman" w:cs="Times New Roman"/>
          <w:sz w:val="28"/>
          <w:szCs w:val="28"/>
        </w:rPr>
        <w:t>Ostry</w:t>
      </w:r>
      <w:proofErr w:type="spellEnd"/>
      <w:r w:rsidRPr="00746AF6">
        <w:rPr>
          <w:rFonts w:ascii="Times New Roman" w:hAnsi="Times New Roman" w:cs="Times New Roman"/>
          <w:sz w:val="28"/>
          <w:szCs w:val="28"/>
        </w:rPr>
        <w:t xml:space="preserve">, V., </w:t>
      </w:r>
      <w:proofErr w:type="spell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J. (2016).</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50 years of research. </w:t>
      </w:r>
      <w:proofErr w:type="gramStart"/>
      <w:r w:rsidRPr="00746AF6">
        <w:rPr>
          <w:rFonts w:ascii="Times New Roman" w:hAnsi="Times New Roman" w:cs="Times New Roman"/>
          <w:sz w:val="28"/>
          <w:szCs w:val="28"/>
        </w:rPr>
        <w:t>Toxins, 8(7), 191.</w:t>
      </w:r>
      <w:proofErr w:type="gramEnd"/>
      <w:r w:rsidRPr="00746AF6">
        <w:rPr>
          <w:rFonts w:ascii="Times New Roman" w:hAnsi="Times New Roman" w:cs="Times New Roman"/>
          <w:sz w:val="28"/>
          <w:szCs w:val="28"/>
        </w:rPr>
        <w:t xml:space="preserve"> </w:t>
      </w:r>
      <w:hyperlink r:id="rId25" w:history="1">
        <w:r w:rsidRPr="00746AF6">
          <w:rPr>
            <w:rStyle w:val="Hyperlink"/>
            <w:rFonts w:ascii="Times New Roman" w:hAnsi="Times New Roman" w:cs="Times New Roman"/>
            <w:sz w:val="28"/>
            <w:szCs w:val="28"/>
          </w:rPr>
          <w:t>https://doi.org/10.3390/toxins8070191</w:t>
        </w:r>
      </w:hyperlink>
    </w:p>
    <w:p w14:paraId="168FF5B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Niessen</w:t>
      </w:r>
      <w:proofErr w:type="spellEnd"/>
      <w:r w:rsidRPr="00746AF6">
        <w:rPr>
          <w:rFonts w:ascii="Times New Roman" w:hAnsi="Times New Roman" w:cs="Times New Roman"/>
          <w:sz w:val="28"/>
          <w:szCs w:val="28"/>
        </w:rPr>
        <w:t>, L., Schmidt, H., &amp; Vogel, R. F. (2018).</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Advances in molecular detection of </w:t>
      </w:r>
      <w:proofErr w:type="spellStart"/>
      <w:r w:rsidRPr="00746AF6">
        <w:rPr>
          <w:rFonts w:ascii="Times New Roman" w:hAnsi="Times New Roman" w:cs="Times New Roman"/>
          <w:sz w:val="28"/>
          <w:szCs w:val="28"/>
        </w:rPr>
        <w:t>mycotoxigenic</w:t>
      </w:r>
      <w:proofErr w:type="spellEnd"/>
      <w:r w:rsidRPr="00746AF6">
        <w:rPr>
          <w:rFonts w:ascii="Times New Roman" w:hAnsi="Times New Roman" w:cs="Times New Roman"/>
          <w:sz w:val="28"/>
          <w:szCs w:val="28"/>
        </w:rPr>
        <w:t xml:space="preserve"> fungi.</w:t>
      </w:r>
      <w:proofErr w:type="gramEnd"/>
      <w:r w:rsidRPr="00746AF6">
        <w:rPr>
          <w:rFonts w:ascii="Times New Roman" w:hAnsi="Times New Roman" w:cs="Times New Roman"/>
          <w:sz w:val="28"/>
          <w:szCs w:val="28"/>
        </w:rPr>
        <w:t xml:space="preserve"> International Journal of Food Microbiology, 268, 19–28. </w:t>
      </w:r>
      <w:hyperlink r:id="rId26" w:history="1">
        <w:r w:rsidRPr="00746AF6">
          <w:rPr>
            <w:rStyle w:val="Hyperlink"/>
            <w:rFonts w:ascii="Times New Roman" w:hAnsi="Times New Roman" w:cs="Times New Roman"/>
            <w:sz w:val="28"/>
            <w:szCs w:val="28"/>
          </w:rPr>
          <w:t>https://doi.org/10.1016/j.ijfoodmicro.2017.12.019</w:t>
        </w:r>
      </w:hyperlink>
    </w:p>
    <w:p w14:paraId="2BD14DE3"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Palumbo, R., </w:t>
      </w:r>
      <w:proofErr w:type="spellStart"/>
      <w:r w:rsidRPr="00746AF6">
        <w:rPr>
          <w:rFonts w:ascii="Times New Roman" w:hAnsi="Times New Roman" w:cs="Times New Roman"/>
          <w:sz w:val="28"/>
          <w:szCs w:val="28"/>
        </w:rPr>
        <w:t>Gonçalves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Gkrillas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Logrieco</w:t>
      </w:r>
      <w:proofErr w:type="spellEnd"/>
      <w:r w:rsidRPr="00746AF6">
        <w:rPr>
          <w:rFonts w:ascii="Times New Roman" w:hAnsi="Times New Roman" w:cs="Times New Roman"/>
          <w:sz w:val="28"/>
          <w:szCs w:val="28"/>
        </w:rPr>
        <w:t xml:space="preserve">, A. F., </w:t>
      </w:r>
      <w:proofErr w:type="spellStart"/>
      <w:r w:rsidRPr="00746AF6">
        <w:rPr>
          <w:rFonts w:ascii="Times New Roman" w:hAnsi="Times New Roman" w:cs="Times New Roman"/>
          <w:sz w:val="28"/>
          <w:szCs w:val="28"/>
        </w:rPr>
        <w:t>Dorne</w:t>
      </w:r>
      <w:proofErr w:type="spellEnd"/>
      <w:r w:rsidRPr="00746AF6">
        <w:rPr>
          <w:rFonts w:ascii="Times New Roman" w:hAnsi="Times New Roman" w:cs="Times New Roman"/>
          <w:sz w:val="28"/>
          <w:szCs w:val="28"/>
        </w:rPr>
        <w:t xml:space="preserve">, J.-L., </w:t>
      </w:r>
      <w:proofErr w:type="spellStart"/>
      <w:r w:rsidRPr="00746AF6">
        <w:rPr>
          <w:rFonts w:ascii="Times New Roman" w:hAnsi="Times New Roman" w:cs="Times New Roman"/>
          <w:sz w:val="28"/>
          <w:szCs w:val="28"/>
        </w:rPr>
        <w:t>Dall’Asta</w:t>
      </w:r>
      <w:proofErr w:type="spellEnd"/>
      <w:r w:rsidRPr="00746AF6">
        <w:rPr>
          <w:rFonts w:ascii="Times New Roman" w:hAnsi="Times New Roman" w:cs="Times New Roman"/>
          <w:sz w:val="28"/>
          <w:szCs w:val="28"/>
        </w:rPr>
        <w:t xml:space="preserve">, C., </w:t>
      </w:r>
      <w:proofErr w:type="spellStart"/>
      <w:r w:rsidRPr="00746AF6">
        <w:rPr>
          <w:rFonts w:ascii="Times New Roman" w:hAnsi="Times New Roman" w:cs="Times New Roman"/>
          <w:sz w:val="28"/>
          <w:szCs w:val="28"/>
        </w:rPr>
        <w:t>Venâncio</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Battilani</w:t>
      </w:r>
      <w:proofErr w:type="spellEnd"/>
      <w:r w:rsidRPr="00746AF6">
        <w:rPr>
          <w:rFonts w:ascii="Times New Roman" w:hAnsi="Times New Roman" w:cs="Times New Roman"/>
          <w:sz w:val="28"/>
          <w:szCs w:val="28"/>
        </w:rPr>
        <w:t>, P. (2020).</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maize: Mitigation actions, with a chain management approach. </w:t>
      </w:r>
      <w:proofErr w:type="spellStart"/>
      <w:r w:rsidRPr="00746AF6">
        <w:rPr>
          <w:rFonts w:ascii="Times New Roman" w:hAnsi="Times New Roman" w:cs="Times New Roman"/>
          <w:sz w:val="28"/>
          <w:szCs w:val="28"/>
        </w:rPr>
        <w:t>Phytopathologia</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Mediterranea</w:t>
      </w:r>
      <w:proofErr w:type="spellEnd"/>
      <w:r w:rsidRPr="00746AF6">
        <w:rPr>
          <w:rFonts w:ascii="Times New Roman" w:hAnsi="Times New Roman" w:cs="Times New Roman"/>
          <w:sz w:val="28"/>
          <w:szCs w:val="28"/>
        </w:rPr>
        <w:t xml:space="preserve">, 59(1), 5–28. </w:t>
      </w:r>
      <w:hyperlink r:id="rId27" w:history="1">
        <w:r w:rsidRPr="00746AF6">
          <w:rPr>
            <w:rStyle w:val="Hyperlink"/>
            <w:rFonts w:ascii="Times New Roman" w:hAnsi="Times New Roman" w:cs="Times New Roman"/>
            <w:sz w:val="28"/>
            <w:szCs w:val="28"/>
          </w:rPr>
          <w:t>https://doi.org/10.14601/Phyto-11142</w:t>
        </w:r>
      </w:hyperlink>
    </w:p>
    <w:p w14:paraId="17A5B4FD" w14:textId="6E9CC5E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Panda, S. K., </w:t>
      </w:r>
      <w:proofErr w:type="spellStart"/>
      <w:r w:rsidRPr="00746AF6">
        <w:rPr>
          <w:rFonts w:ascii="Times New Roman" w:hAnsi="Times New Roman" w:cs="Times New Roman"/>
          <w:sz w:val="28"/>
          <w:szCs w:val="28"/>
        </w:rPr>
        <w:t>Behera</w:t>
      </w:r>
      <w:proofErr w:type="spellEnd"/>
      <w:r w:rsidRPr="00746AF6">
        <w:rPr>
          <w:rFonts w:ascii="Times New Roman" w:hAnsi="Times New Roman" w:cs="Times New Roman"/>
          <w:sz w:val="28"/>
          <w:szCs w:val="28"/>
        </w:rPr>
        <w:t>, S. K., &amp; Jena, P. K. (2019).</w:t>
      </w:r>
      <w:proofErr w:type="gramEnd"/>
      <w:r w:rsidRPr="00746AF6">
        <w:rPr>
          <w:rFonts w:ascii="Times New Roman" w:hAnsi="Times New Roman" w:cs="Times New Roman"/>
          <w:sz w:val="28"/>
          <w:szCs w:val="28"/>
        </w:rPr>
        <w:t xml:space="preserve"> </w:t>
      </w:r>
      <w:proofErr w:type="spellStart"/>
      <w:proofErr w:type="gramStart"/>
      <w:r w:rsidR="00E328FD">
        <w:rPr>
          <w:rFonts w:ascii="Times New Roman" w:hAnsi="Times New Roman" w:cs="Times New Roman"/>
          <w:kern w:val="0"/>
          <w:sz w:val="28"/>
          <w:szCs w:val="28"/>
          <w14:ligatures w14:val="none"/>
        </w:rPr>
        <w:t>verrucosum</w:t>
      </w:r>
      <w:proofErr w:type="spellEnd"/>
      <w:proofErr w:type="gram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human hepatocellular carcinoma cells: Protective role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Biochemical and Molecular Toxicology, 33(7), e22313.</w:t>
      </w:r>
      <w:proofErr w:type="gramEnd"/>
      <w:r w:rsidRPr="00746AF6">
        <w:rPr>
          <w:rFonts w:ascii="Times New Roman" w:hAnsi="Times New Roman" w:cs="Times New Roman"/>
          <w:sz w:val="28"/>
          <w:szCs w:val="28"/>
        </w:rPr>
        <w:t xml:space="preserve"> </w:t>
      </w:r>
      <w:hyperlink r:id="rId28" w:history="1">
        <w:r w:rsidRPr="00746AF6">
          <w:rPr>
            <w:rStyle w:val="Hyperlink"/>
            <w:rFonts w:ascii="Times New Roman" w:hAnsi="Times New Roman" w:cs="Times New Roman"/>
            <w:sz w:val="28"/>
            <w:szCs w:val="28"/>
          </w:rPr>
          <w:t>https://doi.org/10.1002/jbt.22313</w:t>
        </w:r>
      </w:hyperlink>
    </w:p>
    <w:p w14:paraId="4B1D183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Manderville</w:t>
      </w:r>
      <w:proofErr w:type="spellEnd"/>
      <w:r w:rsidRPr="00746AF6">
        <w:rPr>
          <w:rFonts w:ascii="Times New Roman" w:hAnsi="Times New Roman" w:cs="Times New Roman"/>
          <w:sz w:val="28"/>
          <w:szCs w:val="28"/>
        </w:rPr>
        <w:t>, R. A. (2017).</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An overview on toxicity and carcinogenicity in animals and humans. </w:t>
      </w:r>
      <w:proofErr w:type="gramStart"/>
      <w:r w:rsidRPr="00746AF6">
        <w:rPr>
          <w:rFonts w:ascii="Times New Roman" w:hAnsi="Times New Roman" w:cs="Times New Roman"/>
          <w:sz w:val="28"/>
          <w:szCs w:val="28"/>
        </w:rPr>
        <w:t>Molecular Nutrition &amp; Food Research, 61(7), 1600873.</w:t>
      </w:r>
      <w:proofErr w:type="gramEnd"/>
      <w:r w:rsidRPr="00746AF6">
        <w:rPr>
          <w:rFonts w:ascii="Times New Roman" w:hAnsi="Times New Roman" w:cs="Times New Roman"/>
          <w:sz w:val="28"/>
          <w:szCs w:val="28"/>
        </w:rPr>
        <w:t xml:space="preserve"> </w:t>
      </w:r>
      <w:hyperlink r:id="rId29" w:history="1">
        <w:r w:rsidRPr="00746AF6">
          <w:rPr>
            <w:rStyle w:val="Hyperlink"/>
            <w:rFonts w:ascii="Times New Roman" w:hAnsi="Times New Roman" w:cs="Times New Roman"/>
            <w:sz w:val="28"/>
            <w:szCs w:val="28"/>
          </w:rPr>
          <w:t>https://doi.org/10.1002/mnfr.201600873</w:t>
        </w:r>
      </w:hyperlink>
    </w:p>
    <w:p w14:paraId="3637BD31" w14:textId="77777777" w:rsidR="00746AF6" w:rsidRPr="00746AF6" w:rsidRDefault="00746AF6" w:rsidP="00746AF6">
      <w:pPr>
        <w:spacing w:line="480" w:lineRule="auto"/>
        <w:ind w:left="720" w:hanging="720"/>
        <w:jc w:val="both"/>
        <w:rPr>
          <w:rStyle w:val="Hyperlink"/>
          <w:rFonts w:ascii="Times New Roman" w:hAnsi="Times New Roman" w:cs="Times New Roman"/>
          <w:color w:val="auto"/>
          <w:sz w:val="28"/>
          <w:szCs w:val="28"/>
          <w:u w:val="none"/>
        </w:rPr>
      </w:pPr>
      <w:proofErr w:type="gramStart"/>
      <w:r w:rsidRPr="00746AF6">
        <w:rPr>
          <w:rFonts w:ascii="Times New Roman" w:hAnsi="Times New Roman" w:cs="Times New Roman"/>
          <w:sz w:val="28"/>
          <w:szCs w:val="28"/>
        </w:rPr>
        <w:t>Pitt, J. I., &amp; Hocking, A. D. (2009).</w:t>
      </w:r>
      <w:proofErr w:type="gramEnd"/>
      <w:r w:rsidRPr="00746AF6">
        <w:rPr>
          <w:rFonts w:ascii="Times New Roman" w:hAnsi="Times New Roman" w:cs="Times New Roman"/>
          <w:sz w:val="28"/>
          <w:szCs w:val="28"/>
        </w:rPr>
        <w:t xml:space="preserve">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30" w:history="1">
        <w:r w:rsidRPr="00746AF6">
          <w:rPr>
            <w:rStyle w:val="Hyperlink"/>
            <w:rFonts w:ascii="Times New Roman" w:hAnsi="Times New Roman" w:cs="Times New Roman"/>
            <w:sz w:val="28"/>
            <w:szCs w:val="28"/>
          </w:rPr>
          <w:t>https://doi.org/10.1007/978-0-387-92207-2</w:t>
        </w:r>
      </w:hyperlink>
    </w:p>
    <w:p w14:paraId="1361E342"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Reddy, K. E., </w:t>
      </w:r>
      <w:proofErr w:type="spellStart"/>
      <w:r w:rsidRPr="00746AF6">
        <w:rPr>
          <w:rFonts w:ascii="Times New Roman" w:hAnsi="Times New Roman" w:cs="Times New Roman"/>
          <w:sz w:val="28"/>
          <w:szCs w:val="28"/>
        </w:rPr>
        <w:t>Jeong</w:t>
      </w:r>
      <w:proofErr w:type="spellEnd"/>
      <w:r w:rsidRPr="00746AF6">
        <w:rPr>
          <w:rFonts w:ascii="Times New Roman" w:hAnsi="Times New Roman" w:cs="Times New Roman"/>
          <w:sz w:val="28"/>
          <w:szCs w:val="28"/>
        </w:rPr>
        <w:t xml:space="preserve">, J. Y., Lee, Y., Lee, H. J., Kim, D. W., Kim, M. S., Jung, H. J., Kim, K. H., &amp; Kim, D. W. (2018). </w:t>
      </w:r>
      <w:proofErr w:type="gramStart"/>
      <w:r w:rsidRPr="00746AF6">
        <w:rPr>
          <w:rFonts w:ascii="Times New Roman" w:hAnsi="Times New Roman" w:cs="Times New Roman"/>
          <w:sz w:val="28"/>
          <w:szCs w:val="28"/>
        </w:rPr>
        <w:t xml:space="preserve">Effects of </w:t>
      </w:r>
      <w:proofErr w:type="spellStart"/>
      <w:r w:rsidRPr="00746AF6">
        <w:rPr>
          <w:rFonts w:ascii="Times New Roman" w:hAnsi="Times New Roman" w:cs="Times New Roman"/>
          <w:sz w:val="28"/>
          <w:szCs w:val="28"/>
        </w:rPr>
        <w:t>citrinin</w:t>
      </w:r>
      <w:proofErr w:type="spellEnd"/>
      <w:r w:rsidRPr="00746AF6">
        <w:rPr>
          <w:rFonts w:ascii="Times New Roman" w:hAnsi="Times New Roman" w:cs="Times New Roman"/>
          <w:sz w:val="28"/>
          <w:szCs w:val="28"/>
        </w:rPr>
        <w:t xml:space="preserve"> on porcine oocyte maturation and embryo development in vitro.</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10(3), 112.</w:t>
      </w:r>
      <w:proofErr w:type="gramEnd"/>
      <w:r w:rsidRPr="00746AF6">
        <w:rPr>
          <w:rFonts w:ascii="Times New Roman" w:hAnsi="Times New Roman" w:cs="Times New Roman"/>
          <w:sz w:val="28"/>
          <w:szCs w:val="28"/>
        </w:rPr>
        <w:t xml:space="preserve"> </w:t>
      </w:r>
      <w:hyperlink r:id="rId31" w:history="1">
        <w:r w:rsidRPr="00746AF6">
          <w:rPr>
            <w:rStyle w:val="Hyperlink"/>
            <w:rFonts w:ascii="Times New Roman" w:hAnsi="Times New Roman" w:cs="Times New Roman"/>
            <w:sz w:val="28"/>
            <w:szCs w:val="28"/>
          </w:rPr>
          <w:t>https://doi.org/10.3390/toxins10030112</w:t>
        </w:r>
      </w:hyperlink>
    </w:p>
    <w:p w14:paraId="2A11DD1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Schmidt-</w:t>
      </w:r>
      <w:proofErr w:type="spellStart"/>
      <w:r w:rsidRPr="00746AF6">
        <w:rPr>
          <w:rFonts w:ascii="Times New Roman" w:hAnsi="Times New Roman" w:cs="Times New Roman"/>
          <w:sz w:val="28"/>
          <w:szCs w:val="28"/>
        </w:rPr>
        <w:t>Heydt</w:t>
      </w:r>
      <w:proofErr w:type="spellEnd"/>
      <w:r w:rsidRPr="00746AF6">
        <w:rPr>
          <w:rFonts w:ascii="Times New Roman" w:hAnsi="Times New Roman" w:cs="Times New Roman"/>
          <w:sz w:val="28"/>
          <w:szCs w:val="28"/>
        </w:rPr>
        <w:t xml:space="preserve">, M., Stoll, D., &amp; </w:t>
      </w:r>
      <w:proofErr w:type="spellStart"/>
      <w:r w:rsidRPr="00746AF6">
        <w:rPr>
          <w:rFonts w:ascii="Times New Roman" w:hAnsi="Times New Roman" w:cs="Times New Roman"/>
          <w:sz w:val="28"/>
          <w:szCs w:val="28"/>
        </w:rPr>
        <w:t>Geisen</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Regulation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biosynthesis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11(3), 129.</w:t>
      </w:r>
      <w:proofErr w:type="gramEnd"/>
      <w:r w:rsidRPr="00746AF6">
        <w:rPr>
          <w:rFonts w:ascii="Times New Roman" w:hAnsi="Times New Roman" w:cs="Times New Roman"/>
          <w:sz w:val="28"/>
          <w:szCs w:val="28"/>
        </w:rPr>
        <w:t xml:space="preserve"> </w:t>
      </w:r>
      <w:hyperlink r:id="rId32" w:history="1">
        <w:r w:rsidRPr="00746AF6">
          <w:rPr>
            <w:rStyle w:val="Hyperlink"/>
            <w:rFonts w:ascii="Times New Roman" w:hAnsi="Times New Roman" w:cs="Times New Roman"/>
            <w:sz w:val="28"/>
            <w:szCs w:val="28"/>
          </w:rPr>
          <w:t>https://doi.org/10.3390/toxins11030129</w:t>
        </w:r>
      </w:hyperlink>
    </w:p>
    <w:p w14:paraId="0A5AA82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Smith, S. E., &amp; Read, D. J. (2008).</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Mycorrhizal</w:t>
      </w:r>
      <w:proofErr w:type="spellEnd"/>
      <w:r w:rsidRPr="00746AF6">
        <w:rPr>
          <w:rFonts w:ascii="Times New Roman" w:hAnsi="Times New Roman" w:cs="Times New Roman"/>
          <w:sz w:val="28"/>
          <w:szCs w:val="28"/>
        </w:rPr>
        <w:t xml:space="preserve">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Academic Press.</w:t>
      </w:r>
      <w:proofErr w:type="gramEnd"/>
      <w:r w:rsidRPr="00746AF6">
        <w:rPr>
          <w:rFonts w:ascii="Times New Roman" w:hAnsi="Times New Roman" w:cs="Times New Roman"/>
          <w:sz w:val="28"/>
          <w:szCs w:val="28"/>
        </w:rPr>
        <w:t xml:space="preserve"> https://doi.org/10.1016/B978-0-12-370526-6.X5001-</w:t>
      </w:r>
    </w:p>
    <w:p w14:paraId="52F08A0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Zhang, Y., </w:t>
      </w:r>
      <w:proofErr w:type="spellStart"/>
      <w:r w:rsidRPr="00746AF6">
        <w:rPr>
          <w:rFonts w:ascii="Times New Roman" w:hAnsi="Times New Roman" w:cs="Times New Roman"/>
          <w:sz w:val="28"/>
          <w:szCs w:val="28"/>
        </w:rPr>
        <w:t>Kuang</w:t>
      </w:r>
      <w:proofErr w:type="spellEnd"/>
      <w:r w:rsidRPr="00746AF6">
        <w:rPr>
          <w:rFonts w:ascii="Times New Roman" w:hAnsi="Times New Roman" w:cs="Times New Roman"/>
          <w:sz w:val="28"/>
          <w:szCs w:val="28"/>
        </w:rPr>
        <w:t xml:space="preserve">, F., Liu, C., Ma, K., Liu, T., Zhao, M., </w:t>
      </w:r>
      <w:proofErr w:type="spellStart"/>
      <w:r w:rsidRPr="00746AF6">
        <w:rPr>
          <w:rFonts w:ascii="Times New Roman" w:hAnsi="Times New Roman" w:cs="Times New Roman"/>
          <w:sz w:val="28"/>
          <w:szCs w:val="28"/>
        </w:rPr>
        <w:t>Lv</w:t>
      </w:r>
      <w:proofErr w:type="spellEnd"/>
      <w:r w:rsidRPr="00746AF6">
        <w:rPr>
          <w:rFonts w:ascii="Times New Roman" w:hAnsi="Times New Roman" w:cs="Times New Roman"/>
          <w:sz w:val="28"/>
          <w:szCs w:val="28"/>
        </w:rPr>
        <w:t>, G., &amp; Huang, H. (2023).</w:t>
      </w:r>
      <w:proofErr w:type="gramEnd"/>
      <w:r w:rsidRPr="00746AF6">
        <w:rPr>
          <w:rFonts w:ascii="Times New Roman" w:hAnsi="Times New Roman" w:cs="Times New Roman"/>
          <w:sz w:val="28"/>
          <w:szCs w:val="28"/>
        </w:rPr>
        <w:t xml:space="preserve"> Contamination and health risk assessment of multiple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edible and medicinal plants. </w:t>
      </w:r>
      <w:proofErr w:type="gramStart"/>
      <w:r w:rsidRPr="00746AF6">
        <w:rPr>
          <w:rFonts w:ascii="Times New Roman" w:hAnsi="Times New Roman" w:cs="Times New Roman"/>
          <w:sz w:val="28"/>
          <w:szCs w:val="28"/>
        </w:rPr>
        <w:t>Toxins, 15(3), 209.</w:t>
      </w:r>
      <w:proofErr w:type="gramEnd"/>
      <w:r w:rsidRPr="00746AF6">
        <w:rPr>
          <w:rFonts w:ascii="Times New Roman" w:hAnsi="Times New Roman" w:cs="Times New Roman"/>
          <w:sz w:val="28"/>
          <w:szCs w:val="28"/>
        </w:rPr>
        <w:t xml:space="preserve"> </w:t>
      </w:r>
      <w:hyperlink r:id="rId33" w:history="1">
        <w:r w:rsidRPr="00746AF6">
          <w:rPr>
            <w:rStyle w:val="Hyperlink"/>
            <w:rFonts w:ascii="Times New Roman" w:hAnsi="Times New Roman" w:cs="Times New Roman"/>
            <w:sz w:val="28"/>
            <w:szCs w:val="28"/>
          </w:rPr>
          <w:t>https://doi.org/10.3390/toxins15030209</w:t>
        </w:r>
      </w:hyperlink>
    </w:p>
    <w:p w14:paraId="70EBDD1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Zhang, Y., Li, P., Zhang, Q., Zhang, W., &amp; Ding, X. (2020).</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analysis using chromatography–mass spectrometry.</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Chromatography A, 1617, 460791.</w:t>
      </w:r>
      <w:proofErr w:type="gramEnd"/>
      <w:r w:rsidRPr="00746AF6">
        <w:rPr>
          <w:rFonts w:ascii="Times New Roman" w:hAnsi="Times New Roman" w:cs="Times New Roman"/>
          <w:sz w:val="28"/>
          <w:szCs w:val="28"/>
        </w:rPr>
        <w:t xml:space="preserve"> </w:t>
      </w:r>
      <w:hyperlink r:id="rId34" w:history="1">
        <w:r w:rsidRPr="00746AF6">
          <w:rPr>
            <w:rStyle w:val="Hyperlink"/>
            <w:rFonts w:ascii="Times New Roman" w:hAnsi="Times New Roman" w:cs="Times New Roman"/>
            <w:sz w:val="28"/>
            <w:szCs w:val="28"/>
          </w:rPr>
          <w:t>https://doi.org/10.1016/j.chroma.2020.460791</w:t>
        </w:r>
      </w:hyperlink>
    </w:p>
    <w:p w14:paraId="238CF40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Zhao, L., Zhang, L., </w:t>
      </w:r>
      <w:proofErr w:type="spellStart"/>
      <w:r w:rsidRPr="00746AF6">
        <w:rPr>
          <w:rFonts w:ascii="Times New Roman" w:hAnsi="Times New Roman" w:cs="Times New Roman"/>
          <w:sz w:val="28"/>
          <w:szCs w:val="28"/>
        </w:rPr>
        <w:t>Xu</w:t>
      </w:r>
      <w:proofErr w:type="spellEnd"/>
      <w:r w:rsidRPr="00746AF6">
        <w:rPr>
          <w:rFonts w:ascii="Times New Roman" w:hAnsi="Times New Roman" w:cs="Times New Roman"/>
          <w:sz w:val="28"/>
          <w:szCs w:val="28"/>
        </w:rPr>
        <w:t xml:space="preserve">, Z., Liu, X., </w:t>
      </w:r>
      <w:proofErr w:type="spellStart"/>
      <w:r w:rsidRPr="00746AF6">
        <w:rPr>
          <w:rFonts w:ascii="Times New Roman" w:hAnsi="Times New Roman" w:cs="Times New Roman"/>
          <w:sz w:val="28"/>
          <w:szCs w:val="28"/>
        </w:rPr>
        <w:t>Bai</w:t>
      </w:r>
      <w:proofErr w:type="spellEnd"/>
      <w:r w:rsidRPr="00746AF6">
        <w:rPr>
          <w:rFonts w:ascii="Times New Roman" w:hAnsi="Times New Roman" w:cs="Times New Roman"/>
          <w:sz w:val="28"/>
          <w:szCs w:val="28"/>
        </w:rPr>
        <w:t>, Y., &amp; Zhang, D. (2021).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of </w:t>
      </w:r>
      <w:proofErr w:type="spellStart"/>
      <w:r w:rsidRPr="00746AF6">
        <w:rPr>
          <w:rFonts w:ascii="Times New Roman" w:hAnsi="Times New Roman" w:cs="Times New Roman"/>
          <w:sz w:val="28"/>
          <w:szCs w:val="28"/>
        </w:rPr>
        <w:t>aflatoxin</w:t>
      </w:r>
      <w:proofErr w:type="spellEnd"/>
      <w:r w:rsidRPr="00746AF6">
        <w:rPr>
          <w:rFonts w:ascii="Times New Roman" w:hAnsi="Times New Roman" w:cs="Times New Roman"/>
          <w:sz w:val="28"/>
          <w:szCs w:val="28"/>
        </w:rPr>
        <w:t xml:space="preserve"> B₁, </w:t>
      </w:r>
      <w:proofErr w:type="spellStart"/>
      <w:r w:rsidRPr="00746AF6">
        <w:rPr>
          <w:rFonts w:ascii="Times New Roman" w:hAnsi="Times New Roman" w:cs="Times New Roman"/>
          <w:sz w:val="28"/>
          <w:szCs w:val="28"/>
        </w:rPr>
        <w:t>deoxynivalenol</w:t>
      </w:r>
      <w:proofErr w:type="spellEnd"/>
      <w:r w:rsidRPr="00746AF6">
        <w:rPr>
          <w:rFonts w:ascii="Times New Roman" w:hAnsi="Times New Roman" w:cs="Times New Roman"/>
          <w:sz w:val="28"/>
          <w:szCs w:val="28"/>
        </w:rPr>
        <w:t xml:space="preserve"> and </w:t>
      </w:r>
      <w:proofErr w:type="spellStart"/>
      <w:r w:rsidRPr="00746AF6">
        <w:rPr>
          <w:rFonts w:ascii="Times New Roman" w:hAnsi="Times New Roman" w:cs="Times New Roman"/>
          <w:sz w:val="28"/>
          <w:szCs w:val="28"/>
        </w:rPr>
        <w:t>zearalenone</w:t>
      </w:r>
      <w:proofErr w:type="spellEnd"/>
      <w:r w:rsidRPr="00746AF6">
        <w:rPr>
          <w:rFonts w:ascii="Times New Roman" w:hAnsi="Times New Roman" w:cs="Times New Roman"/>
          <w:sz w:val="28"/>
          <w:szCs w:val="28"/>
        </w:rPr>
        <w:t xml:space="preserve"> in feeds in China during 2018–2020.</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Animal Science and Biotechnology, 12, 74.</w:t>
      </w:r>
      <w:proofErr w:type="gramEnd"/>
      <w:r w:rsidRPr="00746AF6">
        <w:rPr>
          <w:rFonts w:ascii="Times New Roman" w:hAnsi="Times New Roman" w:cs="Times New Roman"/>
          <w:sz w:val="28"/>
          <w:szCs w:val="28"/>
        </w:rPr>
        <w:t xml:space="preserve"> </w:t>
      </w:r>
      <w:hyperlink r:id="rId35" w:history="1">
        <w:r w:rsidRPr="00746AF6">
          <w:rPr>
            <w:rStyle w:val="Hyperlink"/>
            <w:rFonts w:ascii="Times New Roman" w:hAnsi="Times New Roman" w:cs="Times New Roman"/>
            <w:sz w:val="28"/>
            <w:szCs w:val="28"/>
          </w:rPr>
          <w:t>https://doi.org/10.1186/s40104-021-00603-0</w:t>
        </w:r>
      </w:hyperlink>
    </w:p>
    <w:sectPr w:rsidR="00746AF6" w:rsidRPr="00746AF6" w:rsidSect="006E3FB5">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C558" w14:textId="77777777" w:rsidR="00EB04D2" w:rsidRDefault="00EB04D2" w:rsidP="00E36513">
      <w:pPr>
        <w:spacing w:after="0" w:line="240" w:lineRule="auto"/>
      </w:pPr>
      <w:r>
        <w:separator/>
      </w:r>
    </w:p>
  </w:endnote>
  <w:endnote w:type="continuationSeparator" w:id="0">
    <w:p w14:paraId="0DAA1CCA" w14:textId="77777777" w:rsidR="00EB04D2" w:rsidRDefault="00EB04D2" w:rsidP="00E3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06384948"/>
      <w:docPartObj>
        <w:docPartGallery w:val="Page Numbers (Bottom of Page)"/>
        <w:docPartUnique/>
      </w:docPartObj>
    </w:sdtPr>
    <w:sdtEndPr>
      <w:rPr>
        <w:rStyle w:val="PageNumber"/>
      </w:rPr>
    </w:sdtEndPr>
    <w:sdtContent>
      <w:p w14:paraId="1B5446E5" w14:textId="5BC8C602"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567D4" w14:textId="77777777" w:rsidR="00B4322A" w:rsidRDefault="00B43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920483"/>
      <w:docPartObj>
        <w:docPartGallery w:val="Page Numbers (Bottom of Page)"/>
        <w:docPartUnique/>
      </w:docPartObj>
    </w:sdtPr>
    <w:sdtEndPr>
      <w:rPr>
        <w:noProof/>
      </w:rPr>
    </w:sdtEndPr>
    <w:sdtContent>
      <w:p w14:paraId="692908C9" w14:textId="3042F7E1" w:rsidR="006E3FB5" w:rsidRDefault="006E3FB5">
        <w:pPr>
          <w:pStyle w:val="Footer"/>
          <w:jc w:val="center"/>
        </w:pPr>
        <w:r>
          <w:fldChar w:fldCharType="begin"/>
        </w:r>
        <w:r>
          <w:instrText xml:space="preserve"> PAGE   \* MERGEFORMAT </w:instrText>
        </w:r>
        <w:r>
          <w:fldChar w:fldCharType="separate"/>
        </w:r>
        <w:r w:rsidR="00C521F2">
          <w:rPr>
            <w:noProof/>
          </w:rPr>
          <w:t>iii</w:t>
        </w:r>
        <w:r>
          <w:rPr>
            <w:noProof/>
          </w:rPr>
          <w:fldChar w:fldCharType="end"/>
        </w:r>
      </w:p>
    </w:sdtContent>
  </w:sdt>
  <w:p w14:paraId="55E91AED" w14:textId="77777777" w:rsidR="00B4322A" w:rsidRDefault="00B43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9E00" w14:textId="77777777" w:rsidR="00EB04D2" w:rsidRDefault="00EB04D2" w:rsidP="00E36513">
      <w:pPr>
        <w:spacing w:after="0" w:line="240" w:lineRule="auto"/>
      </w:pPr>
      <w:r>
        <w:separator/>
      </w:r>
    </w:p>
  </w:footnote>
  <w:footnote w:type="continuationSeparator" w:id="0">
    <w:p w14:paraId="454ADE2E" w14:textId="77777777" w:rsidR="00EB04D2" w:rsidRDefault="00EB04D2" w:rsidP="00E36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6A5"/>
    <w:multiLevelType w:val="hybridMultilevel"/>
    <w:tmpl w:val="65468D22"/>
    <w:lvl w:ilvl="0" w:tplc="B9CC7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E63B9"/>
    <w:multiLevelType w:val="hybridMultilevel"/>
    <w:tmpl w:val="E76CB6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6F2D20"/>
    <w:multiLevelType w:val="hybridMultilevel"/>
    <w:tmpl w:val="0D6C6E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00C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E018E8"/>
    <w:multiLevelType w:val="multilevel"/>
    <w:tmpl w:val="FFFFFFFF"/>
    <w:lvl w:ilvl="0">
      <w:start w:val="1"/>
      <w:numFmt w:val="decimal"/>
      <w:lvlText w:val="%1."/>
      <w:lvlJc w:val="left"/>
      <w:pPr>
        <w:ind w:left="423" w:hanging="42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37F86"/>
    <w:multiLevelType w:val="multilevel"/>
    <w:tmpl w:val="2F762184"/>
    <w:lvl w:ilvl="0">
      <w:start w:val="1"/>
      <w:numFmt w:val="decimal"/>
      <w:lvlText w:val="%1."/>
      <w:lvlJc w:val="left"/>
      <w:pPr>
        <w:ind w:left="675" w:hanging="67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0935235"/>
    <w:multiLevelType w:val="multilevel"/>
    <w:tmpl w:val="E2BAB82E"/>
    <w:lvl w:ilvl="0">
      <w:start w:val="1"/>
      <w:numFmt w:val="decimal"/>
      <w:lvlText w:val="%1"/>
      <w:lvlJc w:val="left"/>
      <w:pPr>
        <w:ind w:left="600" w:hanging="60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B5B25EA"/>
    <w:multiLevelType w:val="hybridMultilevel"/>
    <w:tmpl w:val="7AC6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D466D6"/>
    <w:multiLevelType w:val="multilevel"/>
    <w:tmpl w:val="DB0CE17E"/>
    <w:lvl w:ilvl="0">
      <w:start w:val="1"/>
      <w:numFmt w:val="decimal"/>
      <w:lvlText w:val="%1."/>
      <w:lvlJc w:val="left"/>
      <w:pPr>
        <w:ind w:left="720" w:hanging="360"/>
      </w:pPr>
    </w:lvl>
    <w:lvl w:ilv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5"/>
  </w:num>
  <w:num w:numId="3">
    <w:abstractNumId w:val="1"/>
  </w:num>
  <w:num w:numId="4">
    <w:abstractNumId w:val="0"/>
  </w:num>
  <w:num w:numId="5">
    <w:abstractNumId w:val="9"/>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4E"/>
    <w:rsid w:val="00000BC0"/>
    <w:rsid w:val="00010BAA"/>
    <w:rsid w:val="000155C6"/>
    <w:rsid w:val="0002636B"/>
    <w:rsid w:val="00026CB0"/>
    <w:rsid w:val="00027CDB"/>
    <w:rsid w:val="00027EB0"/>
    <w:rsid w:val="000328B6"/>
    <w:rsid w:val="0003377C"/>
    <w:rsid w:val="00034FB9"/>
    <w:rsid w:val="000435D1"/>
    <w:rsid w:val="0005057C"/>
    <w:rsid w:val="00072277"/>
    <w:rsid w:val="00086F94"/>
    <w:rsid w:val="000A2B6B"/>
    <w:rsid w:val="000A39C0"/>
    <w:rsid w:val="000B10CF"/>
    <w:rsid w:val="000B3333"/>
    <w:rsid w:val="000C0530"/>
    <w:rsid w:val="000C243D"/>
    <w:rsid w:val="000C6AE8"/>
    <w:rsid w:val="000E6BCC"/>
    <w:rsid w:val="000E7E8B"/>
    <w:rsid w:val="00102B43"/>
    <w:rsid w:val="00105F92"/>
    <w:rsid w:val="0010621F"/>
    <w:rsid w:val="001164B2"/>
    <w:rsid w:val="00121A4F"/>
    <w:rsid w:val="00124CBA"/>
    <w:rsid w:val="00126C80"/>
    <w:rsid w:val="001271B3"/>
    <w:rsid w:val="00134184"/>
    <w:rsid w:val="001513FB"/>
    <w:rsid w:val="00154072"/>
    <w:rsid w:val="00166D88"/>
    <w:rsid w:val="00181DD2"/>
    <w:rsid w:val="00186931"/>
    <w:rsid w:val="00194984"/>
    <w:rsid w:val="001A2C7E"/>
    <w:rsid w:val="001A5DA8"/>
    <w:rsid w:val="001B103F"/>
    <w:rsid w:val="001B2592"/>
    <w:rsid w:val="001C2866"/>
    <w:rsid w:val="001C4F56"/>
    <w:rsid w:val="001D1EB8"/>
    <w:rsid w:val="001D53D8"/>
    <w:rsid w:val="001E3FCC"/>
    <w:rsid w:val="001E48E7"/>
    <w:rsid w:val="001E4DD7"/>
    <w:rsid w:val="001E4DEA"/>
    <w:rsid w:val="001F08CE"/>
    <w:rsid w:val="002004B5"/>
    <w:rsid w:val="002031F3"/>
    <w:rsid w:val="00207F2D"/>
    <w:rsid w:val="00211240"/>
    <w:rsid w:val="00211AA0"/>
    <w:rsid w:val="00214A68"/>
    <w:rsid w:val="00216C38"/>
    <w:rsid w:val="002220B4"/>
    <w:rsid w:val="00225777"/>
    <w:rsid w:val="00243CB7"/>
    <w:rsid w:val="00262B6A"/>
    <w:rsid w:val="00266298"/>
    <w:rsid w:val="002738B6"/>
    <w:rsid w:val="002850E7"/>
    <w:rsid w:val="00291CD5"/>
    <w:rsid w:val="002920BA"/>
    <w:rsid w:val="00292DF6"/>
    <w:rsid w:val="002962A8"/>
    <w:rsid w:val="002A339F"/>
    <w:rsid w:val="002A40D0"/>
    <w:rsid w:val="002A45C5"/>
    <w:rsid w:val="002C5228"/>
    <w:rsid w:val="002C55F0"/>
    <w:rsid w:val="002D244D"/>
    <w:rsid w:val="002D3841"/>
    <w:rsid w:val="002D7DEB"/>
    <w:rsid w:val="002E70A3"/>
    <w:rsid w:val="002E792A"/>
    <w:rsid w:val="002E7F0D"/>
    <w:rsid w:val="00301A12"/>
    <w:rsid w:val="00302562"/>
    <w:rsid w:val="0030690A"/>
    <w:rsid w:val="003118FF"/>
    <w:rsid w:val="00324D15"/>
    <w:rsid w:val="00336E38"/>
    <w:rsid w:val="00341EFD"/>
    <w:rsid w:val="003437A2"/>
    <w:rsid w:val="00357C04"/>
    <w:rsid w:val="00362D59"/>
    <w:rsid w:val="00365AEF"/>
    <w:rsid w:val="003669A1"/>
    <w:rsid w:val="00367973"/>
    <w:rsid w:val="00367A21"/>
    <w:rsid w:val="003724F8"/>
    <w:rsid w:val="003740E4"/>
    <w:rsid w:val="00390E2C"/>
    <w:rsid w:val="00395C4E"/>
    <w:rsid w:val="00396670"/>
    <w:rsid w:val="003A1968"/>
    <w:rsid w:val="003B4141"/>
    <w:rsid w:val="003B55AD"/>
    <w:rsid w:val="003C1052"/>
    <w:rsid w:val="003C1F69"/>
    <w:rsid w:val="003C2219"/>
    <w:rsid w:val="003D22AF"/>
    <w:rsid w:val="003D2611"/>
    <w:rsid w:val="003D346C"/>
    <w:rsid w:val="003E03B6"/>
    <w:rsid w:val="003E4992"/>
    <w:rsid w:val="00401D6D"/>
    <w:rsid w:val="004165A2"/>
    <w:rsid w:val="00423AB9"/>
    <w:rsid w:val="004241F3"/>
    <w:rsid w:val="00437B47"/>
    <w:rsid w:val="00444E32"/>
    <w:rsid w:val="00447E5A"/>
    <w:rsid w:val="0045025E"/>
    <w:rsid w:val="00452207"/>
    <w:rsid w:val="00460933"/>
    <w:rsid w:val="0046234E"/>
    <w:rsid w:val="00463FAA"/>
    <w:rsid w:val="00466BDE"/>
    <w:rsid w:val="0047642F"/>
    <w:rsid w:val="0047682E"/>
    <w:rsid w:val="0049232E"/>
    <w:rsid w:val="004A52A7"/>
    <w:rsid w:val="004A6123"/>
    <w:rsid w:val="004B04EF"/>
    <w:rsid w:val="004B08D1"/>
    <w:rsid w:val="004B6498"/>
    <w:rsid w:val="004C07EB"/>
    <w:rsid w:val="004C1951"/>
    <w:rsid w:val="004D2A27"/>
    <w:rsid w:val="004E39DA"/>
    <w:rsid w:val="004E6C18"/>
    <w:rsid w:val="004F36EF"/>
    <w:rsid w:val="004F4A14"/>
    <w:rsid w:val="004F6EC6"/>
    <w:rsid w:val="00500AD1"/>
    <w:rsid w:val="005023A6"/>
    <w:rsid w:val="00505B46"/>
    <w:rsid w:val="00531FC4"/>
    <w:rsid w:val="00541090"/>
    <w:rsid w:val="005523FA"/>
    <w:rsid w:val="0055380B"/>
    <w:rsid w:val="00573A90"/>
    <w:rsid w:val="0059049F"/>
    <w:rsid w:val="00595FC3"/>
    <w:rsid w:val="00596820"/>
    <w:rsid w:val="005B36F6"/>
    <w:rsid w:val="005B729D"/>
    <w:rsid w:val="005B73E2"/>
    <w:rsid w:val="005C3867"/>
    <w:rsid w:val="005C6225"/>
    <w:rsid w:val="005E434A"/>
    <w:rsid w:val="005E4BB9"/>
    <w:rsid w:val="005E6091"/>
    <w:rsid w:val="005E6EA4"/>
    <w:rsid w:val="005F3E17"/>
    <w:rsid w:val="005F5B03"/>
    <w:rsid w:val="00615982"/>
    <w:rsid w:val="00624D8C"/>
    <w:rsid w:val="006322E2"/>
    <w:rsid w:val="00633B07"/>
    <w:rsid w:val="00634F78"/>
    <w:rsid w:val="0064344A"/>
    <w:rsid w:val="00645214"/>
    <w:rsid w:val="00654E6C"/>
    <w:rsid w:val="00660B20"/>
    <w:rsid w:val="00662604"/>
    <w:rsid w:val="0066380C"/>
    <w:rsid w:val="00682955"/>
    <w:rsid w:val="006B4F2B"/>
    <w:rsid w:val="006B7CE3"/>
    <w:rsid w:val="006C3266"/>
    <w:rsid w:val="006D2B14"/>
    <w:rsid w:val="006D7FC5"/>
    <w:rsid w:val="006E056C"/>
    <w:rsid w:val="006E3FB5"/>
    <w:rsid w:val="006E4646"/>
    <w:rsid w:val="006E4F45"/>
    <w:rsid w:val="006F5099"/>
    <w:rsid w:val="007054BA"/>
    <w:rsid w:val="00717B89"/>
    <w:rsid w:val="0072002C"/>
    <w:rsid w:val="007200D5"/>
    <w:rsid w:val="00721DB0"/>
    <w:rsid w:val="007247C5"/>
    <w:rsid w:val="007350EF"/>
    <w:rsid w:val="0073770E"/>
    <w:rsid w:val="00740AB9"/>
    <w:rsid w:val="00743DF9"/>
    <w:rsid w:val="00746AF6"/>
    <w:rsid w:val="00746E69"/>
    <w:rsid w:val="0075323B"/>
    <w:rsid w:val="00753966"/>
    <w:rsid w:val="00756BA8"/>
    <w:rsid w:val="00763B00"/>
    <w:rsid w:val="007720A5"/>
    <w:rsid w:val="00772601"/>
    <w:rsid w:val="00772C96"/>
    <w:rsid w:val="00773E89"/>
    <w:rsid w:val="0078229D"/>
    <w:rsid w:val="00782B84"/>
    <w:rsid w:val="0079658B"/>
    <w:rsid w:val="0079774A"/>
    <w:rsid w:val="007A1128"/>
    <w:rsid w:val="007A7731"/>
    <w:rsid w:val="007B78A4"/>
    <w:rsid w:val="007C03B1"/>
    <w:rsid w:val="007C08B5"/>
    <w:rsid w:val="007C7707"/>
    <w:rsid w:val="007F6B7A"/>
    <w:rsid w:val="00810353"/>
    <w:rsid w:val="008143A8"/>
    <w:rsid w:val="00817EBF"/>
    <w:rsid w:val="00832FA8"/>
    <w:rsid w:val="0083652B"/>
    <w:rsid w:val="0084674E"/>
    <w:rsid w:val="00882EB2"/>
    <w:rsid w:val="008849BB"/>
    <w:rsid w:val="00886B1E"/>
    <w:rsid w:val="008A58E5"/>
    <w:rsid w:val="008B5161"/>
    <w:rsid w:val="008C396C"/>
    <w:rsid w:val="008C619D"/>
    <w:rsid w:val="008E1834"/>
    <w:rsid w:val="008F2B53"/>
    <w:rsid w:val="0090272C"/>
    <w:rsid w:val="00906E51"/>
    <w:rsid w:val="0091062A"/>
    <w:rsid w:val="00950142"/>
    <w:rsid w:val="00957B94"/>
    <w:rsid w:val="0097306D"/>
    <w:rsid w:val="009942F2"/>
    <w:rsid w:val="009A7D2D"/>
    <w:rsid w:val="009B0A9C"/>
    <w:rsid w:val="009C26B9"/>
    <w:rsid w:val="009C31DE"/>
    <w:rsid w:val="009C473E"/>
    <w:rsid w:val="009D3D1B"/>
    <w:rsid w:val="009D4E55"/>
    <w:rsid w:val="009D6521"/>
    <w:rsid w:val="009E005A"/>
    <w:rsid w:val="009E0A4C"/>
    <w:rsid w:val="009E48C1"/>
    <w:rsid w:val="009E4C16"/>
    <w:rsid w:val="009F009B"/>
    <w:rsid w:val="00A125B5"/>
    <w:rsid w:val="00A23528"/>
    <w:rsid w:val="00A32491"/>
    <w:rsid w:val="00A35398"/>
    <w:rsid w:val="00A37BD6"/>
    <w:rsid w:val="00A71754"/>
    <w:rsid w:val="00A762AA"/>
    <w:rsid w:val="00A972D0"/>
    <w:rsid w:val="00AA146C"/>
    <w:rsid w:val="00AA3980"/>
    <w:rsid w:val="00AA6880"/>
    <w:rsid w:val="00AA69D1"/>
    <w:rsid w:val="00AB4550"/>
    <w:rsid w:val="00AC0710"/>
    <w:rsid w:val="00AC2493"/>
    <w:rsid w:val="00AC369F"/>
    <w:rsid w:val="00AE1014"/>
    <w:rsid w:val="00AE2582"/>
    <w:rsid w:val="00B324E5"/>
    <w:rsid w:val="00B4322A"/>
    <w:rsid w:val="00B71BAE"/>
    <w:rsid w:val="00B7357D"/>
    <w:rsid w:val="00B735E1"/>
    <w:rsid w:val="00B94EB0"/>
    <w:rsid w:val="00B9662D"/>
    <w:rsid w:val="00B96B27"/>
    <w:rsid w:val="00BA3E95"/>
    <w:rsid w:val="00BA6B72"/>
    <w:rsid w:val="00BB6982"/>
    <w:rsid w:val="00BC0AB2"/>
    <w:rsid w:val="00BC44EC"/>
    <w:rsid w:val="00BD128B"/>
    <w:rsid w:val="00BD4733"/>
    <w:rsid w:val="00BD7E86"/>
    <w:rsid w:val="00BE0BBE"/>
    <w:rsid w:val="00BE5999"/>
    <w:rsid w:val="00BF15E8"/>
    <w:rsid w:val="00C04DDB"/>
    <w:rsid w:val="00C16A4E"/>
    <w:rsid w:val="00C332DA"/>
    <w:rsid w:val="00C42DE3"/>
    <w:rsid w:val="00C521F2"/>
    <w:rsid w:val="00C5490C"/>
    <w:rsid w:val="00C855C6"/>
    <w:rsid w:val="00CA2C11"/>
    <w:rsid w:val="00CA39AA"/>
    <w:rsid w:val="00CA70C4"/>
    <w:rsid w:val="00CA7FDB"/>
    <w:rsid w:val="00CB14E3"/>
    <w:rsid w:val="00CB55EF"/>
    <w:rsid w:val="00CC4D1F"/>
    <w:rsid w:val="00CD05B0"/>
    <w:rsid w:val="00CE633E"/>
    <w:rsid w:val="00CF29D8"/>
    <w:rsid w:val="00CF7D89"/>
    <w:rsid w:val="00D01A0D"/>
    <w:rsid w:val="00D03659"/>
    <w:rsid w:val="00D05E8A"/>
    <w:rsid w:val="00D16B2B"/>
    <w:rsid w:val="00D16B88"/>
    <w:rsid w:val="00D20A43"/>
    <w:rsid w:val="00D2534F"/>
    <w:rsid w:val="00D5311B"/>
    <w:rsid w:val="00D53AA3"/>
    <w:rsid w:val="00D55F79"/>
    <w:rsid w:val="00D63E9A"/>
    <w:rsid w:val="00D801CD"/>
    <w:rsid w:val="00D82CA6"/>
    <w:rsid w:val="00DB43DC"/>
    <w:rsid w:val="00DB5616"/>
    <w:rsid w:val="00DC1856"/>
    <w:rsid w:val="00DC4AB4"/>
    <w:rsid w:val="00DC4B71"/>
    <w:rsid w:val="00DD4E9A"/>
    <w:rsid w:val="00DE4CCB"/>
    <w:rsid w:val="00DF1C46"/>
    <w:rsid w:val="00DF2BCF"/>
    <w:rsid w:val="00DF5D55"/>
    <w:rsid w:val="00E012E3"/>
    <w:rsid w:val="00E072B0"/>
    <w:rsid w:val="00E1436B"/>
    <w:rsid w:val="00E202EA"/>
    <w:rsid w:val="00E23E37"/>
    <w:rsid w:val="00E26133"/>
    <w:rsid w:val="00E2676C"/>
    <w:rsid w:val="00E328FD"/>
    <w:rsid w:val="00E35D17"/>
    <w:rsid w:val="00E36513"/>
    <w:rsid w:val="00E4181C"/>
    <w:rsid w:val="00E44950"/>
    <w:rsid w:val="00E6412A"/>
    <w:rsid w:val="00E66CC8"/>
    <w:rsid w:val="00E87BBF"/>
    <w:rsid w:val="00E90F01"/>
    <w:rsid w:val="00E94FCD"/>
    <w:rsid w:val="00E97DE1"/>
    <w:rsid w:val="00EA675A"/>
    <w:rsid w:val="00EB04D2"/>
    <w:rsid w:val="00EB4AFC"/>
    <w:rsid w:val="00EB75FF"/>
    <w:rsid w:val="00ED4B4E"/>
    <w:rsid w:val="00ED541F"/>
    <w:rsid w:val="00ED59ED"/>
    <w:rsid w:val="00EE64B2"/>
    <w:rsid w:val="00EF1F96"/>
    <w:rsid w:val="00F11AC7"/>
    <w:rsid w:val="00F1590E"/>
    <w:rsid w:val="00F23431"/>
    <w:rsid w:val="00F32DEB"/>
    <w:rsid w:val="00F4479A"/>
    <w:rsid w:val="00F47EF2"/>
    <w:rsid w:val="00F61263"/>
    <w:rsid w:val="00F82E61"/>
    <w:rsid w:val="00F85E9C"/>
    <w:rsid w:val="00F9671A"/>
    <w:rsid w:val="00F9729A"/>
    <w:rsid w:val="00FA6945"/>
    <w:rsid w:val="00FA6A78"/>
    <w:rsid w:val="00FB41A8"/>
    <w:rsid w:val="00FB717D"/>
    <w:rsid w:val="00FD4C80"/>
    <w:rsid w:val="00FD698E"/>
    <w:rsid w:val="00FE4AB7"/>
    <w:rsid w:val="00FF5143"/>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8489">
      <w:bodyDiv w:val="1"/>
      <w:marLeft w:val="0"/>
      <w:marRight w:val="0"/>
      <w:marTop w:val="0"/>
      <w:marBottom w:val="0"/>
      <w:divBdr>
        <w:top w:val="none" w:sz="0" w:space="0" w:color="auto"/>
        <w:left w:val="none" w:sz="0" w:space="0" w:color="auto"/>
        <w:bottom w:val="none" w:sz="0" w:space="0" w:color="auto"/>
        <w:right w:val="none" w:sz="0" w:space="0" w:color="auto"/>
      </w:divBdr>
    </w:div>
    <w:div w:id="1028721195">
      <w:bodyDiv w:val="1"/>
      <w:marLeft w:val="0"/>
      <w:marRight w:val="0"/>
      <w:marTop w:val="0"/>
      <w:marBottom w:val="0"/>
      <w:divBdr>
        <w:top w:val="none" w:sz="0" w:space="0" w:color="auto"/>
        <w:left w:val="none" w:sz="0" w:space="0" w:color="auto"/>
        <w:bottom w:val="none" w:sz="0" w:space="0" w:color="auto"/>
        <w:right w:val="none" w:sz="0" w:space="0" w:color="auto"/>
      </w:divBdr>
    </w:div>
    <w:div w:id="12767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ijerph14060632" TargetMode="External"/><Relationship Id="rId18" Type="http://schemas.openxmlformats.org/officeDocument/2006/relationships/hyperlink" Target="https://doi.org/10.2478/10004-1254-60-2009-2017" TargetMode="External"/><Relationship Id="rId26" Type="http://schemas.openxmlformats.org/officeDocument/2006/relationships/hyperlink" Target="https://doi.org/10.1016/j.ijfoodmicro.2017.12.019" TargetMode="External"/><Relationship Id="rId3" Type="http://schemas.microsoft.com/office/2007/relationships/stylesWithEffects" Target="stylesWithEffects.xml"/><Relationship Id="rId21" Type="http://schemas.openxmlformats.org/officeDocument/2006/relationships/hyperlink" Target="https://doi.org/10.3390/toxins9030060" TargetMode="External"/><Relationship Id="rId34" Type="http://schemas.openxmlformats.org/officeDocument/2006/relationships/hyperlink" Target="https://doi.org/10.1016/j.chroma.2020.460791" TargetMode="External"/><Relationship Id="rId7" Type="http://schemas.openxmlformats.org/officeDocument/2006/relationships/endnotes" Target="endnotes.xml"/><Relationship Id="rId12" Type="http://schemas.openxmlformats.org/officeDocument/2006/relationships/hyperlink" Target="https://doi.org/10.1016/j.etap.2016.06.004" TargetMode="External"/><Relationship Id="rId17" Type="http://schemas.openxmlformats.org/officeDocument/2006/relationships/hyperlink" Target="https://doi.org/10.1080/10408398.2019.1658570" TargetMode="External"/><Relationship Id="rId25" Type="http://schemas.openxmlformats.org/officeDocument/2006/relationships/hyperlink" Target="https://doi.org/10.3390/toxins8070191" TargetMode="External"/><Relationship Id="rId33" Type="http://schemas.openxmlformats.org/officeDocument/2006/relationships/hyperlink" Target="https://doi.org/10.3390/toxins15030209" TargetMode="External"/><Relationship Id="rId2" Type="http://schemas.openxmlformats.org/officeDocument/2006/relationships/styles" Target="styles.xml"/><Relationship Id="rId16" Type="http://schemas.openxmlformats.org/officeDocument/2006/relationships/hyperlink" Target="https://doi.org/10.7324/JAPS.2016.60618" TargetMode="External"/><Relationship Id="rId20" Type="http://schemas.openxmlformats.org/officeDocument/2006/relationships/hyperlink" Target="https://doi.org/10.1007/0-387-28391-9_1" TargetMode="External"/><Relationship Id="rId29" Type="http://schemas.openxmlformats.org/officeDocument/2006/relationships/hyperlink" Target="https://doi.org/10.1002/mnfr.20160087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3920/WMJ2018.2385" TargetMode="External"/><Relationship Id="rId32" Type="http://schemas.openxmlformats.org/officeDocument/2006/relationships/hyperlink" Target="https://doi.org/10.3390/toxins1103012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903/j.efsa.2020.6113" TargetMode="External"/><Relationship Id="rId23" Type="http://schemas.openxmlformats.org/officeDocument/2006/relationships/hyperlink" Target="https://doi.org/10.1016/S0300-483X(01)00471-1" TargetMode="External"/><Relationship Id="rId28" Type="http://schemas.openxmlformats.org/officeDocument/2006/relationships/hyperlink" Target="https://doi.org/10.1002/jbt.22313"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simyco.2018.02.001" TargetMode="External"/><Relationship Id="rId31" Type="http://schemas.openxmlformats.org/officeDocument/2006/relationships/hyperlink" Target="https://doi.org/10.3390/toxins100301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ijfoodmicro.2017.11.013" TargetMode="External"/><Relationship Id="rId22" Type="http://schemas.openxmlformats.org/officeDocument/2006/relationships/hyperlink" Target="https://doi.org/10.1016/j.simyco.2020.02.001" TargetMode="External"/><Relationship Id="rId27" Type="http://schemas.openxmlformats.org/officeDocument/2006/relationships/hyperlink" Target="https://doi.org/10.14601/Phyto-11142" TargetMode="External"/><Relationship Id="rId30" Type="http://schemas.openxmlformats.org/officeDocument/2006/relationships/hyperlink" Target="https://doi.org/10.1007/978-0-387-92207-2" TargetMode="External"/><Relationship Id="rId35" Type="http://schemas.openxmlformats.org/officeDocument/2006/relationships/hyperlink" Target="https://doi.org/10.1186/s40104-021-00603-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CUMULATIVE</a:t>
            </a:r>
            <a:r>
              <a:rPr lang="en-US" sz="1400" baseline="0"/>
              <a:t> CHARTS FOR ALL THE TOXIN CONC.</a:t>
            </a:r>
            <a:endParaRPr lang="en-US" sz="1400"/>
          </a:p>
        </c:rich>
      </c:tx>
      <c:overlay val="0"/>
    </c:title>
    <c:autoTitleDeleted val="0"/>
    <c:plotArea>
      <c:layout/>
      <c:barChart>
        <c:barDir val="col"/>
        <c:grouping val="clustered"/>
        <c:varyColors val="0"/>
        <c:ser>
          <c:idx val="0"/>
          <c:order val="0"/>
          <c:tx>
            <c:strRef>
              <c:f>Sheet1!$B$1</c:f>
              <c:strCache>
                <c:ptCount val="1"/>
                <c:pt idx="0">
                  <c:v>General appearance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75"/>
        <c:overlap val="-25"/>
        <c:axId val="131261184"/>
        <c:axId val="131262720"/>
      </c:barChart>
      <c:catAx>
        <c:axId val="131261184"/>
        <c:scaling>
          <c:orientation val="minMax"/>
        </c:scaling>
        <c:delete val="0"/>
        <c:axPos val="b"/>
        <c:numFmt formatCode="General" sourceLinked="0"/>
        <c:majorTickMark val="none"/>
        <c:minorTickMark val="none"/>
        <c:tickLblPos val="nextTo"/>
        <c:crossAx val="131262720"/>
        <c:crosses val="autoZero"/>
        <c:auto val="1"/>
        <c:lblAlgn val="ctr"/>
        <c:lblOffset val="100"/>
        <c:noMultiLvlLbl val="0"/>
      </c:catAx>
      <c:valAx>
        <c:axId val="131262720"/>
        <c:scaling>
          <c:orientation val="minMax"/>
        </c:scaling>
        <c:delete val="0"/>
        <c:axPos val="l"/>
        <c:majorGridlines/>
        <c:numFmt formatCode="General" sourceLinked="1"/>
        <c:majorTickMark val="none"/>
        <c:minorTickMark val="none"/>
        <c:tickLblPos val="nextTo"/>
        <c:spPr>
          <a:ln w="12700">
            <a:noFill/>
          </a:ln>
        </c:spPr>
        <c:crossAx val="131261184"/>
        <c:crosses val="autoZero"/>
        <c:crossBetween val="between"/>
      </c:valAx>
      <c:spPr>
        <a:noFill/>
        <a:ln w="25400">
          <a:noFill/>
        </a:ln>
      </c:spPr>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6769</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5</cp:revision>
  <dcterms:created xsi:type="dcterms:W3CDTF">2025-07-10T09:22:00Z</dcterms:created>
  <dcterms:modified xsi:type="dcterms:W3CDTF">2025-08-09T09:31:00Z</dcterms:modified>
</cp:coreProperties>
</file>