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29CF75" w14:textId="77777777" w:rsidR="001E1B07" w:rsidRDefault="001E1B07" w:rsidP="001E1B0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THE POTENCY OF </w:t>
      </w:r>
      <w:r>
        <w:rPr>
          <w:rFonts w:ascii="Times New Roman" w:hAnsi="Times New Roman" w:cs="Times New Roman"/>
          <w:b/>
          <w:i/>
          <w:sz w:val="28"/>
          <w:szCs w:val="28"/>
        </w:rPr>
        <w:t xml:space="preserve">PENICILLIUM </w:t>
      </w:r>
      <w:r>
        <w:rPr>
          <w:rFonts w:ascii="Times New Roman" w:hAnsi="Times New Roman" w:cs="Times New Roman"/>
          <w:b/>
          <w:sz w:val="28"/>
          <w:szCs w:val="28"/>
        </w:rPr>
        <w:t>VERRUCOSUM TOXIN</w:t>
      </w:r>
    </w:p>
    <w:p w14:paraId="52086A42" w14:textId="77777777" w:rsidR="001E1B07" w:rsidRDefault="001E1B07" w:rsidP="001E1B07">
      <w:pPr>
        <w:spacing w:after="0" w:line="360" w:lineRule="auto"/>
        <w:jc w:val="center"/>
        <w:rPr>
          <w:rFonts w:ascii="Times New Roman" w:hAnsi="Times New Roman" w:cs="Times New Roman"/>
          <w:b/>
          <w:sz w:val="28"/>
          <w:szCs w:val="28"/>
        </w:rPr>
      </w:pPr>
    </w:p>
    <w:p w14:paraId="27E14D01" w14:textId="77777777" w:rsidR="001E1B07" w:rsidRDefault="001E1B07" w:rsidP="001E1B07">
      <w:pPr>
        <w:spacing w:after="0" w:line="360" w:lineRule="auto"/>
        <w:jc w:val="center"/>
        <w:rPr>
          <w:rFonts w:ascii="Arial Black" w:hAnsi="Arial Black" w:cs="Times New Roman"/>
          <w:sz w:val="28"/>
          <w:szCs w:val="28"/>
        </w:rPr>
      </w:pPr>
      <w:r>
        <w:rPr>
          <w:rFonts w:ascii="Times New Roman" w:hAnsi="Times New Roman" w:cs="Times New Roman"/>
          <w:b/>
          <w:i/>
          <w:sz w:val="28"/>
          <w:szCs w:val="28"/>
        </w:rPr>
        <w:t>BY</w:t>
      </w:r>
    </w:p>
    <w:p w14:paraId="0953EFD7" w14:textId="77777777" w:rsidR="001E1B07" w:rsidRDefault="001E1B07" w:rsidP="001E1B07">
      <w:pPr>
        <w:spacing w:line="240" w:lineRule="auto"/>
        <w:rPr>
          <w:rFonts w:ascii="Arial Black" w:hAnsi="Arial Black" w:cs="Times New Roman"/>
          <w:sz w:val="28"/>
          <w:szCs w:val="28"/>
        </w:rPr>
      </w:pPr>
    </w:p>
    <w:p w14:paraId="7424C1BA" w14:textId="77777777" w:rsidR="001E1B07" w:rsidRPr="008A3A9A" w:rsidRDefault="001E1B07" w:rsidP="001E1B07">
      <w:pPr>
        <w:spacing w:line="240" w:lineRule="auto"/>
        <w:jc w:val="center"/>
        <w:rPr>
          <w:rFonts w:ascii="Times New Roman" w:hAnsi="Times New Roman" w:cs="Times New Roman"/>
          <w:b/>
          <w:sz w:val="32"/>
          <w:szCs w:val="28"/>
        </w:rPr>
      </w:pPr>
      <w:r w:rsidRPr="008A3A9A">
        <w:rPr>
          <w:rFonts w:ascii="Times New Roman" w:hAnsi="Times New Roman" w:cs="Times New Roman"/>
          <w:b/>
          <w:sz w:val="32"/>
          <w:szCs w:val="28"/>
        </w:rPr>
        <w:t>NWABUEZE MARY</w:t>
      </w:r>
    </w:p>
    <w:p w14:paraId="4128E65F" w14:textId="77777777" w:rsidR="001E1B07" w:rsidRPr="008A3A9A" w:rsidRDefault="001E1B07" w:rsidP="001E1B07">
      <w:pPr>
        <w:spacing w:line="240" w:lineRule="auto"/>
        <w:jc w:val="center"/>
        <w:rPr>
          <w:rFonts w:ascii="Times New Roman" w:hAnsi="Times New Roman" w:cs="Times New Roman"/>
          <w:b/>
          <w:sz w:val="32"/>
          <w:szCs w:val="28"/>
        </w:rPr>
      </w:pPr>
      <w:r w:rsidRPr="008A3A9A">
        <w:rPr>
          <w:rFonts w:ascii="Times New Roman" w:hAnsi="Times New Roman" w:cs="Times New Roman"/>
          <w:b/>
          <w:sz w:val="32"/>
          <w:szCs w:val="28"/>
        </w:rPr>
        <w:t>HND/23/SLT/FT/0274</w:t>
      </w:r>
    </w:p>
    <w:p w14:paraId="591A9045" w14:textId="77777777" w:rsidR="001E1B07" w:rsidRDefault="001E1B07" w:rsidP="001E1B07">
      <w:pPr>
        <w:spacing w:after="0" w:line="360" w:lineRule="auto"/>
        <w:rPr>
          <w:rFonts w:ascii="Arial Black" w:hAnsi="Arial Black" w:cs="Times New Roman"/>
          <w:sz w:val="28"/>
          <w:szCs w:val="28"/>
        </w:rPr>
      </w:pPr>
    </w:p>
    <w:p w14:paraId="6B1D8506" w14:textId="77777777" w:rsidR="001E1B07" w:rsidRDefault="001E1B07" w:rsidP="001E1B0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66852ED7" w14:textId="77777777" w:rsidR="001E1B07" w:rsidRDefault="001E1B07" w:rsidP="001E1B07">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1E62CB18" w14:textId="77777777" w:rsidR="001E1B07" w:rsidRDefault="001E1B07" w:rsidP="001E1B0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4F161B27" w14:textId="77777777" w:rsidR="001E1B07" w:rsidRDefault="001E1B07" w:rsidP="001E1B07">
      <w:pPr>
        <w:spacing w:after="0" w:line="360" w:lineRule="auto"/>
        <w:rPr>
          <w:rFonts w:ascii="Times New Roman" w:hAnsi="Times New Roman" w:cs="Times New Roman"/>
          <w:b/>
          <w:bCs/>
          <w:sz w:val="28"/>
          <w:szCs w:val="28"/>
        </w:rPr>
      </w:pPr>
    </w:p>
    <w:p w14:paraId="1E1C934B" w14:textId="77777777" w:rsidR="001E1B07" w:rsidRDefault="001E1B07" w:rsidP="001E1B07">
      <w:pPr>
        <w:spacing w:after="0" w:line="360" w:lineRule="auto"/>
        <w:jc w:val="right"/>
        <w:rPr>
          <w:rFonts w:ascii="Times New Roman" w:hAnsi="Times New Roman" w:cs="Times New Roman"/>
          <w:b/>
          <w:bCs/>
          <w:sz w:val="28"/>
          <w:szCs w:val="28"/>
        </w:rPr>
      </w:pPr>
    </w:p>
    <w:p w14:paraId="494B5BD8" w14:textId="77777777" w:rsidR="001E1B07" w:rsidRDefault="001E1B07" w:rsidP="001E1B07">
      <w:pPr>
        <w:spacing w:after="0" w:line="360" w:lineRule="auto"/>
        <w:jc w:val="right"/>
        <w:rPr>
          <w:rFonts w:ascii="Times New Roman" w:hAnsi="Times New Roman" w:cs="Times New Roman"/>
          <w:b/>
          <w:bCs/>
          <w:sz w:val="28"/>
          <w:szCs w:val="28"/>
        </w:rPr>
      </w:pPr>
    </w:p>
    <w:p w14:paraId="6B0F3EC3" w14:textId="77777777" w:rsidR="001E1B07" w:rsidRDefault="001E1B07" w:rsidP="001E1B07">
      <w:pPr>
        <w:spacing w:after="0" w:line="360" w:lineRule="auto"/>
        <w:jc w:val="right"/>
        <w:rPr>
          <w:rFonts w:ascii="Times New Roman" w:hAnsi="Times New Roman" w:cs="Times New Roman"/>
          <w:b/>
          <w:bCs/>
          <w:sz w:val="28"/>
          <w:szCs w:val="28"/>
        </w:rPr>
      </w:pPr>
    </w:p>
    <w:p w14:paraId="42E7C21D" w14:textId="77777777" w:rsidR="001E1B07" w:rsidRDefault="001E1B07" w:rsidP="001E1B07">
      <w:pPr>
        <w:spacing w:after="0" w:line="360" w:lineRule="auto"/>
        <w:jc w:val="right"/>
        <w:rPr>
          <w:rFonts w:ascii="Times New Roman" w:hAnsi="Times New Roman" w:cs="Times New Roman"/>
          <w:b/>
          <w:bCs/>
          <w:sz w:val="28"/>
          <w:szCs w:val="28"/>
        </w:rPr>
      </w:pPr>
    </w:p>
    <w:p w14:paraId="500EB55D" w14:textId="77777777" w:rsidR="001E1B07" w:rsidRDefault="001E1B07" w:rsidP="001E1B07">
      <w:pPr>
        <w:spacing w:after="0" w:line="360" w:lineRule="auto"/>
        <w:rPr>
          <w:rFonts w:ascii="Times New Roman" w:hAnsi="Times New Roman" w:cs="Times New Roman"/>
          <w:b/>
          <w:bCs/>
          <w:sz w:val="28"/>
          <w:szCs w:val="28"/>
        </w:rPr>
      </w:pPr>
    </w:p>
    <w:p w14:paraId="5F50A107" w14:textId="77777777" w:rsidR="001E1B07" w:rsidRDefault="001E1B07" w:rsidP="001E1B07">
      <w:pPr>
        <w:spacing w:after="0" w:line="360" w:lineRule="auto"/>
        <w:jc w:val="right"/>
        <w:rPr>
          <w:rFonts w:ascii="Times New Roman" w:hAnsi="Times New Roman" w:cs="Times New Roman"/>
          <w:b/>
          <w:bCs/>
          <w:sz w:val="28"/>
          <w:szCs w:val="28"/>
        </w:rPr>
      </w:pPr>
    </w:p>
    <w:p w14:paraId="333E6721" w14:textId="77777777" w:rsidR="001E1B07" w:rsidRDefault="001E1B07" w:rsidP="001E1B07">
      <w:pPr>
        <w:spacing w:after="0" w:line="360" w:lineRule="auto"/>
        <w:jc w:val="right"/>
        <w:rPr>
          <w:rFonts w:ascii="Times New Roman" w:hAnsi="Times New Roman" w:cs="Times New Roman"/>
          <w:b/>
          <w:bCs/>
          <w:sz w:val="28"/>
          <w:szCs w:val="28"/>
        </w:rPr>
      </w:pPr>
    </w:p>
    <w:p w14:paraId="7C0731CE" w14:textId="77777777" w:rsidR="001E1B07" w:rsidRDefault="001E1B07" w:rsidP="001E1B07">
      <w:pPr>
        <w:spacing w:after="0" w:line="360" w:lineRule="auto"/>
        <w:jc w:val="right"/>
        <w:rPr>
          <w:rFonts w:ascii="Times New Roman" w:hAnsi="Times New Roman" w:cs="Times New Roman"/>
          <w:b/>
          <w:bCs/>
          <w:sz w:val="28"/>
          <w:szCs w:val="28"/>
        </w:rPr>
      </w:pPr>
    </w:p>
    <w:p w14:paraId="3B0E9D5A" w14:textId="77777777" w:rsidR="001E1B07" w:rsidRDefault="001E1B07" w:rsidP="001E1B07">
      <w:pPr>
        <w:spacing w:after="0" w:line="360" w:lineRule="auto"/>
        <w:jc w:val="right"/>
        <w:rPr>
          <w:rFonts w:ascii="Times New Roman" w:hAnsi="Times New Roman" w:cs="Times New Roman"/>
          <w:b/>
          <w:bCs/>
          <w:sz w:val="28"/>
          <w:szCs w:val="28"/>
        </w:rPr>
      </w:pPr>
    </w:p>
    <w:p w14:paraId="3AB766BA" w14:textId="77777777" w:rsidR="001E1B07" w:rsidRDefault="001E1B07" w:rsidP="001E1B07">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JULY, 2025</w:t>
      </w:r>
    </w:p>
    <w:p w14:paraId="28ECD007" w14:textId="77777777" w:rsidR="001E1B07" w:rsidRDefault="001E1B07" w:rsidP="001E1B07">
      <w:pPr>
        <w:spacing w:after="0" w:line="240" w:lineRule="auto"/>
        <w:jc w:val="center"/>
        <w:rPr>
          <w:rFonts w:ascii="Times New Roman" w:hAnsi="Times New Roman" w:cs="Times New Roman"/>
          <w:noProof/>
          <w:sz w:val="28"/>
          <w:szCs w:val="28"/>
        </w:rPr>
      </w:pPr>
    </w:p>
    <w:p w14:paraId="1FF569F2" w14:textId="77777777" w:rsidR="001E1B07" w:rsidRDefault="001E1B07" w:rsidP="001E1B07">
      <w:pPr>
        <w:ind w:left="2160" w:firstLine="720"/>
        <w:jc w:val="both"/>
        <w:rPr>
          <w:rFonts w:ascii="Times New Roman" w:hAnsi="Times New Roman" w:cs="Times New Roman"/>
          <w:b/>
          <w:bCs/>
          <w:sz w:val="28"/>
          <w:szCs w:val="28"/>
        </w:rPr>
      </w:pPr>
      <w:r>
        <w:rPr>
          <w:rFonts w:ascii="Times New Roman" w:hAnsi="Times New Roman" w:cs="Times New Roman"/>
          <w:b/>
          <w:bCs/>
          <w:noProof/>
          <w:sz w:val="28"/>
          <w:szCs w:val="28"/>
        </w:rPr>
        <w:lastRenderedPageBreak/>
        <w:drawing>
          <wp:anchor distT="0" distB="0" distL="114300" distR="114300" simplePos="0" relativeHeight="251659264" behindDoc="0" locked="0" layoutInCell="1" allowOverlap="1" wp14:anchorId="46C22E29" wp14:editId="2271C5AB">
            <wp:simplePos x="0" y="0"/>
            <wp:positionH relativeFrom="column">
              <wp:posOffset>-327025</wp:posOffset>
            </wp:positionH>
            <wp:positionV relativeFrom="paragraph">
              <wp:posOffset>-514350</wp:posOffset>
            </wp:positionV>
            <wp:extent cx="6544310" cy="7219950"/>
            <wp:effectExtent l="0" t="0" r="889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4 crt.jpg"/>
                    <pic:cNvPicPr/>
                  </pic:nvPicPr>
                  <pic:blipFill rotWithShape="1">
                    <a:blip r:embed="rId8">
                      <a:extLst>
                        <a:ext uri="{28A0092B-C50C-407E-A947-70E740481C1C}">
                          <a14:useLocalDpi xmlns:a14="http://schemas.microsoft.com/office/drawing/2010/main" val="0"/>
                        </a:ext>
                      </a:extLst>
                    </a:blip>
                    <a:srcRect l="2885" t="11271" r="2554" b="10672"/>
                    <a:stretch/>
                  </pic:blipFill>
                  <pic:spPr bwMode="auto">
                    <a:xfrm>
                      <a:off x="0" y="0"/>
                      <a:ext cx="6544310" cy="7219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EE34BE" w14:textId="77777777" w:rsidR="001E1B07" w:rsidRDefault="001E1B07" w:rsidP="001E1B07">
      <w:pPr>
        <w:spacing w:line="480" w:lineRule="auto"/>
        <w:rPr>
          <w:rFonts w:ascii="Times New Roman" w:hAnsi="Times New Roman" w:cs="Times New Roman"/>
          <w:b/>
          <w:bCs/>
          <w:sz w:val="28"/>
          <w:szCs w:val="28"/>
        </w:rPr>
      </w:pPr>
    </w:p>
    <w:p w14:paraId="616A2FF8" w14:textId="77777777" w:rsidR="001E1B07" w:rsidRDefault="001E1B07" w:rsidP="001E1B07">
      <w:pPr>
        <w:spacing w:line="480" w:lineRule="auto"/>
        <w:rPr>
          <w:rFonts w:ascii="Times New Roman" w:hAnsi="Times New Roman" w:cs="Times New Roman"/>
          <w:b/>
          <w:bCs/>
          <w:sz w:val="28"/>
          <w:szCs w:val="28"/>
        </w:rPr>
      </w:pPr>
    </w:p>
    <w:p w14:paraId="207E979C" w14:textId="77777777" w:rsidR="001E1B07" w:rsidRDefault="001E1B07" w:rsidP="001E1B07">
      <w:pPr>
        <w:spacing w:line="480" w:lineRule="auto"/>
        <w:jc w:val="center"/>
        <w:rPr>
          <w:rFonts w:ascii="Times New Roman" w:hAnsi="Times New Roman" w:cs="Times New Roman"/>
          <w:b/>
          <w:bCs/>
          <w:sz w:val="28"/>
          <w:szCs w:val="28"/>
        </w:rPr>
      </w:pPr>
    </w:p>
    <w:p w14:paraId="338B07F3" w14:textId="77777777" w:rsidR="001E1B07" w:rsidRDefault="001E1B07" w:rsidP="001E1B07">
      <w:pPr>
        <w:spacing w:line="480" w:lineRule="auto"/>
        <w:jc w:val="center"/>
        <w:rPr>
          <w:rFonts w:ascii="Times New Roman" w:hAnsi="Times New Roman" w:cs="Times New Roman"/>
          <w:b/>
          <w:bCs/>
          <w:sz w:val="28"/>
          <w:szCs w:val="28"/>
        </w:rPr>
      </w:pPr>
    </w:p>
    <w:p w14:paraId="41BF19DB" w14:textId="77777777" w:rsidR="001E1B07" w:rsidRDefault="001E1B07" w:rsidP="001E1B07">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5B4FBB73" w14:textId="77777777" w:rsidR="001E1B07" w:rsidRPr="00C16A5C" w:rsidRDefault="001E1B07" w:rsidP="001E1B07">
      <w:pPr>
        <w:spacing w:line="480" w:lineRule="auto"/>
        <w:jc w:val="both"/>
        <w:rPr>
          <w:rFonts w:ascii="Times New Roman" w:hAnsi="Times New Roman" w:cs="Times New Roman"/>
          <w:bCs/>
          <w:sz w:val="28"/>
          <w:szCs w:val="28"/>
        </w:rPr>
      </w:pPr>
      <w:r w:rsidRPr="00C16A5C">
        <w:rPr>
          <w:rFonts w:ascii="Times New Roman" w:hAnsi="Times New Roman" w:cs="Times New Roman"/>
          <w:bCs/>
          <w:sz w:val="28"/>
          <w:szCs w:val="28"/>
        </w:rPr>
        <w:t>This project is dedicated to Almighty God, the giver of life, the one who was, who is and who is to come.</w:t>
      </w:r>
    </w:p>
    <w:p w14:paraId="1CD72344" w14:textId="77777777" w:rsidR="001E1B07" w:rsidRDefault="001E1B07" w:rsidP="001E1B07">
      <w:pPr>
        <w:jc w:val="both"/>
        <w:rPr>
          <w:rFonts w:ascii="Times New Roman" w:hAnsi="Times New Roman" w:cs="Times New Roman"/>
          <w:b/>
          <w:bCs/>
          <w:sz w:val="28"/>
          <w:szCs w:val="28"/>
        </w:rPr>
      </w:pPr>
    </w:p>
    <w:p w14:paraId="04709E2E" w14:textId="77777777" w:rsidR="001E1B07" w:rsidRDefault="001E1B07" w:rsidP="001E1B07">
      <w:pPr>
        <w:jc w:val="both"/>
        <w:rPr>
          <w:rFonts w:ascii="Times New Roman" w:hAnsi="Times New Roman" w:cs="Times New Roman"/>
          <w:b/>
          <w:bCs/>
          <w:sz w:val="28"/>
          <w:szCs w:val="28"/>
        </w:rPr>
      </w:pPr>
    </w:p>
    <w:p w14:paraId="6F710035" w14:textId="77777777" w:rsidR="001E1B07" w:rsidRDefault="001E1B07" w:rsidP="001E1B07">
      <w:pPr>
        <w:jc w:val="both"/>
        <w:rPr>
          <w:rFonts w:ascii="Times New Roman" w:hAnsi="Times New Roman" w:cs="Times New Roman"/>
          <w:b/>
          <w:bCs/>
          <w:sz w:val="28"/>
          <w:szCs w:val="28"/>
        </w:rPr>
      </w:pPr>
    </w:p>
    <w:p w14:paraId="5D21E59E" w14:textId="77777777" w:rsidR="001E1B07" w:rsidRDefault="001E1B07" w:rsidP="001E1B07">
      <w:pPr>
        <w:jc w:val="both"/>
        <w:rPr>
          <w:rFonts w:ascii="Times New Roman" w:hAnsi="Times New Roman" w:cs="Times New Roman"/>
          <w:b/>
          <w:bCs/>
          <w:sz w:val="28"/>
          <w:szCs w:val="28"/>
        </w:rPr>
      </w:pPr>
    </w:p>
    <w:p w14:paraId="7872BBAE" w14:textId="77777777" w:rsidR="001E1B07" w:rsidRDefault="001E1B07" w:rsidP="001E1B07">
      <w:pPr>
        <w:jc w:val="both"/>
        <w:rPr>
          <w:rFonts w:ascii="Times New Roman" w:hAnsi="Times New Roman" w:cs="Times New Roman"/>
          <w:b/>
          <w:bCs/>
          <w:sz w:val="28"/>
          <w:szCs w:val="28"/>
        </w:rPr>
      </w:pPr>
    </w:p>
    <w:p w14:paraId="649707E2" w14:textId="77777777" w:rsidR="001E1B07" w:rsidRDefault="001E1B07" w:rsidP="001E1B07">
      <w:pPr>
        <w:jc w:val="both"/>
        <w:rPr>
          <w:rFonts w:ascii="Times New Roman" w:hAnsi="Times New Roman" w:cs="Times New Roman"/>
          <w:b/>
          <w:bCs/>
          <w:sz w:val="28"/>
          <w:szCs w:val="28"/>
        </w:rPr>
      </w:pPr>
    </w:p>
    <w:p w14:paraId="111644BE" w14:textId="77777777" w:rsidR="001E1B07" w:rsidRDefault="001E1B07" w:rsidP="001E1B07">
      <w:pPr>
        <w:jc w:val="both"/>
        <w:rPr>
          <w:rFonts w:ascii="Times New Roman" w:hAnsi="Times New Roman" w:cs="Times New Roman"/>
          <w:b/>
          <w:bCs/>
          <w:sz w:val="28"/>
          <w:szCs w:val="28"/>
        </w:rPr>
      </w:pPr>
    </w:p>
    <w:p w14:paraId="1E57E61F" w14:textId="77777777" w:rsidR="001E1B07" w:rsidRDefault="001E1B07" w:rsidP="001E1B07">
      <w:pPr>
        <w:jc w:val="both"/>
        <w:rPr>
          <w:rFonts w:ascii="Times New Roman" w:hAnsi="Times New Roman" w:cs="Times New Roman"/>
          <w:b/>
          <w:bCs/>
          <w:sz w:val="28"/>
          <w:szCs w:val="28"/>
        </w:rPr>
      </w:pPr>
    </w:p>
    <w:p w14:paraId="2D23F679" w14:textId="77777777" w:rsidR="001E1B07" w:rsidRDefault="001E1B07" w:rsidP="001E1B07">
      <w:pPr>
        <w:jc w:val="both"/>
        <w:rPr>
          <w:rFonts w:ascii="Times New Roman" w:hAnsi="Times New Roman" w:cs="Times New Roman"/>
          <w:b/>
          <w:bCs/>
          <w:sz w:val="28"/>
          <w:szCs w:val="28"/>
        </w:rPr>
      </w:pPr>
    </w:p>
    <w:p w14:paraId="57B3572C" w14:textId="77777777" w:rsidR="001E1B07" w:rsidRDefault="001E1B07" w:rsidP="001E1B07">
      <w:pPr>
        <w:jc w:val="both"/>
        <w:rPr>
          <w:rFonts w:ascii="Times New Roman" w:hAnsi="Times New Roman" w:cs="Times New Roman"/>
          <w:b/>
          <w:bCs/>
          <w:sz w:val="28"/>
          <w:szCs w:val="28"/>
        </w:rPr>
      </w:pPr>
    </w:p>
    <w:p w14:paraId="16241D4F" w14:textId="77777777" w:rsidR="001E1B07" w:rsidRDefault="001E1B07" w:rsidP="001E1B07">
      <w:pPr>
        <w:jc w:val="both"/>
        <w:rPr>
          <w:rFonts w:ascii="Times New Roman" w:hAnsi="Times New Roman" w:cs="Times New Roman"/>
          <w:b/>
          <w:bCs/>
          <w:sz w:val="28"/>
          <w:szCs w:val="28"/>
        </w:rPr>
      </w:pPr>
    </w:p>
    <w:p w14:paraId="02852FE0" w14:textId="77777777" w:rsidR="001E1B07" w:rsidRDefault="001E1B07" w:rsidP="001E1B07">
      <w:pPr>
        <w:jc w:val="both"/>
        <w:rPr>
          <w:rFonts w:ascii="Times New Roman" w:hAnsi="Times New Roman" w:cs="Times New Roman"/>
          <w:b/>
          <w:bCs/>
          <w:sz w:val="28"/>
          <w:szCs w:val="28"/>
        </w:rPr>
      </w:pPr>
    </w:p>
    <w:p w14:paraId="4A8A657D" w14:textId="77777777" w:rsidR="001E1B07" w:rsidRDefault="001E1B07" w:rsidP="001E1B07">
      <w:pPr>
        <w:jc w:val="both"/>
        <w:rPr>
          <w:rFonts w:ascii="Times New Roman" w:hAnsi="Times New Roman" w:cs="Times New Roman"/>
          <w:b/>
          <w:bCs/>
          <w:sz w:val="28"/>
          <w:szCs w:val="28"/>
        </w:rPr>
      </w:pPr>
    </w:p>
    <w:p w14:paraId="3A644055" w14:textId="77777777" w:rsidR="001E1B07" w:rsidRDefault="001E1B07" w:rsidP="001E1B07">
      <w:pPr>
        <w:jc w:val="both"/>
        <w:rPr>
          <w:rFonts w:ascii="Times New Roman" w:hAnsi="Times New Roman" w:cs="Times New Roman"/>
          <w:b/>
          <w:bCs/>
          <w:sz w:val="28"/>
          <w:szCs w:val="28"/>
        </w:rPr>
      </w:pPr>
    </w:p>
    <w:p w14:paraId="3304D825" w14:textId="77777777" w:rsidR="001E1B07" w:rsidRDefault="001E1B07" w:rsidP="001E1B07">
      <w:pPr>
        <w:jc w:val="both"/>
        <w:rPr>
          <w:rFonts w:ascii="Times New Roman" w:hAnsi="Times New Roman" w:cs="Times New Roman"/>
          <w:b/>
          <w:bCs/>
          <w:sz w:val="28"/>
          <w:szCs w:val="28"/>
        </w:rPr>
      </w:pPr>
    </w:p>
    <w:p w14:paraId="5BE4C00F" w14:textId="77777777" w:rsidR="001E1B07" w:rsidRDefault="001E1B07" w:rsidP="001E1B07">
      <w:pPr>
        <w:jc w:val="both"/>
        <w:rPr>
          <w:rFonts w:ascii="Times New Roman" w:hAnsi="Times New Roman" w:cs="Times New Roman"/>
          <w:b/>
          <w:bCs/>
          <w:sz w:val="28"/>
          <w:szCs w:val="28"/>
        </w:rPr>
      </w:pPr>
    </w:p>
    <w:p w14:paraId="71A8D743" w14:textId="77777777" w:rsidR="001E1B07" w:rsidRDefault="001E1B07" w:rsidP="001E1B07">
      <w:pPr>
        <w:jc w:val="both"/>
        <w:rPr>
          <w:rFonts w:ascii="Times New Roman" w:hAnsi="Times New Roman" w:cs="Times New Roman"/>
          <w:b/>
          <w:bCs/>
          <w:sz w:val="28"/>
          <w:szCs w:val="28"/>
        </w:rPr>
      </w:pPr>
    </w:p>
    <w:p w14:paraId="7557210B" w14:textId="77777777" w:rsidR="001E1B07" w:rsidRDefault="001E1B07" w:rsidP="001E1B07">
      <w:pPr>
        <w:jc w:val="both"/>
        <w:rPr>
          <w:rFonts w:ascii="Times New Roman" w:hAnsi="Times New Roman" w:cs="Times New Roman"/>
          <w:b/>
          <w:bCs/>
          <w:sz w:val="28"/>
          <w:szCs w:val="28"/>
        </w:rPr>
      </w:pPr>
    </w:p>
    <w:p w14:paraId="2A9B9F01" w14:textId="77777777" w:rsidR="001E1B07" w:rsidRDefault="001E1B07" w:rsidP="001E1B07">
      <w:pPr>
        <w:jc w:val="both"/>
        <w:rPr>
          <w:rFonts w:ascii="Times New Roman" w:hAnsi="Times New Roman" w:cs="Times New Roman"/>
          <w:b/>
          <w:bCs/>
          <w:sz w:val="28"/>
          <w:szCs w:val="28"/>
        </w:rPr>
      </w:pPr>
    </w:p>
    <w:p w14:paraId="2F2FB485" w14:textId="77777777" w:rsidR="001E1B07" w:rsidRDefault="001E1B07" w:rsidP="001E1B07">
      <w:pPr>
        <w:jc w:val="both"/>
        <w:rPr>
          <w:rFonts w:ascii="Times New Roman" w:hAnsi="Times New Roman" w:cs="Times New Roman"/>
          <w:b/>
          <w:bCs/>
          <w:sz w:val="28"/>
          <w:szCs w:val="28"/>
        </w:rPr>
      </w:pPr>
    </w:p>
    <w:p w14:paraId="77BCCBAB" w14:textId="77777777" w:rsidR="001E1B07" w:rsidRDefault="001E1B07" w:rsidP="001E1B07">
      <w:pPr>
        <w:jc w:val="both"/>
        <w:rPr>
          <w:rFonts w:ascii="Times New Roman" w:hAnsi="Times New Roman" w:cs="Times New Roman"/>
          <w:b/>
          <w:bCs/>
          <w:sz w:val="28"/>
          <w:szCs w:val="28"/>
        </w:rPr>
      </w:pPr>
    </w:p>
    <w:p w14:paraId="20DE4986" w14:textId="77777777" w:rsidR="001E1B07" w:rsidRDefault="001E1B07" w:rsidP="001E1B07">
      <w:pPr>
        <w:jc w:val="both"/>
        <w:rPr>
          <w:rFonts w:ascii="Times New Roman" w:hAnsi="Times New Roman" w:cs="Times New Roman"/>
          <w:b/>
          <w:bCs/>
          <w:sz w:val="28"/>
          <w:szCs w:val="28"/>
        </w:rPr>
      </w:pPr>
    </w:p>
    <w:p w14:paraId="542D0CE9" w14:textId="77777777" w:rsidR="001E1B07" w:rsidRDefault="001E1B07" w:rsidP="001E1B07">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5F552221" w14:textId="77777777" w:rsidR="001E1B07" w:rsidRPr="00C16A5C" w:rsidRDefault="001E1B07" w:rsidP="001E1B07">
      <w:pPr>
        <w:spacing w:line="480" w:lineRule="auto"/>
        <w:jc w:val="both"/>
        <w:rPr>
          <w:rFonts w:ascii="Times New Roman" w:hAnsi="Times New Roman" w:cs="Times New Roman"/>
          <w:bCs/>
          <w:sz w:val="28"/>
          <w:szCs w:val="28"/>
        </w:rPr>
      </w:pPr>
      <w:r w:rsidRPr="00C16A5C">
        <w:rPr>
          <w:rFonts w:ascii="Times New Roman" w:hAnsi="Times New Roman" w:cs="Times New Roman"/>
          <w:bCs/>
          <w:sz w:val="28"/>
          <w:szCs w:val="28"/>
        </w:rPr>
        <w:t xml:space="preserve">All praise, glory and adoration are due to the omnipotent, omnipresent God, for giving me the wisdom, knowledge and understanding to finish this project research successfully. My profound gratitude goes to my able supervisor MR OLARONGBE G.O for his constructive criticism and corrections over this project write up and also to my wonderful HOD Dr. </w:t>
      </w:r>
      <w:proofErr w:type="spellStart"/>
      <w:r w:rsidRPr="00C16A5C">
        <w:rPr>
          <w:rFonts w:ascii="Times New Roman" w:hAnsi="Times New Roman" w:cs="Times New Roman"/>
          <w:bCs/>
          <w:sz w:val="28"/>
          <w:szCs w:val="28"/>
        </w:rPr>
        <w:t>Usman</w:t>
      </w:r>
      <w:proofErr w:type="spellEnd"/>
      <w:r w:rsidRPr="00C16A5C">
        <w:rPr>
          <w:rFonts w:ascii="Times New Roman" w:hAnsi="Times New Roman" w:cs="Times New Roman"/>
          <w:bCs/>
          <w:sz w:val="28"/>
          <w:szCs w:val="28"/>
        </w:rPr>
        <w:t xml:space="preserve"> </w:t>
      </w:r>
      <w:proofErr w:type="spellStart"/>
      <w:r w:rsidRPr="00C16A5C">
        <w:rPr>
          <w:rFonts w:ascii="Times New Roman" w:hAnsi="Times New Roman" w:cs="Times New Roman"/>
          <w:bCs/>
          <w:sz w:val="28"/>
          <w:szCs w:val="28"/>
        </w:rPr>
        <w:t>A.and</w:t>
      </w:r>
      <w:proofErr w:type="spellEnd"/>
      <w:r w:rsidRPr="00C16A5C">
        <w:rPr>
          <w:rFonts w:ascii="Times New Roman" w:hAnsi="Times New Roman" w:cs="Times New Roman"/>
          <w:bCs/>
          <w:sz w:val="28"/>
          <w:szCs w:val="28"/>
        </w:rPr>
        <w:t xml:space="preserve"> all the entire lecturers of the department of Science Laboratory Technology for the love and care. Thank you all God bless you. My sincere appreciation goes to my lovely parents, Mr. and Mrs. </w:t>
      </w:r>
      <w:proofErr w:type="spellStart"/>
      <w:r w:rsidRPr="00C16A5C">
        <w:rPr>
          <w:rFonts w:ascii="Times New Roman" w:hAnsi="Times New Roman" w:cs="Times New Roman"/>
          <w:bCs/>
          <w:sz w:val="28"/>
          <w:szCs w:val="28"/>
        </w:rPr>
        <w:t>Nwabueze</w:t>
      </w:r>
      <w:proofErr w:type="spellEnd"/>
      <w:r w:rsidRPr="00C16A5C">
        <w:rPr>
          <w:rFonts w:ascii="Times New Roman" w:hAnsi="Times New Roman" w:cs="Times New Roman"/>
          <w:bCs/>
          <w:sz w:val="28"/>
          <w:szCs w:val="28"/>
        </w:rPr>
        <w:t xml:space="preserve"> and to my mentor Dr. </w:t>
      </w:r>
      <w:proofErr w:type="spellStart"/>
      <w:r w:rsidRPr="00C16A5C">
        <w:rPr>
          <w:rFonts w:ascii="Times New Roman" w:hAnsi="Times New Roman" w:cs="Times New Roman"/>
          <w:bCs/>
          <w:sz w:val="28"/>
          <w:szCs w:val="28"/>
        </w:rPr>
        <w:t>Ajayi</w:t>
      </w:r>
      <w:proofErr w:type="spellEnd"/>
      <w:r w:rsidRPr="00C16A5C">
        <w:rPr>
          <w:rFonts w:ascii="Times New Roman" w:hAnsi="Times New Roman" w:cs="Times New Roman"/>
          <w:bCs/>
          <w:sz w:val="28"/>
          <w:szCs w:val="28"/>
        </w:rPr>
        <w:t xml:space="preserve"> </w:t>
      </w:r>
      <w:proofErr w:type="spellStart"/>
      <w:r w:rsidRPr="00C16A5C">
        <w:rPr>
          <w:rFonts w:ascii="Times New Roman" w:hAnsi="Times New Roman" w:cs="Times New Roman"/>
          <w:bCs/>
          <w:sz w:val="28"/>
          <w:szCs w:val="28"/>
        </w:rPr>
        <w:t>Abisoye</w:t>
      </w:r>
      <w:proofErr w:type="spellEnd"/>
      <w:r w:rsidRPr="00C16A5C">
        <w:rPr>
          <w:rFonts w:ascii="Times New Roman" w:hAnsi="Times New Roman" w:cs="Times New Roman"/>
          <w:bCs/>
          <w:sz w:val="28"/>
          <w:szCs w:val="28"/>
        </w:rPr>
        <w:t xml:space="preserve"> for their words of advice and encouragement, support financially, prayerfully and morally, may God give you long life and </w:t>
      </w:r>
      <w:proofErr w:type="spellStart"/>
      <w:r w:rsidRPr="00C16A5C">
        <w:rPr>
          <w:rFonts w:ascii="Times New Roman" w:hAnsi="Times New Roman" w:cs="Times New Roman"/>
          <w:bCs/>
          <w:sz w:val="28"/>
          <w:szCs w:val="28"/>
        </w:rPr>
        <w:t>and</w:t>
      </w:r>
      <w:proofErr w:type="spellEnd"/>
      <w:r w:rsidRPr="00C16A5C">
        <w:rPr>
          <w:rFonts w:ascii="Times New Roman" w:hAnsi="Times New Roman" w:cs="Times New Roman"/>
          <w:bCs/>
          <w:sz w:val="28"/>
          <w:szCs w:val="28"/>
        </w:rPr>
        <w:t xml:space="preserve"> sound health to reap what you have sowed.</w:t>
      </w:r>
    </w:p>
    <w:p w14:paraId="600B43DF" w14:textId="77777777" w:rsidR="001E1B07" w:rsidRPr="00C16A5C" w:rsidRDefault="001E1B07" w:rsidP="001E1B07">
      <w:pPr>
        <w:spacing w:line="480" w:lineRule="auto"/>
        <w:jc w:val="both"/>
        <w:rPr>
          <w:rFonts w:ascii="Times New Roman" w:hAnsi="Times New Roman" w:cs="Times New Roman"/>
          <w:bCs/>
          <w:sz w:val="28"/>
          <w:szCs w:val="28"/>
        </w:rPr>
      </w:pPr>
      <w:r w:rsidRPr="00C16A5C">
        <w:rPr>
          <w:rFonts w:ascii="Times New Roman" w:hAnsi="Times New Roman" w:cs="Times New Roman"/>
          <w:bCs/>
          <w:sz w:val="28"/>
          <w:szCs w:val="28"/>
        </w:rPr>
        <w:t xml:space="preserve">My profound gratitude also goes to my able Aunty, </w:t>
      </w:r>
      <w:proofErr w:type="spellStart"/>
      <w:r w:rsidRPr="00C16A5C">
        <w:rPr>
          <w:rFonts w:ascii="Times New Roman" w:hAnsi="Times New Roman" w:cs="Times New Roman"/>
          <w:bCs/>
          <w:sz w:val="28"/>
          <w:szCs w:val="28"/>
        </w:rPr>
        <w:t>Ngozi</w:t>
      </w:r>
      <w:proofErr w:type="spellEnd"/>
      <w:r w:rsidRPr="00C16A5C">
        <w:rPr>
          <w:rFonts w:ascii="Times New Roman" w:hAnsi="Times New Roman" w:cs="Times New Roman"/>
          <w:bCs/>
          <w:sz w:val="28"/>
          <w:szCs w:val="28"/>
        </w:rPr>
        <w:t xml:space="preserve"> </w:t>
      </w:r>
      <w:proofErr w:type="spellStart"/>
      <w:r w:rsidRPr="00C16A5C">
        <w:rPr>
          <w:rFonts w:ascii="Times New Roman" w:hAnsi="Times New Roman" w:cs="Times New Roman"/>
          <w:bCs/>
          <w:sz w:val="28"/>
          <w:szCs w:val="28"/>
        </w:rPr>
        <w:t>Nwabueze</w:t>
      </w:r>
      <w:proofErr w:type="spellEnd"/>
      <w:r w:rsidRPr="00C16A5C">
        <w:rPr>
          <w:rFonts w:ascii="Times New Roman" w:hAnsi="Times New Roman" w:cs="Times New Roman"/>
          <w:bCs/>
          <w:sz w:val="28"/>
          <w:szCs w:val="28"/>
        </w:rPr>
        <w:t xml:space="preserve"> and to my caring and lovely blood siblings; </w:t>
      </w:r>
      <w:proofErr w:type="spellStart"/>
      <w:r w:rsidRPr="00C16A5C">
        <w:rPr>
          <w:rFonts w:ascii="Times New Roman" w:hAnsi="Times New Roman" w:cs="Times New Roman"/>
          <w:bCs/>
          <w:sz w:val="28"/>
          <w:szCs w:val="28"/>
        </w:rPr>
        <w:t>Nwabueze</w:t>
      </w:r>
      <w:proofErr w:type="spellEnd"/>
      <w:r w:rsidRPr="00C16A5C">
        <w:rPr>
          <w:rFonts w:ascii="Times New Roman" w:hAnsi="Times New Roman" w:cs="Times New Roman"/>
          <w:bCs/>
          <w:sz w:val="28"/>
          <w:szCs w:val="28"/>
        </w:rPr>
        <w:t xml:space="preserve"> Victor, </w:t>
      </w:r>
      <w:proofErr w:type="spellStart"/>
      <w:r w:rsidRPr="00C16A5C">
        <w:rPr>
          <w:rFonts w:ascii="Times New Roman" w:hAnsi="Times New Roman" w:cs="Times New Roman"/>
          <w:bCs/>
          <w:sz w:val="28"/>
          <w:szCs w:val="28"/>
        </w:rPr>
        <w:t>Nwabueze</w:t>
      </w:r>
      <w:proofErr w:type="spellEnd"/>
      <w:r w:rsidRPr="00C16A5C">
        <w:rPr>
          <w:rFonts w:ascii="Times New Roman" w:hAnsi="Times New Roman" w:cs="Times New Roman"/>
          <w:bCs/>
          <w:sz w:val="28"/>
          <w:szCs w:val="28"/>
        </w:rPr>
        <w:t xml:space="preserve"> John, Silas, Mercy, Joshua and Joy for their support and care financially and morally. I am so grateful, thank you all and God bless you.</w:t>
      </w:r>
    </w:p>
    <w:p w14:paraId="2B37B3D4" w14:textId="77777777" w:rsidR="001E1B07" w:rsidRDefault="001E1B07" w:rsidP="001E1B07">
      <w:pPr>
        <w:spacing w:line="480" w:lineRule="auto"/>
        <w:ind w:left="1440" w:firstLine="720"/>
        <w:jc w:val="both"/>
        <w:rPr>
          <w:rFonts w:ascii="Times New Roman" w:hAnsi="Times New Roman" w:cs="Times New Roman"/>
          <w:sz w:val="28"/>
          <w:szCs w:val="28"/>
        </w:rPr>
      </w:pPr>
    </w:p>
    <w:p w14:paraId="12FAA27C" w14:textId="77777777" w:rsidR="001E1B07" w:rsidRDefault="001E1B07" w:rsidP="001E1B07">
      <w:pPr>
        <w:spacing w:line="480" w:lineRule="auto"/>
        <w:jc w:val="both"/>
        <w:rPr>
          <w:rFonts w:ascii="Times New Roman" w:hAnsi="Times New Roman" w:cs="Times New Roman"/>
          <w:sz w:val="28"/>
          <w:szCs w:val="28"/>
        </w:rPr>
      </w:pPr>
    </w:p>
    <w:p w14:paraId="34383A0D" w14:textId="77777777" w:rsidR="001E1B07" w:rsidRDefault="001E1B07" w:rsidP="001E1B07">
      <w:pPr>
        <w:tabs>
          <w:tab w:val="left" w:pos="3340"/>
        </w:tabs>
        <w:spacing w:line="360" w:lineRule="auto"/>
        <w:rPr>
          <w:rFonts w:ascii="Times New Roman" w:hAnsi="Times New Roman" w:cs="Times New Roman"/>
          <w:b/>
          <w:bCs/>
          <w:sz w:val="28"/>
          <w:szCs w:val="28"/>
        </w:rPr>
      </w:pPr>
    </w:p>
    <w:p w14:paraId="0AB74A76" w14:textId="77777777" w:rsidR="001E1B07" w:rsidRDefault="001E1B07" w:rsidP="001E1B07">
      <w:pPr>
        <w:spacing w:line="360" w:lineRule="auto"/>
        <w:jc w:val="center"/>
        <w:rPr>
          <w:rFonts w:ascii="Times New Roman" w:hAnsi="Times New Roman" w:cs="Times New Roman"/>
          <w:b/>
          <w:bCs/>
          <w:sz w:val="28"/>
          <w:szCs w:val="28"/>
        </w:rPr>
      </w:pPr>
    </w:p>
    <w:p w14:paraId="34B04DDC" w14:textId="77777777" w:rsidR="001E1B07" w:rsidRDefault="001E1B07" w:rsidP="001E1B07">
      <w:pPr>
        <w:spacing w:line="360" w:lineRule="auto"/>
        <w:jc w:val="center"/>
        <w:rPr>
          <w:rFonts w:ascii="Times New Roman" w:hAnsi="Times New Roman" w:cs="Times New Roman"/>
          <w:b/>
          <w:bCs/>
          <w:sz w:val="28"/>
          <w:szCs w:val="28"/>
        </w:rPr>
      </w:pPr>
    </w:p>
    <w:p w14:paraId="6C17D7BE" w14:textId="77777777" w:rsidR="001E1B07" w:rsidRDefault="001E1B07" w:rsidP="001E1B07">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69BC77C0" w14:textId="77777777" w:rsidR="001E1B07" w:rsidRDefault="001E1B07" w:rsidP="001E1B0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7E4AF7F5" w14:textId="77777777" w:rsidR="001E1B07" w:rsidRDefault="001E1B07" w:rsidP="001E1B07">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w:t>
      </w:r>
    </w:p>
    <w:p w14:paraId="1D1771D6" w14:textId="77777777" w:rsidR="001E1B07" w:rsidRDefault="001E1B07" w:rsidP="001E1B07">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2776CD93" w14:textId="77777777" w:rsidR="001E1B07" w:rsidRDefault="001E1B07" w:rsidP="001E1B07">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13B94809" w14:textId="4D470B97" w:rsidR="001E1B07" w:rsidRDefault="001E1B07" w:rsidP="001E1B07">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iv</w:t>
      </w:r>
      <w:proofErr w:type="gramEnd"/>
    </w:p>
    <w:p w14:paraId="460D4D9F" w14:textId="77777777" w:rsidR="001E1B07" w:rsidRDefault="001E1B07" w:rsidP="001E1B0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14:paraId="0767AA20" w14:textId="77777777" w:rsidR="001E1B07" w:rsidRDefault="001E1B07" w:rsidP="001E1B07">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14:paraId="2EF64D8A" w14:textId="77777777" w:rsidR="001E1B07" w:rsidRDefault="001E1B07" w:rsidP="001E1B07">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ix</w:t>
      </w:r>
    </w:p>
    <w:p w14:paraId="3A097EA6" w14:textId="77777777" w:rsidR="001E1B07" w:rsidRDefault="001E1B07" w:rsidP="001E1B07">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194C8624" w14:textId="77777777" w:rsidR="001E1B07" w:rsidRDefault="001E1B07" w:rsidP="001E1B07">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                                                  </w:t>
      </w:r>
    </w:p>
    <w:p w14:paraId="27C2D2C5" w14:textId="77777777" w:rsidR="001E1B07" w:rsidRDefault="001E1B07" w:rsidP="001E1B07">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14:paraId="781C922D" w14:textId="77777777" w:rsidR="001E1B07" w:rsidRDefault="001E1B07" w:rsidP="001E1B07">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7B20B48A" w14:textId="77777777" w:rsidR="001E1B07" w:rsidRDefault="001E1B07" w:rsidP="001E1B07">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30BB1D6D" w14:textId="77777777" w:rsidR="001E1B07" w:rsidRDefault="001E1B07" w:rsidP="001E1B07">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30                                                                                                                                                   </w:t>
      </w:r>
    </w:p>
    <w:p w14:paraId="1564ABDA" w14:textId="77777777" w:rsidR="001E1B07" w:rsidRDefault="001E1B07" w:rsidP="001E1B07">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52218816" w14:textId="77777777" w:rsidR="001E1B07" w:rsidRDefault="001E1B07" w:rsidP="001E1B07">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6B6E8F2D" w14:textId="77777777" w:rsidR="001E1B07" w:rsidRDefault="001E1B07" w:rsidP="001E1B07">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0B77B3BA" w14:textId="77777777" w:rsidR="001E1B07" w:rsidRDefault="001E1B07" w:rsidP="001E1B07">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0A369C26" w14:textId="77777777" w:rsidR="001E1B07" w:rsidRDefault="001E1B07" w:rsidP="001E1B07">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 Processing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6C110C68" w14:textId="77777777" w:rsidR="001E1B07" w:rsidRDefault="001E1B07" w:rsidP="001E1B07">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Media Preparation for Fungal Isolation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14:paraId="6515F13B" w14:textId="77777777" w:rsidR="001E1B07" w:rsidRDefault="001E1B07" w:rsidP="001E1B07">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Serial Dilution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14:paraId="15D46397" w14:textId="77777777" w:rsidR="001E1B07" w:rsidRDefault="001E1B07" w:rsidP="001E1B07">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Inoculation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14:paraId="0FFD54B3" w14:textId="77777777" w:rsidR="001E1B07" w:rsidRDefault="001E1B07" w:rsidP="001E1B07">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t>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14:paraId="04A71D64" w14:textId="77777777" w:rsidR="001E1B07" w:rsidRDefault="001E1B07" w:rsidP="001E1B07">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Sub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14:paraId="1A1F27F3" w14:textId="77777777" w:rsidR="001E1B07" w:rsidRDefault="001E1B07" w:rsidP="001E1B07">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14:paraId="384C459B" w14:textId="77777777" w:rsidR="001E1B07" w:rsidRDefault="001E1B07" w:rsidP="001E1B07">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Separation of Biomass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14:paraId="61172B37" w14:textId="77777777" w:rsidR="001E1B07" w:rsidRDefault="001E1B07" w:rsidP="001E1B07">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 xml:space="preserve">Preparation of </w:t>
      </w:r>
      <w:proofErr w:type="spellStart"/>
      <w:r>
        <w:rPr>
          <w:rFonts w:ascii="Times New Roman" w:hAnsi="Times New Roman" w:cs="Times New Roman"/>
          <w:i/>
          <w:sz w:val="28"/>
          <w:szCs w:val="28"/>
        </w:rPr>
        <w:t>verrucosum</w:t>
      </w:r>
      <w:proofErr w:type="spellEnd"/>
      <w:r>
        <w:rPr>
          <w:rFonts w:ascii="Times New Roman" w:hAnsi="Times New Roman" w:cs="Times New Roman"/>
          <w:sz w:val="28"/>
          <w:szCs w:val="28"/>
        </w:rPr>
        <w:t xml:space="preserve"> concentration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14:paraId="50E1CA00" w14:textId="77777777" w:rsidR="001E1B07" w:rsidRDefault="001E1B07" w:rsidP="001E1B07">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Experimental Animal and Grouping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14:paraId="010F46DC" w14:textId="77777777" w:rsidR="001E1B07" w:rsidRDefault="001E1B07" w:rsidP="001E1B07">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Pr>
          <w:rFonts w:ascii="Times New Roman" w:hAnsi="Times New Roman" w:cs="Times New Roman"/>
          <w:sz w:val="28"/>
          <w:szCs w:val="28"/>
        </w:rPr>
        <w:tab/>
        <w:t>Identification and Grouping of Experimental Animals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14:paraId="421E05C4" w14:textId="77777777" w:rsidR="001E1B07" w:rsidRDefault="001E1B07" w:rsidP="001E1B07">
      <w:pPr>
        <w:spacing w:line="480" w:lineRule="auto"/>
        <w:jc w:val="both"/>
        <w:rPr>
          <w:rFonts w:ascii="Times New Roman" w:hAnsi="Times New Roman" w:cs="Times New Roman"/>
          <w:sz w:val="28"/>
          <w:szCs w:val="28"/>
        </w:rPr>
      </w:pPr>
      <w:r>
        <w:rPr>
          <w:rFonts w:ascii="Times New Roman" w:hAnsi="Times New Roman" w:cs="Times New Roman"/>
          <w:sz w:val="28"/>
          <w:szCs w:val="28"/>
        </w:rPr>
        <w:t>2.14</w:t>
      </w:r>
      <w:r>
        <w:rPr>
          <w:rFonts w:ascii="Times New Roman" w:hAnsi="Times New Roman" w:cs="Times New Roman"/>
          <w:sz w:val="28"/>
          <w:szCs w:val="28"/>
        </w:rPr>
        <w:tab/>
        <w:t>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14:paraId="14D0119D" w14:textId="77777777" w:rsidR="001E1B07" w:rsidRDefault="001E1B07" w:rsidP="001E1B07">
      <w:pPr>
        <w:spacing w:line="480" w:lineRule="auto"/>
        <w:jc w:val="both"/>
        <w:rPr>
          <w:rFonts w:ascii="Times New Roman" w:hAnsi="Times New Roman" w:cs="Times New Roman"/>
          <w:sz w:val="28"/>
          <w:szCs w:val="28"/>
        </w:rPr>
      </w:pPr>
      <w:r>
        <w:rPr>
          <w:rFonts w:ascii="Times New Roman" w:hAnsi="Times New Roman" w:cs="Times New Roman"/>
          <w:sz w:val="28"/>
          <w:szCs w:val="28"/>
        </w:rPr>
        <w:t>2.15</w:t>
      </w:r>
      <w:r>
        <w:rPr>
          <w:rFonts w:ascii="Times New Roman" w:hAnsi="Times New Roman" w:cs="Times New Roman"/>
          <w:sz w:val="28"/>
          <w:szCs w:val="28"/>
        </w:rPr>
        <w:tab/>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14:paraId="0D407813" w14:textId="77777777" w:rsidR="001E1B07" w:rsidRDefault="001E1B07" w:rsidP="001E1B07">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14:paraId="7D4B21AD" w14:textId="77777777" w:rsidR="001E1B07" w:rsidRDefault="001E1B07" w:rsidP="001E1B07">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4657F391" w14:textId="77777777" w:rsidR="001E1B07" w:rsidRDefault="001E1B07" w:rsidP="001E1B0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t>Macroscopic Observation of Fungal colonies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3727D5F9" w14:textId="77777777" w:rsidR="001E1B07" w:rsidRDefault="001E1B07" w:rsidP="001E1B07">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3.2</w:t>
      </w:r>
      <w:r>
        <w:rPr>
          <w:rFonts w:ascii="Times New Roman" w:hAnsi="Times New Roman" w:cs="Times New Roman"/>
          <w:sz w:val="28"/>
          <w:szCs w:val="28"/>
        </w:rPr>
        <w:tab/>
        <w:t>Microscopic Observation of Fungal Structure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0E487233" w14:textId="77777777" w:rsidR="001E1B07" w:rsidRDefault="001E1B07" w:rsidP="001E1B07">
      <w:pPr>
        <w:spacing w:line="480" w:lineRule="auto"/>
        <w:jc w:val="both"/>
        <w:rPr>
          <w:rFonts w:ascii="Times New Roman" w:hAnsi="Times New Roman" w:cs="Times New Roman"/>
          <w:b/>
          <w:bCs/>
          <w:sz w:val="28"/>
          <w:szCs w:val="28"/>
        </w:rPr>
      </w:pPr>
      <w:r>
        <w:rPr>
          <w:rFonts w:ascii="Times New Roman" w:hAnsi="Times New Roman" w:cs="Times New Roman"/>
          <w:sz w:val="28"/>
          <w:szCs w:val="28"/>
        </w:rPr>
        <w:t>3.3</w:t>
      </w:r>
      <w:r>
        <w:rPr>
          <w:rFonts w:ascii="Times New Roman" w:hAnsi="Times New Roman" w:cs="Times New Roman"/>
          <w:sz w:val="28"/>
          <w:szCs w:val="28"/>
        </w:rPr>
        <w:tab/>
        <w:t xml:space="preserve">Prepared Concentration of </w:t>
      </w:r>
      <w:proofErr w:type="spellStart"/>
      <w:r>
        <w:rPr>
          <w:rFonts w:ascii="Times New Roman" w:hAnsi="Times New Roman" w:cs="Times New Roman"/>
          <w:i/>
          <w:sz w:val="28"/>
          <w:szCs w:val="28"/>
        </w:rPr>
        <w:t>verrucosum</w:t>
      </w:r>
      <w:proofErr w:type="spellEnd"/>
      <w:r>
        <w:rPr>
          <w:rFonts w:ascii="Times New Roman" w:hAnsi="Times New Roman" w:cs="Times New Roman"/>
          <w:sz w:val="28"/>
          <w:szCs w:val="28"/>
        </w:rPr>
        <w:t xml:space="preserve"> toxin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41                      </w:t>
      </w:r>
    </w:p>
    <w:p w14:paraId="0C51BF9C" w14:textId="77777777" w:rsidR="001E1B07" w:rsidRDefault="001E1B07" w:rsidP="001E1B07">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Animal Grouping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14:paraId="3730762D" w14:textId="77777777" w:rsidR="001E1B07" w:rsidRDefault="001E1B07" w:rsidP="001E1B07">
      <w:pPr>
        <w:spacing w:line="48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Daily Observation of Rats after 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14:paraId="59326028" w14:textId="77777777" w:rsidR="001E1B07" w:rsidRDefault="001E1B07" w:rsidP="001E1B07">
      <w:pPr>
        <w:spacing w:line="48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45                                                            </w:t>
      </w:r>
    </w:p>
    <w:p w14:paraId="7C9FC721" w14:textId="77777777" w:rsidR="001E1B07" w:rsidRDefault="001E1B07" w:rsidP="001E1B07">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18A72CB6" w14:textId="77777777" w:rsidR="001E1B07" w:rsidRDefault="001E1B07" w:rsidP="001E1B07">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Discussion and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p>
    <w:p w14:paraId="606AEEFF" w14:textId="77777777" w:rsidR="001E1B07" w:rsidRDefault="001E1B07" w:rsidP="001E1B0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r>
        <w:rPr>
          <w:rFonts w:ascii="Times New Roman" w:hAnsi="Times New Roman" w:cs="Times New Roman"/>
          <w:sz w:val="28"/>
          <w:szCs w:val="28"/>
        </w:rPr>
        <w:tab/>
        <w:t xml:space="preserve">        </w:t>
      </w:r>
    </w:p>
    <w:p w14:paraId="015FA547" w14:textId="77777777" w:rsidR="001E1B07" w:rsidRDefault="001E1B07" w:rsidP="001E1B0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14:paraId="4D5432D7" w14:textId="77777777" w:rsidR="001E1B07" w:rsidRDefault="001E1B07" w:rsidP="001E1B07">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51</w:t>
      </w:r>
    </w:p>
    <w:p w14:paraId="322F35BA" w14:textId="77777777" w:rsidR="001E1B07" w:rsidRDefault="001E1B07" w:rsidP="001E1B07">
      <w:pPr>
        <w:spacing w:line="480" w:lineRule="auto"/>
        <w:jc w:val="both"/>
        <w:rPr>
          <w:rFonts w:ascii="Times New Roman" w:hAnsi="Times New Roman" w:cs="Times New Roman"/>
          <w:sz w:val="28"/>
          <w:szCs w:val="28"/>
        </w:rPr>
      </w:pPr>
    </w:p>
    <w:p w14:paraId="14522401" w14:textId="77777777" w:rsidR="001E1B07" w:rsidRDefault="001E1B07" w:rsidP="001E1B07">
      <w:pPr>
        <w:spacing w:line="480" w:lineRule="auto"/>
        <w:jc w:val="center"/>
        <w:rPr>
          <w:rFonts w:ascii="Times New Roman" w:hAnsi="Times New Roman" w:cs="Times New Roman"/>
          <w:b/>
          <w:bCs/>
          <w:sz w:val="28"/>
          <w:szCs w:val="28"/>
        </w:rPr>
      </w:pPr>
    </w:p>
    <w:p w14:paraId="2E3C05BE" w14:textId="77777777" w:rsidR="001E1B07" w:rsidRDefault="001E1B07" w:rsidP="001E1B07">
      <w:pPr>
        <w:spacing w:line="480" w:lineRule="auto"/>
        <w:jc w:val="center"/>
        <w:rPr>
          <w:rFonts w:ascii="Times New Roman" w:hAnsi="Times New Roman" w:cs="Times New Roman"/>
          <w:b/>
          <w:bCs/>
          <w:sz w:val="28"/>
          <w:szCs w:val="28"/>
        </w:rPr>
      </w:pPr>
    </w:p>
    <w:p w14:paraId="4FB51986" w14:textId="77777777" w:rsidR="001E1B07" w:rsidRDefault="001E1B07" w:rsidP="001E1B07">
      <w:pPr>
        <w:spacing w:line="480" w:lineRule="auto"/>
        <w:jc w:val="center"/>
        <w:rPr>
          <w:rFonts w:ascii="Times New Roman" w:hAnsi="Times New Roman" w:cs="Times New Roman"/>
          <w:b/>
          <w:bCs/>
          <w:sz w:val="28"/>
          <w:szCs w:val="28"/>
        </w:rPr>
      </w:pPr>
    </w:p>
    <w:p w14:paraId="71A0F8CD" w14:textId="77777777" w:rsidR="001E1B07" w:rsidRDefault="001E1B07" w:rsidP="001E1B07">
      <w:pPr>
        <w:spacing w:line="480" w:lineRule="auto"/>
        <w:jc w:val="center"/>
        <w:rPr>
          <w:rFonts w:ascii="Times New Roman" w:hAnsi="Times New Roman" w:cs="Times New Roman"/>
          <w:b/>
          <w:bCs/>
          <w:sz w:val="28"/>
          <w:szCs w:val="28"/>
        </w:rPr>
      </w:pPr>
    </w:p>
    <w:p w14:paraId="4775C97B" w14:textId="77777777" w:rsidR="001E1B07" w:rsidRDefault="001E1B07" w:rsidP="001E1B07">
      <w:pPr>
        <w:spacing w:line="480" w:lineRule="auto"/>
        <w:jc w:val="center"/>
        <w:rPr>
          <w:rFonts w:ascii="Times New Roman" w:hAnsi="Times New Roman" w:cs="Times New Roman"/>
          <w:b/>
          <w:bCs/>
          <w:sz w:val="28"/>
          <w:szCs w:val="28"/>
        </w:rPr>
      </w:pPr>
    </w:p>
    <w:p w14:paraId="0CBF5B03" w14:textId="77777777" w:rsidR="001E1B07" w:rsidRDefault="001E1B07" w:rsidP="001E1B07">
      <w:pPr>
        <w:spacing w:line="480" w:lineRule="auto"/>
        <w:jc w:val="center"/>
        <w:rPr>
          <w:rFonts w:ascii="Times New Roman" w:hAnsi="Times New Roman" w:cs="Times New Roman"/>
          <w:b/>
          <w:bCs/>
          <w:sz w:val="28"/>
          <w:szCs w:val="28"/>
        </w:rPr>
      </w:pPr>
    </w:p>
    <w:p w14:paraId="582CFAC8" w14:textId="77777777" w:rsidR="001E1B07" w:rsidRDefault="001E1B07" w:rsidP="001E1B07">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509DBF2B" w14:textId="77777777" w:rsidR="001E1B07" w:rsidRDefault="001E1B07" w:rsidP="001E1B07">
      <w:pPr>
        <w:spacing w:line="480" w:lineRule="auto"/>
        <w:jc w:val="both"/>
        <w:rPr>
          <w:rFonts w:ascii="Times New Roman" w:hAnsi="Times New Roman" w:cs="Times New Roman"/>
          <w:sz w:val="28"/>
          <w:szCs w:val="28"/>
        </w:rPr>
      </w:pPr>
      <w:r>
        <w:rPr>
          <w:rFonts w:ascii="Times New Roman" w:hAnsi="Times New Roman" w:cs="Times New Roman"/>
          <w:sz w:val="28"/>
          <w:szCs w:val="28"/>
        </w:rPr>
        <w:t>Table 1:  Macroscopic Observation of Fungal colonies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14:paraId="4EBBBFC5" w14:textId="77777777" w:rsidR="001E1B07" w:rsidRDefault="001E1B07" w:rsidP="001E1B07">
      <w:pPr>
        <w:spacing w:line="480" w:lineRule="auto"/>
        <w:jc w:val="both"/>
        <w:rPr>
          <w:rFonts w:ascii="Times New Roman" w:hAnsi="Times New Roman" w:cs="Times New Roman"/>
          <w:sz w:val="28"/>
          <w:szCs w:val="28"/>
        </w:rPr>
      </w:pPr>
      <w:r>
        <w:rPr>
          <w:rFonts w:ascii="Times New Roman" w:hAnsi="Times New Roman" w:cs="Times New Roman"/>
          <w:sz w:val="28"/>
          <w:szCs w:val="28"/>
        </w:rPr>
        <w:t>Table 2:  Microscopic Observation of Fungal Structure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14:paraId="13B8B8AB" w14:textId="77777777" w:rsidR="001E1B07" w:rsidRDefault="001E1B07" w:rsidP="001E1B07">
      <w:p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Table 3:  Prepared Concentration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toxin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40                      </w:t>
      </w:r>
    </w:p>
    <w:p w14:paraId="30913244" w14:textId="77777777" w:rsidR="001E1B07" w:rsidRDefault="001E1B07" w:rsidP="001E1B07">
      <w:pPr>
        <w:spacing w:line="480" w:lineRule="auto"/>
        <w:jc w:val="both"/>
        <w:rPr>
          <w:rFonts w:ascii="Times New Roman" w:hAnsi="Times New Roman" w:cs="Times New Roman"/>
          <w:sz w:val="28"/>
          <w:szCs w:val="28"/>
        </w:rPr>
      </w:pPr>
      <w:r>
        <w:rPr>
          <w:rFonts w:ascii="Times New Roman" w:hAnsi="Times New Roman" w:cs="Times New Roman"/>
          <w:sz w:val="28"/>
          <w:szCs w:val="28"/>
        </w:rPr>
        <w:t>Table 4:  Animal Grouping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4D4232BE" w14:textId="77777777" w:rsidR="001E1B07" w:rsidRDefault="001E1B07" w:rsidP="001E1B07">
      <w:pPr>
        <w:spacing w:line="480" w:lineRule="auto"/>
        <w:jc w:val="both"/>
        <w:rPr>
          <w:rFonts w:ascii="Times New Roman" w:hAnsi="Times New Roman" w:cs="Times New Roman"/>
          <w:sz w:val="28"/>
          <w:szCs w:val="28"/>
        </w:rPr>
      </w:pPr>
      <w:r>
        <w:rPr>
          <w:rFonts w:ascii="Times New Roman" w:hAnsi="Times New Roman" w:cs="Times New Roman"/>
          <w:sz w:val="28"/>
          <w:szCs w:val="28"/>
        </w:rPr>
        <w:t>Table 5:  Daily Observation of Rats after 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14:paraId="7FA18D45" w14:textId="77777777" w:rsidR="001E1B07" w:rsidRDefault="001E1B07" w:rsidP="001E1B07">
      <w:pPr>
        <w:spacing w:line="480" w:lineRule="auto"/>
        <w:jc w:val="both"/>
        <w:rPr>
          <w:rFonts w:ascii="Times New Roman" w:hAnsi="Times New Roman" w:cs="Times New Roman"/>
          <w:sz w:val="28"/>
          <w:szCs w:val="28"/>
        </w:rPr>
      </w:pPr>
      <w:r>
        <w:rPr>
          <w:rFonts w:ascii="Times New Roman" w:hAnsi="Times New Roman" w:cs="Times New Roman"/>
          <w:sz w:val="28"/>
          <w:szCs w:val="28"/>
        </w:rPr>
        <w:t>Table 6: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14:paraId="73B57FA2" w14:textId="77777777" w:rsidR="001E1B07" w:rsidRDefault="001E1B07" w:rsidP="001E1B07">
      <w:pPr>
        <w:spacing w:line="480" w:lineRule="auto"/>
        <w:jc w:val="both"/>
        <w:rPr>
          <w:rFonts w:ascii="Times New Roman" w:hAnsi="Times New Roman" w:cs="Times New Roman"/>
          <w:sz w:val="28"/>
          <w:szCs w:val="28"/>
        </w:rPr>
      </w:pPr>
    </w:p>
    <w:p w14:paraId="14EE5587" w14:textId="77777777" w:rsidR="001E1B07" w:rsidRDefault="001E1B07" w:rsidP="001E1B0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1653D045" w14:textId="77777777" w:rsidR="001E1B07" w:rsidRDefault="001E1B07" w:rsidP="001E1B07">
      <w:pPr>
        <w:spacing w:line="480" w:lineRule="auto"/>
        <w:jc w:val="both"/>
        <w:rPr>
          <w:rFonts w:ascii="Times New Roman" w:hAnsi="Times New Roman" w:cs="Times New Roman"/>
          <w:sz w:val="28"/>
          <w:szCs w:val="28"/>
        </w:rPr>
      </w:pPr>
    </w:p>
    <w:p w14:paraId="2869B1B2" w14:textId="77777777" w:rsidR="001E1B07" w:rsidRDefault="001E1B07" w:rsidP="001E1B07">
      <w:pPr>
        <w:spacing w:line="480" w:lineRule="auto"/>
        <w:jc w:val="both"/>
        <w:rPr>
          <w:rFonts w:ascii="Times New Roman" w:hAnsi="Times New Roman" w:cs="Times New Roman"/>
          <w:sz w:val="28"/>
          <w:szCs w:val="28"/>
        </w:rPr>
      </w:pPr>
    </w:p>
    <w:p w14:paraId="79D2D034" w14:textId="77777777" w:rsidR="001E1B07" w:rsidRDefault="001E1B07" w:rsidP="001E1B07">
      <w:pPr>
        <w:spacing w:line="480" w:lineRule="auto"/>
        <w:jc w:val="both"/>
        <w:rPr>
          <w:rFonts w:ascii="Times New Roman" w:hAnsi="Times New Roman" w:cs="Times New Roman"/>
          <w:sz w:val="28"/>
          <w:szCs w:val="28"/>
        </w:rPr>
      </w:pPr>
    </w:p>
    <w:p w14:paraId="278A533A" w14:textId="77777777" w:rsidR="001E1B07" w:rsidRDefault="001E1B07" w:rsidP="001E1B07">
      <w:pPr>
        <w:spacing w:line="480" w:lineRule="auto"/>
        <w:jc w:val="center"/>
        <w:rPr>
          <w:rFonts w:ascii="Times New Roman" w:hAnsi="Times New Roman" w:cs="Times New Roman"/>
          <w:b/>
          <w:bCs/>
          <w:sz w:val="28"/>
          <w:szCs w:val="28"/>
        </w:rPr>
      </w:pPr>
    </w:p>
    <w:p w14:paraId="00A7A6F9" w14:textId="77777777" w:rsidR="001E1B07" w:rsidRDefault="001E1B07" w:rsidP="001E1B07">
      <w:pPr>
        <w:spacing w:line="480" w:lineRule="auto"/>
        <w:jc w:val="center"/>
        <w:rPr>
          <w:rFonts w:ascii="Times New Roman" w:hAnsi="Times New Roman" w:cs="Times New Roman"/>
          <w:b/>
          <w:bCs/>
          <w:sz w:val="28"/>
          <w:szCs w:val="28"/>
        </w:rPr>
      </w:pPr>
    </w:p>
    <w:p w14:paraId="3ABD5C33" w14:textId="77777777" w:rsidR="001E1B07" w:rsidRDefault="001E1B07" w:rsidP="001E1B07">
      <w:pPr>
        <w:spacing w:line="480" w:lineRule="auto"/>
        <w:jc w:val="center"/>
        <w:rPr>
          <w:rFonts w:ascii="Times New Roman" w:hAnsi="Times New Roman" w:cs="Times New Roman"/>
          <w:b/>
          <w:bCs/>
          <w:sz w:val="28"/>
          <w:szCs w:val="28"/>
        </w:rPr>
      </w:pPr>
    </w:p>
    <w:p w14:paraId="237D2DC8" w14:textId="77777777" w:rsidR="001E1B07" w:rsidRDefault="001E1B07" w:rsidP="001E1B07">
      <w:pPr>
        <w:spacing w:line="480" w:lineRule="auto"/>
        <w:rPr>
          <w:rFonts w:ascii="Times New Roman" w:hAnsi="Times New Roman" w:cs="Times New Roman"/>
          <w:b/>
          <w:bCs/>
          <w:sz w:val="28"/>
          <w:szCs w:val="28"/>
        </w:rPr>
      </w:pPr>
    </w:p>
    <w:p w14:paraId="12C0CD68" w14:textId="77777777" w:rsidR="001E1B07" w:rsidRDefault="001E1B07" w:rsidP="001E1B07">
      <w:pPr>
        <w:spacing w:line="480" w:lineRule="auto"/>
        <w:rPr>
          <w:rFonts w:ascii="Times New Roman" w:hAnsi="Times New Roman" w:cs="Times New Roman"/>
          <w:b/>
          <w:bCs/>
          <w:sz w:val="28"/>
          <w:szCs w:val="28"/>
        </w:rPr>
      </w:pPr>
    </w:p>
    <w:p w14:paraId="0D86DDC8" w14:textId="77777777" w:rsidR="001E1B07" w:rsidRDefault="001E1B07" w:rsidP="001E1B07">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ABSTRACT</w:t>
      </w:r>
    </w:p>
    <w:p w14:paraId="09F70B04" w14:textId="77777777" w:rsidR="001E1B07" w:rsidRPr="00C34389" w:rsidRDefault="001E1B07" w:rsidP="001E1B07">
      <w:pPr>
        <w:spacing w:line="480" w:lineRule="auto"/>
        <w:jc w:val="both"/>
        <w:rPr>
          <w:rFonts w:ascii="Times New Roman" w:hAnsi="Times New Roman" w:cs="Times New Roman"/>
          <w:sz w:val="28"/>
          <w:szCs w:val="28"/>
        </w:rPr>
      </w:pPr>
      <w:proofErr w:type="spellStart"/>
      <w:r w:rsidRPr="00C34389">
        <w:rPr>
          <w:rFonts w:ascii="Times New Roman" w:hAnsi="Times New Roman" w:cs="Times New Roman"/>
          <w:i/>
          <w:sz w:val="28"/>
          <w:szCs w:val="28"/>
        </w:rPr>
        <w:t>Penicillium</w:t>
      </w:r>
      <w:proofErr w:type="spellEnd"/>
      <w:r w:rsidRPr="00C34389">
        <w:rPr>
          <w:rFonts w:ascii="Times New Roman" w:hAnsi="Times New Roman" w:cs="Times New Roman"/>
          <w:i/>
          <w:sz w:val="28"/>
          <w:szCs w:val="28"/>
        </w:rPr>
        <w:t xml:space="preserve"> </w:t>
      </w:r>
      <w:proofErr w:type="spellStart"/>
      <w:r w:rsidRPr="00C34389">
        <w:rPr>
          <w:rFonts w:ascii="Times New Roman" w:hAnsi="Times New Roman" w:cs="Times New Roman"/>
          <w:i/>
          <w:sz w:val="28"/>
          <w:szCs w:val="28"/>
        </w:rPr>
        <w:t>verrucosum</w:t>
      </w:r>
      <w:proofErr w:type="spellEnd"/>
      <w:r w:rsidRPr="00C34389">
        <w:rPr>
          <w:rFonts w:ascii="Times New Roman" w:hAnsi="Times New Roman" w:cs="Times New Roman"/>
          <w:sz w:val="28"/>
          <w:szCs w:val="28"/>
        </w:rPr>
        <w:t xml:space="preserve"> is a </w:t>
      </w:r>
      <w:proofErr w:type="spellStart"/>
      <w:r w:rsidRPr="00C34389">
        <w:rPr>
          <w:rFonts w:ascii="Times New Roman" w:hAnsi="Times New Roman" w:cs="Times New Roman"/>
          <w:sz w:val="28"/>
          <w:szCs w:val="28"/>
        </w:rPr>
        <w:t>psychrotolerant</w:t>
      </w:r>
      <w:proofErr w:type="spellEnd"/>
      <w:r w:rsidRPr="00C34389">
        <w:rPr>
          <w:rFonts w:ascii="Times New Roman" w:hAnsi="Times New Roman" w:cs="Times New Roman"/>
          <w:sz w:val="28"/>
          <w:szCs w:val="28"/>
        </w:rPr>
        <w:t xml:space="preserve"> fungus commonly found in stored food products, particularly grains and fruits, where it produces hazardous </w:t>
      </w:r>
      <w:proofErr w:type="spellStart"/>
      <w:r w:rsidRPr="00C34389">
        <w:rPr>
          <w:rFonts w:ascii="Times New Roman" w:hAnsi="Times New Roman" w:cs="Times New Roman"/>
          <w:sz w:val="28"/>
          <w:szCs w:val="28"/>
        </w:rPr>
        <w:t>mycotoxins</w:t>
      </w:r>
      <w:proofErr w:type="spellEnd"/>
      <w:r w:rsidRPr="00C34389">
        <w:rPr>
          <w:rFonts w:ascii="Times New Roman" w:hAnsi="Times New Roman" w:cs="Times New Roman"/>
          <w:sz w:val="28"/>
          <w:szCs w:val="28"/>
        </w:rPr>
        <w:t xml:space="preserve"> such as </w:t>
      </w:r>
      <w:proofErr w:type="spellStart"/>
      <w:r w:rsidRPr="00C34389">
        <w:rPr>
          <w:rFonts w:ascii="Times New Roman" w:hAnsi="Times New Roman" w:cs="Times New Roman"/>
          <w:sz w:val="28"/>
          <w:szCs w:val="28"/>
        </w:rPr>
        <w:t>ochratoxin</w:t>
      </w:r>
      <w:proofErr w:type="spellEnd"/>
      <w:r w:rsidRPr="00C34389">
        <w:rPr>
          <w:rFonts w:ascii="Times New Roman" w:hAnsi="Times New Roman" w:cs="Times New Roman"/>
          <w:sz w:val="28"/>
          <w:szCs w:val="28"/>
        </w:rPr>
        <w:t xml:space="preserve"> A, </w:t>
      </w:r>
      <w:proofErr w:type="spellStart"/>
      <w:r w:rsidRPr="00C34389">
        <w:rPr>
          <w:rFonts w:ascii="Times New Roman" w:hAnsi="Times New Roman" w:cs="Times New Roman"/>
          <w:sz w:val="28"/>
          <w:szCs w:val="28"/>
        </w:rPr>
        <w:t>citrinin</w:t>
      </w:r>
      <w:proofErr w:type="spellEnd"/>
      <w:r w:rsidRPr="00C34389">
        <w:rPr>
          <w:rFonts w:ascii="Times New Roman" w:hAnsi="Times New Roman" w:cs="Times New Roman"/>
          <w:sz w:val="28"/>
          <w:szCs w:val="28"/>
        </w:rPr>
        <w:t xml:space="preserve">, and </w:t>
      </w:r>
      <w:proofErr w:type="spellStart"/>
      <w:r w:rsidRPr="00C34389">
        <w:rPr>
          <w:rFonts w:ascii="Times New Roman" w:hAnsi="Times New Roman" w:cs="Times New Roman"/>
          <w:sz w:val="28"/>
          <w:szCs w:val="28"/>
        </w:rPr>
        <w:t>verruculogen</w:t>
      </w:r>
      <w:proofErr w:type="spellEnd"/>
      <w:r w:rsidRPr="00C34389">
        <w:rPr>
          <w:rFonts w:ascii="Times New Roman" w:hAnsi="Times New Roman" w:cs="Times New Roman"/>
          <w:sz w:val="28"/>
          <w:szCs w:val="28"/>
        </w:rPr>
        <w:t xml:space="preserve">. This study investigated the potency of its toxin through fungal isolation from decaying tomatoes, toxin extraction, and oral administration of varying concentrations to albino rats. Observable clinical effects included reduced activity, decreased feed intake, abnormal respiration, and signs of systemic toxicity by day eight. Post-mortem findings revealed dose-dependent organ damage, especially in the liver, kidney, and intestine. These outcomes emphasize the health risks posed by </w:t>
      </w:r>
      <w:r w:rsidRPr="00C34389">
        <w:rPr>
          <w:rFonts w:ascii="Times New Roman" w:hAnsi="Times New Roman" w:cs="Times New Roman"/>
          <w:i/>
          <w:sz w:val="28"/>
          <w:szCs w:val="28"/>
        </w:rPr>
        <w:t xml:space="preserve">P. </w:t>
      </w:r>
      <w:proofErr w:type="spellStart"/>
      <w:r w:rsidRPr="00C34389">
        <w:rPr>
          <w:rFonts w:ascii="Times New Roman" w:hAnsi="Times New Roman" w:cs="Times New Roman"/>
          <w:i/>
          <w:sz w:val="28"/>
          <w:szCs w:val="28"/>
        </w:rPr>
        <w:t>verrucosum</w:t>
      </w:r>
      <w:proofErr w:type="spellEnd"/>
      <w:r w:rsidRPr="00C34389">
        <w:rPr>
          <w:rFonts w:ascii="Times New Roman" w:hAnsi="Times New Roman" w:cs="Times New Roman"/>
          <w:sz w:val="28"/>
          <w:szCs w:val="28"/>
        </w:rPr>
        <w:t xml:space="preserve"> toxin, even at </w:t>
      </w:r>
      <w:proofErr w:type="spellStart"/>
      <w:r w:rsidRPr="00C34389">
        <w:rPr>
          <w:rFonts w:ascii="Times New Roman" w:hAnsi="Times New Roman" w:cs="Times New Roman"/>
          <w:sz w:val="28"/>
          <w:szCs w:val="28"/>
        </w:rPr>
        <w:t>sublethal</w:t>
      </w:r>
      <w:proofErr w:type="spellEnd"/>
      <w:r w:rsidRPr="00C34389">
        <w:rPr>
          <w:rFonts w:ascii="Times New Roman" w:hAnsi="Times New Roman" w:cs="Times New Roman"/>
          <w:sz w:val="28"/>
          <w:szCs w:val="28"/>
        </w:rPr>
        <w:t xml:space="preserve"> concentrations, and highlight the urgent need for enhanced surveillance and control measures in food safety practices to mitigate exposure.</w:t>
      </w:r>
    </w:p>
    <w:p w14:paraId="656E4542" w14:textId="77777777" w:rsidR="001E1B07" w:rsidRPr="00C34389" w:rsidRDefault="001E1B07" w:rsidP="001E1B07">
      <w:pPr>
        <w:spacing w:line="480" w:lineRule="auto"/>
        <w:jc w:val="both"/>
        <w:rPr>
          <w:rFonts w:ascii="Times New Roman" w:hAnsi="Times New Roman" w:cs="Times New Roman"/>
          <w:sz w:val="28"/>
          <w:szCs w:val="28"/>
        </w:rPr>
      </w:pPr>
    </w:p>
    <w:p w14:paraId="5263E6A4" w14:textId="77777777" w:rsidR="001E1B07" w:rsidRPr="00C34389" w:rsidRDefault="001E1B07" w:rsidP="001E1B07">
      <w:pPr>
        <w:spacing w:line="480" w:lineRule="auto"/>
        <w:jc w:val="both"/>
        <w:rPr>
          <w:rFonts w:ascii="Times New Roman" w:hAnsi="Times New Roman" w:cs="Times New Roman"/>
          <w:sz w:val="28"/>
          <w:szCs w:val="28"/>
        </w:rPr>
      </w:pPr>
      <w:r w:rsidRPr="00C34389">
        <w:rPr>
          <w:rFonts w:ascii="Times New Roman" w:hAnsi="Times New Roman" w:cs="Times New Roman"/>
          <w:b/>
          <w:sz w:val="28"/>
          <w:szCs w:val="28"/>
        </w:rPr>
        <w:t>Keywords:</w:t>
      </w:r>
      <w:r w:rsidRPr="00C34389">
        <w:rPr>
          <w:rFonts w:ascii="Times New Roman" w:hAnsi="Times New Roman" w:cs="Times New Roman"/>
          <w:sz w:val="28"/>
          <w:szCs w:val="28"/>
        </w:rPr>
        <w:t xml:space="preserve"> </w:t>
      </w:r>
      <w:proofErr w:type="spellStart"/>
      <w:r w:rsidRPr="00C34389">
        <w:rPr>
          <w:rFonts w:ascii="Times New Roman" w:hAnsi="Times New Roman" w:cs="Times New Roman"/>
          <w:i/>
          <w:sz w:val="28"/>
          <w:szCs w:val="28"/>
        </w:rPr>
        <w:t>Penicillium</w:t>
      </w:r>
      <w:proofErr w:type="spellEnd"/>
      <w:r w:rsidRPr="00C34389">
        <w:rPr>
          <w:rFonts w:ascii="Times New Roman" w:hAnsi="Times New Roman" w:cs="Times New Roman"/>
          <w:i/>
          <w:sz w:val="28"/>
          <w:szCs w:val="28"/>
        </w:rPr>
        <w:t xml:space="preserve"> </w:t>
      </w:r>
      <w:proofErr w:type="spellStart"/>
      <w:r w:rsidRPr="00C34389">
        <w:rPr>
          <w:rFonts w:ascii="Times New Roman" w:hAnsi="Times New Roman" w:cs="Times New Roman"/>
          <w:i/>
          <w:sz w:val="28"/>
          <w:szCs w:val="28"/>
        </w:rPr>
        <w:t>verrucosum</w:t>
      </w:r>
      <w:proofErr w:type="spellEnd"/>
      <w:r w:rsidRPr="00C34389">
        <w:rPr>
          <w:rFonts w:ascii="Times New Roman" w:hAnsi="Times New Roman" w:cs="Times New Roman"/>
          <w:sz w:val="28"/>
          <w:szCs w:val="28"/>
        </w:rPr>
        <w:t xml:space="preserve">, </w:t>
      </w:r>
      <w:proofErr w:type="spellStart"/>
      <w:r w:rsidRPr="00C34389">
        <w:rPr>
          <w:rFonts w:ascii="Times New Roman" w:hAnsi="Times New Roman" w:cs="Times New Roman"/>
          <w:sz w:val="28"/>
          <w:szCs w:val="28"/>
        </w:rPr>
        <w:t>ochratoxin</w:t>
      </w:r>
      <w:proofErr w:type="spellEnd"/>
      <w:r w:rsidRPr="00C34389">
        <w:rPr>
          <w:rFonts w:ascii="Times New Roman" w:hAnsi="Times New Roman" w:cs="Times New Roman"/>
          <w:sz w:val="28"/>
          <w:szCs w:val="28"/>
        </w:rPr>
        <w:t xml:space="preserve"> </w:t>
      </w:r>
      <w:proofErr w:type="gramStart"/>
      <w:r w:rsidRPr="00C34389">
        <w:rPr>
          <w:rFonts w:ascii="Times New Roman" w:hAnsi="Times New Roman" w:cs="Times New Roman"/>
          <w:sz w:val="28"/>
          <w:szCs w:val="28"/>
        </w:rPr>
        <w:t>A</w:t>
      </w:r>
      <w:proofErr w:type="gramEnd"/>
      <w:r w:rsidRPr="00C34389">
        <w:rPr>
          <w:rFonts w:ascii="Times New Roman" w:hAnsi="Times New Roman" w:cs="Times New Roman"/>
          <w:sz w:val="28"/>
          <w:szCs w:val="28"/>
        </w:rPr>
        <w:t xml:space="preserve">, </w:t>
      </w:r>
      <w:proofErr w:type="spellStart"/>
      <w:r w:rsidRPr="00C34389">
        <w:rPr>
          <w:rFonts w:ascii="Times New Roman" w:hAnsi="Times New Roman" w:cs="Times New Roman"/>
          <w:sz w:val="28"/>
          <w:szCs w:val="28"/>
        </w:rPr>
        <w:t>mycotoxin</w:t>
      </w:r>
      <w:proofErr w:type="spellEnd"/>
      <w:r w:rsidRPr="00C34389">
        <w:rPr>
          <w:rFonts w:ascii="Times New Roman" w:hAnsi="Times New Roman" w:cs="Times New Roman"/>
          <w:sz w:val="28"/>
          <w:szCs w:val="28"/>
        </w:rPr>
        <w:t>, food safety, albino rats, toxin potency, organ pathology, fungal contamination</w:t>
      </w:r>
    </w:p>
    <w:p w14:paraId="035C84C2" w14:textId="77777777" w:rsidR="001E1B07" w:rsidRDefault="001E1B07" w:rsidP="001E1B07">
      <w:pPr>
        <w:spacing w:line="480" w:lineRule="auto"/>
        <w:jc w:val="both"/>
        <w:rPr>
          <w:rFonts w:ascii="Times New Roman" w:hAnsi="Times New Roman" w:cs="Times New Roman"/>
          <w:sz w:val="28"/>
          <w:szCs w:val="28"/>
        </w:rPr>
        <w:sectPr w:rsidR="001E1B07" w:rsidSect="001E1B07">
          <w:headerReference w:type="even" r:id="rId9"/>
          <w:headerReference w:type="default" r:id="rId10"/>
          <w:footerReference w:type="even" r:id="rId11"/>
          <w:footerReference w:type="default" r:id="rId12"/>
          <w:headerReference w:type="first" r:id="rId13"/>
          <w:footerReference w:type="first" r:id="rId14"/>
          <w:pgSz w:w="11909" w:h="16834" w:code="9"/>
          <w:pgMar w:top="1440" w:right="1440" w:bottom="1440" w:left="1440" w:header="720" w:footer="720" w:gutter="0"/>
          <w:pgNumType w:fmt="lowerRoman" w:start="1"/>
          <w:cols w:space="720"/>
          <w:titlePg/>
          <w:docGrid w:linePitch="360"/>
        </w:sectPr>
      </w:pPr>
    </w:p>
    <w:p w14:paraId="0C053240" w14:textId="2092F015" w:rsidR="00C16A4E" w:rsidRPr="00DF1C46" w:rsidRDefault="009A7D2D" w:rsidP="008C396C">
      <w:pPr>
        <w:spacing w:line="480" w:lineRule="auto"/>
        <w:jc w:val="center"/>
        <w:rPr>
          <w:rFonts w:ascii="Times New Roman" w:hAnsi="Times New Roman" w:cs="Times New Roman"/>
          <w:sz w:val="28"/>
          <w:szCs w:val="28"/>
        </w:rPr>
      </w:pPr>
      <w:r w:rsidRPr="00DF1C46">
        <w:rPr>
          <w:rFonts w:ascii="Times New Roman" w:hAnsi="Times New Roman" w:cs="Times New Roman"/>
          <w:sz w:val="28"/>
          <w:szCs w:val="28"/>
        </w:rPr>
        <w:lastRenderedPageBreak/>
        <w:t>CHAPTER ONE</w:t>
      </w:r>
    </w:p>
    <w:p w14:paraId="225517F6" w14:textId="6DB0477D" w:rsidR="007B78A4" w:rsidRPr="00DF1C46" w:rsidRDefault="00102B43" w:rsidP="00634F78">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 xml:space="preserve">1.0 </w:t>
      </w:r>
      <w:r w:rsidR="009A7D2D" w:rsidRPr="00DF1C46">
        <w:rPr>
          <w:rFonts w:ascii="Times New Roman" w:hAnsi="Times New Roman" w:cs="Times New Roman"/>
          <w:sz w:val="28"/>
          <w:szCs w:val="28"/>
        </w:rPr>
        <w:t>INTRODUCTION</w:t>
      </w:r>
    </w:p>
    <w:p w14:paraId="66EC3EEF" w14:textId="018BA0E1" w:rsidR="00AA146C" w:rsidRPr="00DF1C46" w:rsidRDefault="00AC2493" w:rsidP="00634F78">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 xml:space="preserve">Fungi are a diverse group of eukaryotic microorganisms that include molds, yeasts, and mushrooms. They are distinct from plants and animals due to their unique mode of obtaining nutrients through external digestion and absorption. Unlike plants, fungi lack chlorophyll and cannot photosynthesize, relying instead on </w:t>
      </w:r>
      <w:r w:rsidR="00772C96">
        <w:rPr>
          <w:rFonts w:ascii="Times New Roman" w:hAnsi="Times New Roman" w:cs="Times New Roman"/>
          <w:sz w:val="28"/>
          <w:szCs w:val="28"/>
        </w:rPr>
        <w:t>organic matter for sustenance (</w:t>
      </w:r>
      <w:r w:rsidR="00292DF6">
        <w:rPr>
          <w:rFonts w:ascii="Times New Roman" w:hAnsi="Times New Roman" w:cs="Times New Roman"/>
          <w:sz w:val="28"/>
          <w:szCs w:val="28"/>
        </w:rPr>
        <w:t>d</w:t>
      </w:r>
      <w:r w:rsidRPr="00DF1C46">
        <w:rPr>
          <w:rFonts w:ascii="Times New Roman" w:hAnsi="Times New Roman" w:cs="Times New Roman"/>
          <w:sz w:val="28"/>
          <w:szCs w:val="28"/>
        </w:rPr>
        <w:t xml:space="preserve">e </w:t>
      </w:r>
      <w:proofErr w:type="spellStart"/>
      <w:r w:rsidRPr="00DF1C46">
        <w:rPr>
          <w:rFonts w:ascii="Times New Roman" w:hAnsi="Times New Roman" w:cs="Times New Roman"/>
          <w:sz w:val="28"/>
          <w:szCs w:val="28"/>
        </w:rPr>
        <w:t>Vries</w:t>
      </w:r>
      <w:proofErr w:type="spellEnd"/>
      <w:r w:rsidRPr="00DF1C46">
        <w:rPr>
          <w:rFonts w:ascii="Times New Roman" w:hAnsi="Times New Roman" w:cs="Times New Roman"/>
          <w:sz w:val="28"/>
          <w:szCs w:val="28"/>
        </w:rPr>
        <w:t xml:space="preserve"> et al., 2017). Their cell walls are composed of chitin, distinguishing them from bacteria, which have peptidoglycan-based cell walls. Fungi reproduce through spores, which can be spread via air, water, or direct contact with surfaces. Due to their adaptability, they thrive in various environments, including soil, water, decaying matter, and even extreme conditions such as deep-sea vents and deserts (Blackwell, 2020).</w:t>
      </w:r>
      <w:r w:rsidR="00FB41A8">
        <w:rPr>
          <w:rFonts w:ascii="Times New Roman" w:hAnsi="Times New Roman" w:cs="Times New Roman"/>
          <w:sz w:val="28"/>
          <w:szCs w:val="28"/>
        </w:rPr>
        <w:t xml:space="preserve"> </w:t>
      </w:r>
      <w:r w:rsidRPr="00DF1C46">
        <w:rPr>
          <w:rFonts w:ascii="Times New Roman" w:hAnsi="Times New Roman" w:cs="Times New Roman"/>
          <w:sz w:val="28"/>
          <w:szCs w:val="28"/>
        </w:rPr>
        <w:t>Additionally, fungi are widely utilized in industries, including food production (fermentation in bread, beer, and cheese), biotechnology (enzyme production), and medicine (</w:t>
      </w:r>
      <w:proofErr w:type="spellStart"/>
      <w:r w:rsidRPr="003A1968">
        <w:rPr>
          <w:rFonts w:ascii="Times New Roman" w:hAnsi="Times New Roman" w:cs="Times New Roman"/>
          <w:i/>
          <w:iCs/>
          <w:sz w:val="28"/>
          <w:szCs w:val="28"/>
        </w:rPr>
        <w:t>Penicillium</w:t>
      </w:r>
      <w:proofErr w:type="spellEnd"/>
      <w:r w:rsidRPr="00DF1C46">
        <w:rPr>
          <w:rFonts w:ascii="Times New Roman" w:hAnsi="Times New Roman" w:cs="Times New Roman"/>
          <w:sz w:val="28"/>
          <w:szCs w:val="28"/>
        </w:rPr>
        <w:t xml:space="preserve"> species for antibiotics) (de </w:t>
      </w:r>
      <w:proofErr w:type="spellStart"/>
      <w:r w:rsidRPr="00DF1C46">
        <w:rPr>
          <w:rFonts w:ascii="Times New Roman" w:hAnsi="Times New Roman" w:cs="Times New Roman"/>
          <w:sz w:val="28"/>
          <w:szCs w:val="28"/>
        </w:rPr>
        <w:t>Vries</w:t>
      </w:r>
      <w:proofErr w:type="spellEnd"/>
      <w:r w:rsidRPr="00DF1C46">
        <w:rPr>
          <w:rFonts w:ascii="Times New Roman" w:hAnsi="Times New Roman" w:cs="Times New Roman"/>
          <w:sz w:val="28"/>
          <w:szCs w:val="28"/>
        </w:rPr>
        <w:t xml:space="preserve"> et al., 2017). However, despite their benefits, some fungi pose significant risks due to their ability to produce </w:t>
      </w:r>
      <w:r w:rsidR="001E4DD7">
        <w:rPr>
          <w:rFonts w:ascii="Times New Roman" w:hAnsi="Times New Roman" w:cs="Times New Roman"/>
          <w:sz w:val="28"/>
          <w:szCs w:val="28"/>
        </w:rPr>
        <w:t>t</w:t>
      </w:r>
      <w:r w:rsidRPr="00DF1C46">
        <w:rPr>
          <w:rFonts w:ascii="Times New Roman" w:hAnsi="Times New Roman" w:cs="Times New Roman"/>
          <w:sz w:val="28"/>
          <w:szCs w:val="28"/>
        </w:rPr>
        <w:t xml:space="preserve">oxic metabolites known as </w:t>
      </w:r>
      <w:proofErr w:type="spellStart"/>
      <w:r w:rsidRPr="00DF1C46">
        <w:rPr>
          <w:rFonts w:ascii="Times New Roman" w:hAnsi="Times New Roman" w:cs="Times New Roman"/>
          <w:sz w:val="28"/>
          <w:szCs w:val="28"/>
        </w:rPr>
        <w:t>mycotoxins</w:t>
      </w:r>
      <w:proofErr w:type="spellEnd"/>
      <w:r w:rsidRPr="00DF1C46">
        <w:rPr>
          <w:rFonts w:ascii="Times New Roman" w:hAnsi="Times New Roman" w:cs="Times New Roman"/>
          <w:sz w:val="28"/>
          <w:szCs w:val="28"/>
        </w:rPr>
        <w:t>.</w:t>
      </w:r>
      <w:r w:rsidR="005B36F6">
        <w:rPr>
          <w:rFonts w:ascii="Times New Roman" w:hAnsi="Times New Roman" w:cs="Times New Roman"/>
          <w:sz w:val="28"/>
          <w:szCs w:val="28"/>
        </w:rPr>
        <w:t xml:space="preserve"> </w:t>
      </w:r>
      <w:proofErr w:type="spellStart"/>
      <w:r w:rsidRPr="00DF1C46">
        <w:rPr>
          <w:rFonts w:ascii="Times New Roman" w:hAnsi="Times New Roman" w:cs="Times New Roman"/>
          <w:sz w:val="28"/>
          <w:szCs w:val="28"/>
        </w:rPr>
        <w:t>Mycotoxins</w:t>
      </w:r>
      <w:proofErr w:type="spellEnd"/>
      <w:r w:rsidRPr="00DF1C46">
        <w:rPr>
          <w:rFonts w:ascii="Times New Roman" w:hAnsi="Times New Roman" w:cs="Times New Roman"/>
          <w:sz w:val="28"/>
          <w:szCs w:val="28"/>
        </w:rPr>
        <w:t xml:space="preserve"> are secondary metabolites produced by certain filamentous fungi, particularly those belonging to the </w:t>
      </w:r>
      <w:proofErr w:type="spellStart"/>
      <w:r w:rsidRPr="003A1968">
        <w:rPr>
          <w:rFonts w:ascii="Times New Roman" w:hAnsi="Times New Roman" w:cs="Times New Roman"/>
          <w:i/>
          <w:iCs/>
          <w:sz w:val="28"/>
          <w:szCs w:val="28"/>
        </w:rPr>
        <w:t>Aspergillus</w:t>
      </w:r>
      <w:proofErr w:type="spellEnd"/>
      <w:r w:rsidRPr="00DF1C46">
        <w:rPr>
          <w:rFonts w:ascii="Times New Roman" w:hAnsi="Times New Roman" w:cs="Times New Roman"/>
          <w:sz w:val="28"/>
          <w:szCs w:val="28"/>
        </w:rPr>
        <w:t xml:space="preserve">, </w:t>
      </w:r>
      <w:proofErr w:type="spellStart"/>
      <w:r w:rsidRPr="003A1968">
        <w:rPr>
          <w:rFonts w:ascii="Times New Roman" w:hAnsi="Times New Roman" w:cs="Times New Roman"/>
          <w:i/>
          <w:iCs/>
          <w:sz w:val="28"/>
          <w:szCs w:val="28"/>
        </w:rPr>
        <w:t>Penicillium</w:t>
      </w:r>
      <w:proofErr w:type="spellEnd"/>
      <w:r w:rsidRPr="00DF1C46">
        <w:rPr>
          <w:rFonts w:ascii="Times New Roman" w:hAnsi="Times New Roman" w:cs="Times New Roman"/>
          <w:sz w:val="28"/>
          <w:szCs w:val="28"/>
        </w:rPr>
        <w:t xml:space="preserve">, and </w:t>
      </w:r>
      <w:proofErr w:type="spellStart"/>
      <w:r w:rsidRPr="003A1968">
        <w:rPr>
          <w:rFonts w:ascii="Times New Roman" w:hAnsi="Times New Roman" w:cs="Times New Roman"/>
          <w:i/>
          <w:iCs/>
          <w:sz w:val="28"/>
          <w:szCs w:val="28"/>
        </w:rPr>
        <w:t>Fusarium</w:t>
      </w:r>
      <w:proofErr w:type="spellEnd"/>
      <w:r w:rsidRPr="00DF1C46">
        <w:rPr>
          <w:rFonts w:ascii="Times New Roman" w:hAnsi="Times New Roman" w:cs="Times New Roman"/>
          <w:sz w:val="28"/>
          <w:szCs w:val="28"/>
        </w:rPr>
        <w:t xml:space="preserve"> genera (</w:t>
      </w:r>
      <w:proofErr w:type="spellStart"/>
      <w:r w:rsidRPr="00DF1C46">
        <w:rPr>
          <w:rFonts w:ascii="Times New Roman" w:hAnsi="Times New Roman" w:cs="Times New Roman"/>
          <w:sz w:val="28"/>
          <w:szCs w:val="28"/>
        </w:rPr>
        <w:t>Alshannaq</w:t>
      </w:r>
      <w:proofErr w:type="spellEnd"/>
      <w:r w:rsidRPr="00DF1C46">
        <w:rPr>
          <w:rFonts w:ascii="Times New Roman" w:hAnsi="Times New Roman" w:cs="Times New Roman"/>
          <w:sz w:val="28"/>
          <w:szCs w:val="28"/>
        </w:rPr>
        <w:t xml:space="preserve"> &amp; Yu, 2017). Unlike primary metabolites essential for fungal growth and reproduction, </w:t>
      </w:r>
      <w:proofErr w:type="spellStart"/>
      <w:r w:rsidRPr="00DF1C46">
        <w:rPr>
          <w:rFonts w:ascii="Times New Roman" w:hAnsi="Times New Roman" w:cs="Times New Roman"/>
          <w:sz w:val="28"/>
          <w:szCs w:val="28"/>
        </w:rPr>
        <w:t>mycotoxins</w:t>
      </w:r>
      <w:proofErr w:type="spellEnd"/>
      <w:r w:rsidRPr="00DF1C46">
        <w:rPr>
          <w:rFonts w:ascii="Times New Roman" w:hAnsi="Times New Roman" w:cs="Times New Roman"/>
          <w:sz w:val="28"/>
          <w:szCs w:val="28"/>
        </w:rPr>
        <w:t xml:space="preserve"> serve ecological purposes such as competition and </w:t>
      </w:r>
      <w:r w:rsidRPr="00DF1C46">
        <w:rPr>
          <w:rFonts w:ascii="Times New Roman" w:hAnsi="Times New Roman" w:cs="Times New Roman"/>
          <w:sz w:val="28"/>
          <w:szCs w:val="28"/>
        </w:rPr>
        <w:lastRenderedPageBreak/>
        <w:t xml:space="preserve">self-defense. However, when these compounds contaminate food and feed, they pose severe health risks to humans and animals. </w:t>
      </w:r>
      <w:proofErr w:type="spellStart"/>
      <w:r w:rsidRPr="00DF1C46">
        <w:rPr>
          <w:rFonts w:ascii="Times New Roman" w:hAnsi="Times New Roman" w:cs="Times New Roman"/>
          <w:sz w:val="28"/>
          <w:szCs w:val="28"/>
        </w:rPr>
        <w:t>Mycotoxins</w:t>
      </w:r>
      <w:proofErr w:type="spellEnd"/>
      <w:r w:rsidRPr="00DF1C46">
        <w:rPr>
          <w:rFonts w:ascii="Times New Roman" w:hAnsi="Times New Roman" w:cs="Times New Roman"/>
          <w:sz w:val="28"/>
          <w:szCs w:val="28"/>
        </w:rPr>
        <w:t xml:space="preserve"> are chemically stable, making them resistant to food processing techniques such as cooking, drying, and fermentation (Marin et al., 2018).</w:t>
      </w:r>
      <w:r w:rsidR="00262B6A" w:rsidRPr="00DF1C46">
        <w:rPr>
          <w:rFonts w:ascii="Times New Roman" w:hAnsi="Times New Roman" w:cs="Times New Roman"/>
          <w:sz w:val="28"/>
          <w:szCs w:val="28"/>
        </w:rPr>
        <w:t xml:space="preserve"> </w:t>
      </w:r>
      <w:r w:rsidRPr="00DF1C46">
        <w:rPr>
          <w:rFonts w:ascii="Times New Roman" w:hAnsi="Times New Roman" w:cs="Times New Roman"/>
          <w:sz w:val="28"/>
          <w:szCs w:val="28"/>
        </w:rPr>
        <w:t xml:space="preserve">The health effects of </w:t>
      </w:r>
      <w:proofErr w:type="spellStart"/>
      <w:r w:rsidRPr="00DF1C46">
        <w:rPr>
          <w:rFonts w:ascii="Times New Roman" w:hAnsi="Times New Roman" w:cs="Times New Roman"/>
          <w:sz w:val="28"/>
          <w:szCs w:val="28"/>
        </w:rPr>
        <w:t>mycotoxins</w:t>
      </w:r>
      <w:proofErr w:type="spellEnd"/>
      <w:r w:rsidRPr="00DF1C46">
        <w:rPr>
          <w:rFonts w:ascii="Times New Roman" w:hAnsi="Times New Roman" w:cs="Times New Roman"/>
          <w:sz w:val="28"/>
          <w:szCs w:val="28"/>
        </w:rPr>
        <w:t xml:space="preserve"> vary depending on the type of toxin, the level of exposure, and individual susceptibility. Some of the most well-documented health effects include carcinogenicity, hepatotoxicity, nephrotoxicity, immunosuppression, and neurotoxicity (Smith et al., 2019). </w:t>
      </w:r>
      <w:proofErr w:type="spellStart"/>
      <w:r w:rsidRPr="00DF1C46">
        <w:rPr>
          <w:rFonts w:ascii="Times New Roman" w:hAnsi="Times New Roman" w:cs="Times New Roman"/>
          <w:sz w:val="28"/>
          <w:szCs w:val="28"/>
        </w:rPr>
        <w:t>Aflatoxins</w:t>
      </w:r>
      <w:proofErr w:type="spellEnd"/>
      <w:r w:rsidRPr="00DF1C46">
        <w:rPr>
          <w:rFonts w:ascii="Times New Roman" w:hAnsi="Times New Roman" w:cs="Times New Roman"/>
          <w:sz w:val="28"/>
          <w:szCs w:val="28"/>
        </w:rPr>
        <w:t xml:space="preserve">, produced by </w:t>
      </w:r>
      <w:proofErr w:type="spellStart"/>
      <w:r w:rsidRPr="003A1968">
        <w:rPr>
          <w:rFonts w:ascii="Times New Roman" w:hAnsi="Times New Roman" w:cs="Times New Roman"/>
          <w:i/>
          <w:iCs/>
          <w:sz w:val="28"/>
          <w:szCs w:val="28"/>
        </w:rPr>
        <w:t>Aspergillus</w:t>
      </w:r>
      <w:proofErr w:type="spellEnd"/>
      <w:r w:rsidRPr="00DF1C46">
        <w:rPr>
          <w:rFonts w:ascii="Times New Roman" w:hAnsi="Times New Roman" w:cs="Times New Roman"/>
          <w:sz w:val="28"/>
          <w:szCs w:val="28"/>
        </w:rPr>
        <w:t xml:space="preserve"> </w:t>
      </w:r>
      <w:proofErr w:type="spellStart"/>
      <w:r w:rsidRPr="003A1968">
        <w:rPr>
          <w:rFonts w:ascii="Times New Roman" w:hAnsi="Times New Roman" w:cs="Times New Roman"/>
          <w:i/>
          <w:iCs/>
          <w:sz w:val="28"/>
          <w:szCs w:val="28"/>
        </w:rPr>
        <w:t>flavus</w:t>
      </w:r>
      <w:proofErr w:type="spellEnd"/>
      <w:r w:rsidRPr="00DF1C46">
        <w:rPr>
          <w:rFonts w:ascii="Times New Roman" w:hAnsi="Times New Roman" w:cs="Times New Roman"/>
          <w:sz w:val="28"/>
          <w:szCs w:val="28"/>
        </w:rPr>
        <w:t xml:space="preserve"> and </w:t>
      </w:r>
      <w:proofErr w:type="spellStart"/>
      <w:r w:rsidRPr="003A1968">
        <w:rPr>
          <w:rFonts w:ascii="Times New Roman" w:hAnsi="Times New Roman" w:cs="Times New Roman"/>
          <w:i/>
          <w:iCs/>
          <w:sz w:val="28"/>
          <w:szCs w:val="28"/>
        </w:rPr>
        <w:t>Aspergillus</w:t>
      </w:r>
      <w:proofErr w:type="spellEnd"/>
      <w:r w:rsidRPr="003A1968">
        <w:rPr>
          <w:rFonts w:ascii="Times New Roman" w:hAnsi="Times New Roman" w:cs="Times New Roman"/>
          <w:i/>
          <w:iCs/>
          <w:sz w:val="28"/>
          <w:szCs w:val="28"/>
        </w:rPr>
        <w:t xml:space="preserve"> </w:t>
      </w:r>
      <w:proofErr w:type="spellStart"/>
      <w:r w:rsidRPr="003A1968">
        <w:rPr>
          <w:rFonts w:ascii="Times New Roman" w:hAnsi="Times New Roman" w:cs="Times New Roman"/>
          <w:i/>
          <w:iCs/>
          <w:sz w:val="28"/>
          <w:szCs w:val="28"/>
        </w:rPr>
        <w:t>parasiticus</w:t>
      </w:r>
      <w:proofErr w:type="spellEnd"/>
      <w:r w:rsidRPr="003A1968">
        <w:rPr>
          <w:rFonts w:ascii="Times New Roman" w:hAnsi="Times New Roman" w:cs="Times New Roman"/>
          <w:i/>
          <w:iCs/>
          <w:sz w:val="28"/>
          <w:szCs w:val="28"/>
        </w:rPr>
        <w:t>,</w:t>
      </w:r>
      <w:r w:rsidRPr="00DF1C46">
        <w:rPr>
          <w:rFonts w:ascii="Times New Roman" w:hAnsi="Times New Roman" w:cs="Times New Roman"/>
          <w:sz w:val="28"/>
          <w:szCs w:val="28"/>
        </w:rPr>
        <w:t xml:space="preserve"> are potent carcinogens linked to liver cancer. </w:t>
      </w:r>
      <w:proofErr w:type="spellStart"/>
      <w:r w:rsidRPr="003A1968">
        <w:rPr>
          <w:rFonts w:ascii="Times New Roman" w:hAnsi="Times New Roman" w:cs="Times New Roman"/>
          <w:i/>
          <w:iCs/>
          <w:sz w:val="28"/>
          <w:szCs w:val="28"/>
        </w:rPr>
        <w:t>Fumonisins</w:t>
      </w:r>
      <w:proofErr w:type="spellEnd"/>
      <w:r w:rsidRPr="00DF1C46">
        <w:rPr>
          <w:rFonts w:ascii="Times New Roman" w:hAnsi="Times New Roman" w:cs="Times New Roman"/>
          <w:sz w:val="28"/>
          <w:szCs w:val="28"/>
        </w:rPr>
        <w:t xml:space="preserve">, synthesized by </w:t>
      </w:r>
      <w:proofErr w:type="spellStart"/>
      <w:r w:rsidRPr="00DF1C46">
        <w:rPr>
          <w:rFonts w:ascii="Times New Roman" w:hAnsi="Times New Roman" w:cs="Times New Roman"/>
          <w:sz w:val="28"/>
          <w:szCs w:val="28"/>
        </w:rPr>
        <w:t>Fusarium</w:t>
      </w:r>
      <w:proofErr w:type="spellEnd"/>
      <w:r w:rsidRPr="00DF1C46">
        <w:rPr>
          <w:rFonts w:ascii="Times New Roman" w:hAnsi="Times New Roman" w:cs="Times New Roman"/>
          <w:sz w:val="28"/>
          <w:szCs w:val="28"/>
        </w:rPr>
        <w:t xml:space="preserve"> species, have been associated with neural tube defects and esophageal cancer. Among these toxins, </w:t>
      </w:r>
      <w:proofErr w:type="spellStart"/>
      <w:r w:rsidRPr="003A1968">
        <w:rPr>
          <w:rFonts w:ascii="Times New Roman" w:hAnsi="Times New Roman" w:cs="Times New Roman"/>
          <w:i/>
          <w:iCs/>
          <w:sz w:val="28"/>
          <w:szCs w:val="28"/>
        </w:rPr>
        <w:t>ochratoxin</w:t>
      </w:r>
      <w:proofErr w:type="spellEnd"/>
      <w:r w:rsidRPr="00DF1C46">
        <w:rPr>
          <w:rFonts w:ascii="Times New Roman" w:hAnsi="Times New Roman" w:cs="Times New Roman"/>
          <w:sz w:val="28"/>
          <w:szCs w:val="28"/>
        </w:rPr>
        <w:t xml:space="preserve"> A (OTA), predominantly produced by </w:t>
      </w:r>
      <w:proofErr w:type="spellStart"/>
      <w:r w:rsidRPr="003A1968">
        <w:rPr>
          <w:rFonts w:ascii="Times New Roman" w:hAnsi="Times New Roman" w:cs="Times New Roman"/>
          <w:i/>
          <w:iCs/>
          <w:sz w:val="28"/>
          <w:szCs w:val="28"/>
        </w:rPr>
        <w:t>Penicillium</w:t>
      </w:r>
      <w:proofErr w:type="spellEnd"/>
      <w:r w:rsidRPr="003A1968">
        <w:rPr>
          <w:rFonts w:ascii="Times New Roman" w:hAnsi="Times New Roman" w:cs="Times New Roman"/>
          <w:i/>
          <w:iCs/>
          <w:sz w:val="28"/>
          <w:szCs w:val="28"/>
        </w:rPr>
        <w:t xml:space="preserve"> </w:t>
      </w:r>
      <w:proofErr w:type="spellStart"/>
      <w:r w:rsidRPr="003A1968">
        <w:rPr>
          <w:rFonts w:ascii="Times New Roman" w:hAnsi="Times New Roman" w:cs="Times New Roman"/>
          <w:i/>
          <w:iCs/>
          <w:sz w:val="28"/>
          <w:szCs w:val="28"/>
        </w:rPr>
        <w:t>verrucosum</w:t>
      </w:r>
      <w:proofErr w:type="spellEnd"/>
      <w:r w:rsidRPr="003A1968">
        <w:rPr>
          <w:rFonts w:ascii="Times New Roman" w:hAnsi="Times New Roman" w:cs="Times New Roman"/>
          <w:i/>
          <w:iCs/>
          <w:sz w:val="28"/>
          <w:szCs w:val="28"/>
        </w:rPr>
        <w:t xml:space="preserve"> </w:t>
      </w:r>
      <w:r w:rsidRPr="00DF1C46">
        <w:rPr>
          <w:rFonts w:ascii="Times New Roman" w:hAnsi="Times New Roman" w:cs="Times New Roman"/>
          <w:sz w:val="28"/>
          <w:szCs w:val="28"/>
        </w:rPr>
        <w:t xml:space="preserve">and </w:t>
      </w:r>
      <w:proofErr w:type="spellStart"/>
      <w:r w:rsidRPr="003A1968">
        <w:rPr>
          <w:rFonts w:ascii="Times New Roman" w:hAnsi="Times New Roman" w:cs="Times New Roman"/>
          <w:i/>
          <w:iCs/>
          <w:sz w:val="28"/>
          <w:szCs w:val="28"/>
        </w:rPr>
        <w:t>Aspergillus</w:t>
      </w:r>
      <w:proofErr w:type="spellEnd"/>
      <w:r w:rsidRPr="003A1968">
        <w:rPr>
          <w:rFonts w:ascii="Times New Roman" w:hAnsi="Times New Roman" w:cs="Times New Roman"/>
          <w:i/>
          <w:iCs/>
          <w:sz w:val="28"/>
          <w:szCs w:val="28"/>
        </w:rPr>
        <w:t xml:space="preserve"> </w:t>
      </w:r>
      <w:proofErr w:type="spellStart"/>
      <w:r w:rsidRPr="003A1968">
        <w:rPr>
          <w:rFonts w:ascii="Times New Roman" w:hAnsi="Times New Roman" w:cs="Times New Roman"/>
          <w:i/>
          <w:iCs/>
          <w:sz w:val="28"/>
          <w:szCs w:val="28"/>
        </w:rPr>
        <w:t>ochraceus</w:t>
      </w:r>
      <w:proofErr w:type="spellEnd"/>
      <w:r w:rsidRPr="00DF1C46">
        <w:rPr>
          <w:rFonts w:ascii="Times New Roman" w:hAnsi="Times New Roman" w:cs="Times New Roman"/>
          <w:sz w:val="28"/>
          <w:szCs w:val="28"/>
        </w:rPr>
        <w:t>, is of particular concern due to its nephrotoxic effects. OTA has been classified as a Group 2B carcinogen by the International Agency for Research on Cancer (IARC), indicating its potential carcinogenicity in humans (Zhang et al., 2021). Chronic exposure to OTA has been linked to kidney disease, immune dysfunction, and developmental</w:t>
      </w:r>
      <w:r w:rsidR="00DF1C46" w:rsidRPr="00DF1C46">
        <w:rPr>
          <w:rFonts w:ascii="Times New Roman" w:hAnsi="Times New Roman" w:cs="Times New Roman"/>
          <w:sz w:val="28"/>
          <w:szCs w:val="28"/>
        </w:rPr>
        <w:t>.</w:t>
      </w:r>
    </w:p>
    <w:p w14:paraId="38D1F50C" w14:textId="6C988BDC" w:rsidR="00A37BD6" w:rsidRPr="00DF1C46" w:rsidRDefault="00AA146C" w:rsidP="00634F78">
      <w:pPr>
        <w:spacing w:line="480" w:lineRule="auto"/>
        <w:jc w:val="both"/>
        <w:rPr>
          <w:rFonts w:ascii="Times New Roman" w:hAnsi="Times New Roman" w:cs="Times New Roman"/>
          <w:sz w:val="28"/>
          <w:szCs w:val="28"/>
        </w:rPr>
      </w:pPr>
      <w:proofErr w:type="spellStart"/>
      <w:r w:rsidRPr="00194984">
        <w:rPr>
          <w:rFonts w:ascii="Times New Roman" w:hAnsi="Times New Roman" w:cs="Times New Roman"/>
          <w:i/>
          <w:iCs/>
          <w:sz w:val="28"/>
          <w:szCs w:val="28"/>
        </w:rPr>
        <w:t>Penicillium</w:t>
      </w:r>
      <w:proofErr w:type="spellEnd"/>
      <w:r w:rsidRPr="00194984">
        <w:rPr>
          <w:rFonts w:ascii="Times New Roman" w:hAnsi="Times New Roman" w:cs="Times New Roman"/>
          <w:i/>
          <w:iCs/>
          <w:sz w:val="28"/>
          <w:szCs w:val="28"/>
        </w:rPr>
        <w:t xml:space="preserve"> </w:t>
      </w:r>
      <w:proofErr w:type="spellStart"/>
      <w:r w:rsidRPr="00194984">
        <w:rPr>
          <w:rFonts w:ascii="Times New Roman" w:hAnsi="Times New Roman" w:cs="Times New Roman"/>
          <w:i/>
          <w:iCs/>
          <w:sz w:val="28"/>
          <w:szCs w:val="28"/>
        </w:rPr>
        <w:t>verrucosum</w:t>
      </w:r>
      <w:proofErr w:type="spellEnd"/>
      <w:r w:rsidRPr="00DF1C46">
        <w:rPr>
          <w:rFonts w:ascii="Times New Roman" w:hAnsi="Times New Roman" w:cs="Times New Roman"/>
          <w:sz w:val="28"/>
          <w:szCs w:val="28"/>
        </w:rPr>
        <w:t xml:space="preserve"> is a filamentous fungus belonging to the genus </w:t>
      </w:r>
      <w:proofErr w:type="spellStart"/>
      <w:r w:rsidRPr="00194984">
        <w:rPr>
          <w:rFonts w:ascii="Times New Roman" w:hAnsi="Times New Roman" w:cs="Times New Roman"/>
          <w:i/>
          <w:iCs/>
          <w:sz w:val="28"/>
          <w:szCs w:val="28"/>
        </w:rPr>
        <w:t>Penicillium</w:t>
      </w:r>
      <w:proofErr w:type="spellEnd"/>
      <w:r w:rsidRPr="00DF1C46">
        <w:rPr>
          <w:rFonts w:ascii="Times New Roman" w:hAnsi="Times New Roman" w:cs="Times New Roman"/>
          <w:sz w:val="28"/>
          <w:szCs w:val="28"/>
        </w:rPr>
        <w:t xml:space="preserve">, known for its ability to produce </w:t>
      </w:r>
      <w:proofErr w:type="spellStart"/>
      <w:r w:rsidRPr="00DF1C46">
        <w:rPr>
          <w:rFonts w:ascii="Times New Roman" w:hAnsi="Times New Roman" w:cs="Times New Roman"/>
          <w:sz w:val="28"/>
          <w:szCs w:val="28"/>
        </w:rPr>
        <w:t>mycotoxins</w:t>
      </w:r>
      <w:proofErr w:type="spellEnd"/>
      <w:r w:rsidRPr="00DF1C46">
        <w:rPr>
          <w:rFonts w:ascii="Times New Roman" w:hAnsi="Times New Roman" w:cs="Times New Roman"/>
          <w:sz w:val="28"/>
          <w:szCs w:val="28"/>
        </w:rPr>
        <w:t xml:space="preserve">, particularly </w:t>
      </w:r>
      <w:proofErr w:type="spellStart"/>
      <w:r w:rsidRPr="00194984">
        <w:rPr>
          <w:rFonts w:ascii="Times New Roman" w:hAnsi="Times New Roman" w:cs="Times New Roman"/>
          <w:i/>
          <w:iCs/>
          <w:sz w:val="28"/>
          <w:szCs w:val="28"/>
        </w:rPr>
        <w:t>ochratoxin</w:t>
      </w:r>
      <w:proofErr w:type="spellEnd"/>
      <w:r w:rsidRPr="00DF1C46">
        <w:rPr>
          <w:rFonts w:ascii="Times New Roman" w:hAnsi="Times New Roman" w:cs="Times New Roman"/>
          <w:sz w:val="28"/>
          <w:szCs w:val="28"/>
        </w:rPr>
        <w:t xml:space="preserve"> A (OTA). It is commonly associated with stored food products, particularly grains, where it thrives under specific environmental conditions </w:t>
      </w:r>
      <w:r w:rsidRPr="00DF1C46">
        <w:rPr>
          <w:rFonts w:ascii="Times New Roman" w:hAnsi="Times New Roman" w:cs="Times New Roman"/>
          <w:sz w:val="28"/>
          <w:szCs w:val="28"/>
        </w:rPr>
        <w:lastRenderedPageBreak/>
        <w:t>such as high humidity and moderate temperatures (Schmidt-</w:t>
      </w:r>
      <w:proofErr w:type="spellStart"/>
      <w:r w:rsidRPr="00DF1C46">
        <w:rPr>
          <w:rFonts w:ascii="Times New Roman" w:hAnsi="Times New Roman" w:cs="Times New Roman"/>
          <w:sz w:val="28"/>
          <w:szCs w:val="28"/>
        </w:rPr>
        <w:t>Heydt</w:t>
      </w:r>
      <w:proofErr w:type="spellEnd"/>
      <w:r w:rsidRPr="00DF1C46">
        <w:rPr>
          <w:rFonts w:ascii="Times New Roman" w:hAnsi="Times New Roman" w:cs="Times New Roman"/>
          <w:sz w:val="28"/>
          <w:szCs w:val="28"/>
        </w:rPr>
        <w:t xml:space="preserve"> et al., 2019). </w:t>
      </w:r>
      <w:proofErr w:type="spellStart"/>
      <w:r w:rsidRPr="00194984">
        <w:rPr>
          <w:rFonts w:ascii="Times New Roman" w:hAnsi="Times New Roman" w:cs="Times New Roman"/>
          <w:i/>
          <w:iCs/>
          <w:sz w:val="28"/>
          <w:szCs w:val="28"/>
        </w:rPr>
        <w:t>Penicillium</w:t>
      </w:r>
      <w:proofErr w:type="spellEnd"/>
      <w:r w:rsidRPr="00194984">
        <w:rPr>
          <w:rFonts w:ascii="Times New Roman" w:hAnsi="Times New Roman" w:cs="Times New Roman"/>
          <w:i/>
          <w:iCs/>
          <w:sz w:val="28"/>
          <w:szCs w:val="28"/>
        </w:rPr>
        <w:t xml:space="preserve"> </w:t>
      </w:r>
      <w:proofErr w:type="spellStart"/>
      <w:r w:rsidRPr="00194984">
        <w:rPr>
          <w:rFonts w:ascii="Times New Roman" w:hAnsi="Times New Roman" w:cs="Times New Roman"/>
          <w:i/>
          <w:iCs/>
          <w:sz w:val="28"/>
          <w:szCs w:val="28"/>
        </w:rPr>
        <w:t>verrucosum</w:t>
      </w:r>
      <w:proofErr w:type="spellEnd"/>
      <w:r w:rsidRPr="00DF1C46">
        <w:rPr>
          <w:rFonts w:ascii="Times New Roman" w:hAnsi="Times New Roman" w:cs="Times New Roman"/>
          <w:sz w:val="28"/>
          <w:szCs w:val="28"/>
        </w:rPr>
        <w:t xml:space="preserve"> belongs to the phylum </w:t>
      </w:r>
      <w:r w:rsidRPr="00194984">
        <w:rPr>
          <w:rFonts w:ascii="Times New Roman" w:hAnsi="Times New Roman" w:cs="Times New Roman"/>
          <w:i/>
          <w:iCs/>
          <w:sz w:val="28"/>
          <w:szCs w:val="28"/>
        </w:rPr>
        <w:t>Ascomycota</w:t>
      </w:r>
      <w:r w:rsidRPr="00DF1C46">
        <w:rPr>
          <w:rFonts w:ascii="Times New Roman" w:hAnsi="Times New Roman" w:cs="Times New Roman"/>
          <w:sz w:val="28"/>
          <w:szCs w:val="28"/>
        </w:rPr>
        <w:t xml:space="preserve">, class </w:t>
      </w:r>
      <w:proofErr w:type="spellStart"/>
      <w:r w:rsidRPr="00194984">
        <w:rPr>
          <w:rFonts w:ascii="Times New Roman" w:hAnsi="Times New Roman" w:cs="Times New Roman"/>
          <w:i/>
          <w:iCs/>
          <w:sz w:val="28"/>
          <w:szCs w:val="28"/>
        </w:rPr>
        <w:t>Eurotiomycetes</w:t>
      </w:r>
      <w:proofErr w:type="spellEnd"/>
      <w:r w:rsidRPr="00DF1C46">
        <w:rPr>
          <w:rFonts w:ascii="Times New Roman" w:hAnsi="Times New Roman" w:cs="Times New Roman"/>
          <w:sz w:val="28"/>
          <w:szCs w:val="28"/>
        </w:rPr>
        <w:t xml:space="preserve">, order </w:t>
      </w:r>
      <w:proofErr w:type="spellStart"/>
      <w:r w:rsidRPr="00194984">
        <w:rPr>
          <w:rFonts w:ascii="Times New Roman" w:hAnsi="Times New Roman" w:cs="Times New Roman"/>
          <w:i/>
          <w:iCs/>
          <w:sz w:val="28"/>
          <w:szCs w:val="28"/>
        </w:rPr>
        <w:t>Eurotiales</w:t>
      </w:r>
      <w:proofErr w:type="spellEnd"/>
      <w:r w:rsidRPr="00DF1C46">
        <w:rPr>
          <w:rFonts w:ascii="Times New Roman" w:hAnsi="Times New Roman" w:cs="Times New Roman"/>
          <w:sz w:val="28"/>
          <w:szCs w:val="28"/>
        </w:rPr>
        <w:t xml:space="preserve">, and family </w:t>
      </w:r>
      <w:proofErr w:type="spellStart"/>
      <w:r w:rsidRPr="00194984">
        <w:rPr>
          <w:rFonts w:ascii="Times New Roman" w:hAnsi="Times New Roman" w:cs="Times New Roman"/>
          <w:i/>
          <w:iCs/>
          <w:sz w:val="28"/>
          <w:szCs w:val="28"/>
        </w:rPr>
        <w:t>Aspergillaceae</w:t>
      </w:r>
      <w:proofErr w:type="spellEnd"/>
      <w:r w:rsidRPr="00DF1C46">
        <w:rPr>
          <w:rFonts w:ascii="Times New Roman" w:hAnsi="Times New Roman" w:cs="Times New Roman"/>
          <w:sz w:val="28"/>
          <w:szCs w:val="28"/>
        </w:rPr>
        <w:t xml:space="preserve"> (</w:t>
      </w:r>
      <w:proofErr w:type="spellStart"/>
      <w:r w:rsidRPr="00DF1C46">
        <w:rPr>
          <w:rFonts w:ascii="Times New Roman" w:hAnsi="Times New Roman" w:cs="Times New Roman"/>
          <w:sz w:val="28"/>
          <w:szCs w:val="28"/>
        </w:rPr>
        <w:t>Houbraken</w:t>
      </w:r>
      <w:proofErr w:type="spellEnd"/>
      <w:r w:rsidRPr="00DF1C46">
        <w:rPr>
          <w:rFonts w:ascii="Times New Roman" w:hAnsi="Times New Roman" w:cs="Times New Roman"/>
          <w:sz w:val="28"/>
          <w:szCs w:val="28"/>
        </w:rPr>
        <w:t xml:space="preserve"> et al., 2020). It is characterized by slow-growing, velvety colonies that appear green to bluish-green, with a distinctive yellowish reverse on culture media. Microscopically, it forms conidiophores with distinctive branching structures that produce chains of conidia. The fungus is known for its </w:t>
      </w:r>
      <w:proofErr w:type="spellStart"/>
      <w:r w:rsidRPr="00DF1C46">
        <w:rPr>
          <w:rFonts w:ascii="Times New Roman" w:hAnsi="Times New Roman" w:cs="Times New Roman"/>
          <w:sz w:val="28"/>
          <w:szCs w:val="28"/>
        </w:rPr>
        <w:t>psychrotrophic</w:t>
      </w:r>
      <w:proofErr w:type="spellEnd"/>
      <w:r w:rsidRPr="00DF1C46">
        <w:rPr>
          <w:rFonts w:ascii="Times New Roman" w:hAnsi="Times New Roman" w:cs="Times New Roman"/>
          <w:sz w:val="28"/>
          <w:szCs w:val="28"/>
        </w:rPr>
        <w:t xml:space="preserve"> nature, allowing it to grow at low temperatures, making it a major concern in stored food products. Its ability to produce OTA is a defining characteristic, with implications for food safety regulations and human health.</w:t>
      </w:r>
      <w:r w:rsidR="00A125B5">
        <w:rPr>
          <w:rFonts w:ascii="Times New Roman" w:hAnsi="Times New Roman" w:cs="Times New Roman"/>
          <w:sz w:val="28"/>
          <w:szCs w:val="28"/>
        </w:rPr>
        <w:t xml:space="preserve"> </w:t>
      </w:r>
      <w:r w:rsidRPr="00194984">
        <w:rPr>
          <w:rFonts w:ascii="Times New Roman" w:hAnsi="Times New Roman" w:cs="Times New Roman"/>
          <w:i/>
          <w:iCs/>
          <w:sz w:val="28"/>
          <w:szCs w:val="28"/>
        </w:rPr>
        <w:t xml:space="preserve">P. </w:t>
      </w:r>
      <w:proofErr w:type="spellStart"/>
      <w:r w:rsidRPr="00194984">
        <w:rPr>
          <w:rFonts w:ascii="Times New Roman" w:hAnsi="Times New Roman" w:cs="Times New Roman"/>
          <w:i/>
          <w:iCs/>
          <w:sz w:val="28"/>
          <w:szCs w:val="28"/>
        </w:rPr>
        <w:t>verrucosum</w:t>
      </w:r>
      <w:proofErr w:type="spellEnd"/>
      <w:r w:rsidRPr="00DF1C46">
        <w:rPr>
          <w:rFonts w:ascii="Times New Roman" w:hAnsi="Times New Roman" w:cs="Times New Roman"/>
          <w:sz w:val="28"/>
          <w:szCs w:val="28"/>
        </w:rPr>
        <w:t xml:space="preserve"> is predominantly found in temperate regions, thriving in environments with moderate temperatures (10–25°C) and high relative humidity (&gt;75%). It commonly contaminates stored grains, including wheat, barley, oats, and corn, especially in improperly ventilated storage facilities (</w:t>
      </w:r>
      <w:proofErr w:type="spellStart"/>
      <w:r w:rsidRPr="00DF1C46">
        <w:rPr>
          <w:rFonts w:ascii="Times New Roman" w:hAnsi="Times New Roman" w:cs="Times New Roman"/>
          <w:sz w:val="28"/>
          <w:szCs w:val="28"/>
        </w:rPr>
        <w:t>Jørgensen</w:t>
      </w:r>
      <w:proofErr w:type="spellEnd"/>
      <w:r w:rsidRPr="00DF1C46">
        <w:rPr>
          <w:rFonts w:ascii="Times New Roman" w:hAnsi="Times New Roman" w:cs="Times New Roman"/>
          <w:sz w:val="28"/>
          <w:szCs w:val="28"/>
        </w:rPr>
        <w:t xml:space="preserve"> &amp; Rasmussen, 2019). Additionally, it has been detected in dairy products, coffee beans, spices, and dried fruits. The fungus can colonize soil, plant debris, and even animal feed, making it a persistent threat in the food production chain. Its ability to grow under low-oxygen conditions further enhances its survival in improperly stored food products.</w:t>
      </w:r>
      <w:r w:rsidR="006E056C">
        <w:rPr>
          <w:rFonts w:ascii="Times New Roman" w:hAnsi="Times New Roman" w:cs="Times New Roman"/>
          <w:sz w:val="28"/>
          <w:szCs w:val="28"/>
        </w:rPr>
        <w:t xml:space="preserve"> </w:t>
      </w:r>
      <w:r w:rsidRPr="00DF1C46">
        <w:rPr>
          <w:rFonts w:ascii="Times New Roman" w:hAnsi="Times New Roman" w:cs="Times New Roman"/>
          <w:sz w:val="28"/>
          <w:szCs w:val="28"/>
        </w:rPr>
        <w:t xml:space="preserve">The presence of </w:t>
      </w:r>
      <w:r w:rsidRPr="00950142">
        <w:rPr>
          <w:rFonts w:ascii="Times New Roman" w:hAnsi="Times New Roman" w:cs="Times New Roman"/>
          <w:i/>
          <w:iCs/>
          <w:sz w:val="28"/>
          <w:szCs w:val="28"/>
        </w:rPr>
        <w:t xml:space="preserve">P. </w:t>
      </w:r>
      <w:proofErr w:type="spellStart"/>
      <w:r w:rsidRPr="00950142">
        <w:rPr>
          <w:rFonts w:ascii="Times New Roman" w:hAnsi="Times New Roman" w:cs="Times New Roman"/>
          <w:i/>
          <w:iCs/>
          <w:sz w:val="28"/>
          <w:szCs w:val="28"/>
        </w:rPr>
        <w:t>verrucosum</w:t>
      </w:r>
      <w:proofErr w:type="spellEnd"/>
      <w:r w:rsidRPr="00DF1C46">
        <w:rPr>
          <w:rFonts w:ascii="Times New Roman" w:hAnsi="Times New Roman" w:cs="Times New Roman"/>
          <w:sz w:val="28"/>
          <w:szCs w:val="28"/>
        </w:rPr>
        <w:t xml:space="preserve"> in food and agricultural products has significant economic and health implications. Its ability to produce OTA leads to contamination in cereals, which affects food industries and international trade due to strict regulatory limits on </w:t>
      </w:r>
      <w:proofErr w:type="spellStart"/>
      <w:r w:rsidRPr="00DF1C46">
        <w:rPr>
          <w:rFonts w:ascii="Times New Roman" w:hAnsi="Times New Roman" w:cs="Times New Roman"/>
          <w:sz w:val="28"/>
          <w:szCs w:val="28"/>
        </w:rPr>
        <w:t>mycotoxin</w:t>
      </w:r>
      <w:proofErr w:type="spellEnd"/>
      <w:r w:rsidRPr="00DF1C46">
        <w:rPr>
          <w:rFonts w:ascii="Times New Roman" w:hAnsi="Times New Roman" w:cs="Times New Roman"/>
          <w:sz w:val="28"/>
          <w:szCs w:val="28"/>
        </w:rPr>
        <w:t xml:space="preserve"> levels (EFSA, </w:t>
      </w:r>
      <w:r w:rsidRPr="00DF1C46">
        <w:rPr>
          <w:rFonts w:ascii="Times New Roman" w:hAnsi="Times New Roman" w:cs="Times New Roman"/>
          <w:sz w:val="28"/>
          <w:szCs w:val="28"/>
        </w:rPr>
        <w:lastRenderedPageBreak/>
        <w:t xml:space="preserve">2020). In agriculture, contaminated animal feed can result in </w:t>
      </w:r>
      <w:proofErr w:type="spellStart"/>
      <w:r w:rsidRPr="00DF1C46">
        <w:rPr>
          <w:rFonts w:ascii="Times New Roman" w:hAnsi="Times New Roman" w:cs="Times New Roman"/>
          <w:sz w:val="28"/>
          <w:szCs w:val="28"/>
        </w:rPr>
        <w:t>mycotoxin</w:t>
      </w:r>
      <w:proofErr w:type="spellEnd"/>
      <w:r w:rsidRPr="00DF1C46">
        <w:rPr>
          <w:rFonts w:ascii="Times New Roman" w:hAnsi="Times New Roman" w:cs="Times New Roman"/>
          <w:sz w:val="28"/>
          <w:szCs w:val="28"/>
        </w:rPr>
        <w:t xml:space="preserve"> accumulation in livestock, causing reduced growth, reproductive issues, and immunosuppression in animals (</w:t>
      </w:r>
      <w:proofErr w:type="spellStart"/>
      <w:r w:rsidRPr="00DF1C46">
        <w:rPr>
          <w:rFonts w:ascii="Times New Roman" w:hAnsi="Times New Roman" w:cs="Times New Roman"/>
          <w:sz w:val="28"/>
          <w:szCs w:val="28"/>
        </w:rPr>
        <w:t>Grenier</w:t>
      </w:r>
      <w:proofErr w:type="spellEnd"/>
      <w:r w:rsidRPr="00DF1C46">
        <w:rPr>
          <w:rFonts w:ascii="Times New Roman" w:hAnsi="Times New Roman" w:cs="Times New Roman"/>
          <w:sz w:val="28"/>
          <w:szCs w:val="28"/>
        </w:rPr>
        <w:t xml:space="preserve"> &amp; Oswald, 2017). Industries invest heavily in storage management, detection methods, and decontamination strategies to prevent fungal contamination. </w:t>
      </w:r>
      <w:r w:rsidR="00A37BD6" w:rsidRPr="00DF1C46">
        <w:rPr>
          <w:rFonts w:ascii="Times New Roman" w:hAnsi="Times New Roman" w:cs="Times New Roman"/>
          <w:sz w:val="28"/>
          <w:szCs w:val="28"/>
        </w:rPr>
        <w:t xml:space="preserve">In the food industry, OTA contamination leads to substantial economic losses due to product recalls, market restrictions, and </w:t>
      </w:r>
      <w:r w:rsidR="00BD128B">
        <w:rPr>
          <w:rFonts w:ascii="Times New Roman" w:hAnsi="Times New Roman" w:cs="Times New Roman"/>
          <w:sz w:val="28"/>
          <w:szCs w:val="28"/>
        </w:rPr>
        <w:t xml:space="preserve">increased testing requirements. </w:t>
      </w:r>
      <w:r w:rsidR="00A37BD6" w:rsidRPr="00DF1C46">
        <w:rPr>
          <w:rFonts w:ascii="Times New Roman" w:hAnsi="Times New Roman" w:cs="Times New Roman"/>
          <w:sz w:val="28"/>
          <w:szCs w:val="28"/>
        </w:rPr>
        <w:t>Contamination of food products with OTA not only affects trade and consumer trust but also raises concerns about food security in regions where staple crops are commonly affected.</w:t>
      </w:r>
      <w:r w:rsidR="00BD128B">
        <w:rPr>
          <w:rFonts w:ascii="Times New Roman" w:hAnsi="Times New Roman" w:cs="Times New Roman"/>
          <w:sz w:val="28"/>
          <w:szCs w:val="28"/>
        </w:rPr>
        <w:t xml:space="preserve"> </w:t>
      </w:r>
      <w:r w:rsidR="00BD128B" w:rsidRPr="00DF1C46">
        <w:rPr>
          <w:rFonts w:ascii="Times New Roman" w:hAnsi="Times New Roman" w:cs="Times New Roman"/>
          <w:sz w:val="28"/>
          <w:szCs w:val="28"/>
        </w:rPr>
        <w:t xml:space="preserve">Regulatory bodies have set maximum allowable limits for OTA in food and animal feed, with the European Commission imposing a limit of 5 ppb (parts per billion) for cereals intended for human consumption (EFSA, 2020). </w:t>
      </w:r>
      <w:r w:rsidR="00A37BD6" w:rsidRPr="00DF1C46">
        <w:rPr>
          <w:rFonts w:ascii="Times New Roman" w:hAnsi="Times New Roman" w:cs="Times New Roman"/>
          <w:sz w:val="28"/>
          <w:szCs w:val="28"/>
        </w:rPr>
        <w:t xml:space="preserve">As international trade regulations tighten, developing countries exporting grains and coffee face increased scrutiny, potentially impacting their economies. To mitigate these risks, industries are investing in better storage facilities, moisture control technologies, and </w:t>
      </w:r>
      <w:proofErr w:type="spellStart"/>
      <w:r w:rsidR="00A37BD6" w:rsidRPr="00DF1C46">
        <w:rPr>
          <w:rFonts w:ascii="Times New Roman" w:hAnsi="Times New Roman" w:cs="Times New Roman"/>
          <w:sz w:val="28"/>
          <w:szCs w:val="28"/>
        </w:rPr>
        <w:t>mycotoxin</w:t>
      </w:r>
      <w:proofErr w:type="spellEnd"/>
      <w:r w:rsidR="00A37BD6" w:rsidRPr="00DF1C46">
        <w:rPr>
          <w:rFonts w:ascii="Times New Roman" w:hAnsi="Times New Roman" w:cs="Times New Roman"/>
          <w:sz w:val="28"/>
          <w:szCs w:val="28"/>
        </w:rPr>
        <w:t xml:space="preserve"> detection systems, yet challenges remain in completely eliminating OTA from the food supply.</w:t>
      </w:r>
      <w:r w:rsidR="00BD128B">
        <w:rPr>
          <w:rFonts w:ascii="Times New Roman" w:hAnsi="Times New Roman" w:cs="Times New Roman"/>
          <w:sz w:val="28"/>
          <w:szCs w:val="28"/>
        </w:rPr>
        <w:t xml:space="preserve"> </w:t>
      </w:r>
      <w:r w:rsidR="00763B00">
        <w:rPr>
          <w:rFonts w:ascii="Times New Roman" w:hAnsi="Times New Roman" w:cs="Times New Roman"/>
          <w:sz w:val="28"/>
          <w:szCs w:val="28"/>
        </w:rPr>
        <w:t xml:space="preserve">OTA is a potent </w:t>
      </w:r>
      <w:proofErr w:type="spellStart"/>
      <w:r w:rsidR="00763B00">
        <w:rPr>
          <w:rFonts w:ascii="Times New Roman" w:hAnsi="Times New Roman" w:cs="Times New Roman"/>
          <w:sz w:val="28"/>
          <w:szCs w:val="28"/>
        </w:rPr>
        <w:t>nephrotoxin</w:t>
      </w:r>
      <w:proofErr w:type="spellEnd"/>
      <w:r w:rsidR="00763B00">
        <w:rPr>
          <w:rFonts w:ascii="Times New Roman" w:hAnsi="Times New Roman" w:cs="Times New Roman"/>
          <w:sz w:val="28"/>
          <w:szCs w:val="28"/>
        </w:rPr>
        <w:t xml:space="preserve">, </w:t>
      </w:r>
      <w:proofErr w:type="spellStart"/>
      <w:r w:rsidR="00763B00">
        <w:rPr>
          <w:rFonts w:ascii="Times New Roman" w:hAnsi="Times New Roman" w:cs="Times New Roman"/>
          <w:sz w:val="28"/>
          <w:szCs w:val="28"/>
        </w:rPr>
        <w:t>hepatotoxin</w:t>
      </w:r>
      <w:proofErr w:type="spellEnd"/>
      <w:r w:rsidR="00763B00">
        <w:rPr>
          <w:rFonts w:ascii="Times New Roman" w:hAnsi="Times New Roman" w:cs="Times New Roman"/>
          <w:sz w:val="28"/>
          <w:szCs w:val="28"/>
        </w:rPr>
        <w:t xml:space="preserve">, and immunosuppressant that has been classified as a Group 2B carcinogen by the International Agency for Research on Cancer (IARC, 2018), meaning it is a possible human carcinogen based on animal studies. OTA contamination has been detected in various food products, including cereals, coffee, cocoa, wine, and dried fruits, making it one of the most globally relevant </w:t>
      </w:r>
      <w:proofErr w:type="spellStart"/>
      <w:r w:rsidR="00763B00">
        <w:rPr>
          <w:rFonts w:ascii="Times New Roman" w:hAnsi="Times New Roman" w:cs="Times New Roman"/>
          <w:sz w:val="28"/>
          <w:szCs w:val="28"/>
        </w:rPr>
        <w:lastRenderedPageBreak/>
        <w:t>mycotoxins</w:t>
      </w:r>
      <w:proofErr w:type="spellEnd"/>
      <w:r w:rsidR="00763B00">
        <w:rPr>
          <w:rFonts w:ascii="Times New Roman" w:hAnsi="Times New Roman" w:cs="Times New Roman"/>
          <w:sz w:val="28"/>
          <w:szCs w:val="28"/>
        </w:rPr>
        <w:t xml:space="preserve"> (</w:t>
      </w:r>
      <w:proofErr w:type="spellStart"/>
      <w:r w:rsidR="00763B00">
        <w:rPr>
          <w:rFonts w:ascii="Times New Roman" w:hAnsi="Times New Roman" w:cs="Times New Roman"/>
          <w:sz w:val="28"/>
          <w:szCs w:val="28"/>
        </w:rPr>
        <w:t>Battilani</w:t>
      </w:r>
      <w:proofErr w:type="spellEnd"/>
      <w:r w:rsidR="00763B00">
        <w:rPr>
          <w:rFonts w:ascii="Times New Roman" w:hAnsi="Times New Roman" w:cs="Times New Roman"/>
          <w:sz w:val="28"/>
          <w:szCs w:val="28"/>
        </w:rPr>
        <w:t xml:space="preserve"> et al., 2020). Studies have shown that chronic OTA exposure leads to oxidative stress, DNA damage, and mitochondrial dysfunction, contributing to renal disease and carcinogenesis (Zhang et al., 2019). Beyond nephrotoxicity, OTA has been linked to Balkan endemic nephropathy, a severe kidney disease prevalent in Eastern European countries where dietary exposure to OTA is high (</w:t>
      </w:r>
      <w:proofErr w:type="spellStart"/>
      <w:r w:rsidR="00763B00">
        <w:rPr>
          <w:rFonts w:ascii="Times New Roman" w:hAnsi="Times New Roman" w:cs="Times New Roman"/>
          <w:sz w:val="28"/>
          <w:szCs w:val="28"/>
        </w:rPr>
        <w:t>Pfohl-Leszkowicz</w:t>
      </w:r>
      <w:proofErr w:type="spellEnd"/>
      <w:r w:rsidR="00763B00">
        <w:rPr>
          <w:rFonts w:ascii="Times New Roman" w:hAnsi="Times New Roman" w:cs="Times New Roman"/>
          <w:sz w:val="28"/>
          <w:szCs w:val="28"/>
        </w:rPr>
        <w:t xml:space="preserve"> &amp; </w:t>
      </w:r>
      <w:proofErr w:type="spellStart"/>
      <w:r w:rsidR="00763B00">
        <w:rPr>
          <w:rFonts w:ascii="Times New Roman" w:hAnsi="Times New Roman" w:cs="Times New Roman"/>
          <w:sz w:val="28"/>
          <w:szCs w:val="28"/>
        </w:rPr>
        <w:t>Manderville</w:t>
      </w:r>
      <w:proofErr w:type="spellEnd"/>
      <w:r w:rsidR="00763B00">
        <w:rPr>
          <w:rFonts w:ascii="Times New Roman" w:hAnsi="Times New Roman" w:cs="Times New Roman"/>
          <w:sz w:val="28"/>
          <w:szCs w:val="28"/>
        </w:rPr>
        <w:t>, 2017). Additionally, OTA crosses the placental barrier and has been detected in human breast milk, raising concerns about fetal and infant exposure (</w:t>
      </w:r>
      <w:proofErr w:type="spellStart"/>
      <w:r w:rsidR="00763B00">
        <w:rPr>
          <w:rFonts w:ascii="Times New Roman" w:hAnsi="Times New Roman" w:cs="Times New Roman"/>
          <w:sz w:val="28"/>
          <w:szCs w:val="28"/>
        </w:rPr>
        <w:t>Rahmani</w:t>
      </w:r>
      <w:proofErr w:type="spellEnd"/>
      <w:r w:rsidR="00763B00">
        <w:rPr>
          <w:rFonts w:ascii="Times New Roman" w:hAnsi="Times New Roman" w:cs="Times New Roman"/>
          <w:sz w:val="28"/>
          <w:szCs w:val="28"/>
        </w:rPr>
        <w:t xml:space="preserve"> et al., 2018). Another secondary metabolite produced by P. </w:t>
      </w:r>
      <w:proofErr w:type="spellStart"/>
      <w:r w:rsidR="00763B00">
        <w:rPr>
          <w:rFonts w:ascii="Times New Roman" w:hAnsi="Times New Roman" w:cs="Times New Roman"/>
          <w:sz w:val="28"/>
          <w:szCs w:val="28"/>
        </w:rPr>
        <w:t>verrucosum</w:t>
      </w:r>
      <w:proofErr w:type="spellEnd"/>
      <w:r w:rsidR="00763B00">
        <w:rPr>
          <w:rFonts w:ascii="Times New Roman" w:hAnsi="Times New Roman" w:cs="Times New Roman"/>
          <w:sz w:val="28"/>
          <w:szCs w:val="28"/>
        </w:rPr>
        <w:t xml:space="preserve"> is </w:t>
      </w:r>
      <w:proofErr w:type="spellStart"/>
      <w:r w:rsidR="00763B00">
        <w:rPr>
          <w:rFonts w:ascii="Times New Roman" w:hAnsi="Times New Roman" w:cs="Times New Roman"/>
          <w:sz w:val="28"/>
          <w:szCs w:val="28"/>
        </w:rPr>
        <w:t>verruculogen</w:t>
      </w:r>
      <w:proofErr w:type="spellEnd"/>
      <w:r w:rsidR="00763B00">
        <w:rPr>
          <w:rFonts w:ascii="Times New Roman" w:hAnsi="Times New Roman" w:cs="Times New Roman"/>
          <w:sz w:val="28"/>
          <w:szCs w:val="28"/>
        </w:rPr>
        <w:t xml:space="preserve">, a neurotoxic </w:t>
      </w:r>
      <w:proofErr w:type="spellStart"/>
      <w:r w:rsidR="00763B00">
        <w:rPr>
          <w:rFonts w:ascii="Times New Roman" w:hAnsi="Times New Roman" w:cs="Times New Roman"/>
          <w:sz w:val="28"/>
          <w:szCs w:val="28"/>
        </w:rPr>
        <w:t>mycotoxin</w:t>
      </w:r>
      <w:proofErr w:type="spellEnd"/>
      <w:r w:rsidR="00763B00">
        <w:rPr>
          <w:rFonts w:ascii="Times New Roman" w:hAnsi="Times New Roman" w:cs="Times New Roman"/>
          <w:sz w:val="28"/>
          <w:szCs w:val="28"/>
        </w:rPr>
        <w:t xml:space="preserve"> that belongs to the </w:t>
      </w:r>
      <w:proofErr w:type="spellStart"/>
      <w:r w:rsidR="00763B00">
        <w:rPr>
          <w:rFonts w:ascii="Times New Roman" w:hAnsi="Times New Roman" w:cs="Times New Roman"/>
          <w:sz w:val="28"/>
          <w:szCs w:val="28"/>
        </w:rPr>
        <w:t>indole-diterpenoid</w:t>
      </w:r>
      <w:proofErr w:type="spellEnd"/>
      <w:r w:rsidR="00763B00">
        <w:rPr>
          <w:rFonts w:ascii="Times New Roman" w:hAnsi="Times New Roman" w:cs="Times New Roman"/>
          <w:sz w:val="28"/>
          <w:szCs w:val="28"/>
        </w:rPr>
        <w:t xml:space="preserve"> class. </w:t>
      </w:r>
      <w:proofErr w:type="spellStart"/>
      <w:r w:rsidR="00763B00">
        <w:rPr>
          <w:rFonts w:ascii="Times New Roman" w:hAnsi="Times New Roman" w:cs="Times New Roman"/>
          <w:sz w:val="28"/>
          <w:szCs w:val="28"/>
        </w:rPr>
        <w:t>Verruculogen</w:t>
      </w:r>
      <w:proofErr w:type="spellEnd"/>
      <w:r w:rsidR="00763B00">
        <w:rPr>
          <w:rFonts w:ascii="Times New Roman" w:hAnsi="Times New Roman" w:cs="Times New Roman"/>
          <w:sz w:val="28"/>
          <w:szCs w:val="28"/>
        </w:rPr>
        <w:t xml:space="preserve"> has been shown to </w:t>
      </w:r>
      <w:proofErr w:type="gramStart"/>
      <w:r w:rsidR="00763B00">
        <w:rPr>
          <w:rFonts w:ascii="Times New Roman" w:hAnsi="Times New Roman" w:cs="Times New Roman"/>
          <w:sz w:val="28"/>
          <w:szCs w:val="28"/>
        </w:rPr>
        <w:t>Inhibit</w:t>
      </w:r>
      <w:proofErr w:type="gramEnd"/>
      <w:r w:rsidR="00763B00">
        <w:rPr>
          <w:rFonts w:ascii="Times New Roman" w:hAnsi="Times New Roman" w:cs="Times New Roman"/>
          <w:sz w:val="28"/>
          <w:szCs w:val="28"/>
        </w:rPr>
        <w:t xml:space="preserve"> calcium-dependent potassium channels in nerve cells, potentially leading to neurotoxic effects such as tremors and convulsions (</w:t>
      </w:r>
      <w:proofErr w:type="spellStart"/>
      <w:r w:rsidR="00763B00">
        <w:rPr>
          <w:rFonts w:ascii="Times New Roman" w:hAnsi="Times New Roman" w:cs="Times New Roman"/>
          <w:sz w:val="28"/>
          <w:szCs w:val="28"/>
        </w:rPr>
        <w:t>Sugiura</w:t>
      </w:r>
      <w:proofErr w:type="spellEnd"/>
      <w:r w:rsidR="00763B00">
        <w:rPr>
          <w:rFonts w:ascii="Times New Roman" w:hAnsi="Times New Roman" w:cs="Times New Roman"/>
          <w:sz w:val="28"/>
          <w:szCs w:val="28"/>
        </w:rPr>
        <w:t xml:space="preserve"> et al., 2018). Although less frequently studied than OTA, </w:t>
      </w:r>
      <w:proofErr w:type="spellStart"/>
      <w:r w:rsidR="00763B00">
        <w:rPr>
          <w:rFonts w:ascii="Times New Roman" w:hAnsi="Times New Roman" w:cs="Times New Roman"/>
          <w:sz w:val="28"/>
          <w:szCs w:val="28"/>
        </w:rPr>
        <w:t>verruculogen</w:t>
      </w:r>
      <w:proofErr w:type="spellEnd"/>
      <w:r w:rsidR="00763B00">
        <w:rPr>
          <w:rFonts w:ascii="Times New Roman" w:hAnsi="Times New Roman" w:cs="Times New Roman"/>
          <w:sz w:val="28"/>
          <w:szCs w:val="28"/>
        </w:rPr>
        <w:t xml:space="preserve"> contamination has been reported in cereal grains, and its toxicological effects warrant further investigation, particularly concerning its long-term impact on the nervous system. Additionally, P. </w:t>
      </w:r>
      <w:proofErr w:type="spellStart"/>
      <w:r w:rsidR="00763B00">
        <w:rPr>
          <w:rFonts w:ascii="Times New Roman" w:hAnsi="Times New Roman" w:cs="Times New Roman"/>
          <w:sz w:val="28"/>
          <w:szCs w:val="28"/>
        </w:rPr>
        <w:t>verrucosum</w:t>
      </w:r>
      <w:proofErr w:type="spellEnd"/>
      <w:r w:rsidR="00763B00">
        <w:rPr>
          <w:rFonts w:ascii="Times New Roman" w:hAnsi="Times New Roman" w:cs="Times New Roman"/>
          <w:sz w:val="28"/>
          <w:szCs w:val="28"/>
        </w:rPr>
        <w:t xml:space="preserve"> is known to produce </w:t>
      </w:r>
      <w:proofErr w:type="spellStart"/>
      <w:r w:rsidR="00763B00">
        <w:rPr>
          <w:rFonts w:ascii="Times New Roman" w:hAnsi="Times New Roman" w:cs="Times New Roman"/>
          <w:sz w:val="28"/>
          <w:szCs w:val="28"/>
        </w:rPr>
        <w:t>citrinin</w:t>
      </w:r>
      <w:proofErr w:type="spellEnd"/>
      <w:r w:rsidR="00763B00">
        <w:rPr>
          <w:rFonts w:ascii="Times New Roman" w:hAnsi="Times New Roman" w:cs="Times New Roman"/>
          <w:sz w:val="28"/>
          <w:szCs w:val="28"/>
        </w:rPr>
        <w:t xml:space="preserve">, another </w:t>
      </w:r>
      <w:proofErr w:type="spellStart"/>
      <w:r w:rsidR="00763B00">
        <w:rPr>
          <w:rFonts w:ascii="Times New Roman" w:hAnsi="Times New Roman" w:cs="Times New Roman"/>
          <w:sz w:val="28"/>
          <w:szCs w:val="28"/>
        </w:rPr>
        <w:t>nephrotoxin</w:t>
      </w:r>
      <w:proofErr w:type="spellEnd"/>
      <w:r w:rsidR="00763B00">
        <w:rPr>
          <w:rFonts w:ascii="Times New Roman" w:hAnsi="Times New Roman" w:cs="Times New Roman"/>
          <w:sz w:val="28"/>
          <w:szCs w:val="28"/>
        </w:rPr>
        <w:t xml:space="preserve"> that often co-occurs with OTA in contaminated food products (Lee et al., 2017). </w:t>
      </w:r>
      <w:proofErr w:type="spellStart"/>
      <w:r w:rsidR="00763B00">
        <w:rPr>
          <w:rFonts w:ascii="Times New Roman" w:hAnsi="Times New Roman" w:cs="Times New Roman"/>
          <w:sz w:val="28"/>
          <w:szCs w:val="28"/>
        </w:rPr>
        <w:t>Citrinin</w:t>
      </w:r>
      <w:proofErr w:type="spellEnd"/>
      <w:r w:rsidR="00763B00">
        <w:rPr>
          <w:rFonts w:ascii="Times New Roman" w:hAnsi="Times New Roman" w:cs="Times New Roman"/>
          <w:sz w:val="28"/>
          <w:szCs w:val="28"/>
        </w:rPr>
        <w:t xml:space="preserve"> has been implicated in mitochondrial dysfunction and apoptotic cell death, further compounding the nephrotoxic effects of OTA when both toxins are present together (</w:t>
      </w:r>
      <w:proofErr w:type="spellStart"/>
      <w:r w:rsidR="00763B00">
        <w:rPr>
          <w:rFonts w:ascii="Times New Roman" w:hAnsi="Times New Roman" w:cs="Times New Roman"/>
          <w:sz w:val="28"/>
          <w:szCs w:val="28"/>
        </w:rPr>
        <w:t>Mahfoud</w:t>
      </w:r>
      <w:proofErr w:type="spellEnd"/>
      <w:r w:rsidR="00763B00">
        <w:rPr>
          <w:rFonts w:ascii="Times New Roman" w:hAnsi="Times New Roman" w:cs="Times New Roman"/>
          <w:sz w:val="28"/>
          <w:szCs w:val="28"/>
        </w:rPr>
        <w:t xml:space="preserve"> et al., 2021). Emerging research suggests that combined exposure to multiple </w:t>
      </w:r>
      <w:proofErr w:type="spellStart"/>
      <w:r w:rsidR="00763B00">
        <w:rPr>
          <w:rFonts w:ascii="Times New Roman" w:hAnsi="Times New Roman" w:cs="Times New Roman"/>
          <w:sz w:val="28"/>
          <w:szCs w:val="28"/>
        </w:rPr>
        <w:t>mycotoxins</w:t>
      </w:r>
      <w:proofErr w:type="spellEnd"/>
      <w:r w:rsidR="00763B00">
        <w:rPr>
          <w:rFonts w:ascii="Times New Roman" w:hAnsi="Times New Roman" w:cs="Times New Roman"/>
          <w:sz w:val="28"/>
          <w:szCs w:val="28"/>
        </w:rPr>
        <w:t xml:space="preserve">, including OTA, </w:t>
      </w:r>
      <w:proofErr w:type="spellStart"/>
      <w:r w:rsidR="00763B00">
        <w:rPr>
          <w:rFonts w:ascii="Times New Roman" w:hAnsi="Times New Roman" w:cs="Times New Roman"/>
          <w:sz w:val="28"/>
          <w:szCs w:val="28"/>
        </w:rPr>
        <w:t>verruculogen</w:t>
      </w:r>
      <w:proofErr w:type="spellEnd"/>
      <w:r w:rsidR="00763B00">
        <w:rPr>
          <w:rFonts w:ascii="Times New Roman" w:hAnsi="Times New Roman" w:cs="Times New Roman"/>
          <w:sz w:val="28"/>
          <w:szCs w:val="28"/>
        </w:rPr>
        <w:t xml:space="preserve">, and </w:t>
      </w:r>
      <w:proofErr w:type="spellStart"/>
      <w:r w:rsidR="00763B00">
        <w:rPr>
          <w:rFonts w:ascii="Times New Roman" w:hAnsi="Times New Roman" w:cs="Times New Roman"/>
          <w:sz w:val="28"/>
          <w:szCs w:val="28"/>
        </w:rPr>
        <w:t>citrinin</w:t>
      </w:r>
      <w:proofErr w:type="spellEnd"/>
      <w:r w:rsidR="00763B00">
        <w:rPr>
          <w:rFonts w:ascii="Times New Roman" w:hAnsi="Times New Roman" w:cs="Times New Roman"/>
          <w:sz w:val="28"/>
          <w:szCs w:val="28"/>
        </w:rPr>
        <w:t xml:space="preserve">, can result in synergistic </w:t>
      </w:r>
      <w:r w:rsidR="00763B00">
        <w:rPr>
          <w:rFonts w:ascii="Times New Roman" w:hAnsi="Times New Roman" w:cs="Times New Roman"/>
          <w:sz w:val="28"/>
          <w:szCs w:val="28"/>
        </w:rPr>
        <w:lastRenderedPageBreak/>
        <w:t>toxicity, exacerbating their harmful effects beyond individual exposure (</w:t>
      </w:r>
      <w:proofErr w:type="spellStart"/>
      <w:r w:rsidR="00763B00">
        <w:rPr>
          <w:rFonts w:ascii="Times New Roman" w:hAnsi="Times New Roman" w:cs="Times New Roman"/>
          <w:sz w:val="28"/>
          <w:szCs w:val="28"/>
        </w:rPr>
        <w:t>Alassane-Kpembi</w:t>
      </w:r>
      <w:proofErr w:type="spellEnd"/>
      <w:r w:rsidR="00763B00">
        <w:rPr>
          <w:rFonts w:ascii="Times New Roman" w:hAnsi="Times New Roman" w:cs="Times New Roman"/>
          <w:sz w:val="28"/>
          <w:szCs w:val="28"/>
        </w:rPr>
        <w:t xml:space="preserve"> et al., 2017). </w:t>
      </w:r>
    </w:p>
    <w:p w14:paraId="467BA8AF" w14:textId="748E7196" w:rsidR="00832FA8" w:rsidRDefault="00A37BD6" w:rsidP="00634F78">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 xml:space="preserve">Recent advancements in analytical techniques have improved the detection of </w:t>
      </w:r>
      <w:r w:rsidRPr="00721DB0">
        <w:rPr>
          <w:rFonts w:ascii="Times New Roman" w:hAnsi="Times New Roman" w:cs="Times New Roman"/>
          <w:i/>
          <w:iCs/>
          <w:sz w:val="28"/>
          <w:szCs w:val="28"/>
        </w:rPr>
        <w:t xml:space="preserve">P. </w:t>
      </w:r>
      <w:proofErr w:type="spellStart"/>
      <w:r w:rsidRPr="00721DB0">
        <w:rPr>
          <w:rFonts w:ascii="Times New Roman" w:hAnsi="Times New Roman" w:cs="Times New Roman"/>
          <w:i/>
          <w:iCs/>
          <w:sz w:val="28"/>
          <w:szCs w:val="28"/>
        </w:rPr>
        <w:t>verrucosum</w:t>
      </w:r>
      <w:proofErr w:type="spellEnd"/>
      <w:r w:rsidRPr="00DF1C46">
        <w:rPr>
          <w:rFonts w:ascii="Times New Roman" w:hAnsi="Times New Roman" w:cs="Times New Roman"/>
          <w:sz w:val="28"/>
          <w:szCs w:val="28"/>
        </w:rPr>
        <w:t xml:space="preserve"> and its </w:t>
      </w:r>
      <w:proofErr w:type="spellStart"/>
      <w:r w:rsidRPr="00DF1C46">
        <w:rPr>
          <w:rFonts w:ascii="Times New Roman" w:hAnsi="Times New Roman" w:cs="Times New Roman"/>
          <w:sz w:val="28"/>
          <w:szCs w:val="28"/>
        </w:rPr>
        <w:t>mycotoxins</w:t>
      </w:r>
      <w:proofErr w:type="spellEnd"/>
      <w:r w:rsidRPr="00DF1C46">
        <w:rPr>
          <w:rFonts w:ascii="Times New Roman" w:hAnsi="Times New Roman" w:cs="Times New Roman"/>
          <w:sz w:val="28"/>
          <w:szCs w:val="28"/>
        </w:rPr>
        <w:t>. Molecular methods such as polymerase chain reaction (PCR) and quantitative PCR (</w:t>
      </w:r>
      <w:proofErr w:type="spellStart"/>
      <w:r w:rsidRPr="00DF1C46">
        <w:rPr>
          <w:rFonts w:ascii="Times New Roman" w:hAnsi="Times New Roman" w:cs="Times New Roman"/>
          <w:sz w:val="28"/>
          <w:szCs w:val="28"/>
        </w:rPr>
        <w:t>qPCR</w:t>
      </w:r>
      <w:proofErr w:type="spellEnd"/>
      <w:r w:rsidRPr="00DF1C46">
        <w:rPr>
          <w:rFonts w:ascii="Times New Roman" w:hAnsi="Times New Roman" w:cs="Times New Roman"/>
          <w:sz w:val="28"/>
          <w:szCs w:val="28"/>
        </w:rPr>
        <w:t xml:space="preserve">) enable the rapid and specific identification of </w:t>
      </w:r>
      <w:r w:rsidRPr="00721DB0">
        <w:rPr>
          <w:rFonts w:ascii="Times New Roman" w:hAnsi="Times New Roman" w:cs="Times New Roman"/>
          <w:i/>
          <w:iCs/>
          <w:sz w:val="28"/>
          <w:szCs w:val="28"/>
        </w:rPr>
        <w:t xml:space="preserve">P. </w:t>
      </w:r>
      <w:proofErr w:type="spellStart"/>
      <w:r w:rsidRPr="00721DB0">
        <w:rPr>
          <w:rFonts w:ascii="Times New Roman" w:hAnsi="Times New Roman" w:cs="Times New Roman"/>
          <w:i/>
          <w:iCs/>
          <w:sz w:val="28"/>
          <w:szCs w:val="28"/>
        </w:rPr>
        <w:t>verrucosum</w:t>
      </w:r>
      <w:proofErr w:type="spellEnd"/>
      <w:r w:rsidRPr="00DF1C46">
        <w:rPr>
          <w:rFonts w:ascii="Times New Roman" w:hAnsi="Times New Roman" w:cs="Times New Roman"/>
          <w:sz w:val="28"/>
          <w:szCs w:val="28"/>
        </w:rPr>
        <w:t xml:space="preserve"> strains in food samples (</w:t>
      </w:r>
      <w:proofErr w:type="spellStart"/>
      <w:r w:rsidRPr="00DF1C46">
        <w:rPr>
          <w:rFonts w:ascii="Times New Roman" w:hAnsi="Times New Roman" w:cs="Times New Roman"/>
          <w:sz w:val="28"/>
          <w:szCs w:val="28"/>
        </w:rPr>
        <w:t>Niessen</w:t>
      </w:r>
      <w:proofErr w:type="spellEnd"/>
      <w:r w:rsidRPr="00DF1C46">
        <w:rPr>
          <w:rFonts w:ascii="Times New Roman" w:hAnsi="Times New Roman" w:cs="Times New Roman"/>
          <w:sz w:val="28"/>
          <w:szCs w:val="28"/>
        </w:rPr>
        <w:t xml:space="preserve"> et al., 2018). High-performance liquid chromatography (HPLC) coupled with fluorescence detection remains the gold standard for quantifying OTA levels, while enzyme-linked </w:t>
      </w:r>
      <w:proofErr w:type="spellStart"/>
      <w:r w:rsidRPr="00DF1C46">
        <w:rPr>
          <w:rFonts w:ascii="Times New Roman" w:hAnsi="Times New Roman" w:cs="Times New Roman"/>
          <w:sz w:val="28"/>
          <w:szCs w:val="28"/>
        </w:rPr>
        <w:t>immunosorbent</w:t>
      </w:r>
      <w:proofErr w:type="spellEnd"/>
      <w:r w:rsidRPr="00DF1C46">
        <w:rPr>
          <w:rFonts w:ascii="Times New Roman" w:hAnsi="Times New Roman" w:cs="Times New Roman"/>
          <w:sz w:val="28"/>
          <w:szCs w:val="28"/>
        </w:rPr>
        <w:t xml:space="preserve"> assays (ELISA) offer cost-effective screening methods for food industries (</w:t>
      </w:r>
      <w:proofErr w:type="spellStart"/>
      <w:r w:rsidRPr="00DF1C46">
        <w:rPr>
          <w:rFonts w:ascii="Times New Roman" w:hAnsi="Times New Roman" w:cs="Times New Roman"/>
          <w:sz w:val="28"/>
          <w:szCs w:val="28"/>
        </w:rPr>
        <w:t>Zheng</w:t>
      </w:r>
      <w:proofErr w:type="spellEnd"/>
      <w:r w:rsidRPr="00DF1C46">
        <w:rPr>
          <w:rFonts w:ascii="Times New Roman" w:hAnsi="Times New Roman" w:cs="Times New Roman"/>
          <w:sz w:val="28"/>
          <w:szCs w:val="28"/>
        </w:rPr>
        <w:t xml:space="preserve"> et al., 2020). Emerging research focuses on biological control strategies, such as using antagonistic bacteria and fungi to inhibit</w:t>
      </w:r>
      <w:r w:rsidRPr="00645214">
        <w:rPr>
          <w:rFonts w:ascii="Times New Roman" w:hAnsi="Times New Roman" w:cs="Times New Roman"/>
          <w:i/>
          <w:iCs/>
          <w:sz w:val="28"/>
          <w:szCs w:val="28"/>
        </w:rPr>
        <w:t xml:space="preserve"> P. </w:t>
      </w:r>
      <w:proofErr w:type="spellStart"/>
      <w:r w:rsidRPr="00645214">
        <w:rPr>
          <w:rFonts w:ascii="Times New Roman" w:hAnsi="Times New Roman" w:cs="Times New Roman"/>
          <w:i/>
          <w:iCs/>
          <w:sz w:val="28"/>
          <w:szCs w:val="28"/>
        </w:rPr>
        <w:t>verrucosum</w:t>
      </w:r>
      <w:proofErr w:type="spellEnd"/>
      <w:r w:rsidRPr="00DF1C46">
        <w:rPr>
          <w:rFonts w:ascii="Times New Roman" w:hAnsi="Times New Roman" w:cs="Times New Roman"/>
          <w:sz w:val="28"/>
          <w:szCs w:val="28"/>
        </w:rPr>
        <w:t xml:space="preserve"> growth (</w:t>
      </w:r>
      <w:proofErr w:type="spellStart"/>
      <w:r w:rsidR="00660B20">
        <w:rPr>
          <w:rFonts w:ascii="Times New Roman" w:hAnsi="Times New Roman" w:cs="Times New Roman"/>
          <w:sz w:val="28"/>
          <w:szCs w:val="28"/>
        </w:rPr>
        <w:t>Mannaa</w:t>
      </w:r>
      <w:proofErr w:type="spellEnd"/>
      <w:r w:rsidR="00660B20">
        <w:rPr>
          <w:rFonts w:ascii="Times New Roman" w:hAnsi="Times New Roman" w:cs="Times New Roman"/>
          <w:sz w:val="28"/>
          <w:szCs w:val="28"/>
        </w:rPr>
        <w:t xml:space="preserve"> &amp; Kim, 2022</w:t>
      </w:r>
      <w:r w:rsidRPr="00DF1C46">
        <w:rPr>
          <w:rFonts w:ascii="Times New Roman" w:hAnsi="Times New Roman" w:cs="Times New Roman"/>
          <w:sz w:val="28"/>
          <w:szCs w:val="28"/>
        </w:rPr>
        <w:t xml:space="preserve">). Additionally, advanced storage techniques, including modified atmosphere packaging and controlled humidity conditions, are being explored to reduce fungal proliferation. While significant progress has been made in </w:t>
      </w:r>
      <w:proofErr w:type="spellStart"/>
      <w:r w:rsidRPr="00DF1C46">
        <w:rPr>
          <w:rFonts w:ascii="Times New Roman" w:hAnsi="Times New Roman" w:cs="Times New Roman"/>
          <w:sz w:val="28"/>
          <w:szCs w:val="28"/>
        </w:rPr>
        <w:t>mycotoxin</w:t>
      </w:r>
      <w:proofErr w:type="spellEnd"/>
      <w:r w:rsidRPr="00DF1C46">
        <w:rPr>
          <w:rFonts w:ascii="Times New Roman" w:hAnsi="Times New Roman" w:cs="Times New Roman"/>
          <w:sz w:val="28"/>
          <w:szCs w:val="28"/>
        </w:rPr>
        <w:t xml:space="preserve"> management, continuous research is necessary to develop more effective and sustainable strategies to protect public health and global food security</w:t>
      </w:r>
      <w:proofErr w:type="gramStart"/>
      <w:r w:rsidRPr="00DF1C46">
        <w:rPr>
          <w:rFonts w:ascii="Times New Roman" w:hAnsi="Times New Roman" w:cs="Times New Roman"/>
          <w:sz w:val="28"/>
          <w:szCs w:val="28"/>
        </w:rPr>
        <w:t>.</w:t>
      </w:r>
      <w:r w:rsidR="00832FA8" w:rsidRPr="00DF1C46">
        <w:rPr>
          <w:rFonts w:ascii="Times New Roman" w:hAnsi="Times New Roman" w:cs="Times New Roman"/>
          <w:sz w:val="28"/>
          <w:szCs w:val="28"/>
        </w:rPr>
        <w:t>.</w:t>
      </w:r>
      <w:proofErr w:type="gramEnd"/>
    </w:p>
    <w:p w14:paraId="1DCC0014" w14:textId="77777777" w:rsidR="002D244D" w:rsidRDefault="00E90F01" w:rsidP="00B96B27">
      <w:pPr>
        <w:pStyle w:val="ListParagraph"/>
        <w:numPr>
          <w:ilvl w:val="1"/>
          <w:numId w:val="9"/>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96B27" w:rsidRPr="00B96B27">
        <w:rPr>
          <w:rFonts w:ascii="Times New Roman" w:hAnsi="Times New Roman" w:cs="Times New Roman"/>
          <w:sz w:val="28"/>
          <w:szCs w:val="28"/>
        </w:rPr>
        <w:t xml:space="preserve">LITERATURE REVIEW </w:t>
      </w:r>
    </w:p>
    <w:p w14:paraId="6F80CCDF" w14:textId="3038B53F" w:rsidR="006C3266" w:rsidRDefault="006C3266" w:rsidP="00E66CC8">
      <w:pPr>
        <w:spacing w:line="480" w:lineRule="auto"/>
        <w:jc w:val="both"/>
        <w:rPr>
          <w:rFonts w:ascii="Times New Roman" w:hAnsi="Times New Roman" w:cs="Times New Roman"/>
          <w:sz w:val="28"/>
          <w:szCs w:val="28"/>
        </w:rPr>
      </w:pPr>
      <w:r w:rsidRPr="00E66CC8">
        <w:rPr>
          <w:rFonts w:ascii="Times New Roman" w:hAnsi="Times New Roman" w:cs="Times New Roman"/>
          <w:sz w:val="28"/>
          <w:szCs w:val="28"/>
        </w:rPr>
        <w:t xml:space="preserve">Long before, foundational research by </w:t>
      </w:r>
      <w:proofErr w:type="spellStart"/>
      <w:r w:rsidRPr="00E66CC8">
        <w:rPr>
          <w:rFonts w:ascii="Times New Roman" w:hAnsi="Times New Roman" w:cs="Times New Roman"/>
          <w:sz w:val="28"/>
          <w:szCs w:val="28"/>
        </w:rPr>
        <w:t>Malir</w:t>
      </w:r>
      <w:proofErr w:type="spellEnd"/>
      <w:r w:rsidRPr="00E66CC8">
        <w:rPr>
          <w:rFonts w:ascii="Times New Roman" w:hAnsi="Times New Roman" w:cs="Times New Roman"/>
          <w:sz w:val="28"/>
          <w:szCs w:val="28"/>
        </w:rPr>
        <w:t xml:space="preserve"> et al. (2016) and Schmidt‐</w:t>
      </w:r>
      <w:proofErr w:type="spellStart"/>
      <w:r w:rsidRPr="00E66CC8">
        <w:rPr>
          <w:rFonts w:ascii="Times New Roman" w:hAnsi="Times New Roman" w:cs="Times New Roman"/>
          <w:sz w:val="28"/>
          <w:szCs w:val="28"/>
        </w:rPr>
        <w:t>Heydt</w:t>
      </w:r>
      <w:proofErr w:type="spellEnd"/>
      <w:r w:rsidRPr="00E66CC8">
        <w:rPr>
          <w:rFonts w:ascii="Times New Roman" w:hAnsi="Times New Roman" w:cs="Times New Roman"/>
          <w:sz w:val="28"/>
          <w:szCs w:val="28"/>
        </w:rPr>
        <w:t xml:space="preserve"> et al. (2017) had already documented P. </w:t>
      </w:r>
      <w:proofErr w:type="spellStart"/>
      <w:r w:rsidRPr="00E66CC8">
        <w:rPr>
          <w:rFonts w:ascii="Times New Roman" w:hAnsi="Times New Roman" w:cs="Times New Roman"/>
          <w:sz w:val="28"/>
          <w:szCs w:val="28"/>
        </w:rPr>
        <w:t>verrucosum</w:t>
      </w:r>
      <w:proofErr w:type="spellEnd"/>
      <w:r w:rsidRPr="00E66CC8">
        <w:rPr>
          <w:rFonts w:ascii="Times New Roman" w:hAnsi="Times New Roman" w:cs="Times New Roman"/>
          <w:sz w:val="28"/>
          <w:szCs w:val="28"/>
        </w:rPr>
        <w:t xml:space="preserve"> as one of the primary contributors to OTA contamination in cereals, dairy, and feedstuffs, strongly </w:t>
      </w:r>
      <w:r w:rsidRPr="00E66CC8">
        <w:rPr>
          <w:rFonts w:ascii="Times New Roman" w:hAnsi="Times New Roman" w:cs="Times New Roman"/>
          <w:sz w:val="28"/>
          <w:szCs w:val="28"/>
        </w:rPr>
        <w:lastRenderedPageBreak/>
        <w:t>influenced by temperature and water activity thresholds (20–25 °C, high humidity). However, more recent work has deepened understanding far beyond taxonomy and ecology, now probing biosynthetic regulation and in vivo control strategies.</w:t>
      </w:r>
      <w:r w:rsidR="00810353" w:rsidRPr="00E66CC8">
        <w:rPr>
          <w:rFonts w:ascii="Times New Roman" w:hAnsi="Times New Roman" w:cs="Times New Roman"/>
          <w:sz w:val="28"/>
          <w:szCs w:val="28"/>
        </w:rPr>
        <w:t xml:space="preserve"> </w:t>
      </w:r>
      <w:r w:rsidR="00CA39AA">
        <w:rPr>
          <w:rFonts w:ascii="Times New Roman" w:hAnsi="Times New Roman" w:cs="Times New Roman"/>
          <w:sz w:val="28"/>
          <w:szCs w:val="28"/>
        </w:rPr>
        <w:t xml:space="preserve">In a pivotal 2024 investigation by </w:t>
      </w:r>
      <w:proofErr w:type="spellStart"/>
      <w:r w:rsidR="00CA39AA">
        <w:rPr>
          <w:rFonts w:ascii="Times New Roman" w:hAnsi="Times New Roman" w:cs="Times New Roman"/>
          <w:sz w:val="28"/>
          <w:szCs w:val="28"/>
        </w:rPr>
        <w:t>Oridikitorusinyaa</w:t>
      </w:r>
      <w:proofErr w:type="spellEnd"/>
      <w:r w:rsidR="00CA39AA">
        <w:rPr>
          <w:rFonts w:ascii="Times New Roman" w:hAnsi="Times New Roman" w:cs="Times New Roman"/>
          <w:sz w:val="28"/>
          <w:szCs w:val="28"/>
        </w:rPr>
        <w:t xml:space="preserve">, </w:t>
      </w:r>
      <w:proofErr w:type="spellStart"/>
      <w:r w:rsidR="00CA39AA">
        <w:rPr>
          <w:rFonts w:ascii="Times New Roman" w:hAnsi="Times New Roman" w:cs="Times New Roman"/>
          <w:sz w:val="28"/>
          <w:szCs w:val="28"/>
        </w:rPr>
        <w:t>Amaechi</w:t>
      </w:r>
      <w:proofErr w:type="spellEnd"/>
      <w:r w:rsidR="00CA39AA">
        <w:rPr>
          <w:rFonts w:ascii="Times New Roman" w:hAnsi="Times New Roman" w:cs="Times New Roman"/>
          <w:sz w:val="28"/>
          <w:szCs w:val="28"/>
        </w:rPr>
        <w:t xml:space="preserve">, and Emmanuel, roadside-sold rotten tomatoes in Port Harcourt, Nigeria, were heavily colonized by a variety of fungi including </w:t>
      </w:r>
      <w:proofErr w:type="spellStart"/>
      <w:r w:rsidR="00CA39AA" w:rsidRPr="0003377C">
        <w:rPr>
          <w:rFonts w:ascii="Times New Roman" w:hAnsi="Times New Roman" w:cs="Times New Roman"/>
          <w:i/>
          <w:iCs/>
          <w:sz w:val="28"/>
          <w:szCs w:val="28"/>
        </w:rPr>
        <w:t>Aspergillus</w:t>
      </w:r>
      <w:proofErr w:type="spellEnd"/>
      <w:r w:rsidR="00CA39AA">
        <w:rPr>
          <w:rFonts w:ascii="Times New Roman" w:hAnsi="Times New Roman" w:cs="Times New Roman"/>
          <w:sz w:val="28"/>
          <w:szCs w:val="28"/>
        </w:rPr>
        <w:t xml:space="preserve"> </w:t>
      </w:r>
      <w:proofErr w:type="spellStart"/>
      <w:proofErr w:type="gramStart"/>
      <w:r w:rsidR="00CA39AA" w:rsidRPr="0003377C">
        <w:rPr>
          <w:rFonts w:ascii="Times New Roman" w:hAnsi="Times New Roman" w:cs="Times New Roman"/>
          <w:i/>
          <w:iCs/>
          <w:sz w:val="28"/>
          <w:szCs w:val="28"/>
        </w:rPr>
        <w:t>niger</w:t>
      </w:r>
      <w:proofErr w:type="spellEnd"/>
      <w:proofErr w:type="gramEnd"/>
      <w:r w:rsidR="00CA39AA">
        <w:rPr>
          <w:rFonts w:ascii="Times New Roman" w:hAnsi="Times New Roman" w:cs="Times New Roman"/>
          <w:sz w:val="28"/>
          <w:szCs w:val="28"/>
        </w:rPr>
        <w:t xml:space="preserve">, </w:t>
      </w:r>
      <w:proofErr w:type="spellStart"/>
      <w:r w:rsidR="00CA39AA" w:rsidRPr="0003377C">
        <w:rPr>
          <w:rFonts w:ascii="Times New Roman" w:hAnsi="Times New Roman" w:cs="Times New Roman"/>
          <w:i/>
          <w:iCs/>
          <w:sz w:val="28"/>
          <w:szCs w:val="28"/>
        </w:rPr>
        <w:t>Fusarium</w:t>
      </w:r>
      <w:proofErr w:type="spellEnd"/>
      <w:r w:rsidR="00CA39AA" w:rsidRPr="0003377C">
        <w:rPr>
          <w:rFonts w:ascii="Times New Roman" w:hAnsi="Times New Roman" w:cs="Times New Roman"/>
          <w:i/>
          <w:iCs/>
          <w:sz w:val="28"/>
          <w:szCs w:val="28"/>
        </w:rPr>
        <w:t xml:space="preserve"> spp., A. </w:t>
      </w:r>
      <w:proofErr w:type="spellStart"/>
      <w:r w:rsidR="00CA39AA" w:rsidRPr="0003377C">
        <w:rPr>
          <w:rFonts w:ascii="Times New Roman" w:hAnsi="Times New Roman" w:cs="Times New Roman"/>
          <w:i/>
          <w:iCs/>
          <w:sz w:val="28"/>
          <w:szCs w:val="28"/>
        </w:rPr>
        <w:t>flavus</w:t>
      </w:r>
      <w:proofErr w:type="spellEnd"/>
      <w:r w:rsidR="00CA39AA" w:rsidRPr="0003377C">
        <w:rPr>
          <w:rFonts w:ascii="Times New Roman" w:hAnsi="Times New Roman" w:cs="Times New Roman"/>
          <w:i/>
          <w:iCs/>
          <w:sz w:val="28"/>
          <w:szCs w:val="28"/>
        </w:rPr>
        <w:t xml:space="preserve">, </w:t>
      </w:r>
      <w:proofErr w:type="spellStart"/>
      <w:r w:rsidR="00CA39AA" w:rsidRPr="0003377C">
        <w:rPr>
          <w:rFonts w:ascii="Times New Roman" w:hAnsi="Times New Roman" w:cs="Times New Roman"/>
          <w:i/>
          <w:iCs/>
          <w:sz w:val="28"/>
          <w:szCs w:val="28"/>
        </w:rPr>
        <w:t>Rhizopus</w:t>
      </w:r>
      <w:proofErr w:type="spellEnd"/>
      <w:r w:rsidR="00CA39AA" w:rsidRPr="0003377C">
        <w:rPr>
          <w:rFonts w:ascii="Times New Roman" w:hAnsi="Times New Roman" w:cs="Times New Roman"/>
          <w:i/>
          <w:iCs/>
          <w:sz w:val="28"/>
          <w:szCs w:val="28"/>
        </w:rPr>
        <w:t xml:space="preserve"> </w:t>
      </w:r>
      <w:proofErr w:type="spellStart"/>
      <w:r w:rsidR="00CA39AA" w:rsidRPr="0003377C">
        <w:rPr>
          <w:rFonts w:ascii="Times New Roman" w:hAnsi="Times New Roman" w:cs="Times New Roman"/>
          <w:i/>
          <w:iCs/>
          <w:sz w:val="28"/>
          <w:szCs w:val="28"/>
        </w:rPr>
        <w:t>stolonifer</w:t>
      </w:r>
      <w:proofErr w:type="spellEnd"/>
      <w:r w:rsidR="00CA39AA" w:rsidRPr="0003377C">
        <w:rPr>
          <w:rFonts w:ascii="Times New Roman" w:hAnsi="Times New Roman" w:cs="Times New Roman"/>
          <w:i/>
          <w:iCs/>
          <w:sz w:val="28"/>
          <w:szCs w:val="28"/>
        </w:rPr>
        <w:t xml:space="preserve">, </w:t>
      </w:r>
      <w:r w:rsidR="00CA39AA">
        <w:rPr>
          <w:rFonts w:ascii="Times New Roman" w:hAnsi="Times New Roman" w:cs="Times New Roman"/>
          <w:sz w:val="28"/>
          <w:szCs w:val="28"/>
        </w:rPr>
        <w:t xml:space="preserve">and </w:t>
      </w:r>
      <w:proofErr w:type="spellStart"/>
      <w:r w:rsidR="00CA39AA" w:rsidRPr="0003377C">
        <w:rPr>
          <w:rFonts w:ascii="Times New Roman" w:hAnsi="Times New Roman" w:cs="Times New Roman"/>
          <w:i/>
          <w:iCs/>
          <w:sz w:val="28"/>
          <w:szCs w:val="28"/>
        </w:rPr>
        <w:t>Penicillium</w:t>
      </w:r>
      <w:proofErr w:type="spellEnd"/>
      <w:r w:rsidR="00CA39AA" w:rsidRPr="0003377C">
        <w:rPr>
          <w:rFonts w:ascii="Times New Roman" w:hAnsi="Times New Roman" w:cs="Times New Roman"/>
          <w:i/>
          <w:iCs/>
          <w:sz w:val="28"/>
          <w:szCs w:val="28"/>
        </w:rPr>
        <w:t xml:space="preserve"> spp.</w:t>
      </w:r>
      <w:r w:rsidR="00DE4CCB" w:rsidRPr="0003377C">
        <w:rPr>
          <w:rFonts w:ascii="Times New Roman" w:hAnsi="Times New Roman" w:cs="Times New Roman"/>
          <w:i/>
          <w:iCs/>
          <w:sz w:val="28"/>
          <w:szCs w:val="28"/>
        </w:rPr>
        <w:t xml:space="preserve"> </w:t>
      </w:r>
      <w:r w:rsidR="00CA39AA">
        <w:rPr>
          <w:rFonts w:ascii="Times New Roman" w:hAnsi="Times New Roman" w:cs="Times New Roman"/>
          <w:sz w:val="28"/>
          <w:szCs w:val="28"/>
        </w:rPr>
        <w:t>with total heterotrophic fungal counts reaching up to 3.2 × 10⁴ CFU/g. Their analysis uncovered a s</w:t>
      </w:r>
      <w:proofErr w:type="gramStart"/>
      <w:r w:rsidR="001E48E7">
        <w:rPr>
          <w:rFonts w:ascii="Times New Roman" w:hAnsi="Times New Roman" w:cs="Times New Roman"/>
          <w:sz w:val="28"/>
          <w:szCs w:val="28"/>
        </w:rPr>
        <w:t>]</w:t>
      </w:r>
      <w:proofErr w:type="spellStart"/>
      <w:r w:rsidR="00CA39AA">
        <w:rPr>
          <w:rFonts w:ascii="Times New Roman" w:hAnsi="Times New Roman" w:cs="Times New Roman"/>
          <w:sz w:val="28"/>
          <w:szCs w:val="28"/>
        </w:rPr>
        <w:t>pectrum</w:t>
      </w:r>
      <w:proofErr w:type="spellEnd"/>
      <w:proofErr w:type="gramEnd"/>
      <w:r w:rsidR="00CA39AA">
        <w:rPr>
          <w:rFonts w:ascii="Times New Roman" w:hAnsi="Times New Roman" w:cs="Times New Roman"/>
          <w:sz w:val="28"/>
          <w:szCs w:val="28"/>
        </w:rPr>
        <w:t xml:space="preserve"> of </w:t>
      </w:r>
      <w:proofErr w:type="spellStart"/>
      <w:r w:rsidR="00CA39AA">
        <w:rPr>
          <w:rFonts w:ascii="Times New Roman" w:hAnsi="Times New Roman" w:cs="Times New Roman"/>
          <w:sz w:val="28"/>
          <w:szCs w:val="28"/>
        </w:rPr>
        <w:t>mycotoxins</w:t>
      </w:r>
      <w:proofErr w:type="spellEnd"/>
      <w:r w:rsidR="00CA39AA">
        <w:rPr>
          <w:rFonts w:ascii="Times New Roman" w:hAnsi="Times New Roman" w:cs="Times New Roman"/>
          <w:sz w:val="28"/>
          <w:szCs w:val="28"/>
        </w:rPr>
        <w:t xml:space="preserve">: </w:t>
      </w:r>
      <w:proofErr w:type="spellStart"/>
      <w:r w:rsidR="00CA39AA">
        <w:rPr>
          <w:rFonts w:ascii="Times New Roman" w:hAnsi="Times New Roman" w:cs="Times New Roman"/>
          <w:sz w:val="28"/>
          <w:szCs w:val="28"/>
        </w:rPr>
        <w:t>aflatoxin</w:t>
      </w:r>
      <w:proofErr w:type="spellEnd"/>
      <w:r w:rsidR="00CA39AA">
        <w:rPr>
          <w:rFonts w:ascii="Times New Roman" w:hAnsi="Times New Roman" w:cs="Times New Roman"/>
          <w:sz w:val="28"/>
          <w:szCs w:val="28"/>
        </w:rPr>
        <w:t xml:space="preserve"> B₁ (3.5–6.1 µg/kg), </w:t>
      </w:r>
      <w:proofErr w:type="spellStart"/>
      <w:r w:rsidR="00CA39AA">
        <w:rPr>
          <w:rFonts w:ascii="Times New Roman" w:hAnsi="Times New Roman" w:cs="Times New Roman"/>
          <w:sz w:val="28"/>
          <w:szCs w:val="28"/>
        </w:rPr>
        <w:t>ochratoxin</w:t>
      </w:r>
      <w:proofErr w:type="spellEnd"/>
      <w:r w:rsidR="00CA39AA">
        <w:rPr>
          <w:rFonts w:ascii="Times New Roman" w:hAnsi="Times New Roman" w:cs="Times New Roman"/>
          <w:sz w:val="28"/>
          <w:szCs w:val="28"/>
        </w:rPr>
        <w:t xml:space="preserve"> A (1.8–2.7 µg/kg), </w:t>
      </w:r>
      <w:proofErr w:type="spellStart"/>
      <w:r w:rsidR="00CA39AA">
        <w:rPr>
          <w:rFonts w:ascii="Times New Roman" w:hAnsi="Times New Roman" w:cs="Times New Roman"/>
          <w:sz w:val="28"/>
          <w:szCs w:val="28"/>
        </w:rPr>
        <w:t>deoxynivalenol</w:t>
      </w:r>
      <w:proofErr w:type="spellEnd"/>
      <w:r w:rsidR="00CA39AA">
        <w:rPr>
          <w:rFonts w:ascii="Times New Roman" w:hAnsi="Times New Roman" w:cs="Times New Roman"/>
          <w:sz w:val="28"/>
          <w:szCs w:val="28"/>
        </w:rPr>
        <w:t xml:space="preserve"> (1.0–1.7 mg/kg), </w:t>
      </w:r>
      <w:proofErr w:type="spellStart"/>
      <w:r w:rsidR="00CA39AA">
        <w:rPr>
          <w:rFonts w:ascii="Times New Roman" w:hAnsi="Times New Roman" w:cs="Times New Roman"/>
          <w:sz w:val="28"/>
          <w:szCs w:val="28"/>
        </w:rPr>
        <w:t>zearalenone</w:t>
      </w:r>
      <w:proofErr w:type="spellEnd"/>
      <w:r w:rsidR="00CA39AA">
        <w:rPr>
          <w:rFonts w:ascii="Times New Roman" w:hAnsi="Times New Roman" w:cs="Times New Roman"/>
          <w:sz w:val="28"/>
          <w:szCs w:val="28"/>
        </w:rPr>
        <w:t xml:space="preserve"> (0.6–1.3 mg/kg), and </w:t>
      </w:r>
      <w:proofErr w:type="spellStart"/>
      <w:r w:rsidR="00CA39AA">
        <w:rPr>
          <w:rFonts w:ascii="Times New Roman" w:hAnsi="Times New Roman" w:cs="Times New Roman"/>
          <w:sz w:val="28"/>
          <w:szCs w:val="28"/>
        </w:rPr>
        <w:t>fumonisin</w:t>
      </w:r>
      <w:proofErr w:type="spellEnd"/>
      <w:r w:rsidR="00CA39AA">
        <w:rPr>
          <w:rFonts w:ascii="Times New Roman" w:hAnsi="Times New Roman" w:cs="Times New Roman"/>
          <w:sz w:val="28"/>
          <w:szCs w:val="28"/>
        </w:rPr>
        <w:t xml:space="preserve"> B₁ (1.2–2.0 mg/kg). Notably, conditions within these spoiled tomatoes</w:t>
      </w:r>
      <w:r w:rsidR="00DE4CCB">
        <w:rPr>
          <w:rFonts w:ascii="Times New Roman" w:hAnsi="Times New Roman" w:cs="Times New Roman"/>
          <w:sz w:val="28"/>
          <w:szCs w:val="28"/>
        </w:rPr>
        <w:t xml:space="preserve"> </w:t>
      </w:r>
      <w:r w:rsidR="00CA39AA">
        <w:rPr>
          <w:rFonts w:ascii="Times New Roman" w:hAnsi="Times New Roman" w:cs="Times New Roman"/>
          <w:sz w:val="28"/>
          <w:szCs w:val="28"/>
        </w:rPr>
        <w:t>high moisture (91–94%), warm ambient temperatures (23–28 °C), acidic pH (4.6–5.0), and elevated water activity (0.97–0.99)</w:t>
      </w:r>
      <w:r w:rsidR="00DE4CCB">
        <w:rPr>
          <w:rFonts w:ascii="Times New Roman" w:hAnsi="Times New Roman" w:cs="Times New Roman"/>
          <w:sz w:val="28"/>
          <w:szCs w:val="28"/>
        </w:rPr>
        <w:t xml:space="preserve"> </w:t>
      </w:r>
      <w:r w:rsidR="00CA39AA">
        <w:rPr>
          <w:rFonts w:ascii="Times New Roman" w:hAnsi="Times New Roman" w:cs="Times New Roman"/>
          <w:sz w:val="28"/>
          <w:szCs w:val="28"/>
        </w:rPr>
        <w:t>created an ideal environment for fungal proliferation and toxin synthesis</w:t>
      </w:r>
      <w:r w:rsidR="00DE4CCB">
        <w:rPr>
          <w:rFonts w:ascii="Times New Roman" w:hAnsi="Times New Roman" w:cs="Times New Roman"/>
          <w:sz w:val="28"/>
          <w:szCs w:val="28"/>
        </w:rPr>
        <w:t xml:space="preserve">. Studies focusing on solid substrates like grains offer critical insights into conditions conducive to OTA and CIT biosynthesis. Research by </w:t>
      </w:r>
      <w:proofErr w:type="spellStart"/>
      <w:r w:rsidR="00DE4CCB">
        <w:rPr>
          <w:rFonts w:ascii="Times New Roman" w:hAnsi="Times New Roman" w:cs="Times New Roman"/>
          <w:sz w:val="28"/>
          <w:szCs w:val="28"/>
        </w:rPr>
        <w:t>Bucharova</w:t>
      </w:r>
      <w:proofErr w:type="spellEnd"/>
      <w:r w:rsidR="00DE4CCB">
        <w:rPr>
          <w:rFonts w:ascii="Times New Roman" w:hAnsi="Times New Roman" w:cs="Times New Roman"/>
          <w:sz w:val="28"/>
          <w:szCs w:val="28"/>
        </w:rPr>
        <w:t xml:space="preserve"> et al. (2013) demonstrated that</w:t>
      </w:r>
      <w:r w:rsidR="00DE4CCB" w:rsidRPr="0003377C">
        <w:rPr>
          <w:rFonts w:ascii="Times New Roman" w:hAnsi="Times New Roman" w:cs="Times New Roman"/>
          <w:i/>
          <w:iCs/>
          <w:sz w:val="28"/>
          <w:szCs w:val="28"/>
        </w:rPr>
        <w:t xml:space="preserve"> P. </w:t>
      </w:r>
      <w:proofErr w:type="spellStart"/>
      <w:r w:rsidR="00DE4CCB" w:rsidRPr="0003377C">
        <w:rPr>
          <w:rFonts w:ascii="Times New Roman" w:hAnsi="Times New Roman" w:cs="Times New Roman"/>
          <w:i/>
          <w:iCs/>
          <w:sz w:val="28"/>
          <w:szCs w:val="28"/>
        </w:rPr>
        <w:t>verrucosum</w:t>
      </w:r>
      <w:proofErr w:type="spellEnd"/>
      <w:r w:rsidR="00DE4CCB" w:rsidRPr="0003377C">
        <w:rPr>
          <w:rFonts w:ascii="Times New Roman" w:hAnsi="Times New Roman" w:cs="Times New Roman"/>
          <w:i/>
          <w:iCs/>
          <w:sz w:val="28"/>
          <w:szCs w:val="28"/>
        </w:rPr>
        <w:t xml:space="preserve"> </w:t>
      </w:r>
      <w:r w:rsidR="00DE4CCB">
        <w:rPr>
          <w:rFonts w:ascii="Times New Roman" w:hAnsi="Times New Roman" w:cs="Times New Roman"/>
          <w:sz w:val="28"/>
          <w:szCs w:val="28"/>
        </w:rPr>
        <w:t>on moistened cereal substrates produced peak OTA (31.9 ± 4.3 µg/kg) and CIT (74.8 ± 5.7 µg/kg) at 20 °</w:t>
      </w:r>
      <w:proofErr w:type="spellStart"/>
      <w:r w:rsidR="00DE4CCB">
        <w:rPr>
          <w:rFonts w:ascii="Times New Roman" w:hAnsi="Times New Roman" w:cs="Times New Roman"/>
          <w:sz w:val="28"/>
          <w:szCs w:val="28"/>
        </w:rPr>
        <w:t>C over</w:t>
      </w:r>
      <w:proofErr w:type="spellEnd"/>
      <w:r w:rsidR="00DE4CCB">
        <w:rPr>
          <w:rFonts w:ascii="Times New Roman" w:hAnsi="Times New Roman" w:cs="Times New Roman"/>
          <w:sz w:val="28"/>
          <w:szCs w:val="28"/>
        </w:rPr>
        <w:t xml:space="preserve"> 40 days; neither toxin was detectable at 10 °C, indicating a narrow </w:t>
      </w:r>
      <w:proofErr w:type="spellStart"/>
      <w:r w:rsidR="00DE4CCB">
        <w:rPr>
          <w:rFonts w:ascii="Times New Roman" w:hAnsi="Times New Roman" w:cs="Times New Roman"/>
          <w:sz w:val="28"/>
          <w:szCs w:val="28"/>
        </w:rPr>
        <w:t>ecophysiological</w:t>
      </w:r>
      <w:proofErr w:type="spellEnd"/>
      <w:r w:rsidR="00DE4CCB">
        <w:rPr>
          <w:rFonts w:ascii="Times New Roman" w:hAnsi="Times New Roman" w:cs="Times New Roman"/>
          <w:sz w:val="28"/>
          <w:szCs w:val="28"/>
        </w:rPr>
        <w:t xml:space="preserve"> window for </w:t>
      </w:r>
      <w:proofErr w:type="spellStart"/>
      <w:r w:rsidR="00DE4CCB">
        <w:rPr>
          <w:rFonts w:ascii="Times New Roman" w:hAnsi="Times New Roman" w:cs="Times New Roman"/>
          <w:sz w:val="28"/>
          <w:szCs w:val="28"/>
        </w:rPr>
        <w:t>mycotoxin</w:t>
      </w:r>
      <w:proofErr w:type="spellEnd"/>
      <w:r w:rsidR="00DE4CCB">
        <w:rPr>
          <w:rFonts w:ascii="Times New Roman" w:hAnsi="Times New Roman" w:cs="Times New Roman"/>
          <w:sz w:val="28"/>
          <w:szCs w:val="28"/>
        </w:rPr>
        <w:t xml:space="preserve"> synthesis. This mirrors the tomato study’s infection parameter D and implicates temperature as a master regulator of toxin biosynthesis across different commodity types.</w:t>
      </w:r>
      <w:r w:rsidR="0083652B">
        <w:rPr>
          <w:rFonts w:ascii="Times New Roman" w:hAnsi="Times New Roman" w:cs="Times New Roman"/>
          <w:sz w:val="28"/>
          <w:szCs w:val="28"/>
        </w:rPr>
        <w:t xml:space="preserve"> </w:t>
      </w:r>
      <w:r w:rsidRPr="00E66CC8">
        <w:rPr>
          <w:rFonts w:ascii="Times New Roman" w:hAnsi="Times New Roman" w:cs="Times New Roman"/>
          <w:sz w:val="28"/>
          <w:szCs w:val="28"/>
        </w:rPr>
        <w:t xml:space="preserve">In April 2024, </w:t>
      </w:r>
      <w:proofErr w:type="spellStart"/>
      <w:r w:rsidRPr="00E66CC8">
        <w:rPr>
          <w:rFonts w:ascii="Times New Roman" w:hAnsi="Times New Roman" w:cs="Times New Roman"/>
          <w:sz w:val="28"/>
          <w:szCs w:val="28"/>
        </w:rPr>
        <w:t>Sasseville</w:t>
      </w:r>
      <w:proofErr w:type="spellEnd"/>
      <w:r w:rsidRPr="00E66CC8">
        <w:rPr>
          <w:rFonts w:ascii="Times New Roman" w:hAnsi="Times New Roman" w:cs="Times New Roman"/>
          <w:sz w:val="28"/>
          <w:szCs w:val="28"/>
        </w:rPr>
        <w:t xml:space="preserve"> et al. revolutionized our </w:t>
      </w:r>
      <w:r w:rsidRPr="00E66CC8">
        <w:rPr>
          <w:rFonts w:ascii="Times New Roman" w:hAnsi="Times New Roman" w:cs="Times New Roman"/>
          <w:sz w:val="28"/>
          <w:szCs w:val="28"/>
        </w:rPr>
        <w:lastRenderedPageBreak/>
        <w:t xml:space="preserve">understanding by performing comprehensive </w:t>
      </w:r>
      <w:proofErr w:type="spellStart"/>
      <w:r w:rsidRPr="00E66CC8">
        <w:rPr>
          <w:rFonts w:ascii="Times New Roman" w:hAnsi="Times New Roman" w:cs="Times New Roman"/>
          <w:sz w:val="28"/>
          <w:szCs w:val="28"/>
        </w:rPr>
        <w:t>transcriptomic</w:t>
      </w:r>
      <w:proofErr w:type="spellEnd"/>
      <w:r w:rsidRPr="00E66CC8">
        <w:rPr>
          <w:rFonts w:ascii="Times New Roman" w:hAnsi="Times New Roman" w:cs="Times New Roman"/>
          <w:sz w:val="28"/>
          <w:szCs w:val="28"/>
        </w:rPr>
        <w:t xml:space="preserve"> profiling on </w:t>
      </w:r>
      <w:r w:rsidRPr="00E66CC8">
        <w:rPr>
          <w:rFonts w:ascii="Times New Roman" w:hAnsi="Times New Roman" w:cs="Times New Roman"/>
          <w:i/>
          <w:iCs/>
          <w:sz w:val="28"/>
          <w:szCs w:val="28"/>
        </w:rPr>
        <w:t xml:space="preserve">P. </w:t>
      </w:r>
      <w:proofErr w:type="spellStart"/>
      <w:r w:rsidRPr="00E66CC8">
        <w:rPr>
          <w:rFonts w:ascii="Times New Roman" w:hAnsi="Times New Roman" w:cs="Times New Roman"/>
          <w:i/>
          <w:iCs/>
          <w:sz w:val="28"/>
          <w:szCs w:val="28"/>
        </w:rPr>
        <w:t>verrucosum</w:t>
      </w:r>
      <w:proofErr w:type="spellEnd"/>
      <w:r w:rsidRPr="00E66CC8">
        <w:rPr>
          <w:rFonts w:ascii="Times New Roman" w:hAnsi="Times New Roman" w:cs="Times New Roman"/>
          <w:i/>
          <w:iCs/>
          <w:sz w:val="28"/>
          <w:szCs w:val="28"/>
        </w:rPr>
        <w:t xml:space="preserve"> </w:t>
      </w:r>
      <w:r w:rsidRPr="00E66CC8">
        <w:rPr>
          <w:rFonts w:ascii="Times New Roman" w:hAnsi="Times New Roman" w:cs="Times New Roman"/>
          <w:sz w:val="28"/>
          <w:szCs w:val="28"/>
        </w:rPr>
        <w:t>DAOMC 242724 grown under resting and shake culture conditions (</w:t>
      </w:r>
      <w:proofErr w:type="spellStart"/>
      <w:r w:rsidRPr="00E66CC8">
        <w:rPr>
          <w:rFonts w:ascii="Times New Roman" w:hAnsi="Times New Roman" w:cs="Times New Roman"/>
          <w:sz w:val="28"/>
          <w:szCs w:val="28"/>
        </w:rPr>
        <w:t>Sasseville</w:t>
      </w:r>
      <w:proofErr w:type="spellEnd"/>
      <w:r w:rsidRPr="00E66CC8">
        <w:rPr>
          <w:rFonts w:ascii="Times New Roman" w:hAnsi="Times New Roman" w:cs="Times New Roman"/>
          <w:sz w:val="28"/>
          <w:szCs w:val="28"/>
        </w:rPr>
        <w:t xml:space="preserve"> et al., 2024). They discovered independent </w:t>
      </w:r>
      <w:proofErr w:type="spellStart"/>
      <w:r w:rsidRPr="00E66CC8">
        <w:rPr>
          <w:rFonts w:ascii="Times New Roman" w:hAnsi="Times New Roman" w:cs="Times New Roman"/>
          <w:sz w:val="28"/>
          <w:szCs w:val="28"/>
        </w:rPr>
        <w:t>polyketide</w:t>
      </w:r>
      <w:proofErr w:type="spellEnd"/>
      <w:r w:rsidRPr="00E66CC8">
        <w:rPr>
          <w:rFonts w:ascii="Times New Roman" w:hAnsi="Times New Roman" w:cs="Times New Roman"/>
          <w:sz w:val="28"/>
          <w:szCs w:val="28"/>
        </w:rPr>
        <w:t xml:space="preserve"> synthase clusters for OTA and CIT, with stationary cultures </w:t>
      </w:r>
      <w:proofErr w:type="spellStart"/>
      <w:r w:rsidRPr="00E66CC8">
        <w:rPr>
          <w:rFonts w:ascii="Times New Roman" w:hAnsi="Times New Roman" w:cs="Times New Roman"/>
          <w:sz w:val="28"/>
          <w:szCs w:val="28"/>
        </w:rPr>
        <w:t>upregulating</w:t>
      </w:r>
      <w:proofErr w:type="spellEnd"/>
      <w:r w:rsidRPr="00E66CC8">
        <w:rPr>
          <w:rFonts w:ascii="Times New Roman" w:hAnsi="Times New Roman" w:cs="Times New Roman"/>
          <w:sz w:val="28"/>
          <w:szCs w:val="28"/>
        </w:rPr>
        <w:t xml:space="preserve"> both toxins</w:t>
      </w:r>
      <w:r w:rsidR="00FF6ED1" w:rsidRPr="00E66CC8">
        <w:rPr>
          <w:rFonts w:ascii="Times New Roman" w:hAnsi="Times New Roman" w:cs="Times New Roman"/>
          <w:sz w:val="28"/>
          <w:szCs w:val="28"/>
        </w:rPr>
        <w:t xml:space="preserve"> </w:t>
      </w:r>
      <w:r w:rsidRPr="00E66CC8">
        <w:rPr>
          <w:rFonts w:ascii="Times New Roman" w:hAnsi="Times New Roman" w:cs="Times New Roman"/>
          <w:sz w:val="28"/>
          <w:szCs w:val="28"/>
        </w:rPr>
        <w:t>particularly CIT</w:t>
      </w:r>
      <w:r w:rsidR="00FF6ED1" w:rsidRPr="00E66CC8">
        <w:rPr>
          <w:rFonts w:ascii="Times New Roman" w:hAnsi="Times New Roman" w:cs="Times New Roman"/>
          <w:sz w:val="28"/>
          <w:szCs w:val="28"/>
        </w:rPr>
        <w:t xml:space="preserve"> </w:t>
      </w:r>
      <w:r w:rsidRPr="00E66CC8">
        <w:rPr>
          <w:rFonts w:ascii="Times New Roman" w:hAnsi="Times New Roman" w:cs="Times New Roman"/>
          <w:sz w:val="28"/>
          <w:szCs w:val="28"/>
        </w:rPr>
        <w:t>while mechanical agitation significantly suppressed expression. This provides direct evidence of modular genetic regulation of secondary metabolism, building on earlier theories by both Schmidt‐</w:t>
      </w:r>
      <w:proofErr w:type="spellStart"/>
      <w:r w:rsidRPr="00E66CC8">
        <w:rPr>
          <w:rFonts w:ascii="Times New Roman" w:hAnsi="Times New Roman" w:cs="Times New Roman"/>
          <w:sz w:val="28"/>
          <w:szCs w:val="28"/>
        </w:rPr>
        <w:t>Heydt</w:t>
      </w:r>
      <w:proofErr w:type="spellEnd"/>
      <w:r w:rsidRPr="00E66CC8">
        <w:rPr>
          <w:rFonts w:ascii="Times New Roman" w:hAnsi="Times New Roman" w:cs="Times New Roman"/>
          <w:sz w:val="28"/>
          <w:szCs w:val="28"/>
        </w:rPr>
        <w:t xml:space="preserve"> et al. (2017) and </w:t>
      </w:r>
      <w:proofErr w:type="spellStart"/>
      <w:r w:rsidRPr="00E66CC8">
        <w:rPr>
          <w:rFonts w:ascii="Times New Roman" w:hAnsi="Times New Roman" w:cs="Times New Roman"/>
          <w:sz w:val="28"/>
          <w:szCs w:val="28"/>
        </w:rPr>
        <w:t>ecophysiological</w:t>
      </w:r>
      <w:proofErr w:type="spellEnd"/>
      <w:r w:rsidRPr="00E66CC8">
        <w:rPr>
          <w:rFonts w:ascii="Times New Roman" w:hAnsi="Times New Roman" w:cs="Times New Roman"/>
          <w:sz w:val="28"/>
          <w:szCs w:val="28"/>
        </w:rPr>
        <w:t xml:space="preserve"> paradigms reviewed by </w:t>
      </w:r>
      <w:proofErr w:type="spellStart"/>
      <w:r w:rsidRPr="00E66CC8">
        <w:rPr>
          <w:rFonts w:ascii="Times New Roman" w:hAnsi="Times New Roman" w:cs="Times New Roman"/>
          <w:sz w:val="28"/>
          <w:szCs w:val="28"/>
        </w:rPr>
        <w:t>Magan</w:t>
      </w:r>
      <w:proofErr w:type="spellEnd"/>
      <w:r w:rsidRPr="00E66CC8">
        <w:rPr>
          <w:rFonts w:ascii="Times New Roman" w:hAnsi="Times New Roman" w:cs="Times New Roman"/>
          <w:sz w:val="28"/>
          <w:szCs w:val="28"/>
        </w:rPr>
        <w:t xml:space="preserve"> et al. (2021), suggesting environmental stimuli can drastically alter fungal metabolite output.</w:t>
      </w:r>
      <w:r w:rsidR="00367A21" w:rsidRPr="00E66CC8">
        <w:rPr>
          <w:rFonts w:ascii="Times New Roman" w:hAnsi="Times New Roman" w:cs="Times New Roman"/>
          <w:sz w:val="28"/>
          <w:szCs w:val="28"/>
        </w:rPr>
        <w:t xml:space="preserve"> </w:t>
      </w:r>
      <w:r w:rsidRPr="00E66CC8">
        <w:rPr>
          <w:rFonts w:ascii="Times New Roman" w:hAnsi="Times New Roman" w:cs="Times New Roman"/>
          <w:sz w:val="28"/>
          <w:szCs w:val="28"/>
        </w:rPr>
        <w:t xml:space="preserve">Controlling OTA at the production phase has become a prime target for mitigation strategies. Rodríguez, </w:t>
      </w:r>
      <w:proofErr w:type="spellStart"/>
      <w:r w:rsidRPr="00E66CC8">
        <w:rPr>
          <w:rFonts w:ascii="Times New Roman" w:hAnsi="Times New Roman" w:cs="Times New Roman"/>
          <w:sz w:val="28"/>
          <w:szCs w:val="28"/>
        </w:rPr>
        <w:t>Magan</w:t>
      </w:r>
      <w:proofErr w:type="spellEnd"/>
      <w:r w:rsidRPr="00E66CC8">
        <w:rPr>
          <w:rFonts w:ascii="Times New Roman" w:hAnsi="Times New Roman" w:cs="Times New Roman"/>
          <w:sz w:val="28"/>
          <w:szCs w:val="28"/>
        </w:rPr>
        <w:t>, and Delgado (2024) demonstrated that manufacturing simulated cheese at low ripening temperatures (ª10–15°C) and moderate water activity (aw = 0.96) allowed robust</w:t>
      </w:r>
      <w:r w:rsidRPr="00E66CC8">
        <w:rPr>
          <w:rFonts w:ascii="Times New Roman" w:hAnsi="Times New Roman" w:cs="Times New Roman"/>
          <w:i/>
          <w:iCs/>
          <w:sz w:val="28"/>
          <w:szCs w:val="28"/>
        </w:rPr>
        <w:t xml:space="preserve"> P. </w:t>
      </w:r>
      <w:proofErr w:type="spellStart"/>
      <w:r w:rsidRPr="00E66CC8">
        <w:rPr>
          <w:rFonts w:ascii="Times New Roman" w:hAnsi="Times New Roman" w:cs="Times New Roman"/>
          <w:i/>
          <w:iCs/>
          <w:sz w:val="28"/>
          <w:szCs w:val="28"/>
        </w:rPr>
        <w:t>verrucosum</w:t>
      </w:r>
      <w:proofErr w:type="spellEnd"/>
      <w:r w:rsidRPr="00E66CC8">
        <w:rPr>
          <w:rFonts w:ascii="Times New Roman" w:hAnsi="Times New Roman" w:cs="Times New Roman"/>
          <w:sz w:val="28"/>
          <w:szCs w:val="28"/>
        </w:rPr>
        <w:t xml:space="preserve"> growth but completely suppressed OTA biosynthesis, with no </w:t>
      </w:r>
      <w:proofErr w:type="spellStart"/>
      <w:r w:rsidRPr="00E66CC8">
        <w:rPr>
          <w:rFonts w:ascii="Times New Roman" w:hAnsi="Times New Roman" w:cs="Times New Roman"/>
          <w:sz w:val="28"/>
          <w:szCs w:val="28"/>
        </w:rPr>
        <w:t>otapks</w:t>
      </w:r>
      <w:proofErr w:type="spellEnd"/>
      <w:r w:rsidRPr="00E66CC8">
        <w:rPr>
          <w:rFonts w:ascii="Times New Roman" w:hAnsi="Times New Roman" w:cs="Times New Roman"/>
          <w:sz w:val="28"/>
          <w:szCs w:val="28"/>
        </w:rPr>
        <w:t>/</w:t>
      </w:r>
      <w:proofErr w:type="spellStart"/>
      <w:r w:rsidRPr="00E66CC8">
        <w:rPr>
          <w:rFonts w:ascii="Times New Roman" w:hAnsi="Times New Roman" w:cs="Times New Roman"/>
          <w:sz w:val="28"/>
          <w:szCs w:val="28"/>
        </w:rPr>
        <w:t>otanps</w:t>
      </w:r>
      <w:proofErr w:type="spellEnd"/>
      <w:r w:rsidRPr="00E66CC8">
        <w:rPr>
          <w:rFonts w:ascii="Times New Roman" w:hAnsi="Times New Roman" w:cs="Times New Roman"/>
          <w:sz w:val="28"/>
          <w:szCs w:val="28"/>
        </w:rPr>
        <w:t xml:space="preserve"> gene expression detected over a two-week period. This not only validates older field observations from Denmark and Poland</w:t>
      </w:r>
      <w:r w:rsidR="00AC0710" w:rsidRPr="00E66CC8">
        <w:rPr>
          <w:rFonts w:ascii="Times New Roman" w:hAnsi="Times New Roman" w:cs="Times New Roman"/>
          <w:sz w:val="28"/>
          <w:szCs w:val="28"/>
        </w:rPr>
        <w:t xml:space="preserve"> </w:t>
      </w:r>
      <w:r w:rsidRPr="00E66CC8">
        <w:rPr>
          <w:rFonts w:ascii="Times New Roman" w:hAnsi="Times New Roman" w:cs="Times New Roman"/>
          <w:sz w:val="28"/>
          <w:szCs w:val="28"/>
        </w:rPr>
        <w:t>where high moisture and ambient storage temperatures correlated with OTA loads exceeding EFSA limits</w:t>
      </w:r>
      <w:r w:rsidR="007C03B1" w:rsidRPr="00E66CC8">
        <w:rPr>
          <w:rFonts w:ascii="Times New Roman" w:hAnsi="Times New Roman" w:cs="Times New Roman"/>
          <w:sz w:val="28"/>
          <w:szCs w:val="28"/>
        </w:rPr>
        <w:t xml:space="preserve"> </w:t>
      </w:r>
      <w:r w:rsidRPr="00E66CC8">
        <w:rPr>
          <w:rFonts w:ascii="Times New Roman" w:hAnsi="Times New Roman" w:cs="Times New Roman"/>
          <w:sz w:val="28"/>
          <w:szCs w:val="28"/>
        </w:rPr>
        <w:t>but also offers a critical eco-centric approach to prevent toxin formation rather than remove preformed toxin.</w:t>
      </w:r>
      <w:r w:rsidR="00367A21" w:rsidRPr="00E66CC8">
        <w:rPr>
          <w:rFonts w:ascii="Times New Roman" w:hAnsi="Times New Roman" w:cs="Times New Roman"/>
          <w:sz w:val="28"/>
          <w:szCs w:val="28"/>
        </w:rPr>
        <w:t xml:space="preserve"> </w:t>
      </w:r>
      <w:r w:rsidRPr="00E66CC8">
        <w:rPr>
          <w:rFonts w:ascii="Times New Roman" w:hAnsi="Times New Roman" w:cs="Times New Roman"/>
          <w:sz w:val="28"/>
          <w:szCs w:val="28"/>
        </w:rPr>
        <w:t xml:space="preserve">Beyond environmental control, recent work has spotlighted natural inhibitors. In 2022, </w:t>
      </w:r>
      <w:proofErr w:type="spellStart"/>
      <w:r w:rsidRPr="00E66CC8">
        <w:rPr>
          <w:rFonts w:ascii="Times New Roman" w:hAnsi="Times New Roman" w:cs="Times New Roman"/>
          <w:sz w:val="28"/>
          <w:szCs w:val="28"/>
        </w:rPr>
        <w:t>Ozcakmak</w:t>
      </w:r>
      <w:proofErr w:type="spellEnd"/>
      <w:r w:rsidRPr="00E66CC8">
        <w:rPr>
          <w:rFonts w:ascii="Times New Roman" w:hAnsi="Times New Roman" w:cs="Times New Roman"/>
          <w:sz w:val="28"/>
          <w:szCs w:val="28"/>
        </w:rPr>
        <w:t xml:space="preserve"> et al. tested several essential oils (garlic, oregano, mint, sage) at concentrations ranging from 0.1% to 0.5%, finding that garlic and oregano effectively nullified OTA production and halted </w:t>
      </w:r>
      <w:r w:rsidRPr="00E66CC8">
        <w:rPr>
          <w:rFonts w:ascii="Times New Roman" w:hAnsi="Times New Roman" w:cs="Times New Roman"/>
          <w:sz w:val="28"/>
          <w:szCs w:val="28"/>
        </w:rPr>
        <w:lastRenderedPageBreak/>
        <w:t>fungal growth entirely at ≥ 0.25%. Cannabis and mint oils had more moderate efficacy. These findings reveal a dose-responsive control effect: even small concentrations of bioactive compounds can suppress toxin expression, though higher concentrations are more impactful. This aligns with previous theories linking oxidative stress regulation and secondary metabolite suppression (</w:t>
      </w:r>
      <w:proofErr w:type="spellStart"/>
      <w:r w:rsidRPr="00E66CC8">
        <w:rPr>
          <w:rFonts w:ascii="Times New Roman" w:hAnsi="Times New Roman" w:cs="Times New Roman"/>
          <w:sz w:val="28"/>
          <w:szCs w:val="28"/>
        </w:rPr>
        <w:t>Magan</w:t>
      </w:r>
      <w:proofErr w:type="spellEnd"/>
      <w:r w:rsidRPr="00E66CC8">
        <w:rPr>
          <w:rFonts w:ascii="Times New Roman" w:hAnsi="Times New Roman" w:cs="Times New Roman"/>
          <w:sz w:val="28"/>
          <w:szCs w:val="28"/>
        </w:rPr>
        <w:t xml:space="preserve"> et al., 2021), but now it has real-world applicability.</w:t>
      </w:r>
      <w:r w:rsidR="00367A21" w:rsidRPr="00E66CC8">
        <w:rPr>
          <w:rFonts w:ascii="Times New Roman" w:hAnsi="Times New Roman" w:cs="Times New Roman"/>
          <w:sz w:val="28"/>
          <w:szCs w:val="28"/>
        </w:rPr>
        <w:t xml:space="preserve"> </w:t>
      </w:r>
      <w:r w:rsidRPr="00E66CC8">
        <w:rPr>
          <w:rFonts w:ascii="Times New Roman" w:hAnsi="Times New Roman" w:cs="Times New Roman"/>
          <w:sz w:val="28"/>
          <w:szCs w:val="28"/>
        </w:rPr>
        <w:t>Combining laboratory data with agricultural relevance, surveys in 2022–2023 confirmed the high prevalence of</w:t>
      </w:r>
      <w:r w:rsidRPr="00E66CC8">
        <w:rPr>
          <w:rFonts w:ascii="Times New Roman" w:hAnsi="Times New Roman" w:cs="Times New Roman"/>
          <w:i/>
          <w:iCs/>
          <w:sz w:val="28"/>
          <w:szCs w:val="28"/>
        </w:rPr>
        <w:t xml:space="preserve"> P. </w:t>
      </w:r>
      <w:proofErr w:type="spellStart"/>
      <w:r w:rsidRPr="00E66CC8">
        <w:rPr>
          <w:rFonts w:ascii="Times New Roman" w:hAnsi="Times New Roman" w:cs="Times New Roman"/>
          <w:i/>
          <w:iCs/>
          <w:sz w:val="28"/>
          <w:szCs w:val="28"/>
        </w:rPr>
        <w:t>verrucosum</w:t>
      </w:r>
      <w:proofErr w:type="spellEnd"/>
      <w:r w:rsidRPr="00E66CC8">
        <w:rPr>
          <w:rFonts w:ascii="Times New Roman" w:hAnsi="Times New Roman" w:cs="Times New Roman"/>
          <w:sz w:val="28"/>
          <w:szCs w:val="28"/>
        </w:rPr>
        <w:t xml:space="preserve"> and its OTA potential under real-world conditions. Gong et al. (2023) found that &gt;50% of poultry feed samples in Saudi Arabia contained OTA levels between 2.5–5.5 µg/kg, rendered exclusively by </w:t>
      </w:r>
      <w:r w:rsidRPr="00E66CC8">
        <w:rPr>
          <w:rFonts w:ascii="Times New Roman" w:hAnsi="Times New Roman" w:cs="Times New Roman"/>
          <w:i/>
          <w:iCs/>
          <w:sz w:val="28"/>
          <w:szCs w:val="28"/>
        </w:rPr>
        <w:t xml:space="preserve">P. </w:t>
      </w:r>
      <w:proofErr w:type="spellStart"/>
      <w:r w:rsidRPr="00E66CC8">
        <w:rPr>
          <w:rFonts w:ascii="Times New Roman" w:hAnsi="Times New Roman" w:cs="Times New Roman"/>
          <w:i/>
          <w:iCs/>
          <w:sz w:val="28"/>
          <w:szCs w:val="28"/>
        </w:rPr>
        <w:t>verrucosum</w:t>
      </w:r>
      <w:proofErr w:type="spellEnd"/>
      <w:r w:rsidRPr="00E66CC8">
        <w:rPr>
          <w:rFonts w:ascii="Times New Roman" w:hAnsi="Times New Roman" w:cs="Times New Roman"/>
          <w:sz w:val="28"/>
          <w:szCs w:val="28"/>
        </w:rPr>
        <w:t xml:space="preserve">, further establishing its dominance over other species. Parallel investigations in European grain storage indicated </w:t>
      </w:r>
      <w:r w:rsidRPr="00E66CC8">
        <w:rPr>
          <w:rFonts w:ascii="Times New Roman" w:hAnsi="Times New Roman" w:cs="Times New Roman"/>
          <w:i/>
          <w:iCs/>
          <w:sz w:val="28"/>
          <w:szCs w:val="28"/>
        </w:rPr>
        <w:t xml:space="preserve">P. </w:t>
      </w:r>
      <w:proofErr w:type="spellStart"/>
      <w:r w:rsidRPr="00E66CC8">
        <w:rPr>
          <w:rFonts w:ascii="Times New Roman" w:hAnsi="Times New Roman" w:cs="Times New Roman"/>
          <w:i/>
          <w:iCs/>
          <w:sz w:val="28"/>
          <w:szCs w:val="28"/>
        </w:rPr>
        <w:t>verrucosum</w:t>
      </w:r>
      <w:proofErr w:type="spellEnd"/>
      <w:r w:rsidRPr="00E66CC8">
        <w:rPr>
          <w:rFonts w:ascii="Times New Roman" w:hAnsi="Times New Roman" w:cs="Times New Roman"/>
          <w:i/>
          <w:iCs/>
          <w:sz w:val="28"/>
          <w:szCs w:val="28"/>
        </w:rPr>
        <w:t xml:space="preserve"> </w:t>
      </w:r>
      <w:r w:rsidRPr="00E66CC8">
        <w:rPr>
          <w:rFonts w:ascii="Times New Roman" w:hAnsi="Times New Roman" w:cs="Times New Roman"/>
          <w:sz w:val="28"/>
          <w:szCs w:val="28"/>
        </w:rPr>
        <w:t>contaminated over 30% of wheat/ barley samples in Denmark and Poland</w:t>
      </w:r>
      <w:r w:rsidR="007C03B1" w:rsidRPr="00E66CC8">
        <w:rPr>
          <w:rFonts w:ascii="Times New Roman" w:hAnsi="Times New Roman" w:cs="Times New Roman"/>
          <w:sz w:val="28"/>
          <w:szCs w:val="28"/>
        </w:rPr>
        <w:t xml:space="preserve"> </w:t>
      </w:r>
      <w:r w:rsidRPr="00E66CC8">
        <w:rPr>
          <w:rFonts w:ascii="Times New Roman" w:hAnsi="Times New Roman" w:cs="Times New Roman"/>
          <w:sz w:val="28"/>
          <w:szCs w:val="28"/>
        </w:rPr>
        <w:t>with OTA levels frequently surpassing EFSA thresholds. Italian cheese samples also demonstrated contamination, reinforcing a pan-European food safety challenge.</w:t>
      </w:r>
      <w:r w:rsidR="001B2592" w:rsidRPr="00E66CC8">
        <w:rPr>
          <w:rFonts w:ascii="Times New Roman" w:hAnsi="Times New Roman" w:cs="Times New Roman"/>
          <w:sz w:val="28"/>
          <w:szCs w:val="28"/>
        </w:rPr>
        <w:t xml:space="preserve"> </w:t>
      </w:r>
      <w:r w:rsidRPr="00E66CC8">
        <w:rPr>
          <w:rFonts w:ascii="Times New Roman" w:hAnsi="Times New Roman" w:cs="Times New Roman"/>
          <w:sz w:val="28"/>
          <w:szCs w:val="28"/>
        </w:rPr>
        <w:t xml:space="preserve">These data have fed into predictive modeling efforts, with </w:t>
      </w:r>
      <w:proofErr w:type="spellStart"/>
      <w:r w:rsidRPr="00E66CC8">
        <w:rPr>
          <w:rFonts w:ascii="Times New Roman" w:hAnsi="Times New Roman" w:cs="Times New Roman"/>
          <w:sz w:val="28"/>
          <w:szCs w:val="28"/>
        </w:rPr>
        <w:t>Magan</w:t>
      </w:r>
      <w:proofErr w:type="spellEnd"/>
      <w:r w:rsidRPr="00E66CC8">
        <w:rPr>
          <w:rFonts w:ascii="Times New Roman" w:hAnsi="Times New Roman" w:cs="Times New Roman"/>
          <w:sz w:val="28"/>
          <w:szCs w:val="28"/>
        </w:rPr>
        <w:t xml:space="preserve"> et al. (2023) expanding the field’s reach by creating threshold-based models that link colony-forming unit (CFU) counts in stored grains to probabilities of OTA exceeding 5 µg/kg. The model asserts that contamination levels above 1,000 CFU/g elevate risk significantly, enabling stakeholders and regulators to monitor and correct storage conditions preemptively. Integrating microbial ecology, sensor-based monitoring, and risk analytics has become increasingly feasible with </w:t>
      </w:r>
      <w:r w:rsidRPr="00E66CC8">
        <w:rPr>
          <w:rFonts w:ascii="Times New Roman" w:hAnsi="Times New Roman" w:cs="Times New Roman"/>
          <w:sz w:val="28"/>
          <w:szCs w:val="28"/>
        </w:rPr>
        <w:lastRenderedPageBreak/>
        <w:t xml:space="preserve">modern </w:t>
      </w:r>
      <w:proofErr w:type="spellStart"/>
      <w:r w:rsidRPr="00E66CC8">
        <w:rPr>
          <w:rFonts w:ascii="Times New Roman" w:hAnsi="Times New Roman" w:cs="Times New Roman"/>
          <w:sz w:val="28"/>
          <w:szCs w:val="28"/>
        </w:rPr>
        <w:t>IoT</w:t>
      </w:r>
      <w:proofErr w:type="spellEnd"/>
      <w:r w:rsidRPr="00E66CC8">
        <w:rPr>
          <w:rFonts w:ascii="Times New Roman" w:hAnsi="Times New Roman" w:cs="Times New Roman"/>
          <w:sz w:val="28"/>
          <w:szCs w:val="28"/>
        </w:rPr>
        <w:t xml:space="preserve"> and data infrastructure, suggesting predictive prevention may soon extend beyond experimental labs into everyday storage practice.</w:t>
      </w:r>
      <w:r w:rsidR="00216C38" w:rsidRPr="00E66CC8">
        <w:rPr>
          <w:rFonts w:ascii="Times New Roman" w:hAnsi="Times New Roman" w:cs="Times New Roman"/>
          <w:sz w:val="28"/>
          <w:szCs w:val="28"/>
        </w:rPr>
        <w:t xml:space="preserve"> </w:t>
      </w:r>
      <w:r w:rsidRPr="00E66CC8">
        <w:rPr>
          <w:rFonts w:ascii="Times New Roman" w:hAnsi="Times New Roman" w:cs="Times New Roman"/>
          <w:sz w:val="28"/>
          <w:szCs w:val="28"/>
        </w:rPr>
        <w:t xml:space="preserve">Interwoven throughout this modern corpus is a theoretical framework rooted in </w:t>
      </w:r>
      <w:proofErr w:type="spellStart"/>
      <w:r w:rsidRPr="00E66CC8">
        <w:rPr>
          <w:rFonts w:ascii="Times New Roman" w:hAnsi="Times New Roman" w:cs="Times New Roman"/>
          <w:sz w:val="28"/>
          <w:szCs w:val="28"/>
        </w:rPr>
        <w:t>ecophysiology</w:t>
      </w:r>
      <w:proofErr w:type="spellEnd"/>
      <w:r w:rsidRPr="00E66CC8">
        <w:rPr>
          <w:rFonts w:ascii="Times New Roman" w:hAnsi="Times New Roman" w:cs="Times New Roman"/>
          <w:sz w:val="28"/>
          <w:szCs w:val="28"/>
        </w:rPr>
        <w:t xml:space="preserve">, genetic modularity, and dose dependency. While early ecological models assessed environmental thresholds, recent studies confirm that environmental controls, genetic regulation, and biochemical inhibitors must be convergent considerations in predictive frameworks. Specifically, </w:t>
      </w:r>
      <w:proofErr w:type="spellStart"/>
      <w:r w:rsidRPr="00E66CC8">
        <w:rPr>
          <w:rFonts w:ascii="Times New Roman" w:hAnsi="Times New Roman" w:cs="Times New Roman"/>
          <w:sz w:val="28"/>
          <w:szCs w:val="28"/>
        </w:rPr>
        <w:t>Sasseville</w:t>
      </w:r>
      <w:proofErr w:type="spellEnd"/>
      <w:r w:rsidRPr="00E66CC8">
        <w:rPr>
          <w:rFonts w:ascii="Times New Roman" w:hAnsi="Times New Roman" w:cs="Times New Roman"/>
          <w:sz w:val="28"/>
          <w:szCs w:val="28"/>
        </w:rPr>
        <w:t xml:space="preserve"> et al.’s (2024) genetic insights and </w:t>
      </w:r>
      <w:proofErr w:type="spellStart"/>
      <w:r w:rsidRPr="00E66CC8">
        <w:rPr>
          <w:rFonts w:ascii="Times New Roman" w:hAnsi="Times New Roman" w:cs="Times New Roman"/>
          <w:sz w:val="28"/>
          <w:szCs w:val="28"/>
        </w:rPr>
        <w:t>Ozcakmak</w:t>
      </w:r>
      <w:proofErr w:type="spellEnd"/>
      <w:r w:rsidRPr="00E66CC8">
        <w:rPr>
          <w:rFonts w:ascii="Times New Roman" w:hAnsi="Times New Roman" w:cs="Times New Roman"/>
          <w:sz w:val="28"/>
          <w:szCs w:val="28"/>
        </w:rPr>
        <w:t xml:space="preserve"> et al.’s (2022) dose-response inhibition research offer a more sophisticated understanding of how to disrupt OTA and CIT production upstream.</w:t>
      </w:r>
      <w:r w:rsidR="00E66CC8">
        <w:rPr>
          <w:rFonts w:ascii="Times New Roman" w:hAnsi="Times New Roman" w:cs="Times New Roman"/>
          <w:sz w:val="28"/>
          <w:szCs w:val="28"/>
        </w:rPr>
        <w:t xml:space="preserve"> </w:t>
      </w:r>
    </w:p>
    <w:p w14:paraId="31C45479" w14:textId="05EED58C" w:rsidR="006C3266" w:rsidRDefault="008143A8" w:rsidP="00B96B2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However, </w:t>
      </w:r>
      <w:r w:rsidR="001C4F56">
        <w:rPr>
          <w:rFonts w:ascii="Times New Roman" w:hAnsi="Times New Roman" w:cs="Times New Roman"/>
          <w:sz w:val="28"/>
          <w:szCs w:val="28"/>
        </w:rPr>
        <w:t>d</w:t>
      </w:r>
      <w:r w:rsidR="002031F3">
        <w:rPr>
          <w:rFonts w:ascii="Times New Roman" w:hAnsi="Times New Roman" w:cs="Times New Roman"/>
          <w:sz w:val="28"/>
          <w:szCs w:val="28"/>
        </w:rPr>
        <w:t xml:space="preserve">espite these robust </w:t>
      </w:r>
      <w:r w:rsidR="001C4F56">
        <w:rPr>
          <w:rFonts w:ascii="Times New Roman" w:hAnsi="Times New Roman" w:cs="Times New Roman"/>
          <w:sz w:val="28"/>
          <w:szCs w:val="28"/>
        </w:rPr>
        <w:t>developments significant</w:t>
      </w:r>
      <w:r>
        <w:rPr>
          <w:rFonts w:ascii="Times New Roman" w:hAnsi="Times New Roman" w:cs="Times New Roman"/>
          <w:sz w:val="28"/>
          <w:szCs w:val="28"/>
        </w:rPr>
        <w:t xml:space="preserve"> research gaps remain in connecting in vitro or simulated findings to real-world outcomes. While the tomato study quantified toxin loads, no investigation has yet evaluated human or animal toxicity directly from contaminated tomato consumption. Furthermore, while ecological guidelines for grains and dairy provide strong frameworks, comparable controlled studies for fresh produce are lacking. There is also limited insight into how co-occurring fungal species interact</w:t>
      </w:r>
      <w:r w:rsidR="00CE633E">
        <w:rPr>
          <w:rFonts w:ascii="Times New Roman" w:hAnsi="Times New Roman" w:cs="Times New Roman"/>
          <w:sz w:val="28"/>
          <w:szCs w:val="28"/>
        </w:rPr>
        <w:t xml:space="preserve"> </w:t>
      </w:r>
      <w:r>
        <w:rPr>
          <w:rFonts w:ascii="Times New Roman" w:hAnsi="Times New Roman" w:cs="Times New Roman"/>
          <w:sz w:val="28"/>
          <w:szCs w:val="28"/>
        </w:rPr>
        <w:t>whether they suppress or synergize in toxin production</w:t>
      </w:r>
      <w:r w:rsidR="00034FB9">
        <w:rPr>
          <w:rFonts w:ascii="Times New Roman" w:hAnsi="Times New Roman" w:cs="Times New Roman"/>
          <w:sz w:val="28"/>
          <w:szCs w:val="28"/>
        </w:rPr>
        <w:t xml:space="preserve"> </w:t>
      </w:r>
      <w:r>
        <w:rPr>
          <w:rFonts w:ascii="Times New Roman" w:hAnsi="Times New Roman" w:cs="Times New Roman"/>
          <w:sz w:val="28"/>
          <w:szCs w:val="28"/>
        </w:rPr>
        <w:t>and how combinations of toxins (e.g., OTA + DON) affect biological systems.</w:t>
      </w:r>
      <w:r w:rsidR="001F08CE">
        <w:rPr>
          <w:rFonts w:ascii="Times New Roman" w:hAnsi="Times New Roman" w:cs="Times New Roman"/>
          <w:sz w:val="28"/>
          <w:szCs w:val="28"/>
        </w:rPr>
        <w:t xml:space="preserve"> </w:t>
      </w:r>
      <w:r>
        <w:rPr>
          <w:rFonts w:ascii="Times New Roman" w:hAnsi="Times New Roman" w:cs="Times New Roman"/>
          <w:sz w:val="28"/>
          <w:szCs w:val="28"/>
        </w:rPr>
        <w:t xml:space="preserve">To fully protect consumers from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exposure in spoiled goods, future research must integrate in vivo toxicological assessments, quantify synergistic effects of co-contaminants, and </w:t>
      </w:r>
      <w:r>
        <w:rPr>
          <w:rFonts w:ascii="Times New Roman" w:hAnsi="Times New Roman" w:cs="Times New Roman"/>
          <w:sz w:val="28"/>
          <w:szCs w:val="28"/>
        </w:rPr>
        <w:lastRenderedPageBreak/>
        <w:t xml:space="preserve">operationalize environmental control strategies across diverse commodities. Only by bridging laboratory insights with field application can the true risk of consuming spoiled produce be </w:t>
      </w:r>
      <w:proofErr w:type="gramStart"/>
      <w:r>
        <w:rPr>
          <w:rFonts w:ascii="Times New Roman" w:hAnsi="Times New Roman" w:cs="Times New Roman"/>
          <w:sz w:val="28"/>
          <w:szCs w:val="28"/>
        </w:rPr>
        <w:t xml:space="preserve">effectively </w:t>
      </w:r>
      <w:r w:rsidR="001E48E7">
        <w:rPr>
          <w:rFonts w:ascii="Times New Roman" w:hAnsi="Times New Roman" w:cs="Times New Roman"/>
          <w:sz w:val="28"/>
          <w:szCs w:val="28"/>
        </w:rPr>
        <w:t>]</w:t>
      </w:r>
      <w:r>
        <w:rPr>
          <w:rFonts w:ascii="Times New Roman" w:hAnsi="Times New Roman" w:cs="Times New Roman"/>
          <w:sz w:val="28"/>
          <w:szCs w:val="28"/>
        </w:rPr>
        <w:t>assessed</w:t>
      </w:r>
      <w:proofErr w:type="gramEnd"/>
      <w:r>
        <w:rPr>
          <w:rFonts w:ascii="Times New Roman" w:hAnsi="Times New Roman" w:cs="Times New Roman"/>
          <w:sz w:val="28"/>
          <w:szCs w:val="28"/>
        </w:rPr>
        <w:t xml:space="preserve"> and mitigated.</w:t>
      </w:r>
      <w:r w:rsidR="001F08CE">
        <w:rPr>
          <w:rFonts w:ascii="Times New Roman" w:hAnsi="Times New Roman" w:cs="Times New Roman"/>
          <w:sz w:val="28"/>
          <w:szCs w:val="28"/>
        </w:rPr>
        <w:t xml:space="preserve"> Lastly,</w:t>
      </w:r>
      <w:r w:rsidR="00EB75FF">
        <w:rPr>
          <w:rFonts w:ascii="Times New Roman" w:hAnsi="Times New Roman" w:cs="Times New Roman"/>
          <w:sz w:val="28"/>
          <w:szCs w:val="28"/>
        </w:rPr>
        <w:t xml:space="preserve"> there are no published in vivo </w:t>
      </w:r>
      <w:proofErr w:type="gramStart"/>
      <w:r w:rsidR="00EB75FF">
        <w:rPr>
          <w:rFonts w:ascii="Times New Roman" w:hAnsi="Times New Roman" w:cs="Times New Roman"/>
          <w:sz w:val="28"/>
          <w:szCs w:val="28"/>
        </w:rPr>
        <w:t xml:space="preserve">studies </w:t>
      </w:r>
      <w:r w:rsidR="001E48E7">
        <w:rPr>
          <w:rFonts w:ascii="Times New Roman" w:hAnsi="Times New Roman" w:cs="Times New Roman"/>
          <w:sz w:val="28"/>
          <w:szCs w:val="28"/>
        </w:rPr>
        <w:t>]</w:t>
      </w:r>
      <w:r w:rsidR="00EB75FF">
        <w:rPr>
          <w:rFonts w:ascii="Times New Roman" w:hAnsi="Times New Roman" w:cs="Times New Roman"/>
          <w:sz w:val="28"/>
          <w:szCs w:val="28"/>
        </w:rPr>
        <w:t>that</w:t>
      </w:r>
      <w:proofErr w:type="gramEnd"/>
      <w:r w:rsidR="00EB75FF">
        <w:rPr>
          <w:rFonts w:ascii="Times New Roman" w:hAnsi="Times New Roman" w:cs="Times New Roman"/>
          <w:sz w:val="28"/>
          <w:szCs w:val="28"/>
        </w:rPr>
        <w:t xml:space="preserve"> assess the potency of </w:t>
      </w:r>
      <w:r w:rsidR="00EB75FF" w:rsidRPr="005F3E17">
        <w:rPr>
          <w:rFonts w:ascii="Times New Roman" w:hAnsi="Times New Roman" w:cs="Times New Roman"/>
          <w:i/>
          <w:iCs/>
          <w:sz w:val="28"/>
          <w:szCs w:val="28"/>
        </w:rPr>
        <w:t xml:space="preserve">P. </w:t>
      </w:r>
      <w:proofErr w:type="spellStart"/>
      <w:r w:rsidR="00EB75FF" w:rsidRPr="005F3E17">
        <w:rPr>
          <w:rFonts w:ascii="Times New Roman" w:hAnsi="Times New Roman" w:cs="Times New Roman"/>
          <w:i/>
          <w:iCs/>
          <w:sz w:val="28"/>
          <w:szCs w:val="28"/>
        </w:rPr>
        <w:t>verrucosum</w:t>
      </w:r>
      <w:proofErr w:type="spellEnd"/>
      <w:r w:rsidR="00EB75FF">
        <w:rPr>
          <w:rFonts w:ascii="Times New Roman" w:hAnsi="Times New Roman" w:cs="Times New Roman"/>
          <w:sz w:val="28"/>
          <w:szCs w:val="28"/>
        </w:rPr>
        <w:t xml:space="preserve"> toxin extracts at different concentrations in mammalian models such as rats, mice, or pigs. While purified OTA has been used in classical toxicological studies to establish LD₅₀ (Lethal Dose </w:t>
      </w:r>
      <w:proofErr w:type="gramStart"/>
      <w:r w:rsidR="00EB75FF">
        <w:rPr>
          <w:rFonts w:ascii="Times New Roman" w:hAnsi="Times New Roman" w:cs="Times New Roman"/>
          <w:sz w:val="28"/>
          <w:szCs w:val="28"/>
        </w:rPr>
        <w:t>50%</w:t>
      </w:r>
      <w:proofErr w:type="gramEnd"/>
      <w:r w:rsidR="00EB75FF">
        <w:rPr>
          <w:rFonts w:ascii="Times New Roman" w:hAnsi="Times New Roman" w:cs="Times New Roman"/>
          <w:sz w:val="28"/>
          <w:szCs w:val="28"/>
        </w:rPr>
        <w:t>,) values and chronic toxicity, these studies fail to encapsulate the complexity of fungal extracts containing OTA, CIT, and other metabolites. Without dose-response in vivo data, it’s unclear how laboratory findings map onto real-world toxicity thresholds, making it difficult to validate prevention models or set reliable regulatory thresholds. For instance, if an essential oil reduces OTA production to 0.5 µg/kg in grain, is that reduction biologically meaningful? Without rat or pig studies that link ingestion of contaminated substrates to organ pathology, behavioral changes, or chronic disease, regulatory claims about safety lack empirical underpinning. Some foundational toxicology exists for purified OTA: chronic exposure in rats leads to kidney necrosis, weight loss, immunosuppression, and tumorous lesions. But those studies typically involve purified compounds at very specific concentrations. The reality of food contamination by</w:t>
      </w:r>
      <w:r w:rsidR="00EB75FF" w:rsidRPr="005F3E17">
        <w:rPr>
          <w:rFonts w:ascii="Times New Roman" w:hAnsi="Times New Roman" w:cs="Times New Roman"/>
          <w:i/>
          <w:iCs/>
          <w:sz w:val="28"/>
          <w:szCs w:val="28"/>
        </w:rPr>
        <w:t xml:space="preserve"> P. </w:t>
      </w:r>
      <w:proofErr w:type="spellStart"/>
      <w:r w:rsidR="00EB75FF" w:rsidRPr="005F3E17">
        <w:rPr>
          <w:rFonts w:ascii="Times New Roman" w:hAnsi="Times New Roman" w:cs="Times New Roman"/>
          <w:i/>
          <w:iCs/>
          <w:sz w:val="28"/>
          <w:szCs w:val="28"/>
        </w:rPr>
        <w:t>verrucosum</w:t>
      </w:r>
      <w:proofErr w:type="spellEnd"/>
      <w:r w:rsidR="00EB75FF">
        <w:rPr>
          <w:rFonts w:ascii="Times New Roman" w:hAnsi="Times New Roman" w:cs="Times New Roman"/>
          <w:sz w:val="28"/>
          <w:szCs w:val="28"/>
        </w:rPr>
        <w:t xml:space="preserve"> involves complex extract chemistries and interactions between OTAs and CITs, influencing bioavailability and endpoint toxicity. Additionally, current mitigation strategies like cheese ripening, probiotic interference, or essential oil </w:t>
      </w:r>
      <w:r w:rsidR="00EB75FF">
        <w:rPr>
          <w:rFonts w:ascii="Times New Roman" w:hAnsi="Times New Roman" w:cs="Times New Roman"/>
          <w:sz w:val="28"/>
          <w:szCs w:val="28"/>
        </w:rPr>
        <w:lastRenderedPageBreak/>
        <w:t xml:space="preserve">integration are implemented at industrial scale, but without biological validation, we don’t know how effective they are beyond chemical measurements. To bridge this divide, what’s needed is a systematic set of experiments administering </w:t>
      </w:r>
      <w:r w:rsidR="00EB75FF" w:rsidRPr="005F3E17">
        <w:rPr>
          <w:rFonts w:ascii="Times New Roman" w:hAnsi="Times New Roman" w:cs="Times New Roman"/>
          <w:i/>
          <w:iCs/>
          <w:sz w:val="28"/>
          <w:szCs w:val="28"/>
        </w:rPr>
        <w:t>P</w:t>
      </w:r>
      <w:r w:rsidR="00EB75FF">
        <w:rPr>
          <w:rFonts w:ascii="Times New Roman" w:hAnsi="Times New Roman" w:cs="Times New Roman"/>
          <w:sz w:val="28"/>
          <w:szCs w:val="28"/>
        </w:rPr>
        <w:t xml:space="preserve">. </w:t>
      </w:r>
      <w:proofErr w:type="spellStart"/>
      <w:r w:rsidR="00EB75FF" w:rsidRPr="005F3E17">
        <w:rPr>
          <w:rFonts w:ascii="Times New Roman" w:hAnsi="Times New Roman" w:cs="Times New Roman"/>
          <w:i/>
          <w:iCs/>
          <w:sz w:val="28"/>
          <w:szCs w:val="28"/>
        </w:rPr>
        <w:t>verrucosum</w:t>
      </w:r>
      <w:proofErr w:type="spellEnd"/>
      <w:r w:rsidR="00EB75FF">
        <w:rPr>
          <w:rFonts w:ascii="Times New Roman" w:hAnsi="Times New Roman" w:cs="Times New Roman"/>
          <w:sz w:val="28"/>
          <w:szCs w:val="28"/>
        </w:rPr>
        <w:t xml:space="preserve"> extracts produced under both stationary and shake conditions to animals at graduated doses (e.g., low, medium, high OTA levels), measuring physiological, behavioral, and pathological endpoints. Such studies would enable the creation of robust dose-response curves, comparisons with purified OTA, and the assessment of mitigation strategies in biological terms. Only then will it be possible to correlate reduced toxin chemical levels in food (from storage or post-harvest treatment) with decreased disease incidence or pathological burden in living systems.</w:t>
      </w:r>
    </w:p>
    <w:p w14:paraId="3B9C2C3F" w14:textId="38CC4BD5" w:rsidR="00D82CA6" w:rsidRDefault="00D82CA6" w:rsidP="00D82CA6">
      <w:pPr>
        <w:spacing w:line="480" w:lineRule="auto"/>
        <w:jc w:val="both"/>
        <w:rPr>
          <w:rFonts w:ascii="Times New Roman" w:hAnsi="Times New Roman" w:cs="Times New Roman"/>
          <w:sz w:val="28"/>
          <w:szCs w:val="28"/>
        </w:rPr>
      </w:pPr>
      <w:r>
        <w:rPr>
          <w:rFonts w:ascii="Times New Roman" w:hAnsi="Times New Roman" w:cs="Times New Roman"/>
          <w:sz w:val="28"/>
          <w:szCs w:val="28"/>
        </w:rPr>
        <w:t>1.2. STATEMENT</w:t>
      </w:r>
      <w:r w:rsidR="00FB717D">
        <w:rPr>
          <w:rFonts w:ascii="Times New Roman" w:hAnsi="Times New Roman" w:cs="Times New Roman"/>
          <w:sz w:val="28"/>
          <w:szCs w:val="28"/>
        </w:rPr>
        <w:t xml:space="preserve"> OF PROBLEM </w:t>
      </w:r>
    </w:p>
    <w:p w14:paraId="54D86282" w14:textId="1EF65CC6" w:rsidR="003D2611" w:rsidRPr="00027CDB" w:rsidRDefault="003D2611" w:rsidP="00027CDB">
      <w:pPr>
        <w:pStyle w:val="ListParagraph"/>
        <w:numPr>
          <w:ilvl w:val="0"/>
          <w:numId w:val="11"/>
        </w:numPr>
        <w:spacing w:line="480" w:lineRule="auto"/>
        <w:jc w:val="both"/>
        <w:rPr>
          <w:rFonts w:ascii="Times New Roman" w:hAnsi="Times New Roman" w:cs="Times New Roman"/>
          <w:sz w:val="28"/>
          <w:szCs w:val="28"/>
        </w:rPr>
      </w:pPr>
      <w:r w:rsidRPr="00027CDB">
        <w:rPr>
          <w:rFonts w:ascii="Times New Roman" w:hAnsi="Times New Roman" w:cs="Times New Roman"/>
          <w:sz w:val="28"/>
          <w:szCs w:val="28"/>
        </w:rPr>
        <w:t xml:space="preserve">While several studies focus on the presence of </w:t>
      </w:r>
      <w:proofErr w:type="spellStart"/>
      <w:r w:rsidRPr="00027CDB">
        <w:rPr>
          <w:rFonts w:ascii="Times New Roman" w:hAnsi="Times New Roman" w:cs="Times New Roman"/>
          <w:sz w:val="28"/>
          <w:szCs w:val="28"/>
        </w:rPr>
        <w:t>mycotoxins</w:t>
      </w:r>
      <w:proofErr w:type="spellEnd"/>
      <w:r w:rsidRPr="00027CDB">
        <w:rPr>
          <w:rFonts w:ascii="Times New Roman" w:hAnsi="Times New Roman" w:cs="Times New Roman"/>
          <w:sz w:val="28"/>
          <w:szCs w:val="28"/>
        </w:rPr>
        <w:t xml:space="preserve"> in food, limited research exists on the in vivo (animal-based) toxicological effects of these toxins.</w:t>
      </w:r>
    </w:p>
    <w:p w14:paraId="3EC50FAF" w14:textId="69D156A8" w:rsidR="003D2611" w:rsidRPr="00027CDB" w:rsidRDefault="003D2611" w:rsidP="00027CDB">
      <w:pPr>
        <w:pStyle w:val="ListParagraph"/>
        <w:numPr>
          <w:ilvl w:val="0"/>
          <w:numId w:val="11"/>
        </w:numPr>
        <w:spacing w:line="480" w:lineRule="auto"/>
        <w:jc w:val="both"/>
        <w:rPr>
          <w:rFonts w:ascii="Times New Roman" w:hAnsi="Times New Roman" w:cs="Times New Roman"/>
          <w:sz w:val="28"/>
          <w:szCs w:val="28"/>
        </w:rPr>
      </w:pPr>
      <w:r w:rsidRPr="00027CDB">
        <w:rPr>
          <w:rFonts w:ascii="Times New Roman" w:hAnsi="Times New Roman" w:cs="Times New Roman"/>
          <w:sz w:val="28"/>
          <w:szCs w:val="28"/>
        </w:rPr>
        <w:t xml:space="preserve">No sufficient data currently addresses the potency of </w:t>
      </w:r>
      <w:r w:rsidRPr="00B4322A">
        <w:rPr>
          <w:rFonts w:ascii="Times New Roman" w:hAnsi="Times New Roman" w:cs="Times New Roman"/>
          <w:i/>
          <w:sz w:val="28"/>
          <w:szCs w:val="28"/>
        </w:rPr>
        <w:t xml:space="preserve">P. </w:t>
      </w:r>
      <w:proofErr w:type="spellStart"/>
      <w:r w:rsidRPr="00B4322A">
        <w:rPr>
          <w:rFonts w:ascii="Times New Roman" w:hAnsi="Times New Roman" w:cs="Times New Roman"/>
          <w:i/>
          <w:sz w:val="28"/>
          <w:szCs w:val="28"/>
        </w:rPr>
        <w:t>verrucosum</w:t>
      </w:r>
      <w:proofErr w:type="spellEnd"/>
      <w:r w:rsidRPr="00027CDB">
        <w:rPr>
          <w:rFonts w:ascii="Times New Roman" w:hAnsi="Times New Roman" w:cs="Times New Roman"/>
          <w:sz w:val="28"/>
          <w:szCs w:val="28"/>
        </w:rPr>
        <w:t xml:space="preserve"> toxin across varying concentrations in animal models, especially in rats.</w:t>
      </w:r>
    </w:p>
    <w:p w14:paraId="3B0C00C2" w14:textId="429BB090" w:rsidR="003D2611" w:rsidRPr="00027CDB" w:rsidRDefault="003D2611" w:rsidP="00027CDB">
      <w:pPr>
        <w:pStyle w:val="ListParagraph"/>
        <w:numPr>
          <w:ilvl w:val="0"/>
          <w:numId w:val="11"/>
        </w:numPr>
        <w:spacing w:line="480" w:lineRule="auto"/>
        <w:jc w:val="both"/>
        <w:rPr>
          <w:rFonts w:ascii="Times New Roman" w:hAnsi="Times New Roman" w:cs="Times New Roman"/>
          <w:sz w:val="28"/>
          <w:szCs w:val="28"/>
        </w:rPr>
      </w:pPr>
      <w:r w:rsidRPr="00027CDB">
        <w:rPr>
          <w:rFonts w:ascii="Times New Roman" w:hAnsi="Times New Roman" w:cs="Times New Roman"/>
          <w:sz w:val="28"/>
          <w:szCs w:val="28"/>
        </w:rPr>
        <w:t>This research gap makes it difficult to determine safe exposure limits, assess toxicity thresholds, or develop effective risk management strategies.</w:t>
      </w:r>
    </w:p>
    <w:p w14:paraId="2655BDBC" w14:textId="6800504A" w:rsidR="003D2611" w:rsidRPr="00756BA8" w:rsidRDefault="003D2611" w:rsidP="00D82CA6">
      <w:pPr>
        <w:pStyle w:val="ListParagraph"/>
        <w:numPr>
          <w:ilvl w:val="0"/>
          <w:numId w:val="11"/>
        </w:numPr>
        <w:spacing w:line="480" w:lineRule="auto"/>
        <w:jc w:val="both"/>
        <w:rPr>
          <w:rFonts w:ascii="Times New Roman" w:hAnsi="Times New Roman" w:cs="Times New Roman"/>
          <w:sz w:val="28"/>
          <w:szCs w:val="28"/>
        </w:rPr>
      </w:pPr>
      <w:r w:rsidRPr="00027CDB">
        <w:rPr>
          <w:rFonts w:ascii="Times New Roman" w:hAnsi="Times New Roman" w:cs="Times New Roman"/>
          <w:sz w:val="28"/>
          <w:szCs w:val="28"/>
        </w:rPr>
        <w:lastRenderedPageBreak/>
        <w:t xml:space="preserve">The lack of comparative toxicity studies involving </w:t>
      </w:r>
      <w:r w:rsidRPr="00B4322A">
        <w:rPr>
          <w:rFonts w:ascii="Times New Roman" w:hAnsi="Times New Roman" w:cs="Times New Roman"/>
          <w:i/>
          <w:sz w:val="28"/>
          <w:szCs w:val="28"/>
        </w:rPr>
        <w:t xml:space="preserve">P. </w:t>
      </w:r>
      <w:proofErr w:type="spellStart"/>
      <w:r w:rsidRPr="00B4322A">
        <w:rPr>
          <w:rFonts w:ascii="Times New Roman" w:hAnsi="Times New Roman" w:cs="Times New Roman"/>
          <w:i/>
          <w:sz w:val="28"/>
          <w:szCs w:val="28"/>
        </w:rPr>
        <w:t>verrucosum</w:t>
      </w:r>
      <w:proofErr w:type="spellEnd"/>
      <w:r w:rsidRPr="00027CDB">
        <w:rPr>
          <w:rFonts w:ascii="Times New Roman" w:hAnsi="Times New Roman" w:cs="Times New Roman"/>
          <w:sz w:val="28"/>
          <w:szCs w:val="28"/>
        </w:rPr>
        <w:t xml:space="preserve"> and other foodborne microbial toxins hampers a complete understanding of its health risks.</w:t>
      </w:r>
    </w:p>
    <w:p w14:paraId="1C6E24EE" w14:textId="449F32C4" w:rsidR="003D22AF" w:rsidRPr="00DF1C46" w:rsidRDefault="00D82CA6"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sidR="00E072B0" w:rsidRPr="00DF1C46">
        <w:rPr>
          <w:rFonts w:ascii="Times New Roman" w:hAnsi="Times New Roman" w:cs="Times New Roman"/>
          <w:sz w:val="28"/>
          <w:szCs w:val="28"/>
        </w:rPr>
        <w:t xml:space="preserve">. </w:t>
      </w:r>
      <w:r w:rsidR="003D22AF" w:rsidRPr="00DF1C46">
        <w:rPr>
          <w:rFonts w:ascii="Times New Roman" w:hAnsi="Times New Roman" w:cs="Times New Roman"/>
          <w:sz w:val="28"/>
          <w:szCs w:val="28"/>
        </w:rPr>
        <w:t>JUSTIFICATION OF STUDY</w:t>
      </w:r>
    </w:p>
    <w:p w14:paraId="6D6A219A" w14:textId="1061F017" w:rsidR="00460933" w:rsidRPr="00DF1C46" w:rsidRDefault="00460933"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growing prevalence of food contamination by toxigenic fungi such as </w:t>
      </w:r>
      <w:proofErr w:type="spellStart"/>
      <w:r w:rsidRPr="002004B5">
        <w:rPr>
          <w:rFonts w:ascii="Times New Roman" w:hAnsi="Times New Roman" w:cs="Times New Roman"/>
          <w:i/>
          <w:iCs/>
          <w:sz w:val="28"/>
          <w:szCs w:val="28"/>
        </w:rPr>
        <w:t>Penicillium</w:t>
      </w:r>
      <w:proofErr w:type="spellEnd"/>
      <w:r w:rsidRPr="002004B5">
        <w:rPr>
          <w:rFonts w:ascii="Times New Roman" w:hAnsi="Times New Roman" w:cs="Times New Roman"/>
          <w:i/>
          <w:iCs/>
          <w:sz w:val="28"/>
          <w:szCs w:val="28"/>
        </w:rPr>
        <w:t xml:space="preserve"> </w:t>
      </w:r>
      <w:proofErr w:type="spellStart"/>
      <w:r w:rsidRPr="002004B5">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presents a significant public health concern, particularly due to the production of </w:t>
      </w:r>
      <w:proofErr w:type="spellStart"/>
      <w:r>
        <w:rPr>
          <w:rFonts w:ascii="Times New Roman" w:hAnsi="Times New Roman" w:cs="Times New Roman"/>
          <w:sz w:val="28"/>
          <w:szCs w:val="28"/>
        </w:rPr>
        <w:t>ochratoxins</w:t>
      </w:r>
      <w:proofErr w:type="spellEnd"/>
      <w:r>
        <w:rPr>
          <w:rFonts w:ascii="Times New Roman" w:hAnsi="Times New Roman" w:cs="Times New Roman"/>
          <w:sz w:val="28"/>
          <w:szCs w:val="28"/>
        </w:rPr>
        <w:t xml:space="preserve">. While chemical detection methods for these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are well established, there is a lack of toxicological data on their direct effects on living organisms, especially at different concentration levels. Testing the potency of </w:t>
      </w:r>
      <w:r w:rsidRPr="00324D15">
        <w:rPr>
          <w:rFonts w:ascii="Times New Roman" w:hAnsi="Times New Roman" w:cs="Times New Roman"/>
          <w:i/>
          <w:iCs/>
          <w:sz w:val="28"/>
          <w:szCs w:val="28"/>
        </w:rPr>
        <w:t xml:space="preserve">P. </w:t>
      </w:r>
      <w:proofErr w:type="spellStart"/>
      <w:r w:rsidRPr="00324D15">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toxin on rats allows for an evidence-based understanding of its dose-dependent toxicity. This in vivo model will bridge the current knowledge gap, aiding in the establishment of safe exposure thresholds, contributing to food safety regulations, and supporting public health interventions through scientifically informed risk assessments.</w:t>
      </w:r>
    </w:p>
    <w:p w14:paraId="006648E3" w14:textId="7629F8FD" w:rsidR="008E1834" w:rsidRPr="00DF1C46" w:rsidRDefault="008E1834" w:rsidP="00634F78">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1.4 A</w:t>
      </w:r>
      <w:r w:rsidR="00D20A43" w:rsidRPr="00DF1C46">
        <w:rPr>
          <w:rFonts w:ascii="Times New Roman" w:hAnsi="Times New Roman" w:cs="Times New Roman"/>
          <w:sz w:val="28"/>
          <w:szCs w:val="28"/>
        </w:rPr>
        <w:t xml:space="preserve">IM AND OBJECTIVES </w:t>
      </w:r>
    </w:p>
    <w:p w14:paraId="29DAB9EE" w14:textId="5CEADC83" w:rsidR="00CC4D1F" w:rsidRPr="00DF1C46" w:rsidRDefault="00D20A43" w:rsidP="00634F78">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 xml:space="preserve">This study </w:t>
      </w:r>
      <w:r w:rsidR="004B6498">
        <w:rPr>
          <w:rFonts w:ascii="Times New Roman" w:hAnsi="Times New Roman" w:cs="Times New Roman"/>
          <w:sz w:val="28"/>
          <w:szCs w:val="28"/>
        </w:rPr>
        <w:t>aim to examine the potency of toxin through laboratory analysis and experimental testing</w:t>
      </w:r>
    </w:p>
    <w:p w14:paraId="10E035BE" w14:textId="6C58E875" w:rsidR="00CC4D1F" w:rsidRPr="00DF1C46" w:rsidRDefault="00CC4D1F" w:rsidP="00634F78">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 xml:space="preserve">Objectives </w:t>
      </w:r>
    </w:p>
    <w:p w14:paraId="6ADE159B" w14:textId="50FFF266" w:rsidR="00CC4D1F" w:rsidRPr="00291CD5" w:rsidRDefault="00CC4D1F" w:rsidP="00291CD5">
      <w:pPr>
        <w:pStyle w:val="ListParagraph"/>
        <w:numPr>
          <w:ilvl w:val="0"/>
          <w:numId w:val="5"/>
        </w:numPr>
        <w:spacing w:line="480" w:lineRule="auto"/>
        <w:jc w:val="both"/>
        <w:rPr>
          <w:rFonts w:ascii="Times New Roman" w:hAnsi="Times New Roman" w:cs="Times New Roman"/>
          <w:sz w:val="28"/>
          <w:szCs w:val="28"/>
        </w:rPr>
      </w:pPr>
      <w:r w:rsidRPr="00291CD5">
        <w:rPr>
          <w:rFonts w:ascii="Times New Roman" w:hAnsi="Times New Roman" w:cs="Times New Roman"/>
          <w:sz w:val="28"/>
          <w:szCs w:val="28"/>
        </w:rPr>
        <w:t xml:space="preserve">To isolate </w:t>
      </w:r>
      <w:proofErr w:type="spellStart"/>
      <w:r w:rsidRPr="00291CD5">
        <w:rPr>
          <w:rFonts w:ascii="Times New Roman" w:hAnsi="Times New Roman" w:cs="Times New Roman"/>
          <w:i/>
          <w:iCs/>
          <w:sz w:val="28"/>
          <w:szCs w:val="28"/>
        </w:rPr>
        <w:t>Penicillium</w:t>
      </w:r>
      <w:proofErr w:type="spellEnd"/>
      <w:r w:rsidRPr="00291CD5">
        <w:rPr>
          <w:rFonts w:ascii="Times New Roman" w:hAnsi="Times New Roman" w:cs="Times New Roman"/>
          <w:i/>
          <w:iCs/>
          <w:sz w:val="28"/>
          <w:szCs w:val="28"/>
        </w:rPr>
        <w:t xml:space="preserve"> </w:t>
      </w:r>
      <w:proofErr w:type="spellStart"/>
      <w:r w:rsidRPr="00291CD5">
        <w:rPr>
          <w:rFonts w:ascii="Times New Roman" w:hAnsi="Times New Roman" w:cs="Times New Roman"/>
          <w:i/>
          <w:iCs/>
          <w:sz w:val="28"/>
          <w:szCs w:val="28"/>
        </w:rPr>
        <w:t>verrucosum</w:t>
      </w:r>
      <w:proofErr w:type="spellEnd"/>
      <w:r w:rsidRPr="00291CD5">
        <w:rPr>
          <w:rFonts w:ascii="Times New Roman" w:hAnsi="Times New Roman" w:cs="Times New Roman"/>
          <w:i/>
          <w:iCs/>
          <w:sz w:val="28"/>
          <w:szCs w:val="28"/>
        </w:rPr>
        <w:t xml:space="preserve"> </w:t>
      </w:r>
      <w:r w:rsidRPr="00291CD5">
        <w:rPr>
          <w:rFonts w:ascii="Times New Roman" w:hAnsi="Times New Roman" w:cs="Times New Roman"/>
          <w:sz w:val="28"/>
          <w:szCs w:val="28"/>
        </w:rPr>
        <w:t>from decaying tomatoes.</w:t>
      </w:r>
    </w:p>
    <w:p w14:paraId="5D9786DC" w14:textId="2DE745D0" w:rsidR="00CC4D1F" w:rsidRPr="00291CD5" w:rsidRDefault="00CC4D1F" w:rsidP="00291CD5">
      <w:pPr>
        <w:pStyle w:val="ListParagraph"/>
        <w:numPr>
          <w:ilvl w:val="0"/>
          <w:numId w:val="5"/>
        </w:numPr>
        <w:spacing w:line="480" w:lineRule="auto"/>
        <w:jc w:val="both"/>
        <w:rPr>
          <w:rFonts w:ascii="Times New Roman" w:hAnsi="Times New Roman" w:cs="Times New Roman"/>
          <w:sz w:val="28"/>
          <w:szCs w:val="28"/>
        </w:rPr>
      </w:pPr>
      <w:r w:rsidRPr="00291CD5">
        <w:rPr>
          <w:rFonts w:ascii="Times New Roman" w:hAnsi="Times New Roman" w:cs="Times New Roman"/>
          <w:sz w:val="28"/>
          <w:szCs w:val="28"/>
        </w:rPr>
        <w:t>To confirm toxin production through biochemical analysis.</w:t>
      </w:r>
    </w:p>
    <w:p w14:paraId="2029CA22" w14:textId="1DD509C9" w:rsidR="00CC4D1F" w:rsidRPr="00291CD5" w:rsidRDefault="00CC4D1F" w:rsidP="00291CD5">
      <w:pPr>
        <w:pStyle w:val="ListParagraph"/>
        <w:numPr>
          <w:ilvl w:val="0"/>
          <w:numId w:val="5"/>
        </w:numPr>
        <w:spacing w:line="480" w:lineRule="auto"/>
        <w:jc w:val="both"/>
        <w:rPr>
          <w:rFonts w:ascii="Times New Roman" w:hAnsi="Times New Roman" w:cs="Times New Roman"/>
          <w:sz w:val="28"/>
          <w:szCs w:val="28"/>
        </w:rPr>
      </w:pPr>
      <w:r w:rsidRPr="00291CD5">
        <w:rPr>
          <w:rFonts w:ascii="Times New Roman" w:hAnsi="Times New Roman" w:cs="Times New Roman"/>
          <w:sz w:val="28"/>
          <w:szCs w:val="28"/>
        </w:rPr>
        <w:lastRenderedPageBreak/>
        <w:t>To test toxin potency on</w:t>
      </w:r>
      <w:r w:rsidR="004B6498">
        <w:rPr>
          <w:rFonts w:ascii="Times New Roman" w:hAnsi="Times New Roman" w:cs="Times New Roman"/>
          <w:sz w:val="28"/>
          <w:szCs w:val="28"/>
        </w:rPr>
        <w:t xml:space="preserve"> experimental animals (</w:t>
      </w:r>
      <w:r w:rsidRPr="00291CD5">
        <w:rPr>
          <w:rFonts w:ascii="Times New Roman" w:hAnsi="Times New Roman" w:cs="Times New Roman"/>
          <w:sz w:val="28"/>
          <w:szCs w:val="28"/>
        </w:rPr>
        <w:t>rats</w:t>
      </w:r>
      <w:r w:rsidR="004B6498">
        <w:rPr>
          <w:rFonts w:ascii="Times New Roman" w:hAnsi="Times New Roman" w:cs="Times New Roman"/>
          <w:sz w:val="28"/>
          <w:szCs w:val="28"/>
        </w:rPr>
        <w:t>)</w:t>
      </w:r>
      <w:r w:rsidRPr="00291CD5">
        <w:rPr>
          <w:rFonts w:ascii="Times New Roman" w:hAnsi="Times New Roman" w:cs="Times New Roman"/>
          <w:sz w:val="28"/>
          <w:szCs w:val="28"/>
        </w:rPr>
        <w:t>.</w:t>
      </w:r>
    </w:p>
    <w:p w14:paraId="384FD36D" w14:textId="77777777" w:rsidR="009A7D2D" w:rsidRDefault="009A7D2D" w:rsidP="00634F78">
      <w:pPr>
        <w:spacing w:line="480" w:lineRule="auto"/>
        <w:jc w:val="both"/>
        <w:rPr>
          <w:rFonts w:ascii="Times New Roman" w:hAnsi="Times New Roman" w:cs="Times New Roman"/>
          <w:sz w:val="28"/>
          <w:szCs w:val="28"/>
        </w:rPr>
      </w:pPr>
    </w:p>
    <w:p w14:paraId="73A9BB57" w14:textId="77777777" w:rsidR="00D82CA6" w:rsidRDefault="00D82CA6" w:rsidP="00634F78">
      <w:pPr>
        <w:spacing w:line="480" w:lineRule="auto"/>
        <w:jc w:val="both"/>
        <w:rPr>
          <w:rFonts w:ascii="Times New Roman" w:hAnsi="Times New Roman" w:cs="Times New Roman"/>
          <w:sz w:val="28"/>
          <w:szCs w:val="28"/>
        </w:rPr>
      </w:pPr>
    </w:p>
    <w:p w14:paraId="4828D057" w14:textId="77777777" w:rsidR="001D1EB8" w:rsidRDefault="001D1EB8" w:rsidP="00634F78">
      <w:pPr>
        <w:spacing w:line="480" w:lineRule="auto"/>
        <w:jc w:val="both"/>
        <w:rPr>
          <w:rFonts w:ascii="Times New Roman" w:hAnsi="Times New Roman" w:cs="Times New Roman"/>
          <w:sz w:val="28"/>
          <w:szCs w:val="28"/>
        </w:rPr>
      </w:pPr>
    </w:p>
    <w:p w14:paraId="42434B93" w14:textId="77777777" w:rsidR="001D1EB8" w:rsidRDefault="001D1EB8" w:rsidP="00634F78">
      <w:pPr>
        <w:spacing w:line="480" w:lineRule="auto"/>
        <w:jc w:val="both"/>
        <w:rPr>
          <w:rFonts w:ascii="Times New Roman" w:hAnsi="Times New Roman" w:cs="Times New Roman"/>
          <w:sz w:val="28"/>
          <w:szCs w:val="28"/>
        </w:rPr>
      </w:pPr>
    </w:p>
    <w:p w14:paraId="2933D5E7" w14:textId="77777777" w:rsidR="00AC369F" w:rsidRDefault="00AC369F" w:rsidP="00634F78">
      <w:pPr>
        <w:spacing w:line="480" w:lineRule="auto"/>
        <w:jc w:val="both"/>
        <w:rPr>
          <w:rFonts w:ascii="Times New Roman" w:hAnsi="Times New Roman" w:cs="Times New Roman"/>
          <w:sz w:val="28"/>
          <w:szCs w:val="28"/>
        </w:rPr>
      </w:pPr>
    </w:p>
    <w:p w14:paraId="62B0CA49" w14:textId="77777777" w:rsidR="00AC369F" w:rsidRDefault="00AC369F" w:rsidP="00634F78">
      <w:pPr>
        <w:spacing w:line="480" w:lineRule="auto"/>
        <w:jc w:val="both"/>
        <w:rPr>
          <w:rFonts w:ascii="Times New Roman" w:hAnsi="Times New Roman" w:cs="Times New Roman"/>
          <w:sz w:val="28"/>
          <w:szCs w:val="28"/>
        </w:rPr>
      </w:pPr>
    </w:p>
    <w:p w14:paraId="42E7D612" w14:textId="32F56A2A" w:rsidR="00395C4E" w:rsidRDefault="00395C4E" w:rsidP="00D82CA6">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TWO</w:t>
      </w:r>
    </w:p>
    <w:p w14:paraId="0312C54D" w14:textId="77777777" w:rsidR="00DC4B71"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2.0 MATERIALS AND METHOD</w:t>
      </w:r>
    </w:p>
    <w:p w14:paraId="28210DF5" w14:textId="33D8CF4C" w:rsidR="001A5DA8" w:rsidRDefault="00DC4B71"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 </w:t>
      </w:r>
      <w:r w:rsidR="001A5DA8">
        <w:rPr>
          <w:rFonts w:ascii="Times New Roman" w:hAnsi="Times New Roman" w:cs="Times New Roman"/>
          <w:sz w:val="28"/>
          <w:szCs w:val="28"/>
        </w:rPr>
        <w:t xml:space="preserve">Materials </w:t>
      </w:r>
    </w:p>
    <w:p w14:paraId="1A4634A3" w14:textId="6FDE87DB" w:rsidR="00395C4E" w:rsidRDefault="001A5DA8"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Spoiled tomato</w:t>
      </w:r>
      <w:r w:rsidR="00D53AA3">
        <w:rPr>
          <w:rFonts w:ascii="Times New Roman" w:hAnsi="Times New Roman" w:cs="Times New Roman"/>
          <w:sz w:val="28"/>
          <w:szCs w:val="28"/>
        </w:rPr>
        <w:t>es</w:t>
      </w:r>
      <w:r w:rsidR="0002636B">
        <w:rPr>
          <w:rFonts w:ascii="Times New Roman" w:hAnsi="Times New Roman" w:cs="Times New Roman"/>
          <w:sz w:val="28"/>
          <w:szCs w:val="28"/>
        </w:rPr>
        <w:t xml:space="preserve">, </w:t>
      </w:r>
      <w:r w:rsidR="00EA675A">
        <w:rPr>
          <w:rFonts w:ascii="Times New Roman" w:hAnsi="Times New Roman" w:cs="Times New Roman"/>
          <w:sz w:val="28"/>
          <w:szCs w:val="28"/>
        </w:rPr>
        <w:t>conical flakes, beakers</w:t>
      </w:r>
      <w:r w:rsidR="0002636B">
        <w:rPr>
          <w:rFonts w:ascii="Times New Roman" w:hAnsi="Times New Roman" w:cs="Times New Roman"/>
          <w:sz w:val="28"/>
          <w:szCs w:val="28"/>
        </w:rPr>
        <w:t>, cotton wool, aluminum foil paper, wire loop, spirit lamp, matches, stirring rod, 70% dilute ethanol, petri dishes, distilled water</w:t>
      </w:r>
      <w:r w:rsidR="005E4BB9">
        <w:rPr>
          <w:rFonts w:ascii="Times New Roman" w:hAnsi="Times New Roman" w:cs="Times New Roman"/>
          <w:sz w:val="28"/>
          <w:szCs w:val="28"/>
        </w:rPr>
        <w:t>, Lacto</w:t>
      </w:r>
      <w:r w:rsidR="00A23528">
        <w:rPr>
          <w:rFonts w:ascii="Times New Roman" w:hAnsi="Times New Roman" w:cs="Times New Roman"/>
          <w:sz w:val="28"/>
          <w:szCs w:val="28"/>
        </w:rPr>
        <w:t xml:space="preserve"> phenol cotton blue</w:t>
      </w:r>
      <w:r w:rsidR="0002636B">
        <w:rPr>
          <w:rFonts w:ascii="Times New Roman" w:hAnsi="Times New Roman" w:cs="Times New Roman"/>
          <w:sz w:val="28"/>
          <w:szCs w:val="28"/>
        </w:rPr>
        <w:t xml:space="preserve">, nose mask, gloves, autoclaves, incubator, glass slide, </w:t>
      </w:r>
      <w:r w:rsidR="00F47EF2">
        <w:rPr>
          <w:rFonts w:ascii="Times New Roman" w:hAnsi="Times New Roman" w:cs="Times New Roman"/>
          <w:sz w:val="28"/>
          <w:szCs w:val="28"/>
        </w:rPr>
        <w:t>test tubes</w:t>
      </w:r>
      <w:r w:rsidR="0002636B">
        <w:rPr>
          <w:rFonts w:ascii="Times New Roman" w:hAnsi="Times New Roman" w:cs="Times New Roman"/>
          <w:sz w:val="28"/>
          <w:szCs w:val="28"/>
        </w:rPr>
        <w:t xml:space="preserve">, centrifuge, </w:t>
      </w:r>
      <w:proofErr w:type="spellStart"/>
      <w:r w:rsidR="0002636B">
        <w:rPr>
          <w:rFonts w:ascii="Times New Roman" w:hAnsi="Times New Roman" w:cs="Times New Roman"/>
          <w:sz w:val="28"/>
          <w:szCs w:val="28"/>
        </w:rPr>
        <w:t>wistar</w:t>
      </w:r>
      <w:proofErr w:type="spellEnd"/>
      <w:r w:rsidR="0002636B">
        <w:rPr>
          <w:rFonts w:ascii="Times New Roman" w:hAnsi="Times New Roman" w:cs="Times New Roman"/>
          <w:sz w:val="28"/>
          <w:szCs w:val="28"/>
        </w:rPr>
        <w:t xml:space="preserve"> rats, oral feeding syringe, digital weighing scale, microscope and spatula</w:t>
      </w:r>
      <w:r w:rsidR="000B3333">
        <w:rPr>
          <w:rFonts w:ascii="Times New Roman" w:hAnsi="Times New Roman" w:cs="Times New Roman"/>
          <w:sz w:val="28"/>
          <w:szCs w:val="28"/>
        </w:rPr>
        <w:t>, antibiotics (streptomycin),</w:t>
      </w:r>
      <w:r w:rsidR="002920BA">
        <w:rPr>
          <w:rFonts w:ascii="Times New Roman" w:hAnsi="Times New Roman" w:cs="Times New Roman"/>
          <w:sz w:val="28"/>
          <w:szCs w:val="28"/>
        </w:rPr>
        <w:t xml:space="preserve"> rotary shaker, </w:t>
      </w:r>
      <w:r w:rsidR="008C619D">
        <w:rPr>
          <w:rFonts w:ascii="Times New Roman" w:hAnsi="Times New Roman" w:cs="Times New Roman"/>
          <w:sz w:val="28"/>
          <w:szCs w:val="28"/>
        </w:rPr>
        <w:t xml:space="preserve">hot air oven, </w:t>
      </w:r>
      <w:r w:rsidR="00A23528">
        <w:rPr>
          <w:rFonts w:ascii="Times New Roman" w:hAnsi="Times New Roman" w:cs="Times New Roman"/>
          <w:sz w:val="28"/>
          <w:szCs w:val="28"/>
        </w:rPr>
        <w:t xml:space="preserve">dissecting </w:t>
      </w:r>
      <w:r w:rsidR="003118FF">
        <w:rPr>
          <w:rFonts w:ascii="Times New Roman" w:hAnsi="Times New Roman" w:cs="Times New Roman"/>
          <w:sz w:val="28"/>
          <w:szCs w:val="28"/>
        </w:rPr>
        <w:t>instrument.</w:t>
      </w:r>
    </w:p>
    <w:p w14:paraId="3C8D8479" w14:textId="4CC0D47E"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DC4B71">
        <w:rPr>
          <w:rFonts w:ascii="Times New Roman" w:hAnsi="Times New Roman" w:cs="Times New Roman"/>
          <w:sz w:val="28"/>
          <w:szCs w:val="28"/>
        </w:rPr>
        <w:t>2</w:t>
      </w:r>
      <w:r>
        <w:rPr>
          <w:rFonts w:ascii="Times New Roman" w:hAnsi="Times New Roman" w:cs="Times New Roman"/>
          <w:sz w:val="28"/>
          <w:szCs w:val="28"/>
        </w:rPr>
        <w:t xml:space="preserve"> </w:t>
      </w:r>
      <w:r w:rsidR="002E792A">
        <w:rPr>
          <w:rFonts w:ascii="Times New Roman" w:hAnsi="Times New Roman" w:cs="Times New Roman"/>
          <w:sz w:val="28"/>
          <w:szCs w:val="28"/>
        </w:rPr>
        <w:t xml:space="preserve">Sterilization of Equipment and Environment </w:t>
      </w:r>
    </w:p>
    <w:p w14:paraId="21DF58EF" w14:textId="106392B5" w:rsidR="00D801CD" w:rsidRDefault="00D801CD"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working surfaces were disinfected using 70% ethanol, and glassware such as conical flasks, beakers, and test tubes were washed with distilled water and </w:t>
      </w:r>
      <w:r>
        <w:rPr>
          <w:rFonts w:ascii="Times New Roman" w:hAnsi="Times New Roman" w:cs="Times New Roman"/>
          <w:sz w:val="28"/>
          <w:szCs w:val="28"/>
        </w:rPr>
        <w:lastRenderedPageBreak/>
        <w:t>sterilized in a hot-air oven at 160°C for 1 hour, as recommended in microbiology lab safety guidelines (</w:t>
      </w:r>
      <w:proofErr w:type="spellStart"/>
      <w:r>
        <w:rPr>
          <w:rFonts w:ascii="Times New Roman" w:hAnsi="Times New Roman" w:cs="Times New Roman"/>
          <w:sz w:val="28"/>
          <w:szCs w:val="28"/>
        </w:rPr>
        <w:t>Apha</w:t>
      </w:r>
      <w:proofErr w:type="spellEnd"/>
      <w:r>
        <w:rPr>
          <w:rFonts w:ascii="Times New Roman" w:hAnsi="Times New Roman" w:cs="Times New Roman"/>
          <w:sz w:val="28"/>
          <w:szCs w:val="28"/>
        </w:rPr>
        <w:t xml:space="preserve">, 2017;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w:t>
      </w:r>
    </w:p>
    <w:p w14:paraId="72517170" w14:textId="1F7D1F12"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3118FF">
        <w:rPr>
          <w:rFonts w:ascii="Times New Roman" w:hAnsi="Times New Roman" w:cs="Times New Roman"/>
          <w:sz w:val="28"/>
          <w:szCs w:val="28"/>
        </w:rPr>
        <w:t>3</w:t>
      </w:r>
      <w:r>
        <w:rPr>
          <w:rFonts w:ascii="Times New Roman" w:hAnsi="Times New Roman" w:cs="Times New Roman"/>
          <w:sz w:val="28"/>
          <w:szCs w:val="28"/>
        </w:rPr>
        <w:t xml:space="preserve"> </w:t>
      </w:r>
      <w:r w:rsidR="002E792A">
        <w:rPr>
          <w:rFonts w:ascii="Times New Roman" w:hAnsi="Times New Roman" w:cs="Times New Roman"/>
          <w:sz w:val="28"/>
          <w:szCs w:val="28"/>
        </w:rPr>
        <w:t xml:space="preserve">Sample Collection </w:t>
      </w:r>
    </w:p>
    <w:p w14:paraId="6BEC097B" w14:textId="5934AD11" w:rsidR="002E792A" w:rsidRDefault="002E792A"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Spoiled </w:t>
      </w:r>
      <w:proofErr w:type="spellStart"/>
      <w:r>
        <w:rPr>
          <w:rFonts w:ascii="Times New Roman" w:hAnsi="Times New Roman" w:cs="Times New Roman"/>
          <w:sz w:val="28"/>
          <w:szCs w:val="28"/>
        </w:rPr>
        <w:t>tomatoe</w:t>
      </w:r>
      <w:proofErr w:type="spellEnd"/>
      <w:r>
        <w:rPr>
          <w:rFonts w:ascii="Times New Roman" w:hAnsi="Times New Roman" w:cs="Times New Roman"/>
          <w:sz w:val="28"/>
          <w:szCs w:val="28"/>
        </w:rPr>
        <w:t xml:space="preserve"> was brought from a pepper seller, at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gate junction, Ilorin,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w:t>
      </w:r>
    </w:p>
    <w:p w14:paraId="73823CA5" w14:textId="74D55A02" w:rsidR="00395C4E" w:rsidRDefault="00B4322A"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3118FF">
        <w:rPr>
          <w:rFonts w:ascii="Times New Roman" w:hAnsi="Times New Roman" w:cs="Times New Roman"/>
          <w:sz w:val="28"/>
          <w:szCs w:val="28"/>
        </w:rPr>
        <w:t>4</w:t>
      </w:r>
      <w:r w:rsidR="00395C4E">
        <w:rPr>
          <w:rFonts w:ascii="Times New Roman" w:hAnsi="Times New Roman" w:cs="Times New Roman"/>
          <w:sz w:val="28"/>
          <w:szCs w:val="28"/>
        </w:rPr>
        <w:t xml:space="preserve"> Media preparation </w:t>
      </w:r>
    </w:p>
    <w:p w14:paraId="4FB9AD0F" w14:textId="77777777" w:rsidR="00CA70C4" w:rsidRDefault="00CA70C4" w:rsidP="00CA70C4">
      <w:pPr>
        <w:spacing w:line="480" w:lineRule="auto"/>
        <w:ind w:left="3" w:right="117"/>
        <w:jc w:val="both"/>
        <w:rPr>
          <w:rFonts w:ascii="Times New Roman" w:hAnsi="Times New Roman" w:cs="Times New Roman"/>
          <w:kern w:val="0"/>
          <w:sz w:val="28"/>
          <w:szCs w:val="28"/>
          <w14:ligatures w14:val="none"/>
        </w:rPr>
      </w:pPr>
      <w:r>
        <w:rPr>
          <w:rFonts w:ascii="Times New Roman" w:hAnsi="Times New Roman" w:cs="Times New Roman"/>
          <w:sz w:val="28"/>
          <w:szCs w:val="28"/>
        </w:rPr>
        <w:t xml:space="preserve">The media used namely </w:t>
      </w:r>
      <w:r>
        <w:rPr>
          <w:rFonts w:ascii="Times New Roman" w:hAnsi="Times New Roman" w:cs="Times New Roman"/>
          <w:kern w:val="0"/>
          <w:sz w:val="28"/>
          <w:szCs w:val="28"/>
          <w14:ligatures w14:val="none"/>
        </w:rPr>
        <w:t>Potato Dextrose Agar (PDA) and Potato Dextrose Broth (PDB) were prepared according to the manufacturer instructions and sterilized by autoclaving at 121°C for fifteen minutes. Upon cooling, 1 mL of streptomycin was aseptically added to prevent bacterial contamination, and approximately 250 mL of the medium was poured into petri dishes and left to solidify (Pitt &amp; Hocking, 2021).</w:t>
      </w:r>
    </w:p>
    <w:p w14:paraId="5A404CD9" w14:textId="4B123B5A" w:rsidR="00395C4E" w:rsidRDefault="00B4322A"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3118FF">
        <w:rPr>
          <w:rFonts w:ascii="Times New Roman" w:hAnsi="Times New Roman" w:cs="Times New Roman"/>
          <w:sz w:val="28"/>
          <w:szCs w:val="28"/>
        </w:rPr>
        <w:t>5</w:t>
      </w:r>
      <w:r w:rsidR="00395C4E">
        <w:rPr>
          <w:rFonts w:ascii="Times New Roman" w:hAnsi="Times New Roman" w:cs="Times New Roman"/>
          <w:sz w:val="28"/>
          <w:szCs w:val="28"/>
        </w:rPr>
        <w:t xml:space="preserve"> Serial Dilution </w:t>
      </w:r>
    </w:p>
    <w:p w14:paraId="3FD422A8" w14:textId="58E15F3C" w:rsidR="00395C4E" w:rsidRDefault="0066380C"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Five</w:t>
      </w:r>
      <w:r w:rsidR="00395C4E">
        <w:rPr>
          <w:rFonts w:ascii="Times New Roman" w:hAnsi="Times New Roman" w:cs="Times New Roman"/>
          <w:sz w:val="28"/>
          <w:szCs w:val="28"/>
        </w:rPr>
        <w:t xml:space="preserve"> (</w:t>
      </w:r>
      <w:r>
        <w:rPr>
          <w:rFonts w:ascii="Times New Roman" w:hAnsi="Times New Roman" w:cs="Times New Roman"/>
          <w:sz w:val="28"/>
          <w:szCs w:val="28"/>
        </w:rPr>
        <w:t>5</w:t>
      </w:r>
      <w:r w:rsidR="00395C4E">
        <w:rPr>
          <w:rFonts w:ascii="Times New Roman" w:hAnsi="Times New Roman" w:cs="Times New Roman"/>
          <w:sz w:val="28"/>
          <w:szCs w:val="28"/>
        </w:rPr>
        <w:t xml:space="preserve">) test tube </w:t>
      </w:r>
      <w:proofErr w:type="spellStart"/>
      <w:r w:rsidR="00395C4E">
        <w:rPr>
          <w:rFonts w:ascii="Times New Roman" w:hAnsi="Times New Roman" w:cs="Times New Roman"/>
          <w:sz w:val="28"/>
          <w:szCs w:val="28"/>
        </w:rPr>
        <w:t>labelled</w:t>
      </w:r>
      <w:proofErr w:type="spellEnd"/>
      <w:r w:rsidR="00395C4E">
        <w:rPr>
          <w:rFonts w:ascii="Times New Roman" w:hAnsi="Times New Roman" w:cs="Times New Roman"/>
          <w:sz w:val="28"/>
          <w:szCs w:val="28"/>
        </w:rPr>
        <w:t xml:space="preserve"> 10-¹ to 10-</w:t>
      </w:r>
      <w:r w:rsidR="00E87BBF">
        <w:rPr>
          <w:rFonts w:ascii="Times New Roman" w:hAnsi="Times New Roman" w:cs="Times New Roman"/>
          <w:sz w:val="28"/>
          <w:szCs w:val="28"/>
        </w:rPr>
        <w:t>⁵</w:t>
      </w:r>
      <w:r w:rsidR="00395C4E">
        <w:rPr>
          <w:rFonts w:ascii="Times New Roman" w:hAnsi="Times New Roman" w:cs="Times New Roman"/>
          <w:sz w:val="28"/>
          <w:szCs w:val="28"/>
        </w:rPr>
        <w:t xml:space="preserve"> was placed in a tube rack and each tube was filled with 9ml of distilled water using 10ml needle and syringe, then from the prepared </w:t>
      </w:r>
      <w:r w:rsidR="00E87BBF">
        <w:rPr>
          <w:rFonts w:ascii="Times New Roman" w:hAnsi="Times New Roman" w:cs="Times New Roman"/>
          <w:sz w:val="28"/>
          <w:szCs w:val="28"/>
        </w:rPr>
        <w:t xml:space="preserve">tomatoes </w:t>
      </w:r>
      <w:r w:rsidR="00395C4E">
        <w:rPr>
          <w:rFonts w:ascii="Times New Roman" w:hAnsi="Times New Roman" w:cs="Times New Roman"/>
          <w:sz w:val="28"/>
          <w:szCs w:val="28"/>
        </w:rPr>
        <w:t>sample in a beaker (Initial suspension), 1ml was withdraw and transferred into 10-¹, from 10-¹ 1ml was withdraw and transferred into 10-², from 10-² 1ml was withdraw and transferred into 10-³, from 10-³ 1ml was withdraw and transferred into 10-⁴</w:t>
      </w:r>
      <w:r w:rsidR="0097306D">
        <w:rPr>
          <w:rFonts w:ascii="Times New Roman" w:hAnsi="Times New Roman" w:cs="Times New Roman"/>
          <w:sz w:val="28"/>
          <w:szCs w:val="28"/>
        </w:rPr>
        <w:t xml:space="preserve"> and from 10-⁴, 1ml was withdraw and transferred into 10-⁵ </w:t>
      </w:r>
      <w:r w:rsidR="00395C4E">
        <w:rPr>
          <w:rFonts w:ascii="Times New Roman" w:hAnsi="Times New Roman" w:cs="Times New Roman"/>
          <w:sz w:val="28"/>
          <w:szCs w:val="28"/>
        </w:rPr>
        <w:t xml:space="preserve">respectfully </w:t>
      </w:r>
    </w:p>
    <w:p w14:paraId="3426ACB9" w14:textId="47F70EB5" w:rsidR="00395C4E" w:rsidRDefault="00B4322A"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w:t>
      </w:r>
      <w:r w:rsidR="003118FF">
        <w:rPr>
          <w:rFonts w:ascii="Times New Roman" w:hAnsi="Times New Roman" w:cs="Times New Roman"/>
          <w:sz w:val="28"/>
          <w:szCs w:val="28"/>
        </w:rPr>
        <w:t>6</w:t>
      </w:r>
      <w:r>
        <w:rPr>
          <w:rFonts w:ascii="Times New Roman" w:hAnsi="Times New Roman" w:cs="Times New Roman"/>
          <w:sz w:val="28"/>
          <w:szCs w:val="28"/>
        </w:rPr>
        <w:t xml:space="preserve"> Sample Preparation and</w:t>
      </w:r>
      <w:r w:rsidR="00395C4E">
        <w:rPr>
          <w:rFonts w:ascii="Times New Roman" w:hAnsi="Times New Roman" w:cs="Times New Roman"/>
          <w:sz w:val="28"/>
          <w:szCs w:val="28"/>
        </w:rPr>
        <w:t xml:space="preserve"> </w:t>
      </w:r>
      <w:r w:rsidR="00E44950">
        <w:rPr>
          <w:rFonts w:ascii="Times New Roman" w:hAnsi="Times New Roman" w:cs="Times New Roman"/>
          <w:sz w:val="28"/>
          <w:szCs w:val="28"/>
        </w:rPr>
        <w:t xml:space="preserve">Culturing </w:t>
      </w:r>
    </w:p>
    <w:p w14:paraId="4DFD7ED0" w14:textId="71BEF1BB" w:rsidR="00395C4E" w:rsidRPr="004165A2" w:rsidRDefault="00B4322A" w:rsidP="00634F78">
      <w:pPr>
        <w:spacing w:line="480" w:lineRule="auto"/>
        <w:jc w:val="both"/>
        <w:rPr>
          <w:rFonts w:ascii="Times New Roman" w:eastAsia="Arial" w:hAnsi="Times New Roman" w:cs="Times New Roman"/>
          <w:color w:val="252525"/>
          <w:sz w:val="28"/>
          <w:szCs w:val="28"/>
        </w:rPr>
      </w:pPr>
      <w:r>
        <w:rPr>
          <w:rFonts w:ascii="Times New Roman" w:hAnsi="Times New Roman" w:cs="Times New Roman"/>
          <w:sz w:val="28"/>
          <w:szCs w:val="28"/>
        </w:rPr>
        <w:t>The Spoiled tomatoes was first washed with distilled water (to remove the surface contaminant), then cut into small pieces of about (1.2cm long) using measuring ruler and scalpel. The pieces were transferred into a clean beaker and 20ml of distilled water was measured and pour into it, then mixed together</w:t>
      </w:r>
      <w:r w:rsidR="004165A2">
        <w:rPr>
          <w:rFonts w:ascii="Times New Roman" w:hAnsi="Times New Roman" w:cs="Times New Roman"/>
          <w:sz w:val="28"/>
          <w:szCs w:val="28"/>
        </w:rPr>
        <w:t xml:space="preserve"> </w:t>
      </w:r>
      <w:r w:rsidR="004165A2">
        <w:rPr>
          <w:rFonts w:ascii="Times New Roman" w:eastAsia="Arial" w:hAnsi="Times New Roman" w:cs="Times New Roman"/>
          <w:color w:val="252525"/>
          <w:sz w:val="28"/>
          <w:szCs w:val="28"/>
        </w:rPr>
        <w:t xml:space="preserve">then </w:t>
      </w:r>
      <w:r w:rsidR="004165A2" w:rsidRPr="007E3C13">
        <w:rPr>
          <w:rFonts w:ascii="Times New Roman" w:eastAsia="Arial" w:hAnsi="Times New Roman" w:cs="Times New Roman"/>
          <w:color w:val="252525"/>
          <w:sz w:val="28"/>
          <w:szCs w:val="28"/>
        </w:rPr>
        <w:t xml:space="preserve">0.5mL from appropriate dilutions were plated on Potato Dextrose Agar (PDA) supplemented with 0.01% streptomycin to inhibit bacterial growth. Plates were incubated at 28–30°C for </w:t>
      </w:r>
      <w:r w:rsidR="004165A2">
        <w:rPr>
          <w:rFonts w:ascii="Times New Roman" w:eastAsia="Arial" w:hAnsi="Times New Roman" w:cs="Times New Roman"/>
          <w:color w:val="252525"/>
          <w:sz w:val="28"/>
          <w:szCs w:val="28"/>
        </w:rPr>
        <w:t>3</w:t>
      </w:r>
      <w:r w:rsidR="004165A2" w:rsidRPr="007E3C13">
        <w:rPr>
          <w:rFonts w:ascii="Times New Roman" w:eastAsia="Arial" w:hAnsi="Times New Roman" w:cs="Times New Roman"/>
          <w:color w:val="252525"/>
          <w:sz w:val="28"/>
          <w:szCs w:val="28"/>
        </w:rPr>
        <w:t xml:space="preserve"> to </w:t>
      </w:r>
      <w:r w:rsidR="004165A2">
        <w:rPr>
          <w:rFonts w:ascii="Times New Roman" w:eastAsia="Arial" w:hAnsi="Times New Roman" w:cs="Times New Roman"/>
          <w:color w:val="252525"/>
          <w:sz w:val="28"/>
          <w:szCs w:val="28"/>
        </w:rPr>
        <w:t>5</w:t>
      </w:r>
      <w:r w:rsidR="004165A2" w:rsidRPr="007E3C13">
        <w:rPr>
          <w:rFonts w:ascii="Times New Roman" w:eastAsia="Arial" w:hAnsi="Times New Roman" w:cs="Times New Roman"/>
          <w:color w:val="252525"/>
          <w:sz w:val="28"/>
          <w:szCs w:val="28"/>
        </w:rPr>
        <w:t xml:space="preserve"> days</w:t>
      </w:r>
      <w:r w:rsidR="004165A2">
        <w:rPr>
          <w:rFonts w:ascii="Times New Roman" w:eastAsia="Arial" w:hAnsi="Times New Roman" w:cs="Times New Roman"/>
          <w:color w:val="252525"/>
          <w:sz w:val="28"/>
          <w:szCs w:val="28"/>
        </w:rPr>
        <w:t>.</w:t>
      </w:r>
    </w:p>
    <w:p w14:paraId="10F6CC01" w14:textId="42FFC896" w:rsidR="00395C4E" w:rsidRDefault="00B4322A"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3118FF">
        <w:rPr>
          <w:rFonts w:ascii="Times New Roman" w:hAnsi="Times New Roman" w:cs="Times New Roman"/>
          <w:sz w:val="28"/>
          <w:szCs w:val="28"/>
        </w:rPr>
        <w:t>7</w:t>
      </w:r>
      <w:r w:rsidR="00395C4E">
        <w:rPr>
          <w:rFonts w:ascii="Times New Roman" w:hAnsi="Times New Roman" w:cs="Times New Roman"/>
          <w:sz w:val="28"/>
          <w:szCs w:val="28"/>
        </w:rPr>
        <w:t xml:space="preserve"> Classification and Identification </w:t>
      </w:r>
    </w:p>
    <w:p w14:paraId="6E4D2CBC" w14:textId="77777777" w:rsidR="00CA70C4" w:rsidRDefault="00CA70C4" w:rsidP="00CA70C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Macroscopic features of colonies were observed after 4 days. For microscopic identification, a small portion of fungal growth was stained with </w:t>
      </w:r>
      <w:proofErr w:type="spellStart"/>
      <w:r>
        <w:rPr>
          <w:rFonts w:ascii="Times New Roman" w:hAnsi="Times New Roman" w:cs="Times New Roman"/>
          <w:sz w:val="28"/>
          <w:szCs w:val="28"/>
        </w:rPr>
        <w:t>lactophenol</w:t>
      </w:r>
      <w:proofErr w:type="spellEnd"/>
      <w:r>
        <w:rPr>
          <w:rFonts w:ascii="Times New Roman" w:hAnsi="Times New Roman" w:cs="Times New Roman"/>
          <w:sz w:val="28"/>
          <w:szCs w:val="28"/>
        </w:rPr>
        <w:t xml:space="preserve"> cotton blue on a microscope slide, covered with a cover slip, and examined under a microscope to observe spore structures and </w:t>
      </w:r>
      <w:proofErr w:type="spellStart"/>
      <w:r>
        <w:rPr>
          <w:rFonts w:ascii="Times New Roman" w:hAnsi="Times New Roman" w:cs="Times New Roman"/>
          <w:sz w:val="28"/>
          <w:szCs w:val="28"/>
        </w:rPr>
        <w:t>hyphal</w:t>
      </w:r>
      <w:proofErr w:type="spellEnd"/>
      <w:r>
        <w:rPr>
          <w:rFonts w:ascii="Times New Roman" w:hAnsi="Times New Roman" w:cs="Times New Roman"/>
          <w:sz w:val="28"/>
          <w:szCs w:val="28"/>
        </w:rPr>
        <w:t xml:space="preserve"> arrangements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 Pitt &amp; Hocking, 2021).</w:t>
      </w:r>
    </w:p>
    <w:p w14:paraId="71F10D50" w14:textId="5CF4B0CB" w:rsidR="00395C4E" w:rsidRDefault="00B4322A"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3118FF">
        <w:rPr>
          <w:rFonts w:ascii="Times New Roman" w:hAnsi="Times New Roman" w:cs="Times New Roman"/>
          <w:sz w:val="28"/>
          <w:szCs w:val="28"/>
        </w:rPr>
        <w:t>8</w:t>
      </w:r>
      <w:r w:rsidR="00395C4E">
        <w:rPr>
          <w:rFonts w:ascii="Times New Roman" w:hAnsi="Times New Roman" w:cs="Times New Roman"/>
          <w:sz w:val="28"/>
          <w:szCs w:val="28"/>
        </w:rPr>
        <w:t xml:space="preserve"> </w:t>
      </w:r>
      <w:proofErr w:type="spellStart"/>
      <w:r w:rsidR="00395C4E">
        <w:rPr>
          <w:rFonts w:ascii="Times New Roman" w:hAnsi="Times New Roman" w:cs="Times New Roman"/>
          <w:sz w:val="28"/>
          <w:szCs w:val="28"/>
        </w:rPr>
        <w:t>Subculturing</w:t>
      </w:r>
      <w:proofErr w:type="spellEnd"/>
      <w:r w:rsidR="00395C4E">
        <w:rPr>
          <w:rFonts w:ascii="Times New Roman" w:hAnsi="Times New Roman" w:cs="Times New Roman"/>
          <w:sz w:val="28"/>
          <w:szCs w:val="28"/>
        </w:rPr>
        <w:t xml:space="preserve"> </w:t>
      </w:r>
    </w:p>
    <w:p w14:paraId="78D3E02B" w14:textId="77777777" w:rsidR="00CA70C4" w:rsidRDefault="00CA70C4" w:rsidP="00CA70C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Emerging fungal colonies were </w:t>
      </w:r>
      <w:proofErr w:type="spellStart"/>
      <w:r>
        <w:rPr>
          <w:rFonts w:ascii="Times New Roman" w:hAnsi="Times New Roman" w:cs="Times New Roman"/>
          <w:sz w:val="28"/>
          <w:szCs w:val="28"/>
        </w:rPr>
        <w:t>subcultured</w:t>
      </w:r>
      <w:proofErr w:type="spellEnd"/>
      <w:r>
        <w:rPr>
          <w:rFonts w:ascii="Times New Roman" w:hAnsi="Times New Roman" w:cs="Times New Roman"/>
          <w:sz w:val="28"/>
          <w:szCs w:val="28"/>
        </w:rPr>
        <w:t xml:space="preserve"> onto fresh PDA plates to obtain pure isolates. These were incubated under the same conditions for 7days (Watanabe, 2017).</w:t>
      </w:r>
    </w:p>
    <w:p w14:paraId="2E468A3D" w14:textId="5AD3AE62" w:rsidR="00395C4E" w:rsidRDefault="004165A2"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3118FF">
        <w:rPr>
          <w:rFonts w:ascii="Times New Roman" w:hAnsi="Times New Roman" w:cs="Times New Roman"/>
          <w:sz w:val="28"/>
          <w:szCs w:val="28"/>
        </w:rPr>
        <w:t>9</w:t>
      </w:r>
      <w:r w:rsidR="00395C4E">
        <w:rPr>
          <w:rFonts w:ascii="Times New Roman" w:hAnsi="Times New Roman" w:cs="Times New Roman"/>
          <w:sz w:val="28"/>
          <w:szCs w:val="28"/>
        </w:rPr>
        <w:t xml:space="preserve"> Toxin Extraction </w:t>
      </w:r>
    </w:p>
    <w:p w14:paraId="5E7D28E3" w14:textId="77777777" w:rsidR="00CA70C4" w:rsidRDefault="00CA70C4" w:rsidP="00CA70C4">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Pure fungal isolates grown on PDA were transferred into PDB in sterile flasks, placed on a rotary shaker for 3 days to stimulate </w:t>
      </w:r>
      <w:proofErr w:type="spellStart"/>
      <w:r>
        <w:rPr>
          <w:rFonts w:ascii="Times New Roman" w:hAnsi="Times New Roman" w:cs="Times New Roman"/>
          <w:sz w:val="28"/>
          <w:szCs w:val="28"/>
        </w:rPr>
        <w:t>mycelial</w:t>
      </w:r>
      <w:proofErr w:type="spellEnd"/>
      <w:r>
        <w:rPr>
          <w:rFonts w:ascii="Times New Roman" w:hAnsi="Times New Roman" w:cs="Times New Roman"/>
          <w:sz w:val="28"/>
          <w:szCs w:val="28"/>
        </w:rPr>
        <w:t xml:space="preserve"> growth and secondary metabolite productions then left undisturbed for 5 more days at room temperature to complete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biosynthesis (</w:t>
      </w:r>
      <w:proofErr w:type="spellStart"/>
      <w:r>
        <w:rPr>
          <w:rFonts w:ascii="Times New Roman" w:hAnsi="Times New Roman" w:cs="Times New Roman"/>
          <w:sz w:val="28"/>
          <w:szCs w:val="28"/>
        </w:rPr>
        <w:t>Kabak</w:t>
      </w:r>
      <w:proofErr w:type="spellEnd"/>
      <w:r>
        <w:rPr>
          <w:rFonts w:ascii="Times New Roman" w:hAnsi="Times New Roman" w:cs="Times New Roman"/>
          <w:sz w:val="28"/>
          <w:szCs w:val="28"/>
        </w:rPr>
        <w:t xml:space="preserve"> et al., 2019).</w:t>
      </w:r>
    </w:p>
    <w:p w14:paraId="47EF0349" w14:textId="4EB6A1FB" w:rsidR="00395C4E" w:rsidRDefault="004165A2"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3118FF">
        <w:rPr>
          <w:rFonts w:ascii="Times New Roman" w:hAnsi="Times New Roman" w:cs="Times New Roman"/>
          <w:sz w:val="28"/>
          <w:szCs w:val="28"/>
        </w:rPr>
        <w:t>10</w:t>
      </w:r>
      <w:r w:rsidR="00395C4E">
        <w:rPr>
          <w:rFonts w:ascii="Times New Roman" w:hAnsi="Times New Roman" w:cs="Times New Roman"/>
          <w:sz w:val="28"/>
          <w:szCs w:val="28"/>
        </w:rPr>
        <w:t xml:space="preserve"> Separation of Biomass </w:t>
      </w:r>
    </w:p>
    <w:p w14:paraId="29E5BDB7" w14:textId="129E2A45"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liquid was swirl gently and pour into six (6) test tubes </w:t>
      </w:r>
      <w:r w:rsidR="004F6EC6">
        <w:rPr>
          <w:rFonts w:ascii="Times New Roman" w:hAnsi="Times New Roman" w:cs="Times New Roman"/>
          <w:sz w:val="28"/>
          <w:szCs w:val="28"/>
        </w:rPr>
        <w:t xml:space="preserve">and </w:t>
      </w:r>
      <w:r>
        <w:rPr>
          <w:rFonts w:ascii="Times New Roman" w:hAnsi="Times New Roman" w:cs="Times New Roman"/>
          <w:sz w:val="28"/>
          <w:szCs w:val="28"/>
        </w:rPr>
        <w:t>fill till ¾ of e</w:t>
      </w:r>
      <w:r w:rsidR="004F6EC6">
        <w:rPr>
          <w:rFonts w:ascii="Times New Roman" w:hAnsi="Times New Roman" w:cs="Times New Roman"/>
          <w:sz w:val="28"/>
          <w:szCs w:val="28"/>
        </w:rPr>
        <w:t>ach tube, the tubes was then s</w:t>
      </w:r>
      <w:r>
        <w:rPr>
          <w:rFonts w:ascii="Times New Roman" w:hAnsi="Times New Roman" w:cs="Times New Roman"/>
          <w:sz w:val="28"/>
          <w:szCs w:val="28"/>
        </w:rPr>
        <w:t>ubjected to centrifugation and spin at 4000–6000 rpm for 10–15 minutes. After spinning, a clear liquid on top which is the (supernatant) was carefully pour into another clean test tubes and the solid layer at the bottom which is the fungal biomass was discarded.</w:t>
      </w:r>
    </w:p>
    <w:p w14:paraId="72B66BC2" w14:textId="3A34A887" w:rsidR="00395C4E" w:rsidRDefault="004165A2"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sidR="003118FF">
        <w:rPr>
          <w:rFonts w:ascii="Times New Roman" w:hAnsi="Times New Roman" w:cs="Times New Roman"/>
          <w:sz w:val="28"/>
          <w:szCs w:val="28"/>
        </w:rPr>
        <w:t>1</w:t>
      </w:r>
      <w:r w:rsidR="00395C4E">
        <w:rPr>
          <w:rFonts w:ascii="Times New Roman" w:hAnsi="Times New Roman" w:cs="Times New Roman"/>
          <w:sz w:val="28"/>
          <w:szCs w:val="28"/>
        </w:rPr>
        <w:t xml:space="preserve"> Preparation of </w:t>
      </w:r>
      <w:proofErr w:type="spellStart"/>
      <w:r w:rsidR="00E90F01">
        <w:rPr>
          <w:rFonts w:ascii="Times New Roman" w:hAnsi="Times New Roman" w:cs="Times New Roman"/>
          <w:i/>
          <w:sz w:val="28"/>
          <w:szCs w:val="28"/>
        </w:rPr>
        <w:t>verrucosum</w:t>
      </w:r>
      <w:proofErr w:type="spellEnd"/>
      <w:r w:rsidR="00395C4E">
        <w:rPr>
          <w:rFonts w:ascii="Times New Roman" w:hAnsi="Times New Roman" w:cs="Times New Roman"/>
          <w:sz w:val="28"/>
          <w:szCs w:val="28"/>
        </w:rPr>
        <w:t xml:space="preserve"> Concentrations</w:t>
      </w:r>
    </w:p>
    <w:p w14:paraId="4ACA782A" w14:textId="4D89B3C0"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crude toxin filtrate (supernatant), regarded as the 100% concentration, was diluted using sterile distilled water to obtain lower concentrations of </w:t>
      </w:r>
      <w:proofErr w:type="spellStart"/>
      <w:r w:rsidR="00E90F01" w:rsidRPr="00E90F01">
        <w:rPr>
          <w:rFonts w:ascii="Times New Roman" w:hAnsi="Times New Roman" w:cs="Times New Roman"/>
          <w:i/>
          <w:sz w:val="28"/>
          <w:szCs w:val="28"/>
        </w:rPr>
        <w:t>verrucosum</w:t>
      </w:r>
      <w:proofErr w:type="spellEnd"/>
      <w:r>
        <w:rPr>
          <w:rFonts w:ascii="Times New Roman" w:hAnsi="Times New Roman" w:cs="Times New Roman"/>
          <w:sz w:val="28"/>
          <w:szCs w:val="28"/>
        </w:rPr>
        <w:t>. Each prepared concentration was measured into a sterile test tube as follows:</w:t>
      </w:r>
    </w:p>
    <w:p w14:paraId="05F34429" w14:textId="51C603F1"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100% concentration: 5 mL of undiluted crude </w:t>
      </w:r>
      <w:proofErr w:type="spellStart"/>
      <w:r w:rsidR="00E90F01">
        <w:rPr>
          <w:rFonts w:ascii="Times New Roman" w:hAnsi="Times New Roman" w:cs="Times New Roman"/>
          <w:i/>
          <w:sz w:val="28"/>
          <w:szCs w:val="28"/>
        </w:rPr>
        <w:t>verrucosum</w:t>
      </w:r>
      <w:proofErr w:type="spellEnd"/>
      <w:r>
        <w:rPr>
          <w:rFonts w:ascii="Times New Roman" w:hAnsi="Times New Roman" w:cs="Times New Roman"/>
          <w:sz w:val="28"/>
          <w:szCs w:val="28"/>
        </w:rPr>
        <w:t xml:space="preserve"> filtrate.</w:t>
      </w:r>
    </w:p>
    <w:p w14:paraId="3E7FC6F3" w14:textId="2EE999D5"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80% concentration: 4 mL of crude </w:t>
      </w:r>
      <w:proofErr w:type="spellStart"/>
      <w:r w:rsidR="00E90F01">
        <w:rPr>
          <w:rFonts w:ascii="Times New Roman" w:hAnsi="Times New Roman" w:cs="Times New Roman"/>
          <w:i/>
          <w:kern w:val="0"/>
          <w:sz w:val="28"/>
          <w:szCs w:val="28"/>
          <w14:ligatures w14:val="none"/>
        </w:rPr>
        <w:t>verrucosum</w:t>
      </w:r>
      <w:proofErr w:type="spellEnd"/>
      <w:r>
        <w:rPr>
          <w:rFonts w:ascii="Times New Roman" w:hAnsi="Times New Roman" w:cs="Times New Roman"/>
          <w:sz w:val="28"/>
          <w:szCs w:val="28"/>
        </w:rPr>
        <w:t xml:space="preserve"> filtrate mixed with 1 mL of sterile distilled water.</w:t>
      </w:r>
    </w:p>
    <w:p w14:paraId="6F4D0686" w14:textId="248BF4A9"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60% concentration: 3 mL of crude </w:t>
      </w:r>
      <w:proofErr w:type="spellStart"/>
      <w:r w:rsidR="00E90F01">
        <w:rPr>
          <w:rFonts w:ascii="Times New Roman" w:hAnsi="Times New Roman" w:cs="Times New Roman"/>
          <w:i/>
          <w:kern w:val="0"/>
          <w:sz w:val="28"/>
          <w:szCs w:val="28"/>
          <w14:ligatures w14:val="none"/>
        </w:rPr>
        <w:t>verrucosum</w:t>
      </w:r>
      <w:proofErr w:type="spellEnd"/>
      <w:r>
        <w:rPr>
          <w:rFonts w:ascii="Times New Roman" w:hAnsi="Times New Roman" w:cs="Times New Roman"/>
          <w:sz w:val="28"/>
          <w:szCs w:val="28"/>
        </w:rPr>
        <w:t xml:space="preserve"> filtrate mixed with 2 mL of sterile distilled water.</w:t>
      </w:r>
    </w:p>
    <w:p w14:paraId="1644359E" w14:textId="71C480BA"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50% concentration: 2.5 mL of crude </w:t>
      </w:r>
      <w:proofErr w:type="spellStart"/>
      <w:r w:rsidR="00E90F01">
        <w:rPr>
          <w:rFonts w:ascii="Times New Roman" w:hAnsi="Times New Roman" w:cs="Times New Roman"/>
          <w:i/>
          <w:kern w:val="0"/>
          <w:sz w:val="28"/>
          <w:szCs w:val="28"/>
          <w14:ligatures w14:val="none"/>
        </w:rPr>
        <w:t>verrucosum</w:t>
      </w:r>
      <w:proofErr w:type="spellEnd"/>
      <w:r>
        <w:rPr>
          <w:rFonts w:ascii="Times New Roman" w:hAnsi="Times New Roman" w:cs="Times New Roman"/>
          <w:sz w:val="28"/>
          <w:szCs w:val="28"/>
        </w:rPr>
        <w:t xml:space="preserve"> filtrate mixed with 2.5 mL of sterile distilled water. All mixtures were thoroughly homogenized and stored in labeled test tubes for subsequent experimental use.</w:t>
      </w:r>
    </w:p>
    <w:p w14:paraId="41A9C526" w14:textId="47C1FBD9" w:rsidR="00395C4E" w:rsidRDefault="004165A2"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sidR="003118FF">
        <w:rPr>
          <w:rFonts w:ascii="Times New Roman" w:hAnsi="Times New Roman" w:cs="Times New Roman"/>
          <w:sz w:val="28"/>
          <w:szCs w:val="28"/>
        </w:rPr>
        <w:t>2</w:t>
      </w:r>
      <w:r w:rsidR="00395C4E">
        <w:rPr>
          <w:rFonts w:ascii="Times New Roman" w:hAnsi="Times New Roman" w:cs="Times New Roman"/>
          <w:sz w:val="28"/>
          <w:szCs w:val="28"/>
        </w:rPr>
        <w:t xml:space="preserve"> Experimental Animals and Grouping</w:t>
      </w:r>
    </w:p>
    <w:p w14:paraId="0F358F27" w14:textId="6D319B3B"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Four healthy albino rats of the same age but varying body weights were selected for the study. The rats were housed in a clean, well-ventilated cage and allowed a 3-day adaptation period with unrestricted access to standard feed and clean drinking water.</w:t>
      </w:r>
      <w:r w:rsidR="00CA70C4">
        <w:rPr>
          <w:rFonts w:ascii="Times New Roman" w:hAnsi="Times New Roman" w:cs="Times New Roman"/>
          <w:sz w:val="28"/>
          <w:szCs w:val="28"/>
        </w:rPr>
        <w:t xml:space="preserve"> They were provided with feed and water ad libitum, following animal care guidelines (National Research Council [NRC], 2018).</w:t>
      </w:r>
    </w:p>
    <w:p w14:paraId="613DADEB" w14:textId="0710A9BB" w:rsidR="00395C4E" w:rsidRDefault="004165A2"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sidR="003118FF">
        <w:rPr>
          <w:rFonts w:ascii="Times New Roman" w:hAnsi="Times New Roman" w:cs="Times New Roman"/>
          <w:sz w:val="28"/>
          <w:szCs w:val="28"/>
        </w:rPr>
        <w:t>3</w:t>
      </w:r>
      <w:r w:rsidR="00395C4E">
        <w:rPr>
          <w:rFonts w:ascii="Times New Roman" w:hAnsi="Times New Roman" w:cs="Times New Roman"/>
          <w:sz w:val="28"/>
          <w:szCs w:val="28"/>
        </w:rPr>
        <w:t xml:space="preserve"> Identification and Grouping of Experimental Rats</w:t>
      </w:r>
    </w:p>
    <w:p w14:paraId="152B14CA" w14:textId="0184ADE3"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 ensure proper identification and monitoring, each rat was marked with a distinct, non-toxic color corresponding to its treatment group. The rats were grouped based on the concentration of </w:t>
      </w:r>
      <w:proofErr w:type="spellStart"/>
      <w:r w:rsidRPr="00E90F01">
        <w:rPr>
          <w:rFonts w:ascii="Times New Roman" w:hAnsi="Times New Roman" w:cs="Times New Roman"/>
          <w:i/>
          <w:sz w:val="28"/>
          <w:szCs w:val="28"/>
        </w:rPr>
        <w:t>Penicillium</w:t>
      </w:r>
      <w:proofErr w:type="spellEnd"/>
      <w:r>
        <w:rPr>
          <w:rFonts w:ascii="Times New Roman" w:hAnsi="Times New Roman" w:cs="Times New Roman"/>
          <w:sz w:val="28"/>
          <w:szCs w:val="28"/>
        </w:rPr>
        <w:t xml:space="preserve"> </w:t>
      </w:r>
      <w:proofErr w:type="spellStart"/>
      <w:r w:rsidR="00E90F01">
        <w:rPr>
          <w:rFonts w:ascii="Times New Roman" w:hAnsi="Times New Roman" w:cs="Times New Roman"/>
          <w:i/>
          <w:kern w:val="0"/>
          <w:sz w:val="28"/>
          <w:szCs w:val="28"/>
          <w14:ligatures w14:val="none"/>
        </w:rPr>
        <w:t>verrucosum</w:t>
      </w:r>
      <w:proofErr w:type="spellEnd"/>
      <w:r>
        <w:rPr>
          <w:rFonts w:ascii="Times New Roman" w:hAnsi="Times New Roman" w:cs="Times New Roman"/>
          <w:sz w:val="28"/>
          <w:szCs w:val="28"/>
        </w:rPr>
        <w:t xml:space="preserve"> toxin they received as follows:</w:t>
      </w:r>
    </w:p>
    <w:p w14:paraId="34E581F0" w14:textId="1589950D" w:rsidR="00395C4E" w:rsidRDefault="009E4C16"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Black </w:t>
      </w:r>
      <w:r w:rsidR="00395C4E">
        <w:rPr>
          <w:rFonts w:ascii="Times New Roman" w:hAnsi="Times New Roman" w:cs="Times New Roman"/>
          <w:sz w:val="28"/>
          <w:szCs w:val="28"/>
        </w:rPr>
        <w:t>– 100% concentration</w:t>
      </w:r>
    </w:p>
    <w:p w14:paraId="704AEAB7" w14:textId="7FE1730C" w:rsidR="00395C4E" w:rsidRDefault="009E4C16"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Green </w:t>
      </w:r>
      <w:r w:rsidR="00395C4E">
        <w:rPr>
          <w:rFonts w:ascii="Times New Roman" w:hAnsi="Times New Roman" w:cs="Times New Roman"/>
          <w:sz w:val="28"/>
          <w:szCs w:val="28"/>
        </w:rPr>
        <w:t>– 80% concentration</w:t>
      </w:r>
    </w:p>
    <w:p w14:paraId="069A9689" w14:textId="07079E81" w:rsidR="00395C4E" w:rsidRDefault="009E4C16"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Blue</w:t>
      </w:r>
      <w:r w:rsidR="00395C4E">
        <w:rPr>
          <w:rFonts w:ascii="Times New Roman" w:hAnsi="Times New Roman" w:cs="Times New Roman"/>
          <w:sz w:val="28"/>
          <w:szCs w:val="28"/>
        </w:rPr>
        <w:t xml:space="preserve"> – 60% concentration</w:t>
      </w:r>
    </w:p>
    <w:p w14:paraId="1DCF25A8" w14:textId="58C8419A" w:rsidR="00395C4E" w:rsidRDefault="009E4C16"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Red</w:t>
      </w:r>
      <w:r w:rsidR="00395C4E">
        <w:rPr>
          <w:rFonts w:ascii="Times New Roman" w:hAnsi="Times New Roman" w:cs="Times New Roman"/>
          <w:sz w:val="28"/>
          <w:szCs w:val="28"/>
        </w:rPr>
        <w:t xml:space="preserve"> – 50% concentration</w:t>
      </w:r>
      <w:r w:rsidR="004F6EC6">
        <w:rPr>
          <w:rFonts w:ascii="Times New Roman" w:hAnsi="Times New Roman" w:cs="Times New Roman"/>
          <w:sz w:val="28"/>
          <w:szCs w:val="28"/>
        </w:rPr>
        <w:t>s</w:t>
      </w:r>
      <w:r w:rsidR="00395C4E">
        <w:rPr>
          <w:rFonts w:ascii="Times New Roman" w:hAnsi="Times New Roman" w:cs="Times New Roman"/>
          <w:sz w:val="28"/>
          <w:szCs w:val="28"/>
        </w:rPr>
        <w:t>. The color marking was maintained throughout the experiment for accurate tracking and observation.</w:t>
      </w:r>
    </w:p>
    <w:p w14:paraId="0C1CCB9A" w14:textId="7681D96E" w:rsidR="00395C4E" w:rsidRDefault="004165A2"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2.1</w:t>
      </w:r>
      <w:r w:rsidR="003118FF">
        <w:rPr>
          <w:rFonts w:ascii="Times New Roman" w:hAnsi="Times New Roman" w:cs="Times New Roman"/>
          <w:sz w:val="28"/>
          <w:szCs w:val="28"/>
        </w:rPr>
        <w:t>4</w:t>
      </w:r>
      <w:r w:rsidR="00395C4E">
        <w:rPr>
          <w:rFonts w:ascii="Times New Roman" w:hAnsi="Times New Roman" w:cs="Times New Roman"/>
          <w:sz w:val="28"/>
          <w:szCs w:val="28"/>
        </w:rPr>
        <w:t xml:space="preserve"> Toxin Administration</w:t>
      </w:r>
    </w:p>
    <w:p w14:paraId="09EB0EDD" w14:textId="77777777" w:rsidR="00CA70C4" w:rsidRDefault="00CA70C4" w:rsidP="00CA70C4">
      <w:pPr>
        <w:spacing w:line="480" w:lineRule="auto"/>
        <w:jc w:val="both"/>
        <w:rPr>
          <w:rFonts w:ascii="Times New Roman" w:hAnsi="Times New Roman" w:cs="Times New Roman"/>
          <w:sz w:val="28"/>
          <w:szCs w:val="28"/>
        </w:rPr>
      </w:pPr>
      <w:r>
        <w:rPr>
          <w:rFonts w:ascii="Times New Roman" w:hAnsi="Times New Roman" w:cs="Times New Roman"/>
          <w:sz w:val="28"/>
          <w:szCs w:val="28"/>
        </w:rPr>
        <w:t>Each rat was orally administered 0.5 mL of its designated toxin concentration daily for 3 days using a sterile syringe without a needle. Observations for signs of toxicity (weight loss, physical changes, feeding behavior, etc.) were recorded over 6 days post-administration in a structured logbook, as per toxicological assessment standards (OECD, 2017).</w:t>
      </w:r>
    </w:p>
    <w:p w14:paraId="19F472DE" w14:textId="25C6C518" w:rsidR="00395C4E" w:rsidRDefault="004165A2"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w:t>
      </w:r>
      <w:r w:rsidR="003118FF">
        <w:rPr>
          <w:rFonts w:ascii="Times New Roman" w:hAnsi="Times New Roman" w:cs="Times New Roman"/>
          <w:sz w:val="28"/>
          <w:szCs w:val="28"/>
        </w:rPr>
        <w:t>5</w:t>
      </w:r>
      <w:r w:rsidR="00395C4E">
        <w:rPr>
          <w:rFonts w:ascii="Times New Roman" w:hAnsi="Times New Roman" w:cs="Times New Roman"/>
          <w:sz w:val="28"/>
          <w:szCs w:val="28"/>
        </w:rPr>
        <w:t xml:space="preserve"> Dissection and Post-Mortem Examination</w:t>
      </w:r>
    </w:p>
    <w:p w14:paraId="763597C9" w14:textId="77777777" w:rsidR="00BD7E86" w:rsidRDefault="00BD7E86" w:rsidP="00BD7E86">
      <w:pPr>
        <w:spacing w:line="480" w:lineRule="auto"/>
        <w:jc w:val="both"/>
        <w:rPr>
          <w:rFonts w:ascii="Times New Roman" w:hAnsi="Times New Roman" w:cs="Times New Roman"/>
          <w:sz w:val="28"/>
          <w:szCs w:val="28"/>
        </w:rPr>
      </w:pPr>
      <w:r>
        <w:rPr>
          <w:rFonts w:ascii="Times New Roman" w:hAnsi="Times New Roman" w:cs="Times New Roman"/>
          <w:sz w:val="28"/>
          <w:szCs w:val="28"/>
        </w:rPr>
        <w:t>At the end of the experiment, rats were euthanized, and post-mortem analysis was performed. Organs (liver, kidney, intestine, and heart) were examined macroscopically for abnormalities such as discoloration, swelling, and enlargement, in line with pathological evaluation protocols (</w:t>
      </w:r>
      <w:proofErr w:type="spellStart"/>
      <w:r>
        <w:rPr>
          <w:rFonts w:ascii="Times New Roman" w:hAnsi="Times New Roman" w:cs="Times New Roman"/>
          <w:sz w:val="28"/>
          <w:szCs w:val="28"/>
        </w:rPr>
        <w:t>Chinwe</w:t>
      </w:r>
      <w:proofErr w:type="spellEnd"/>
      <w:r>
        <w:rPr>
          <w:rFonts w:ascii="Times New Roman" w:hAnsi="Times New Roman" w:cs="Times New Roman"/>
          <w:sz w:val="28"/>
          <w:szCs w:val="28"/>
        </w:rPr>
        <w:t xml:space="preserve"> et al., 2021).</w:t>
      </w:r>
    </w:p>
    <w:p w14:paraId="50F0215C" w14:textId="77777777" w:rsidR="004F6EC6" w:rsidRDefault="004F6EC6" w:rsidP="004F6EC6">
      <w:pPr>
        <w:spacing w:line="480" w:lineRule="auto"/>
        <w:jc w:val="both"/>
        <w:rPr>
          <w:rFonts w:ascii="Times New Roman" w:hAnsi="Times New Roman" w:cs="Times New Roman"/>
          <w:sz w:val="28"/>
          <w:szCs w:val="28"/>
        </w:rPr>
      </w:pPr>
    </w:p>
    <w:p w14:paraId="273C9F24" w14:textId="77777777" w:rsidR="004F6EC6" w:rsidRDefault="004F6EC6" w:rsidP="004F6EC6">
      <w:pPr>
        <w:spacing w:line="480" w:lineRule="auto"/>
        <w:jc w:val="both"/>
        <w:rPr>
          <w:rFonts w:ascii="Times New Roman" w:hAnsi="Times New Roman" w:cs="Times New Roman"/>
          <w:sz w:val="28"/>
          <w:szCs w:val="28"/>
        </w:rPr>
      </w:pPr>
    </w:p>
    <w:p w14:paraId="5BB1DDF3" w14:textId="77777777" w:rsidR="004F6EC6" w:rsidRDefault="004F6EC6" w:rsidP="004F6EC6">
      <w:pPr>
        <w:spacing w:line="480" w:lineRule="auto"/>
        <w:jc w:val="both"/>
        <w:rPr>
          <w:rFonts w:ascii="Times New Roman" w:hAnsi="Times New Roman" w:cs="Times New Roman"/>
          <w:sz w:val="28"/>
          <w:szCs w:val="28"/>
        </w:rPr>
      </w:pPr>
    </w:p>
    <w:p w14:paraId="519CA41E" w14:textId="77777777" w:rsidR="004F6EC6" w:rsidRDefault="004F6EC6" w:rsidP="004F6EC6">
      <w:pPr>
        <w:spacing w:line="480" w:lineRule="auto"/>
        <w:jc w:val="both"/>
        <w:rPr>
          <w:rFonts w:ascii="Times New Roman" w:hAnsi="Times New Roman" w:cs="Times New Roman"/>
          <w:sz w:val="28"/>
          <w:szCs w:val="28"/>
        </w:rPr>
      </w:pPr>
    </w:p>
    <w:p w14:paraId="317E1671" w14:textId="77777777" w:rsidR="00BD7E86" w:rsidRDefault="00BD7E86" w:rsidP="004F6EC6">
      <w:pPr>
        <w:spacing w:line="480" w:lineRule="auto"/>
        <w:jc w:val="both"/>
        <w:rPr>
          <w:rFonts w:ascii="Times New Roman" w:hAnsi="Times New Roman" w:cs="Times New Roman"/>
          <w:sz w:val="28"/>
          <w:szCs w:val="28"/>
        </w:rPr>
      </w:pPr>
    </w:p>
    <w:p w14:paraId="4D2FAB9E" w14:textId="77777777" w:rsidR="00BD7E86" w:rsidRDefault="00BD7E86" w:rsidP="004F6EC6">
      <w:pPr>
        <w:spacing w:line="480" w:lineRule="auto"/>
        <w:jc w:val="both"/>
        <w:rPr>
          <w:rFonts w:ascii="Times New Roman" w:hAnsi="Times New Roman" w:cs="Times New Roman"/>
          <w:sz w:val="28"/>
          <w:szCs w:val="28"/>
        </w:rPr>
      </w:pPr>
    </w:p>
    <w:p w14:paraId="531419D8" w14:textId="77777777" w:rsidR="002850E7" w:rsidRDefault="002850E7" w:rsidP="004F6EC6">
      <w:pPr>
        <w:spacing w:line="480" w:lineRule="auto"/>
        <w:jc w:val="both"/>
        <w:rPr>
          <w:rFonts w:ascii="Times New Roman" w:hAnsi="Times New Roman" w:cs="Times New Roman"/>
          <w:sz w:val="28"/>
          <w:szCs w:val="28"/>
        </w:rPr>
      </w:pPr>
    </w:p>
    <w:p w14:paraId="1BC17BDD" w14:textId="35D337B1" w:rsidR="004F6EC6" w:rsidRDefault="004F6EC6" w:rsidP="003E4992">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THREE</w:t>
      </w:r>
    </w:p>
    <w:p w14:paraId="53CE1CB0" w14:textId="3CEBC909" w:rsidR="005E434A" w:rsidRPr="00717B89" w:rsidRDefault="005E434A" w:rsidP="00717B89">
      <w:pPr>
        <w:pStyle w:val="ListParagraph"/>
        <w:numPr>
          <w:ilvl w:val="1"/>
          <w:numId w:val="5"/>
        </w:numPr>
        <w:spacing w:line="480" w:lineRule="auto"/>
        <w:jc w:val="both"/>
        <w:rPr>
          <w:rFonts w:ascii="Times New Roman" w:hAnsi="Times New Roman" w:cs="Times New Roman"/>
          <w:sz w:val="28"/>
          <w:szCs w:val="28"/>
        </w:rPr>
      </w:pPr>
      <w:r w:rsidRPr="00717B89">
        <w:rPr>
          <w:rFonts w:ascii="Times New Roman" w:hAnsi="Times New Roman" w:cs="Times New Roman"/>
          <w:sz w:val="28"/>
          <w:szCs w:val="28"/>
        </w:rPr>
        <w:t>RESULTS</w:t>
      </w:r>
    </w:p>
    <w:p w14:paraId="37D68CFE" w14:textId="436C88E8" w:rsidR="00717B89" w:rsidRPr="00E202EA" w:rsidRDefault="00E202EA" w:rsidP="00E202E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w:t>
      </w:r>
      <w:r w:rsidR="00086F94">
        <w:rPr>
          <w:rFonts w:ascii="Times New Roman" w:hAnsi="Times New Roman" w:cs="Times New Roman"/>
          <w:sz w:val="28"/>
          <w:szCs w:val="28"/>
        </w:rPr>
        <w:t xml:space="preserve">1: </w:t>
      </w:r>
      <w:r w:rsidR="00717B89" w:rsidRPr="00E202EA">
        <w:rPr>
          <w:rFonts w:ascii="Times New Roman" w:hAnsi="Times New Roman" w:cs="Times New Roman"/>
          <w:sz w:val="28"/>
          <w:szCs w:val="28"/>
        </w:rPr>
        <w:t>Identification of Fungal Isolate after culturing</w:t>
      </w:r>
    </w:p>
    <w:tbl>
      <w:tblPr>
        <w:tblStyle w:val="TableGrid"/>
        <w:tblW w:w="10081" w:type="dxa"/>
        <w:tblBorders>
          <w:left w:val="none" w:sz="0" w:space="0" w:color="auto"/>
          <w:right w:val="none" w:sz="0" w:space="0" w:color="auto"/>
          <w:insideV w:val="none" w:sz="0" w:space="0" w:color="auto"/>
        </w:tblBorders>
        <w:tblLook w:val="04A0" w:firstRow="1" w:lastRow="0" w:firstColumn="1" w:lastColumn="0" w:noHBand="0" w:noVBand="1"/>
      </w:tblPr>
      <w:tblGrid>
        <w:gridCol w:w="5042"/>
        <w:gridCol w:w="5039"/>
      </w:tblGrid>
      <w:tr w:rsidR="00072277" w14:paraId="2DF37221" w14:textId="77777777" w:rsidTr="0055380B">
        <w:trPr>
          <w:trHeight w:val="377"/>
        </w:trPr>
        <w:tc>
          <w:tcPr>
            <w:tcW w:w="5042" w:type="dxa"/>
          </w:tcPr>
          <w:p w14:paraId="79F32CDF" w14:textId="08FE6601" w:rsidR="00072277" w:rsidRDefault="00072277" w:rsidP="0055380B">
            <w:pPr>
              <w:jc w:val="both"/>
              <w:rPr>
                <w:rFonts w:ascii="Times New Roman" w:hAnsi="Times New Roman" w:cs="Times New Roman"/>
                <w:sz w:val="28"/>
                <w:szCs w:val="28"/>
              </w:rPr>
            </w:pPr>
            <w:r>
              <w:rPr>
                <w:rFonts w:ascii="Times New Roman" w:hAnsi="Times New Roman" w:cs="Times New Roman"/>
                <w:sz w:val="28"/>
                <w:szCs w:val="28"/>
              </w:rPr>
              <w:t xml:space="preserve">Macroscopic observation </w:t>
            </w:r>
          </w:p>
        </w:tc>
        <w:tc>
          <w:tcPr>
            <w:tcW w:w="5039" w:type="dxa"/>
          </w:tcPr>
          <w:p w14:paraId="010D529D" w14:textId="12ADA33A" w:rsidR="00072277" w:rsidRDefault="00072277" w:rsidP="0055380B">
            <w:pPr>
              <w:jc w:val="both"/>
              <w:rPr>
                <w:rFonts w:ascii="Times New Roman" w:hAnsi="Times New Roman" w:cs="Times New Roman"/>
                <w:sz w:val="28"/>
                <w:szCs w:val="28"/>
              </w:rPr>
            </w:pPr>
            <w:r>
              <w:rPr>
                <w:rFonts w:ascii="Times New Roman" w:hAnsi="Times New Roman" w:cs="Times New Roman"/>
                <w:sz w:val="28"/>
                <w:szCs w:val="28"/>
              </w:rPr>
              <w:t xml:space="preserve">Microscopic observation </w:t>
            </w:r>
          </w:p>
        </w:tc>
      </w:tr>
      <w:tr w:rsidR="00072277" w14:paraId="6235612E" w14:textId="77777777" w:rsidTr="0055380B">
        <w:trPr>
          <w:trHeight w:val="431"/>
        </w:trPr>
        <w:tc>
          <w:tcPr>
            <w:tcW w:w="5042" w:type="dxa"/>
          </w:tcPr>
          <w:p w14:paraId="6F6E1B73" w14:textId="4C5B649A" w:rsidR="00072277" w:rsidRDefault="00072277" w:rsidP="0055380B">
            <w:pPr>
              <w:jc w:val="both"/>
              <w:rPr>
                <w:rFonts w:ascii="Times New Roman" w:hAnsi="Times New Roman" w:cs="Times New Roman"/>
                <w:sz w:val="28"/>
                <w:szCs w:val="28"/>
              </w:rPr>
            </w:pPr>
            <w:r>
              <w:rPr>
                <w:rFonts w:ascii="Times New Roman" w:hAnsi="Times New Roman" w:cs="Times New Roman"/>
                <w:sz w:val="28"/>
                <w:szCs w:val="28"/>
              </w:rPr>
              <w:t xml:space="preserve">Olive-green </w:t>
            </w:r>
            <w:r w:rsidR="006E4646">
              <w:rPr>
                <w:rFonts w:ascii="Times New Roman" w:hAnsi="Times New Roman" w:cs="Times New Roman"/>
                <w:sz w:val="28"/>
                <w:szCs w:val="28"/>
              </w:rPr>
              <w:t xml:space="preserve">with velvety texture </w:t>
            </w:r>
          </w:p>
        </w:tc>
        <w:tc>
          <w:tcPr>
            <w:tcW w:w="5039" w:type="dxa"/>
          </w:tcPr>
          <w:p w14:paraId="6E200535" w14:textId="485F8C82" w:rsidR="00072277" w:rsidRDefault="006E4646" w:rsidP="0055380B">
            <w:pPr>
              <w:jc w:val="both"/>
              <w:rPr>
                <w:rFonts w:ascii="Times New Roman" w:hAnsi="Times New Roman" w:cs="Times New Roman"/>
                <w:sz w:val="28"/>
                <w:szCs w:val="28"/>
              </w:rPr>
            </w:pPr>
            <w:proofErr w:type="spellStart"/>
            <w:r>
              <w:rPr>
                <w:rFonts w:ascii="Times New Roman" w:hAnsi="Times New Roman" w:cs="Times New Roman"/>
                <w:sz w:val="28"/>
                <w:szCs w:val="28"/>
              </w:rPr>
              <w:t>Septate</w:t>
            </w:r>
            <w:proofErr w:type="spellEnd"/>
            <w:r>
              <w:rPr>
                <w:rFonts w:ascii="Times New Roman" w:hAnsi="Times New Roman" w:cs="Times New Roman"/>
                <w:sz w:val="28"/>
                <w:szCs w:val="28"/>
              </w:rPr>
              <w:t xml:space="preserve"> </w:t>
            </w:r>
            <w:r w:rsidR="009E005A">
              <w:rPr>
                <w:rFonts w:ascii="Times New Roman" w:hAnsi="Times New Roman" w:cs="Times New Roman"/>
                <w:sz w:val="28"/>
                <w:szCs w:val="28"/>
              </w:rPr>
              <w:t xml:space="preserve">and branched brush-like structure </w:t>
            </w:r>
          </w:p>
        </w:tc>
      </w:tr>
    </w:tbl>
    <w:p w14:paraId="74EB2AA9" w14:textId="77777777" w:rsidR="00BD7E86" w:rsidRDefault="00BD7E86" w:rsidP="005E434A">
      <w:pPr>
        <w:spacing w:line="480" w:lineRule="auto"/>
        <w:jc w:val="both"/>
        <w:rPr>
          <w:rFonts w:ascii="Times New Roman" w:hAnsi="Times New Roman" w:cs="Times New Roman"/>
          <w:sz w:val="28"/>
          <w:szCs w:val="28"/>
        </w:rPr>
      </w:pPr>
    </w:p>
    <w:p w14:paraId="2A87E99D" w14:textId="039F5E83" w:rsidR="005E434A" w:rsidRDefault="005E434A" w:rsidP="005E434A">
      <w:pPr>
        <w:spacing w:line="480" w:lineRule="auto"/>
        <w:jc w:val="both"/>
        <w:rPr>
          <w:rFonts w:ascii="Times New Roman" w:hAnsi="Times New Roman" w:cs="Times New Roman"/>
          <w:sz w:val="28"/>
          <w:szCs w:val="28"/>
        </w:rPr>
      </w:pPr>
      <w:r>
        <w:rPr>
          <w:rFonts w:ascii="Times New Roman" w:hAnsi="Times New Roman" w:cs="Times New Roman"/>
          <w:sz w:val="28"/>
          <w:szCs w:val="28"/>
        </w:rPr>
        <w:t>Tabl</w:t>
      </w:r>
      <w:r w:rsidR="000C0530">
        <w:rPr>
          <w:rFonts w:ascii="Times New Roman" w:hAnsi="Times New Roman" w:cs="Times New Roman"/>
          <w:sz w:val="28"/>
          <w:szCs w:val="28"/>
        </w:rPr>
        <w:t xml:space="preserve">e </w:t>
      </w:r>
      <w:r w:rsidR="00E202EA">
        <w:rPr>
          <w:rFonts w:ascii="Times New Roman" w:hAnsi="Times New Roman" w:cs="Times New Roman"/>
          <w:sz w:val="28"/>
          <w:szCs w:val="28"/>
        </w:rPr>
        <w:t>2</w:t>
      </w:r>
      <w:r w:rsidR="00682955">
        <w:rPr>
          <w:rFonts w:ascii="Times New Roman" w:hAnsi="Times New Roman" w:cs="Times New Roman"/>
          <w:sz w:val="28"/>
          <w:szCs w:val="28"/>
        </w:rPr>
        <w:t xml:space="preserve">: </w:t>
      </w:r>
      <w:r w:rsidR="00C04DDB" w:rsidRPr="00C52E7C">
        <w:rPr>
          <w:rFonts w:ascii="Times New Roman" w:hAnsi="Times New Roman" w:cs="Times New Roman"/>
          <w:iCs/>
          <w:sz w:val="28"/>
          <w:szCs w:val="28"/>
        </w:rPr>
        <w:t>Daily Observation for100% conc. Toxin Administration in Rats</w:t>
      </w:r>
    </w:p>
    <w:tbl>
      <w:tblPr>
        <w:tblStyle w:val="TableGrid"/>
        <w:tblpPr w:leftFromText="180" w:rightFromText="180" w:vertAnchor="text" w:tblpY="1"/>
        <w:tblOverlap w:val="never"/>
        <w:tblW w:w="1001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8"/>
        <w:gridCol w:w="1577"/>
        <w:gridCol w:w="1708"/>
        <w:gridCol w:w="2497"/>
        <w:gridCol w:w="1577"/>
        <w:gridCol w:w="1577"/>
      </w:tblGrid>
      <w:tr w:rsidR="00C04DDB" w14:paraId="57FD4256" w14:textId="77777777" w:rsidTr="00000BC0">
        <w:trPr>
          <w:trHeight w:val="738"/>
        </w:trPr>
        <w:tc>
          <w:tcPr>
            <w:tcW w:w="1078" w:type="dxa"/>
            <w:tcBorders>
              <w:top w:val="single" w:sz="4" w:space="0" w:color="auto"/>
              <w:bottom w:val="single" w:sz="4" w:space="0" w:color="auto"/>
            </w:tcBorders>
          </w:tcPr>
          <w:p w14:paraId="51677EA2"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Day</w:t>
            </w:r>
          </w:p>
        </w:tc>
        <w:tc>
          <w:tcPr>
            <w:tcW w:w="1577" w:type="dxa"/>
            <w:tcBorders>
              <w:top w:val="single" w:sz="4" w:space="0" w:color="auto"/>
              <w:bottom w:val="single" w:sz="4" w:space="0" w:color="auto"/>
            </w:tcBorders>
          </w:tcPr>
          <w:p w14:paraId="0A71F48E"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708" w:type="dxa"/>
            <w:tcBorders>
              <w:top w:val="single" w:sz="4" w:space="0" w:color="auto"/>
              <w:bottom w:val="single" w:sz="4" w:space="0" w:color="auto"/>
            </w:tcBorders>
          </w:tcPr>
          <w:p w14:paraId="6484E09E"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2497" w:type="dxa"/>
            <w:tcBorders>
              <w:top w:val="single" w:sz="4" w:space="0" w:color="auto"/>
              <w:bottom w:val="single" w:sz="4" w:space="0" w:color="auto"/>
            </w:tcBorders>
          </w:tcPr>
          <w:p w14:paraId="58A9FA91"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77" w:type="dxa"/>
            <w:tcBorders>
              <w:top w:val="single" w:sz="4" w:space="0" w:color="auto"/>
              <w:bottom w:val="single" w:sz="4" w:space="0" w:color="auto"/>
            </w:tcBorders>
          </w:tcPr>
          <w:p w14:paraId="0BFE7F78"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577" w:type="dxa"/>
            <w:tcBorders>
              <w:top w:val="single" w:sz="4" w:space="0" w:color="auto"/>
              <w:bottom w:val="single" w:sz="4" w:space="0" w:color="auto"/>
            </w:tcBorders>
          </w:tcPr>
          <w:p w14:paraId="3D6CDC8F"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Eye &amp; nose</w:t>
            </w:r>
          </w:p>
        </w:tc>
      </w:tr>
      <w:tr w:rsidR="00C04DDB" w14:paraId="09318777" w14:textId="77777777" w:rsidTr="00000BC0">
        <w:trPr>
          <w:trHeight w:val="177"/>
        </w:trPr>
        <w:tc>
          <w:tcPr>
            <w:tcW w:w="1078" w:type="dxa"/>
            <w:tcBorders>
              <w:top w:val="single" w:sz="4" w:space="0" w:color="auto"/>
              <w:bottom w:val="nil"/>
            </w:tcBorders>
          </w:tcPr>
          <w:p w14:paraId="29E6D50E"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1</w:t>
            </w:r>
          </w:p>
        </w:tc>
        <w:tc>
          <w:tcPr>
            <w:tcW w:w="1577" w:type="dxa"/>
            <w:tcBorders>
              <w:top w:val="single" w:sz="4" w:space="0" w:color="auto"/>
              <w:bottom w:val="nil"/>
            </w:tcBorders>
          </w:tcPr>
          <w:p w14:paraId="17883E93" w14:textId="001F04C8"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single" w:sz="4" w:space="0" w:color="auto"/>
              <w:bottom w:val="nil"/>
            </w:tcBorders>
          </w:tcPr>
          <w:p w14:paraId="7043881D" w14:textId="1C1CC4F1"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2497" w:type="dxa"/>
            <w:tcBorders>
              <w:top w:val="single" w:sz="4" w:space="0" w:color="auto"/>
              <w:bottom w:val="nil"/>
            </w:tcBorders>
          </w:tcPr>
          <w:p w14:paraId="69C9BD70" w14:textId="699803E1"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w:t>
            </w:r>
            <w:r w:rsidR="006D7FC5">
              <w:rPr>
                <w:rFonts w:ascii="Times New Roman" w:hAnsi="Times New Roman" w:cs="Times New Roman"/>
                <w:iCs/>
                <w:sz w:val="28"/>
                <w:szCs w:val="28"/>
              </w:rPr>
              <w:t>igh consumption</w:t>
            </w:r>
          </w:p>
        </w:tc>
        <w:tc>
          <w:tcPr>
            <w:tcW w:w="1577" w:type="dxa"/>
            <w:tcBorders>
              <w:top w:val="single" w:sz="4" w:space="0" w:color="auto"/>
              <w:bottom w:val="nil"/>
            </w:tcBorders>
          </w:tcPr>
          <w:p w14:paraId="7B756A18" w14:textId="37830771"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single" w:sz="4" w:space="0" w:color="auto"/>
              <w:bottom w:val="nil"/>
            </w:tcBorders>
          </w:tcPr>
          <w:p w14:paraId="627416F3" w14:textId="623CEF21"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C04DDB" w14:paraId="4362ACEE" w14:textId="77777777" w:rsidTr="00000BC0">
        <w:trPr>
          <w:trHeight w:val="183"/>
        </w:trPr>
        <w:tc>
          <w:tcPr>
            <w:tcW w:w="1078" w:type="dxa"/>
            <w:tcBorders>
              <w:top w:val="nil"/>
            </w:tcBorders>
          </w:tcPr>
          <w:p w14:paraId="4C26A6D0"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2</w:t>
            </w:r>
          </w:p>
        </w:tc>
        <w:tc>
          <w:tcPr>
            <w:tcW w:w="1577" w:type="dxa"/>
            <w:tcBorders>
              <w:top w:val="nil"/>
            </w:tcBorders>
          </w:tcPr>
          <w:p w14:paraId="01DA5774" w14:textId="04115A45"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nil"/>
            </w:tcBorders>
          </w:tcPr>
          <w:p w14:paraId="798669D7" w14:textId="0CF000A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Borders>
              <w:top w:val="nil"/>
            </w:tcBorders>
          </w:tcPr>
          <w:p w14:paraId="34975691" w14:textId="1EF5C29E"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nil"/>
            </w:tcBorders>
          </w:tcPr>
          <w:p w14:paraId="2CE0BD16" w14:textId="37BD045E"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c>
          <w:tcPr>
            <w:tcW w:w="1577" w:type="dxa"/>
            <w:tcBorders>
              <w:top w:val="nil"/>
            </w:tcBorders>
          </w:tcPr>
          <w:p w14:paraId="44C2C89D" w14:textId="7C225E83"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r>
      <w:tr w:rsidR="00C04DDB" w14:paraId="18507E83" w14:textId="77777777" w:rsidTr="00000BC0">
        <w:trPr>
          <w:trHeight w:val="183"/>
        </w:trPr>
        <w:tc>
          <w:tcPr>
            <w:tcW w:w="1078" w:type="dxa"/>
          </w:tcPr>
          <w:p w14:paraId="3B9109F7"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3</w:t>
            </w:r>
          </w:p>
        </w:tc>
        <w:tc>
          <w:tcPr>
            <w:tcW w:w="1577" w:type="dxa"/>
          </w:tcPr>
          <w:p w14:paraId="46382AF6" w14:textId="029ECB68"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4D29CF43" w14:textId="6479335C"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c>
          <w:tcPr>
            <w:tcW w:w="2497" w:type="dxa"/>
          </w:tcPr>
          <w:p w14:paraId="58010F3C" w14:textId="5EA3E7E8"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3BB25F18" w14:textId="3038A272"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c>
          <w:tcPr>
            <w:tcW w:w="1577" w:type="dxa"/>
          </w:tcPr>
          <w:p w14:paraId="44F6DD95" w14:textId="345AC6F4"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r>
      <w:tr w:rsidR="00C04DDB" w14:paraId="1CF1D5F5" w14:textId="77777777" w:rsidTr="00000BC0">
        <w:trPr>
          <w:trHeight w:val="177"/>
        </w:trPr>
        <w:tc>
          <w:tcPr>
            <w:tcW w:w="1078" w:type="dxa"/>
          </w:tcPr>
          <w:p w14:paraId="63121B5D"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4</w:t>
            </w:r>
          </w:p>
        </w:tc>
        <w:tc>
          <w:tcPr>
            <w:tcW w:w="1577" w:type="dxa"/>
          </w:tcPr>
          <w:p w14:paraId="48B0AC55" w14:textId="35C3E161"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12E14BBF" w14:textId="7F451914"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c>
          <w:tcPr>
            <w:tcW w:w="2497" w:type="dxa"/>
          </w:tcPr>
          <w:p w14:paraId="68239C0D" w14:textId="3C6B3AB5"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39268B5F" w14:textId="1F710844"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16BD7D87" w14:textId="02E7894D"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r>
      <w:tr w:rsidR="00C04DDB" w14:paraId="341219EC" w14:textId="77777777" w:rsidTr="00000BC0">
        <w:trPr>
          <w:trHeight w:val="183"/>
        </w:trPr>
        <w:tc>
          <w:tcPr>
            <w:tcW w:w="1078" w:type="dxa"/>
          </w:tcPr>
          <w:p w14:paraId="04A9CBB5"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5</w:t>
            </w:r>
          </w:p>
        </w:tc>
        <w:tc>
          <w:tcPr>
            <w:tcW w:w="1577" w:type="dxa"/>
          </w:tcPr>
          <w:p w14:paraId="00F89EF9" w14:textId="58221A13"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18BC3D9D" w14:textId="6609045C"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08947CB1" w14:textId="4126D691"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c>
          <w:tcPr>
            <w:tcW w:w="1577" w:type="dxa"/>
          </w:tcPr>
          <w:p w14:paraId="43803ECF" w14:textId="1EC30A9E"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29F660FE" w14:textId="35886D7C"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r>
      <w:tr w:rsidR="00C04DDB" w14:paraId="175420C4" w14:textId="77777777" w:rsidTr="00000BC0">
        <w:trPr>
          <w:trHeight w:val="183"/>
        </w:trPr>
        <w:tc>
          <w:tcPr>
            <w:tcW w:w="1078" w:type="dxa"/>
          </w:tcPr>
          <w:p w14:paraId="357943CF"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6</w:t>
            </w:r>
          </w:p>
        </w:tc>
        <w:tc>
          <w:tcPr>
            <w:tcW w:w="1577" w:type="dxa"/>
          </w:tcPr>
          <w:p w14:paraId="082B3B36" w14:textId="1C40BB8A"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6317E72E" w14:textId="6F567694"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c>
          <w:tcPr>
            <w:tcW w:w="2497" w:type="dxa"/>
          </w:tcPr>
          <w:p w14:paraId="270CB7CA" w14:textId="30257D66"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2DF37F53" w14:textId="5E3FEC77"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71685CCE" w14:textId="77FBB0A8" w:rsidR="00C04DDB"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C04DDB" w14:paraId="753C63D5" w14:textId="77777777" w:rsidTr="00000BC0">
        <w:trPr>
          <w:trHeight w:val="177"/>
        </w:trPr>
        <w:tc>
          <w:tcPr>
            <w:tcW w:w="1078" w:type="dxa"/>
          </w:tcPr>
          <w:p w14:paraId="1179C45D"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7</w:t>
            </w:r>
          </w:p>
        </w:tc>
        <w:tc>
          <w:tcPr>
            <w:tcW w:w="1577" w:type="dxa"/>
          </w:tcPr>
          <w:p w14:paraId="076EF05E" w14:textId="304AB61F"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38E998DA" w14:textId="2569138C"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w:t>
            </w:r>
            <w:r w:rsidR="006D7FC5">
              <w:rPr>
                <w:rFonts w:ascii="Times New Roman" w:hAnsi="Times New Roman" w:cs="Times New Roman"/>
                <w:iCs/>
                <w:sz w:val="28"/>
                <w:szCs w:val="28"/>
              </w:rPr>
              <w:t>t normal</w:t>
            </w:r>
          </w:p>
        </w:tc>
        <w:tc>
          <w:tcPr>
            <w:tcW w:w="2497" w:type="dxa"/>
          </w:tcPr>
          <w:p w14:paraId="7499BBD5" w14:textId="060914A1"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48C7D603" w14:textId="5C9A4725"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3569FFB1" w14:textId="3DF22F76"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r>
      <w:tr w:rsidR="00C04DDB" w14:paraId="0674EBC1" w14:textId="77777777" w:rsidTr="00000BC0">
        <w:trPr>
          <w:trHeight w:val="189"/>
        </w:trPr>
        <w:tc>
          <w:tcPr>
            <w:tcW w:w="1078" w:type="dxa"/>
          </w:tcPr>
          <w:p w14:paraId="28CECBA8"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8</w:t>
            </w:r>
          </w:p>
        </w:tc>
        <w:tc>
          <w:tcPr>
            <w:tcW w:w="1577" w:type="dxa"/>
          </w:tcPr>
          <w:p w14:paraId="2067A774" w14:textId="422CDA44"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7D199C5A" w14:textId="5470ED7B"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14:paraId="5A901EA2" w14:textId="6FD1B312"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Low consumption</w:t>
            </w:r>
          </w:p>
        </w:tc>
        <w:tc>
          <w:tcPr>
            <w:tcW w:w="1577" w:type="dxa"/>
          </w:tcPr>
          <w:p w14:paraId="65F402F1" w14:textId="2886764E"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577" w:type="dxa"/>
          </w:tcPr>
          <w:p w14:paraId="5D21CC70" w14:textId="798D37B4"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bl>
    <w:p w14:paraId="7DF2CACB" w14:textId="2C2BD049" w:rsidR="004F36EF" w:rsidRDefault="004F36EF"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KEY:</w:t>
      </w:r>
    </w:p>
    <w:p w14:paraId="658C2DA0" w14:textId="5C35F2D1" w:rsidR="0055380B" w:rsidRDefault="004F36EF"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Black – 100</w:t>
      </w:r>
      <w:proofErr w:type="gramStart"/>
      <w:r>
        <w:rPr>
          <w:rFonts w:ascii="Times New Roman" w:hAnsi="Times New Roman" w:cs="Times New Roman"/>
          <w:sz w:val="28"/>
          <w:szCs w:val="28"/>
        </w:rPr>
        <w:t>%</w:t>
      </w:r>
      <w:r w:rsidR="00EE64B2">
        <w:rPr>
          <w:rFonts w:ascii="Times New Roman" w:hAnsi="Times New Roman" w:cs="Times New Roman"/>
          <w:sz w:val="28"/>
          <w:szCs w:val="28"/>
        </w:rPr>
        <w:t xml:space="preserve">  Blue</w:t>
      </w:r>
      <w:proofErr w:type="gramEnd"/>
      <w:r w:rsidR="0005057C">
        <w:rPr>
          <w:rFonts w:ascii="Times New Roman" w:hAnsi="Times New Roman" w:cs="Times New Roman"/>
          <w:sz w:val="28"/>
          <w:szCs w:val="28"/>
        </w:rPr>
        <w:t>-60%</w:t>
      </w:r>
    </w:p>
    <w:p w14:paraId="4DBF513B" w14:textId="4644E5F0" w:rsidR="0055380B" w:rsidRDefault="008A58E5"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Green</w:t>
      </w:r>
      <w:r w:rsidR="00EE64B2">
        <w:rPr>
          <w:rFonts w:ascii="Times New Roman" w:hAnsi="Times New Roman" w:cs="Times New Roman"/>
          <w:sz w:val="28"/>
          <w:szCs w:val="28"/>
        </w:rPr>
        <w:t>-80%</w:t>
      </w:r>
      <w:r w:rsidR="0005057C">
        <w:rPr>
          <w:rFonts w:ascii="Times New Roman" w:hAnsi="Times New Roman" w:cs="Times New Roman"/>
          <w:sz w:val="28"/>
          <w:szCs w:val="28"/>
        </w:rPr>
        <w:t xml:space="preserve">      Red-50%</w:t>
      </w:r>
    </w:p>
    <w:p w14:paraId="178615AE" w14:textId="161D58C2" w:rsidR="00C04DDB" w:rsidRDefault="000C0530"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w:t>
      </w:r>
      <w:r w:rsidR="00026CB0">
        <w:rPr>
          <w:rFonts w:ascii="Times New Roman" w:hAnsi="Times New Roman" w:cs="Times New Roman"/>
          <w:sz w:val="28"/>
          <w:szCs w:val="28"/>
        </w:rPr>
        <w:t>3</w:t>
      </w:r>
      <w:r w:rsidR="00C04DDB">
        <w:rPr>
          <w:rFonts w:ascii="Times New Roman" w:hAnsi="Times New Roman" w:cs="Times New Roman"/>
          <w:sz w:val="28"/>
          <w:szCs w:val="28"/>
        </w:rPr>
        <w:t xml:space="preserve">: </w:t>
      </w:r>
      <w:r w:rsidR="00C04DDB">
        <w:rPr>
          <w:rFonts w:ascii="Times New Roman" w:hAnsi="Times New Roman" w:cs="Times New Roman"/>
          <w:iCs/>
          <w:sz w:val="28"/>
          <w:szCs w:val="28"/>
        </w:rPr>
        <w:t>Daily Observation for 8</w:t>
      </w:r>
      <w:r w:rsidR="00C04DDB" w:rsidRPr="00C52E7C">
        <w:rPr>
          <w:rFonts w:ascii="Times New Roman" w:hAnsi="Times New Roman" w:cs="Times New Roman"/>
          <w:iCs/>
          <w:sz w:val="28"/>
          <w:szCs w:val="28"/>
        </w:rPr>
        <w:t>0% conc. Toxin Administration in Rats</w:t>
      </w:r>
    </w:p>
    <w:tbl>
      <w:tblPr>
        <w:tblStyle w:val="TableGrid"/>
        <w:tblpPr w:leftFromText="180" w:rightFromText="180" w:vertAnchor="text" w:tblpY="1"/>
        <w:tblOverlap w:val="never"/>
        <w:tblW w:w="1001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8"/>
        <w:gridCol w:w="1577"/>
        <w:gridCol w:w="1708"/>
        <w:gridCol w:w="2497"/>
        <w:gridCol w:w="1577"/>
        <w:gridCol w:w="1577"/>
      </w:tblGrid>
      <w:tr w:rsidR="00000BC0" w14:paraId="096BC919" w14:textId="77777777" w:rsidTr="00000BC0">
        <w:trPr>
          <w:trHeight w:val="738"/>
        </w:trPr>
        <w:tc>
          <w:tcPr>
            <w:tcW w:w="1078" w:type="dxa"/>
            <w:tcBorders>
              <w:top w:val="single" w:sz="4" w:space="0" w:color="auto"/>
              <w:bottom w:val="single" w:sz="4" w:space="0" w:color="auto"/>
            </w:tcBorders>
          </w:tcPr>
          <w:p w14:paraId="5369223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Day</w:t>
            </w:r>
          </w:p>
        </w:tc>
        <w:tc>
          <w:tcPr>
            <w:tcW w:w="1577" w:type="dxa"/>
            <w:tcBorders>
              <w:top w:val="single" w:sz="4" w:space="0" w:color="auto"/>
              <w:bottom w:val="single" w:sz="4" w:space="0" w:color="auto"/>
            </w:tcBorders>
          </w:tcPr>
          <w:p w14:paraId="03523116"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708" w:type="dxa"/>
            <w:tcBorders>
              <w:top w:val="single" w:sz="4" w:space="0" w:color="auto"/>
              <w:bottom w:val="single" w:sz="4" w:space="0" w:color="auto"/>
            </w:tcBorders>
          </w:tcPr>
          <w:p w14:paraId="0331C6B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2497" w:type="dxa"/>
            <w:tcBorders>
              <w:top w:val="single" w:sz="4" w:space="0" w:color="auto"/>
              <w:bottom w:val="single" w:sz="4" w:space="0" w:color="auto"/>
            </w:tcBorders>
          </w:tcPr>
          <w:p w14:paraId="27A0933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77" w:type="dxa"/>
            <w:tcBorders>
              <w:top w:val="single" w:sz="4" w:space="0" w:color="auto"/>
              <w:bottom w:val="single" w:sz="4" w:space="0" w:color="auto"/>
            </w:tcBorders>
          </w:tcPr>
          <w:p w14:paraId="563CEC82"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577" w:type="dxa"/>
            <w:tcBorders>
              <w:top w:val="single" w:sz="4" w:space="0" w:color="auto"/>
              <w:bottom w:val="single" w:sz="4" w:space="0" w:color="auto"/>
            </w:tcBorders>
          </w:tcPr>
          <w:p w14:paraId="7A4A249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Eye &amp; nose</w:t>
            </w:r>
          </w:p>
        </w:tc>
      </w:tr>
      <w:tr w:rsidR="00000BC0" w14:paraId="24B9E181" w14:textId="77777777" w:rsidTr="00000BC0">
        <w:trPr>
          <w:trHeight w:val="177"/>
        </w:trPr>
        <w:tc>
          <w:tcPr>
            <w:tcW w:w="1078" w:type="dxa"/>
            <w:tcBorders>
              <w:top w:val="single" w:sz="4" w:space="0" w:color="auto"/>
              <w:bottom w:val="nil"/>
            </w:tcBorders>
          </w:tcPr>
          <w:p w14:paraId="070E75C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1</w:t>
            </w:r>
          </w:p>
        </w:tc>
        <w:tc>
          <w:tcPr>
            <w:tcW w:w="1577" w:type="dxa"/>
            <w:tcBorders>
              <w:top w:val="single" w:sz="4" w:space="0" w:color="auto"/>
              <w:bottom w:val="nil"/>
            </w:tcBorders>
          </w:tcPr>
          <w:p w14:paraId="50C87DB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single" w:sz="4" w:space="0" w:color="auto"/>
              <w:bottom w:val="nil"/>
            </w:tcBorders>
          </w:tcPr>
          <w:p w14:paraId="368C11C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2497" w:type="dxa"/>
            <w:tcBorders>
              <w:top w:val="single" w:sz="4" w:space="0" w:color="auto"/>
              <w:bottom w:val="nil"/>
            </w:tcBorders>
          </w:tcPr>
          <w:p w14:paraId="3692C48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single" w:sz="4" w:space="0" w:color="auto"/>
              <w:bottom w:val="nil"/>
            </w:tcBorders>
          </w:tcPr>
          <w:p w14:paraId="378A429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single" w:sz="4" w:space="0" w:color="auto"/>
              <w:bottom w:val="nil"/>
            </w:tcBorders>
          </w:tcPr>
          <w:p w14:paraId="4E2962A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2F476CFC" w14:textId="77777777" w:rsidTr="00000BC0">
        <w:trPr>
          <w:trHeight w:val="183"/>
        </w:trPr>
        <w:tc>
          <w:tcPr>
            <w:tcW w:w="1078" w:type="dxa"/>
            <w:tcBorders>
              <w:top w:val="nil"/>
            </w:tcBorders>
          </w:tcPr>
          <w:p w14:paraId="0A0CE6F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2</w:t>
            </w:r>
          </w:p>
        </w:tc>
        <w:tc>
          <w:tcPr>
            <w:tcW w:w="1577" w:type="dxa"/>
            <w:tcBorders>
              <w:top w:val="nil"/>
            </w:tcBorders>
          </w:tcPr>
          <w:p w14:paraId="2C061236"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nil"/>
            </w:tcBorders>
          </w:tcPr>
          <w:p w14:paraId="7FF57216"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Borders>
              <w:top w:val="nil"/>
            </w:tcBorders>
          </w:tcPr>
          <w:p w14:paraId="0626B958"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nil"/>
            </w:tcBorders>
          </w:tcPr>
          <w:p w14:paraId="16A1287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nil"/>
            </w:tcBorders>
          </w:tcPr>
          <w:p w14:paraId="3F9AC36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1F6DE214" w14:textId="77777777" w:rsidTr="00000BC0">
        <w:trPr>
          <w:trHeight w:val="183"/>
        </w:trPr>
        <w:tc>
          <w:tcPr>
            <w:tcW w:w="1078" w:type="dxa"/>
          </w:tcPr>
          <w:p w14:paraId="622CD138"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3</w:t>
            </w:r>
          </w:p>
        </w:tc>
        <w:tc>
          <w:tcPr>
            <w:tcW w:w="1577" w:type="dxa"/>
          </w:tcPr>
          <w:p w14:paraId="6C632AB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336B3C86"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33FDAC6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25CCEA4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41456CD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1003AD3C" w14:textId="77777777" w:rsidTr="00000BC0">
        <w:trPr>
          <w:trHeight w:val="177"/>
        </w:trPr>
        <w:tc>
          <w:tcPr>
            <w:tcW w:w="1078" w:type="dxa"/>
          </w:tcPr>
          <w:p w14:paraId="5586EEE8"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lastRenderedPageBreak/>
              <w:t>4</w:t>
            </w:r>
          </w:p>
        </w:tc>
        <w:tc>
          <w:tcPr>
            <w:tcW w:w="1577" w:type="dxa"/>
          </w:tcPr>
          <w:p w14:paraId="34882BB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67023232"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5A4C87C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45018814" w14:textId="72D29C46"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577" w:type="dxa"/>
          </w:tcPr>
          <w:p w14:paraId="66CE363D"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4188A563" w14:textId="77777777" w:rsidTr="00000BC0">
        <w:trPr>
          <w:trHeight w:val="183"/>
        </w:trPr>
        <w:tc>
          <w:tcPr>
            <w:tcW w:w="1078" w:type="dxa"/>
          </w:tcPr>
          <w:p w14:paraId="78199FE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5</w:t>
            </w:r>
          </w:p>
        </w:tc>
        <w:tc>
          <w:tcPr>
            <w:tcW w:w="1577" w:type="dxa"/>
          </w:tcPr>
          <w:p w14:paraId="0A192BB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02AF5651"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1B8F0971"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5969E761"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4EDE4EF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409C3EAC" w14:textId="77777777" w:rsidTr="00000BC0">
        <w:trPr>
          <w:trHeight w:val="183"/>
        </w:trPr>
        <w:tc>
          <w:tcPr>
            <w:tcW w:w="1078" w:type="dxa"/>
          </w:tcPr>
          <w:p w14:paraId="323D954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6</w:t>
            </w:r>
          </w:p>
        </w:tc>
        <w:tc>
          <w:tcPr>
            <w:tcW w:w="1577" w:type="dxa"/>
          </w:tcPr>
          <w:p w14:paraId="7F94246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7146317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2CE4107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4458C9F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1D4A25E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70A3CBDF" w14:textId="77777777" w:rsidTr="00000BC0">
        <w:trPr>
          <w:trHeight w:val="177"/>
        </w:trPr>
        <w:tc>
          <w:tcPr>
            <w:tcW w:w="1078" w:type="dxa"/>
          </w:tcPr>
          <w:p w14:paraId="451D11B8"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7</w:t>
            </w:r>
          </w:p>
        </w:tc>
        <w:tc>
          <w:tcPr>
            <w:tcW w:w="1577" w:type="dxa"/>
          </w:tcPr>
          <w:p w14:paraId="073D936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604C2B1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14:paraId="651EAB7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64A4A2F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1B0D849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54EDA102" w14:textId="77777777" w:rsidTr="00000BC0">
        <w:trPr>
          <w:trHeight w:val="189"/>
        </w:trPr>
        <w:tc>
          <w:tcPr>
            <w:tcW w:w="1078" w:type="dxa"/>
          </w:tcPr>
          <w:p w14:paraId="56D12D5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8</w:t>
            </w:r>
          </w:p>
        </w:tc>
        <w:tc>
          <w:tcPr>
            <w:tcW w:w="1577" w:type="dxa"/>
          </w:tcPr>
          <w:p w14:paraId="31C60C4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15D28C5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14:paraId="495E991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Low consumption</w:t>
            </w:r>
          </w:p>
        </w:tc>
        <w:tc>
          <w:tcPr>
            <w:tcW w:w="1577" w:type="dxa"/>
          </w:tcPr>
          <w:p w14:paraId="4D238C4D"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577" w:type="dxa"/>
          </w:tcPr>
          <w:p w14:paraId="67CA3F5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bl>
    <w:p w14:paraId="42DDF5E9" w14:textId="77777777" w:rsidR="00207F2D" w:rsidRDefault="00225777"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KEY:</w:t>
      </w:r>
    </w:p>
    <w:p w14:paraId="10383F09" w14:textId="2A7E1AFC" w:rsidR="00207F2D" w:rsidRDefault="00207F2D"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Black – 100</w:t>
      </w:r>
      <w:proofErr w:type="gramStart"/>
      <w:r>
        <w:rPr>
          <w:rFonts w:ascii="Times New Roman" w:hAnsi="Times New Roman" w:cs="Times New Roman"/>
          <w:sz w:val="28"/>
          <w:szCs w:val="28"/>
        </w:rPr>
        <w:t>%  Blue</w:t>
      </w:r>
      <w:proofErr w:type="gramEnd"/>
      <w:r>
        <w:rPr>
          <w:rFonts w:ascii="Times New Roman" w:hAnsi="Times New Roman" w:cs="Times New Roman"/>
          <w:sz w:val="28"/>
          <w:szCs w:val="28"/>
        </w:rPr>
        <w:t>-60%</w:t>
      </w:r>
    </w:p>
    <w:p w14:paraId="0F4C246F" w14:textId="660CC0CA" w:rsidR="00207F2D" w:rsidRDefault="00207F2D"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Green-80%      Red-50%</w:t>
      </w:r>
    </w:p>
    <w:p w14:paraId="0DFA7E2B" w14:textId="071A86FA" w:rsidR="00C04DDB" w:rsidRDefault="000C0530"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w:t>
      </w:r>
      <w:r w:rsidR="00026CB0">
        <w:rPr>
          <w:rFonts w:ascii="Times New Roman" w:hAnsi="Times New Roman" w:cs="Times New Roman"/>
          <w:sz w:val="28"/>
          <w:szCs w:val="28"/>
        </w:rPr>
        <w:t>4</w:t>
      </w:r>
      <w:r w:rsidR="00C04DDB">
        <w:rPr>
          <w:rFonts w:ascii="Times New Roman" w:hAnsi="Times New Roman" w:cs="Times New Roman"/>
          <w:sz w:val="28"/>
          <w:szCs w:val="28"/>
        </w:rPr>
        <w:t xml:space="preserve">: </w:t>
      </w:r>
      <w:r w:rsidR="00C04DDB">
        <w:rPr>
          <w:rFonts w:ascii="Times New Roman" w:hAnsi="Times New Roman" w:cs="Times New Roman"/>
          <w:iCs/>
          <w:sz w:val="28"/>
          <w:szCs w:val="28"/>
        </w:rPr>
        <w:t>Daily Observation for 6</w:t>
      </w:r>
      <w:r w:rsidR="00C04DDB" w:rsidRPr="00C52E7C">
        <w:rPr>
          <w:rFonts w:ascii="Times New Roman" w:hAnsi="Times New Roman" w:cs="Times New Roman"/>
          <w:iCs/>
          <w:sz w:val="28"/>
          <w:szCs w:val="28"/>
        </w:rPr>
        <w:t>0% conc. Toxin Administration in Rats</w:t>
      </w:r>
    </w:p>
    <w:tbl>
      <w:tblPr>
        <w:tblStyle w:val="TableGrid"/>
        <w:tblpPr w:leftFromText="180" w:rightFromText="180" w:vertAnchor="text" w:tblpY="1"/>
        <w:tblOverlap w:val="never"/>
        <w:tblW w:w="1001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8"/>
        <w:gridCol w:w="1577"/>
        <w:gridCol w:w="1708"/>
        <w:gridCol w:w="2497"/>
        <w:gridCol w:w="1577"/>
        <w:gridCol w:w="1577"/>
      </w:tblGrid>
      <w:tr w:rsidR="00000BC0" w14:paraId="4FC767EC" w14:textId="77777777" w:rsidTr="00000BC0">
        <w:trPr>
          <w:trHeight w:val="738"/>
        </w:trPr>
        <w:tc>
          <w:tcPr>
            <w:tcW w:w="1078" w:type="dxa"/>
            <w:tcBorders>
              <w:top w:val="single" w:sz="4" w:space="0" w:color="auto"/>
              <w:bottom w:val="single" w:sz="4" w:space="0" w:color="auto"/>
            </w:tcBorders>
          </w:tcPr>
          <w:p w14:paraId="14C22151"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Day</w:t>
            </w:r>
          </w:p>
        </w:tc>
        <w:tc>
          <w:tcPr>
            <w:tcW w:w="1577" w:type="dxa"/>
            <w:tcBorders>
              <w:top w:val="single" w:sz="4" w:space="0" w:color="auto"/>
              <w:bottom w:val="single" w:sz="4" w:space="0" w:color="auto"/>
            </w:tcBorders>
          </w:tcPr>
          <w:p w14:paraId="7684EBE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708" w:type="dxa"/>
            <w:tcBorders>
              <w:top w:val="single" w:sz="4" w:space="0" w:color="auto"/>
              <w:bottom w:val="single" w:sz="4" w:space="0" w:color="auto"/>
            </w:tcBorders>
          </w:tcPr>
          <w:p w14:paraId="6459ED3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2497" w:type="dxa"/>
            <w:tcBorders>
              <w:top w:val="single" w:sz="4" w:space="0" w:color="auto"/>
              <w:bottom w:val="single" w:sz="4" w:space="0" w:color="auto"/>
            </w:tcBorders>
          </w:tcPr>
          <w:p w14:paraId="68EDD541"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77" w:type="dxa"/>
            <w:tcBorders>
              <w:top w:val="single" w:sz="4" w:space="0" w:color="auto"/>
              <w:bottom w:val="single" w:sz="4" w:space="0" w:color="auto"/>
            </w:tcBorders>
          </w:tcPr>
          <w:p w14:paraId="071B180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577" w:type="dxa"/>
            <w:tcBorders>
              <w:top w:val="single" w:sz="4" w:space="0" w:color="auto"/>
              <w:bottom w:val="single" w:sz="4" w:space="0" w:color="auto"/>
            </w:tcBorders>
          </w:tcPr>
          <w:p w14:paraId="3574755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Eye &amp; nose</w:t>
            </w:r>
          </w:p>
        </w:tc>
      </w:tr>
      <w:tr w:rsidR="00000BC0" w14:paraId="7A41C976" w14:textId="77777777" w:rsidTr="00000BC0">
        <w:trPr>
          <w:trHeight w:val="177"/>
        </w:trPr>
        <w:tc>
          <w:tcPr>
            <w:tcW w:w="1078" w:type="dxa"/>
            <w:tcBorders>
              <w:top w:val="single" w:sz="4" w:space="0" w:color="auto"/>
              <w:bottom w:val="nil"/>
            </w:tcBorders>
          </w:tcPr>
          <w:p w14:paraId="2FEA9B3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1</w:t>
            </w:r>
          </w:p>
        </w:tc>
        <w:tc>
          <w:tcPr>
            <w:tcW w:w="1577" w:type="dxa"/>
            <w:tcBorders>
              <w:top w:val="single" w:sz="4" w:space="0" w:color="auto"/>
              <w:bottom w:val="nil"/>
            </w:tcBorders>
          </w:tcPr>
          <w:p w14:paraId="5651FFB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single" w:sz="4" w:space="0" w:color="auto"/>
              <w:bottom w:val="nil"/>
            </w:tcBorders>
          </w:tcPr>
          <w:p w14:paraId="22CD3002"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2497" w:type="dxa"/>
            <w:tcBorders>
              <w:top w:val="single" w:sz="4" w:space="0" w:color="auto"/>
              <w:bottom w:val="nil"/>
            </w:tcBorders>
          </w:tcPr>
          <w:p w14:paraId="34B78C9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single" w:sz="4" w:space="0" w:color="auto"/>
              <w:bottom w:val="nil"/>
            </w:tcBorders>
          </w:tcPr>
          <w:p w14:paraId="0099BB8D"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single" w:sz="4" w:space="0" w:color="auto"/>
              <w:bottom w:val="nil"/>
            </w:tcBorders>
          </w:tcPr>
          <w:p w14:paraId="24BCCE4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4EB1348B" w14:textId="77777777" w:rsidTr="00000BC0">
        <w:trPr>
          <w:trHeight w:val="183"/>
        </w:trPr>
        <w:tc>
          <w:tcPr>
            <w:tcW w:w="1078" w:type="dxa"/>
            <w:tcBorders>
              <w:top w:val="nil"/>
            </w:tcBorders>
          </w:tcPr>
          <w:p w14:paraId="48DAB98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2</w:t>
            </w:r>
          </w:p>
        </w:tc>
        <w:tc>
          <w:tcPr>
            <w:tcW w:w="1577" w:type="dxa"/>
            <w:tcBorders>
              <w:top w:val="nil"/>
            </w:tcBorders>
          </w:tcPr>
          <w:p w14:paraId="0A0B4EE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nil"/>
            </w:tcBorders>
          </w:tcPr>
          <w:p w14:paraId="6EDDA60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Borders>
              <w:top w:val="nil"/>
            </w:tcBorders>
          </w:tcPr>
          <w:p w14:paraId="4836BB9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nil"/>
            </w:tcBorders>
          </w:tcPr>
          <w:p w14:paraId="76C7B5D2"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nil"/>
            </w:tcBorders>
          </w:tcPr>
          <w:p w14:paraId="66971FF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5D58FAF9" w14:textId="77777777" w:rsidTr="00000BC0">
        <w:trPr>
          <w:trHeight w:val="183"/>
        </w:trPr>
        <w:tc>
          <w:tcPr>
            <w:tcW w:w="1078" w:type="dxa"/>
          </w:tcPr>
          <w:p w14:paraId="7F39AA1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3</w:t>
            </w:r>
          </w:p>
        </w:tc>
        <w:tc>
          <w:tcPr>
            <w:tcW w:w="1577" w:type="dxa"/>
          </w:tcPr>
          <w:p w14:paraId="623EF5E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246D0FD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0704776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51667AC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6380C02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1C4EED01" w14:textId="77777777" w:rsidTr="00000BC0">
        <w:trPr>
          <w:trHeight w:val="177"/>
        </w:trPr>
        <w:tc>
          <w:tcPr>
            <w:tcW w:w="1078" w:type="dxa"/>
          </w:tcPr>
          <w:p w14:paraId="39A11BF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4</w:t>
            </w:r>
          </w:p>
        </w:tc>
        <w:tc>
          <w:tcPr>
            <w:tcW w:w="1577" w:type="dxa"/>
          </w:tcPr>
          <w:p w14:paraId="74BBAA9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5E8BB84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312A0ED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3588B9D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594DE4C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70E3A776" w14:textId="77777777" w:rsidTr="00000BC0">
        <w:trPr>
          <w:trHeight w:val="183"/>
        </w:trPr>
        <w:tc>
          <w:tcPr>
            <w:tcW w:w="1078" w:type="dxa"/>
          </w:tcPr>
          <w:p w14:paraId="1AE70E1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5</w:t>
            </w:r>
          </w:p>
        </w:tc>
        <w:tc>
          <w:tcPr>
            <w:tcW w:w="1577" w:type="dxa"/>
          </w:tcPr>
          <w:p w14:paraId="2D1544B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23F982E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361EFB9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5DA74B8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7609CBFD"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616F2689" w14:textId="77777777" w:rsidTr="00000BC0">
        <w:trPr>
          <w:trHeight w:val="183"/>
        </w:trPr>
        <w:tc>
          <w:tcPr>
            <w:tcW w:w="1078" w:type="dxa"/>
          </w:tcPr>
          <w:p w14:paraId="689C522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6</w:t>
            </w:r>
          </w:p>
        </w:tc>
        <w:tc>
          <w:tcPr>
            <w:tcW w:w="1577" w:type="dxa"/>
          </w:tcPr>
          <w:p w14:paraId="500783F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4B5F967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2D1C425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302A387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5EC5B2F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32DFA1D7" w14:textId="77777777" w:rsidTr="00000BC0">
        <w:trPr>
          <w:trHeight w:val="177"/>
        </w:trPr>
        <w:tc>
          <w:tcPr>
            <w:tcW w:w="1078" w:type="dxa"/>
          </w:tcPr>
          <w:p w14:paraId="00264531"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7</w:t>
            </w:r>
          </w:p>
        </w:tc>
        <w:tc>
          <w:tcPr>
            <w:tcW w:w="1577" w:type="dxa"/>
          </w:tcPr>
          <w:p w14:paraId="5739201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45913AD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14:paraId="6F8C526D"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7543227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2B8F4891"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15AAE79D" w14:textId="77777777" w:rsidTr="00000BC0">
        <w:trPr>
          <w:trHeight w:val="189"/>
        </w:trPr>
        <w:tc>
          <w:tcPr>
            <w:tcW w:w="1078" w:type="dxa"/>
          </w:tcPr>
          <w:p w14:paraId="485093A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8</w:t>
            </w:r>
          </w:p>
        </w:tc>
        <w:tc>
          <w:tcPr>
            <w:tcW w:w="1577" w:type="dxa"/>
          </w:tcPr>
          <w:p w14:paraId="563DC37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1A7F81F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14:paraId="28AAD31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Low consumption</w:t>
            </w:r>
          </w:p>
        </w:tc>
        <w:tc>
          <w:tcPr>
            <w:tcW w:w="1577" w:type="dxa"/>
          </w:tcPr>
          <w:p w14:paraId="3C71608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577" w:type="dxa"/>
          </w:tcPr>
          <w:p w14:paraId="64907A26"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bl>
    <w:p w14:paraId="09640158" w14:textId="061C6333" w:rsidR="00753966" w:rsidRDefault="00225777"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KEY:</w:t>
      </w:r>
    </w:p>
    <w:p w14:paraId="085FA1DB" w14:textId="1D804E0C" w:rsidR="00207F2D" w:rsidRDefault="00207F2D"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Black – 100</w:t>
      </w:r>
      <w:proofErr w:type="gramStart"/>
      <w:r>
        <w:rPr>
          <w:rFonts w:ascii="Times New Roman" w:hAnsi="Times New Roman" w:cs="Times New Roman"/>
          <w:sz w:val="28"/>
          <w:szCs w:val="28"/>
        </w:rPr>
        <w:t>%  Blue</w:t>
      </w:r>
      <w:proofErr w:type="gramEnd"/>
      <w:r>
        <w:rPr>
          <w:rFonts w:ascii="Times New Roman" w:hAnsi="Times New Roman" w:cs="Times New Roman"/>
          <w:sz w:val="28"/>
          <w:szCs w:val="28"/>
        </w:rPr>
        <w:t>-60%</w:t>
      </w:r>
    </w:p>
    <w:p w14:paraId="3F08C516" w14:textId="7733E90B" w:rsidR="00207F2D" w:rsidRDefault="00207F2D"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Green-80%      Red-50%</w:t>
      </w:r>
    </w:p>
    <w:p w14:paraId="6D61182E" w14:textId="77777777" w:rsidR="00AC369F" w:rsidRDefault="00AC369F" w:rsidP="00C04DDB">
      <w:pPr>
        <w:spacing w:line="480" w:lineRule="auto"/>
        <w:jc w:val="both"/>
        <w:rPr>
          <w:rFonts w:ascii="Times New Roman" w:hAnsi="Times New Roman" w:cs="Times New Roman"/>
          <w:sz w:val="28"/>
          <w:szCs w:val="28"/>
        </w:rPr>
      </w:pPr>
    </w:p>
    <w:p w14:paraId="3063E45F" w14:textId="5D532042" w:rsidR="00C04DDB" w:rsidRDefault="000C0530"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w:t>
      </w:r>
      <w:r w:rsidR="00026CB0">
        <w:rPr>
          <w:rFonts w:ascii="Times New Roman" w:hAnsi="Times New Roman" w:cs="Times New Roman"/>
          <w:sz w:val="28"/>
          <w:szCs w:val="28"/>
        </w:rPr>
        <w:t>5</w:t>
      </w:r>
      <w:r w:rsidR="00C04DDB">
        <w:rPr>
          <w:rFonts w:ascii="Times New Roman" w:hAnsi="Times New Roman" w:cs="Times New Roman"/>
          <w:sz w:val="28"/>
          <w:szCs w:val="28"/>
        </w:rPr>
        <w:t xml:space="preserve">: </w:t>
      </w:r>
      <w:r w:rsidR="00C04DDB">
        <w:rPr>
          <w:rFonts w:ascii="Times New Roman" w:hAnsi="Times New Roman" w:cs="Times New Roman"/>
          <w:iCs/>
          <w:sz w:val="28"/>
          <w:szCs w:val="28"/>
        </w:rPr>
        <w:t>Daily Observation for 5</w:t>
      </w:r>
      <w:r w:rsidR="00C04DDB" w:rsidRPr="00C52E7C">
        <w:rPr>
          <w:rFonts w:ascii="Times New Roman" w:hAnsi="Times New Roman" w:cs="Times New Roman"/>
          <w:iCs/>
          <w:sz w:val="28"/>
          <w:szCs w:val="28"/>
        </w:rPr>
        <w:t>0% conc. Toxin Administration in Rats</w:t>
      </w:r>
    </w:p>
    <w:tbl>
      <w:tblPr>
        <w:tblStyle w:val="TableGrid"/>
        <w:tblpPr w:leftFromText="180" w:rightFromText="180" w:vertAnchor="text" w:tblpY="1"/>
        <w:tblOverlap w:val="never"/>
        <w:tblW w:w="1001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8"/>
        <w:gridCol w:w="1577"/>
        <w:gridCol w:w="1708"/>
        <w:gridCol w:w="2497"/>
        <w:gridCol w:w="1577"/>
        <w:gridCol w:w="1577"/>
      </w:tblGrid>
      <w:tr w:rsidR="00000BC0" w14:paraId="19FF2938" w14:textId="77777777" w:rsidTr="00000BC0">
        <w:trPr>
          <w:trHeight w:val="738"/>
        </w:trPr>
        <w:tc>
          <w:tcPr>
            <w:tcW w:w="1078" w:type="dxa"/>
            <w:tcBorders>
              <w:top w:val="single" w:sz="4" w:space="0" w:color="auto"/>
              <w:bottom w:val="single" w:sz="4" w:space="0" w:color="auto"/>
            </w:tcBorders>
          </w:tcPr>
          <w:p w14:paraId="5884236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Day</w:t>
            </w:r>
          </w:p>
        </w:tc>
        <w:tc>
          <w:tcPr>
            <w:tcW w:w="1577" w:type="dxa"/>
            <w:tcBorders>
              <w:top w:val="single" w:sz="4" w:space="0" w:color="auto"/>
              <w:bottom w:val="single" w:sz="4" w:space="0" w:color="auto"/>
            </w:tcBorders>
          </w:tcPr>
          <w:p w14:paraId="604F67E2"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708" w:type="dxa"/>
            <w:tcBorders>
              <w:top w:val="single" w:sz="4" w:space="0" w:color="auto"/>
              <w:bottom w:val="single" w:sz="4" w:space="0" w:color="auto"/>
            </w:tcBorders>
          </w:tcPr>
          <w:p w14:paraId="615122C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2497" w:type="dxa"/>
            <w:tcBorders>
              <w:top w:val="single" w:sz="4" w:space="0" w:color="auto"/>
              <w:bottom w:val="single" w:sz="4" w:space="0" w:color="auto"/>
            </w:tcBorders>
          </w:tcPr>
          <w:p w14:paraId="00B0897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77" w:type="dxa"/>
            <w:tcBorders>
              <w:top w:val="single" w:sz="4" w:space="0" w:color="auto"/>
              <w:bottom w:val="single" w:sz="4" w:space="0" w:color="auto"/>
            </w:tcBorders>
          </w:tcPr>
          <w:p w14:paraId="0F971552"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577" w:type="dxa"/>
            <w:tcBorders>
              <w:top w:val="single" w:sz="4" w:space="0" w:color="auto"/>
              <w:bottom w:val="single" w:sz="4" w:space="0" w:color="auto"/>
            </w:tcBorders>
          </w:tcPr>
          <w:p w14:paraId="321991E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Eye &amp; nose</w:t>
            </w:r>
          </w:p>
        </w:tc>
      </w:tr>
      <w:tr w:rsidR="00000BC0" w14:paraId="5D56A4C3" w14:textId="77777777" w:rsidTr="00000BC0">
        <w:trPr>
          <w:trHeight w:val="177"/>
        </w:trPr>
        <w:tc>
          <w:tcPr>
            <w:tcW w:w="1078" w:type="dxa"/>
            <w:tcBorders>
              <w:top w:val="single" w:sz="4" w:space="0" w:color="auto"/>
              <w:bottom w:val="nil"/>
            </w:tcBorders>
          </w:tcPr>
          <w:p w14:paraId="6CDD007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lastRenderedPageBreak/>
              <w:t>1</w:t>
            </w:r>
          </w:p>
        </w:tc>
        <w:tc>
          <w:tcPr>
            <w:tcW w:w="1577" w:type="dxa"/>
            <w:tcBorders>
              <w:top w:val="single" w:sz="4" w:space="0" w:color="auto"/>
              <w:bottom w:val="nil"/>
            </w:tcBorders>
          </w:tcPr>
          <w:p w14:paraId="75673FB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single" w:sz="4" w:space="0" w:color="auto"/>
              <w:bottom w:val="nil"/>
            </w:tcBorders>
          </w:tcPr>
          <w:p w14:paraId="1503276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2497" w:type="dxa"/>
            <w:tcBorders>
              <w:top w:val="single" w:sz="4" w:space="0" w:color="auto"/>
              <w:bottom w:val="nil"/>
            </w:tcBorders>
          </w:tcPr>
          <w:p w14:paraId="350BFDAD"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single" w:sz="4" w:space="0" w:color="auto"/>
              <w:bottom w:val="nil"/>
            </w:tcBorders>
          </w:tcPr>
          <w:p w14:paraId="280FAC7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single" w:sz="4" w:space="0" w:color="auto"/>
              <w:bottom w:val="nil"/>
            </w:tcBorders>
          </w:tcPr>
          <w:p w14:paraId="7C582A2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08BC452D" w14:textId="77777777" w:rsidTr="00000BC0">
        <w:trPr>
          <w:trHeight w:val="183"/>
        </w:trPr>
        <w:tc>
          <w:tcPr>
            <w:tcW w:w="1078" w:type="dxa"/>
            <w:tcBorders>
              <w:top w:val="nil"/>
            </w:tcBorders>
          </w:tcPr>
          <w:p w14:paraId="5FFBB151"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2</w:t>
            </w:r>
          </w:p>
        </w:tc>
        <w:tc>
          <w:tcPr>
            <w:tcW w:w="1577" w:type="dxa"/>
            <w:tcBorders>
              <w:top w:val="nil"/>
            </w:tcBorders>
          </w:tcPr>
          <w:p w14:paraId="55CE608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nil"/>
            </w:tcBorders>
          </w:tcPr>
          <w:p w14:paraId="69599DF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Borders>
              <w:top w:val="nil"/>
            </w:tcBorders>
          </w:tcPr>
          <w:p w14:paraId="2E0DE9C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nil"/>
            </w:tcBorders>
          </w:tcPr>
          <w:p w14:paraId="66CEDB26"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nil"/>
            </w:tcBorders>
          </w:tcPr>
          <w:p w14:paraId="28BA28C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4C8365FC" w14:textId="77777777" w:rsidTr="00000BC0">
        <w:trPr>
          <w:trHeight w:val="183"/>
        </w:trPr>
        <w:tc>
          <w:tcPr>
            <w:tcW w:w="1078" w:type="dxa"/>
          </w:tcPr>
          <w:p w14:paraId="39B676C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3</w:t>
            </w:r>
          </w:p>
        </w:tc>
        <w:tc>
          <w:tcPr>
            <w:tcW w:w="1577" w:type="dxa"/>
          </w:tcPr>
          <w:p w14:paraId="27F6DF26"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44DB732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31DD311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0DB08F8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497FF268"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54455CF6" w14:textId="77777777" w:rsidTr="00000BC0">
        <w:trPr>
          <w:trHeight w:val="177"/>
        </w:trPr>
        <w:tc>
          <w:tcPr>
            <w:tcW w:w="1078" w:type="dxa"/>
          </w:tcPr>
          <w:p w14:paraId="67EC4518"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4</w:t>
            </w:r>
          </w:p>
        </w:tc>
        <w:tc>
          <w:tcPr>
            <w:tcW w:w="1577" w:type="dxa"/>
          </w:tcPr>
          <w:p w14:paraId="6E238DA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64FEE52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21AA4278"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1BC4B0A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63B93C26"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3A853E7B" w14:textId="77777777" w:rsidTr="00000BC0">
        <w:trPr>
          <w:trHeight w:val="183"/>
        </w:trPr>
        <w:tc>
          <w:tcPr>
            <w:tcW w:w="1078" w:type="dxa"/>
          </w:tcPr>
          <w:p w14:paraId="040C3D6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5</w:t>
            </w:r>
          </w:p>
        </w:tc>
        <w:tc>
          <w:tcPr>
            <w:tcW w:w="1577" w:type="dxa"/>
          </w:tcPr>
          <w:p w14:paraId="649D8CA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0B2A183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68EFFA9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596DD31D"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6548F25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7B7B6479" w14:textId="77777777" w:rsidTr="00000BC0">
        <w:trPr>
          <w:trHeight w:val="183"/>
        </w:trPr>
        <w:tc>
          <w:tcPr>
            <w:tcW w:w="1078" w:type="dxa"/>
          </w:tcPr>
          <w:p w14:paraId="24BAD6D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6</w:t>
            </w:r>
          </w:p>
        </w:tc>
        <w:tc>
          <w:tcPr>
            <w:tcW w:w="1577" w:type="dxa"/>
          </w:tcPr>
          <w:p w14:paraId="2ED0CDF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1B7B8BF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6DB4BAB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496C360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576291A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5EBC1E5C" w14:textId="77777777" w:rsidTr="00000BC0">
        <w:trPr>
          <w:trHeight w:val="177"/>
        </w:trPr>
        <w:tc>
          <w:tcPr>
            <w:tcW w:w="1078" w:type="dxa"/>
          </w:tcPr>
          <w:p w14:paraId="47CA72DD"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7</w:t>
            </w:r>
          </w:p>
        </w:tc>
        <w:tc>
          <w:tcPr>
            <w:tcW w:w="1577" w:type="dxa"/>
          </w:tcPr>
          <w:p w14:paraId="3CA55A5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2E8744C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14:paraId="1665335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4370912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507CCC72"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74F36820" w14:textId="77777777" w:rsidTr="00000BC0">
        <w:trPr>
          <w:trHeight w:val="189"/>
        </w:trPr>
        <w:tc>
          <w:tcPr>
            <w:tcW w:w="1078" w:type="dxa"/>
          </w:tcPr>
          <w:p w14:paraId="71E58D4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8</w:t>
            </w:r>
          </w:p>
        </w:tc>
        <w:tc>
          <w:tcPr>
            <w:tcW w:w="1577" w:type="dxa"/>
          </w:tcPr>
          <w:p w14:paraId="0E6ADA08"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343B1F9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14:paraId="5B372CD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Low consumption</w:t>
            </w:r>
          </w:p>
        </w:tc>
        <w:tc>
          <w:tcPr>
            <w:tcW w:w="1577" w:type="dxa"/>
          </w:tcPr>
          <w:p w14:paraId="6EC0C152"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577" w:type="dxa"/>
          </w:tcPr>
          <w:p w14:paraId="73C558F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bl>
    <w:p w14:paraId="7C150CCA" w14:textId="77777777" w:rsidR="00BD7E86" w:rsidRDefault="00BD7E86" w:rsidP="005E434A">
      <w:pPr>
        <w:spacing w:line="480" w:lineRule="auto"/>
        <w:jc w:val="both"/>
        <w:rPr>
          <w:rFonts w:ascii="Times New Roman" w:hAnsi="Times New Roman" w:cs="Times New Roman"/>
          <w:sz w:val="28"/>
          <w:szCs w:val="28"/>
        </w:rPr>
      </w:pPr>
    </w:p>
    <w:p w14:paraId="0271EBFF" w14:textId="42A9AE41" w:rsidR="00772601" w:rsidRDefault="00772601" w:rsidP="005E434A">
      <w:pPr>
        <w:spacing w:line="480" w:lineRule="auto"/>
        <w:jc w:val="both"/>
        <w:rPr>
          <w:rFonts w:ascii="Times New Roman" w:hAnsi="Times New Roman" w:cs="Times New Roman"/>
          <w:sz w:val="28"/>
          <w:szCs w:val="28"/>
        </w:rPr>
      </w:pPr>
      <w:r>
        <w:rPr>
          <w:rFonts w:ascii="Times New Roman" w:hAnsi="Times New Roman" w:cs="Times New Roman"/>
          <w:sz w:val="28"/>
          <w:szCs w:val="28"/>
        </w:rPr>
        <w:t>K</w:t>
      </w:r>
      <w:r w:rsidR="00DF5D55">
        <w:rPr>
          <w:rFonts w:ascii="Times New Roman" w:hAnsi="Times New Roman" w:cs="Times New Roman"/>
          <w:sz w:val="28"/>
          <w:szCs w:val="28"/>
        </w:rPr>
        <w:t>EY</w:t>
      </w:r>
      <w:r w:rsidR="00225777">
        <w:rPr>
          <w:rFonts w:ascii="Times New Roman" w:hAnsi="Times New Roman" w:cs="Times New Roman"/>
          <w:sz w:val="28"/>
          <w:szCs w:val="28"/>
        </w:rPr>
        <w:t>:</w:t>
      </w:r>
    </w:p>
    <w:p w14:paraId="3DF239E5" w14:textId="14D6FF2A" w:rsidR="0090272C" w:rsidRDefault="0090272C" w:rsidP="005E434A">
      <w:pPr>
        <w:spacing w:line="480" w:lineRule="auto"/>
        <w:jc w:val="both"/>
        <w:rPr>
          <w:rFonts w:ascii="Times New Roman" w:hAnsi="Times New Roman" w:cs="Times New Roman"/>
          <w:sz w:val="28"/>
          <w:szCs w:val="28"/>
        </w:rPr>
      </w:pPr>
      <w:r>
        <w:rPr>
          <w:rFonts w:ascii="Times New Roman" w:hAnsi="Times New Roman" w:cs="Times New Roman"/>
          <w:sz w:val="28"/>
          <w:szCs w:val="28"/>
        </w:rPr>
        <w:t>Black – 100</w:t>
      </w:r>
      <w:proofErr w:type="gramStart"/>
      <w:r>
        <w:rPr>
          <w:rFonts w:ascii="Times New Roman" w:hAnsi="Times New Roman" w:cs="Times New Roman"/>
          <w:sz w:val="28"/>
          <w:szCs w:val="28"/>
        </w:rPr>
        <w:t>%  Blue</w:t>
      </w:r>
      <w:proofErr w:type="gramEnd"/>
      <w:r>
        <w:rPr>
          <w:rFonts w:ascii="Times New Roman" w:hAnsi="Times New Roman" w:cs="Times New Roman"/>
          <w:sz w:val="28"/>
          <w:szCs w:val="28"/>
        </w:rPr>
        <w:t>-60%</w:t>
      </w:r>
    </w:p>
    <w:p w14:paraId="743425AD" w14:textId="0F965211" w:rsidR="0090272C" w:rsidRDefault="0090272C" w:rsidP="005E434A">
      <w:pPr>
        <w:spacing w:line="480" w:lineRule="auto"/>
        <w:jc w:val="both"/>
        <w:rPr>
          <w:rFonts w:ascii="Times New Roman" w:hAnsi="Times New Roman" w:cs="Times New Roman"/>
          <w:sz w:val="28"/>
          <w:szCs w:val="28"/>
        </w:rPr>
      </w:pPr>
      <w:r>
        <w:rPr>
          <w:rFonts w:ascii="Times New Roman" w:hAnsi="Times New Roman" w:cs="Times New Roman"/>
          <w:sz w:val="28"/>
          <w:szCs w:val="28"/>
        </w:rPr>
        <w:t>Green-80%      Red-50%</w:t>
      </w:r>
    </w:p>
    <w:p w14:paraId="28F8514C" w14:textId="56FFCAE8" w:rsidR="003C1F69" w:rsidRDefault="00C04DDB" w:rsidP="003C1F69">
      <w:pPr>
        <w:spacing w:line="480" w:lineRule="auto"/>
        <w:jc w:val="both"/>
        <w:rPr>
          <w:rFonts w:ascii="Times New Roman" w:hAnsi="Times New Roman" w:cs="Times New Roman"/>
          <w:sz w:val="28"/>
          <w:szCs w:val="28"/>
        </w:rPr>
      </w:pPr>
      <w:r>
        <w:rPr>
          <w:noProof/>
        </w:rPr>
        <w:drawing>
          <wp:inline distT="0" distB="0" distL="0" distR="0" wp14:anchorId="0E6534C8" wp14:editId="5BB97C2C">
            <wp:extent cx="5251622" cy="2977978"/>
            <wp:effectExtent l="0" t="0" r="25400" b="133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587073E" w14:textId="3FCF45DB" w:rsidR="005E434A" w:rsidRDefault="000C0530" w:rsidP="00FD4C80">
      <w:pPr>
        <w:tabs>
          <w:tab w:val="left" w:pos="7083"/>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w:t>
      </w:r>
      <w:r w:rsidR="00026CB0">
        <w:rPr>
          <w:rFonts w:ascii="Times New Roman" w:hAnsi="Times New Roman" w:cs="Times New Roman"/>
          <w:sz w:val="28"/>
          <w:szCs w:val="28"/>
        </w:rPr>
        <w:t>6</w:t>
      </w:r>
      <w:r w:rsidR="005E434A">
        <w:rPr>
          <w:rFonts w:ascii="Times New Roman" w:hAnsi="Times New Roman" w:cs="Times New Roman"/>
          <w:sz w:val="28"/>
          <w:szCs w:val="28"/>
        </w:rPr>
        <w:t>: Post-Mortem Gross Pathological Findings</w:t>
      </w:r>
      <w:r w:rsidR="00FD4C80">
        <w:rPr>
          <w:rFonts w:ascii="Times New Roman" w:hAnsi="Times New Roman" w:cs="Times New Roman"/>
          <w:sz w:val="28"/>
          <w:szCs w:val="28"/>
        </w:rPr>
        <w:tab/>
      </w:r>
    </w:p>
    <w:tbl>
      <w:tblPr>
        <w:tblStyle w:val="TableGrid"/>
        <w:tblW w:w="999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8"/>
        <w:gridCol w:w="2226"/>
        <w:gridCol w:w="2345"/>
        <w:gridCol w:w="2052"/>
        <w:gridCol w:w="1905"/>
      </w:tblGrid>
      <w:tr w:rsidR="00FD4C80" w14:paraId="669659CF" w14:textId="77777777" w:rsidTr="00000BC0">
        <w:trPr>
          <w:trHeight w:val="612"/>
        </w:trPr>
        <w:tc>
          <w:tcPr>
            <w:tcW w:w="1468" w:type="dxa"/>
            <w:tcBorders>
              <w:top w:val="single" w:sz="18" w:space="0" w:color="auto"/>
              <w:bottom w:val="single" w:sz="12" w:space="0" w:color="auto"/>
            </w:tcBorders>
            <w:hideMark/>
          </w:tcPr>
          <w:p w14:paraId="082DB79C" w14:textId="77777777" w:rsidR="005E434A" w:rsidRPr="00FD4C80" w:rsidRDefault="005E434A" w:rsidP="00000BC0">
            <w:pPr>
              <w:spacing w:line="276" w:lineRule="auto"/>
              <w:jc w:val="both"/>
              <w:rPr>
                <w:rFonts w:ascii="Times New Roman" w:hAnsi="Times New Roman" w:cs="Times New Roman"/>
                <w:b/>
                <w:sz w:val="28"/>
                <w:szCs w:val="28"/>
              </w:rPr>
            </w:pPr>
            <w:r w:rsidRPr="00FD4C80">
              <w:rPr>
                <w:rFonts w:ascii="Times New Roman" w:hAnsi="Times New Roman" w:cs="Times New Roman"/>
                <w:b/>
                <w:sz w:val="28"/>
                <w:szCs w:val="28"/>
              </w:rPr>
              <w:t xml:space="preserve">Rat ID </w:t>
            </w:r>
          </w:p>
        </w:tc>
        <w:tc>
          <w:tcPr>
            <w:tcW w:w="2226" w:type="dxa"/>
            <w:tcBorders>
              <w:top w:val="single" w:sz="18" w:space="0" w:color="auto"/>
              <w:bottom w:val="single" w:sz="12" w:space="0" w:color="auto"/>
            </w:tcBorders>
            <w:hideMark/>
          </w:tcPr>
          <w:p w14:paraId="5CE9863B" w14:textId="13F97C7A" w:rsidR="005E434A" w:rsidRPr="00FD4C80" w:rsidRDefault="005E434A" w:rsidP="00000BC0">
            <w:pPr>
              <w:spacing w:line="276" w:lineRule="auto"/>
              <w:jc w:val="both"/>
              <w:rPr>
                <w:rFonts w:ascii="Times New Roman" w:hAnsi="Times New Roman" w:cs="Times New Roman"/>
                <w:b/>
                <w:sz w:val="28"/>
                <w:szCs w:val="28"/>
              </w:rPr>
            </w:pPr>
            <w:r w:rsidRPr="00FD4C80">
              <w:rPr>
                <w:rFonts w:ascii="Times New Roman" w:hAnsi="Times New Roman" w:cs="Times New Roman"/>
                <w:b/>
                <w:sz w:val="28"/>
                <w:szCs w:val="28"/>
              </w:rPr>
              <w:t xml:space="preserve">Liver Condition </w:t>
            </w:r>
          </w:p>
        </w:tc>
        <w:tc>
          <w:tcPr>
            <w:tcW w:w="2345" w:type="dxa"/>
            <w:tcBorders>
              <w:top w:val="single" w:sz="18" w:space="0" w:color="auto"/>
              <w:bottom w:val="single" w:sz="12" w:space="0" w:color="auto"/>
            </w:tcBorders>
            <w:hideMark/>
          </w:tcPr>
          <w:p w14:paraId="05CF65DF" w14:textId="77777777" w:rsidR="005E434A" w:rsidRPr="00FD4C80" w:rsidRDefault="005E434A" w:rsidP="00000BC0">
            <w:pPr>
              <w:spacing w:line="276" w:lineRule="auto"/>
              <w:jc w:val="both"/>
              <w:rPr>
                <w:rFonts w:ascii="Times New Roman" w:hAnsi="Times New Roman" w:cs="Times New Roman"/>
                <w:b/>
                <w:sz w:val="28"/>
                <w:szCs w:val="28"/>
              </w:rPr>
            </w:pPr>
            <w:r w:rsidRPr="00FD4C80">
              <w:rPr>
                <w:rFonts w:ascii="Times New Roman" w:hAnsi="Times New Roman" w:cs="Times New Roman"/>
                <w:b/>
                <w:sz w:val="28"/>
                <w:szCs w:val="28"/>
              </w:rPr>
              <w:t xml:space="preserve">Intestine Condition </w:t>
            </w:r>
          </w:p>
        </w:tc>
        <w:tc>
          <w:tcPr>
            <w:tcW w:w="2052" w:type="dxa"/>
            <w:tcBorders>
              <w:top w:val="single" w:sz="18" w:space="0" w:color="auto"/>
              <w:bottom w:val="single" w:sz="12" w:space="0" w:color="auto"/>
            </w:tcBorders>
            <w:hideMark/>
          </w:tcPr>
          <w:p w14:paraId="0083C6BA" w14:textId="322C6015" w:rsidR="005E434A" w:rsidRPr="00FD4C80" w:rsidRDefault="005E434A" w:rsidP="00000BC0">
            <w:pPr>
              <w:spacing w:line="276" w:lineRule="auto"/>
              <w:jc w:val="both"/>
              <w:rPr>
                <w:rFonts w:ascii="Times New Roman" w:hAnsi="Times New Roman" w:cs="Times New Roman"/>
                <w:b/>
                <w:sz w:val="28"/>
                <w:szCs w:val="28"/>
              </w:rPr>
            </w:pPr>
            <w:r w:rsidRPr="00FD4C80">
              <w:rPr>
                <w:rFonts w:ascii="Times New Roman" w:hAnsi="Times New Roman" w:cs="Times New Roman"/>
                <w:b/>
                <w:sz w:val="28"/>
                <w:szCs w:val="28"/>
              </w:rPr>
              <w:t xml:space="preserve">Kidney Condition </w:t>
            </w:r>
          </w:p>
        </w:tc>
        <w:tc>
          <w:tcPr>
            <w:tcW w:w="1905" w:type="dxa"/>
            <w:tcBorders>
              <w:top w:val="single" w:sz="18" w:space="0" w:color="auto"/>
              <w:bottom w:val="single" w:sz="12" w:space="0" w:color="auto"/>
            </w:tcBorders>
            <w:hideMark/>
          </w:tcPr>
          <w:p w14:paraId="5A6B6F36" w14:textId="7949FD2D" w:rsidR="005E434A" w:rsidRPr="00FD4C80" w:rsidRDefault="005E434A" w:rsidP="00000BC0">
            <w:pPr>
              <w:spacing w:line="276" w:lineRule="auto"/>
              <w:jc w:val="both"/>
              <w:rPr>
                <w:rFonts w:ascii="Times New Roman" w:hAnsi="Times New Roman" w:cs="Times New Roman"/>
                <w:b/>
                <w:sz w:val="28"/>
                <w:szCs w:val="28"/>
              </w:rPr>
            </w:pPr>
            <w:r w:rsidRPr="00FD4C80">
              <w:rPr>
                <w:rFonts w:ascii="Times New Roman" w:hAnsi="Times New Roman" w:cs="Times New Roman"/>
                <w:b/>
                <w:sz w:val="28"/>
                <w:szCs w:val="28"/>
              </w:rPr>
              <w:t xml:space="preserve">Heart Condition </w:t>
            </w:r>
          </w:p>
        </w:tc>
      </w:tr>
      <w:tr w:rsidR="00FD4C80" w14:paraId="3CAC844F" w14:textId="77777777" w:rsidTr="00000BC0">
        <w:trPr>
          <w:trHeight w:val="375"/>
        </w:trPr>
        <w:tc>
          <w:tcPr>
            <w:tcW w:w="1468" w:type="dxa"/>
            <w:tcBorders>
              <w:top w:val="single" w:sz="12" w:space="0" w:color="auto"/>
              <w:bottom w:val="nil"/>
            </w:tcBorders>
            <w:hideMark/>
          </w:tcPr>
          <w:p w14:paraId="310054C8" w14:textId="5EEF9F56"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Black</w:t>
            </w:r>
          </w:p>
        </w:tc>
        <w:tc>
          <w:tcPr>
            <w:tcW w:w="2226" w:type="dxa"/>
            <w:tcBorders>
              <w:top w:val="single" w:sz="12" w:space="0" w:color="auto"/>
              <w:bottom w:val="nil"/>
            </w:tcBorders>
            <w:hideMark/>
          </w:tcPr>
          <w:p w14:paraId="74C15CC9" w14:textId="225111C2"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Dark </w:t>
            </w:r>
          </w:p>
        </w:tc>
        <w:tc>
          <w:tcPr>
            <w:tcW w:w="2345" w:type="dxa"/>
            <w:tcBorders>
              <w:top w:val="single" w:sz="12" w:space="0" w:color="auto"/>
              <w:bottom w:val="nil"/>
            </w:tcBorders>
            <w:hideMark/>
          </w:tcPr>
          <w:p w14:paraId="39118CF2" w14:textId="278D343B" w:rsidR="005E434A" w:rsidRDefault="005E434A" w:rsidP="00000BC0">
            <w:pPr>
              <w:spacing w:line="276" w:lineRule="auto"/>
              <w:jc w:val="both"/>
              <w:rPr>
                <w:rFonts w:ascii="Times New Roman" w:hAnsi="Times New Roman" w:cs="Times New Roman"/>
                <w:sz w:val="28"/>
                <w:szCs w:val="28"/>
              </w:rPr>
            </w:pPr>
            <w:proofErr w:type="spellStart"/>
            <w:r>
              <w:rPr>
                <w:rFonts w:ascii="Times New Roman" w:hAnsi="Times New Roman" w:cs="Times New Roman"/>
                <w:sz w:val="28"/>
                <w:szCs w:val="28"/>
              </w:rPr>
              <w:t>Shinked</w:t>
            </w:r>
            <w:proofErr w:type="spellEnd"/>
            <w:r>
              <w:rPr>
                <w:rFonts w:ascii="Times New Roman" w:hAnsi="Times New Roman" w:cs="Times New Roman"/>
                <w:sz w:val="28"/>
                <w:szCs w:val="28"/>
              </w:rPr>
              <w:t xml:space="preserve"> and Thin</w:t>
            </w:r>
          </w:p>
        </w:tc>
        <w:tc>
          <w:tcPr>
            <w:tcW w:w="2052" w:type="dxa"/>
            <w:tcBorders>
              <w:top w:val="single" w:sz="12" w:space="0" w:color="auto"/>
              <w:bottom w:val="nil"/>
            </w:tcBorders>
            <w:hideMark/>
          </w:tcPr>
          <w:p w14:paraId="7158F88D" w14:textId="2AFCEDE1" w:rsidR="001513FB"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Dark</w:t>
            </w:r>
          </w:p>
          <w:p w14:paraId="443E991E" w14:textId="77777777" w:rsidR="005E434A" w:rsidRPr="001513FB" w:rsidRDefault="005E434A" w:rsidP="00000BC0">
            <w:pPr>
              <w:spacing w:line="276" w:lineRule="auto"/>
              <w:rPr>
                <w:rFonts w:ascii="Times New Roman" w:hAnsi="Times New Roman" w:cs="Times New Roman"/>
                <w:sz w:val="28"/>
                <w:szCs w:val="28"/>
              </w:rPr>
            </w:pPr>
          </w:p>
        </w:tc>
        <w:tc>
          <w:tcPr>
            <w:tcW w:w="1905" w:type="dxa"/>
            <w:tcBorders>
              <w:top w:val="single" w:sz="12" w:space="0" w:color="auto"/>
              <w:bottom w:val="nil"/>
            </w:tcBorders>
            <w:hideMark/>
          </w:tcPr>
          <w:p w14:paraId="7D4434DA" w14:textId="4D955455"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Dark</w:t>
            </w:r>
          </w:p>
        </w:tc>
      </w:tr>
      <w:tr w:rsidR="005E434A" w14:paraId="35951554" w14:textId="77777777" w:rsidTr="00000BC0">
        <w:trPr>
          <w:trHeight w:val="436"/>
        </w:trPr>
        <w:tc>
          <w:tcPr>
            <w:tcW w:w="1468" w:type="dxa"/>
            <w:tcBorders>
              <w:top w:val="nil"/>
            </w:tcBorders>
            <w:hideMark/>
          </w:tcPr>
          <w:p w14:paraId="415CA0F1" w14:textId="2492ED38"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Blue</w:t>
            </w:r>
          </w:p>
        </w:tc>
        <w:tc>
          <w:tcPr>
            <w:tcW w:w="2226" w:type="dxa"/>
            <w:tcBorders>
              <w:top w:val="nil"/>
            </w:tcBorders>
            <w:hideMark/>
          </w:tcPr>
          <w:p w14:paraId="19971A04" w14:textId="439C58B7"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Dark</w:t>
            </w:r>
          </w:p>
        </w:tc>
        <w:tc>
          <w:tcPr>
            <w:tcW w:w="2345" w:type="dxa"/>
            <w:tcBorders>
              <w:top w:val="nil"/>
            </w:tcBorders>
            <w:hideMark/>
          </w:tcPr>
          <w:p w14:paraId="54CDC479" w14:textId="585DF502"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Thin and Spoiled</w:t>
            </w:r>
          </w:p>
        </w:tc>
        <w:tc>
          <w:tcPr>
            <w:tcW w:w="2052" w:type="dxa"/>
            <w:tcBorders>
              <w:top w:val="nil"/>
            </w:tcBorders>
            <w:hideMark/>
          </w:tcPr>
          <w:p w14:paraId="74F7388F" w14:textId="1359FF95"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Small and Dark</w:t>
            </w:r>
          </w:p>
        </w:tc>
        <w:tc>
          <w:tcPr>
            <w:tcW w:w="1905" w:type="dxa"/>
            <w:tcBorders>
              <w:top w:val="nil"/>
            </w:tcBorders>
            <w:hideMark/>
          </w:tcPr>
          <w:p w14:paraId="4B41C7A6" w14:textId="21DEE314"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Black </w:t>
            </w:r>
          </w:p>
        </w:tc>
      </w:tr>
      <w:tr w:rsidR="005E434A" w14:paraId="64A9E5A5" w14:textId="77777777" w:rsidTr="00000BC0">
        <w:trPr>
          <w:trHeight w:val="320"/>
        </w:trPr>
        <w:tc>
          <w:tcPr>
            <w:tcW w:w="1468" w:type="dxa"/>
          </w:tcPr>
          <w:p w14:paraId="1FF71F21" w14:textId="72F755DF"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Green</w:t>
            </w:r>
          </w:p>
        </w:tc>
        <w:tc>
          <w:tcPr>
            <w:tcW w:w="2226" w:type="dxa"/>
          </w:tcPr>
          <w:p w14:paraId="6671FDBE" w14:textId="06D2CE6E"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2345" w:type="dxa"/>
          </w:tcPr>
          <w:p w14:paraId="3E204A2D" w14:textId="132FE201"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Damaged</w:t>
            </w:r>
          </w:p>
        </w:tc>
        <w:tc>
          <w:tcPr>
            <w:tcW w:w="2052" w:type="dxa"/>
          </w:tcPr>
          <w:p w14:paraId="77CA6641" w14:textId="11C2576A"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1905" w:type="dxa"/>
          </w:tcPr>
          <w:p w14:paraId="2AC1B783" w14:textId="756F638C"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Brown</w:t>
            </w:r>
          </w:p>
        </w:tc>
      </w:tr>
      <w:tr w:rsidR="005E434A" w14:paraId="1DB8A41F" w14:textId="77777777" w:rsidTr="00000BC0">
        <w:trPr>
          <w:trHeight w:val="321"/>
        </w:trPr>
        <w:tc>
          <w:tcPr>
            <w:tcW w:w="1468" w:type="dxa"/>
          </w:tcPr>
          <w:p w14:paraId="7CE20312" w14:textId="28038FD6"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Red</w:t>
            </w:r>
          </w:p>
        </w:tc>
        <w:tc>
          <w:tcPr>
            <w:tcW w:w="2226" w:type="dxa"/>
          </w:tcPr>
          <w:p w14:paraId="059CC241" w14:textId="65C5D8D5"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2345" w:type="dxa"/>
          </w:tcPr>
          <w:p w14:paraId="69D4DCB3" w14:textId="178332F6"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Inflammatory</w:t>
            </w:r>
          </w:p>
        </w:tc>
        <w:tc>
          <w:tcPr>
            <w:tcW w:w="2052" w:type="dxa"/>
          </w:tcPr>
          <w:p w14:paraId="2623BBDC" w14:textId="1B914426"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Dark and Small</w:t>
            </w:r>
          </w:p>
        </w:tc>
        <w:tc>
          <w:tcPr>
            <w:tcW w:w="1905" w:type="dxa"/>
          </w:tcPr>
          <w:p w14:paraId="43EAB1ED" w14:textId="550500AF"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Brown</w:t>
            </w:r>
          </w:p>
        </w:tc>
      </w:tr>
    </w:tbl>
    <w:p w14:paraId="071701E5" w14:textId="7AC46EE8" w:rsidR="00FD4C80" w:rsidRDefault="00FD4C80" w:rsidP="00634F78">
      <w:pPr>
        <w:spacing w:line="480" w:lineRule="auto"/>
        <w:jc w:val="both"/>
        <w:rPr>
          <w:rFonts w:ascii="Times New Roman" w:hAnsi="Times New Roman" w:cs="Times New Roman"/>
          <w:sz w:val="28"/>
          <w:szCs w:val="28"/>
        </w:rPr>
      </w:pPr>
    </w:p>
    <w:p w14:paraId="6163A511" w14:textId="77777777" w:rsidR="00746AF6" w:rsidRDefault="00746AF6" w:rsidP="00FD4C80">
      <w:pPr>
        <w:rPr>
          <w:rFonts w:ascii="Times New Roman" w:hAnsi="Times New Roman" w:cs="Times New Roman"/>
          <w:sz w:val="28"/>
          <w:szCs w:val="28"/>
        </w:rPr>
      </w:pPr>
    </w:p>
    <w:p w14:paraId="2BF385D9" w14:textId="77777777" w:rsidR="00396670" w:rsidRDefault="00396670" w:rsidP="00FD4C80">
      <w:pPr>
        <w:rPr>
          <w:rFonts w:ascii="Times New Roman" w:hAnsi="Times New Roman" w:cs="Times New Roman"/>
          <w:sz w:val="28"/>
          <w:szCs w:val="28"/>
        </w:rPr>
      </w:pPr>
    </w:p>
    <w:p w14:paraId="2E1800DF" w14:textId="77777777" w:rsidR="000C0530" w:rsidRDefault="000C0530" w:rsidP="00FD4C80">
      <w:pPr>
        <w:rPr>
          <w:rFonts w:ascii="Times New Roman" w:hAnsi="Times New Roman" w:cs="Times New Roman"/>
          <w:sz w:val="28"/>
          <w:szCs w:val="28"/>
        </w:rPr>
      </w:pPr>
    </w:p>
    <w:p w14:paraId="69E635A3" w14:textId="77777777" w:rsidR="000C0530" w:rsidRDefault="000C0530" w:rsidP="00FD4C80">
      <w:pPr>
        <w:rPr>
          <w:rFonts w:ascii="Times New Roman" w:hAnsi="Times New Roman" w:cs="Times New Roman"/>
          <w:sz w:val="28"/>
          <w:szCs w:val="28"/>
        </w:rPr>
      </w:pPr>
    </w:p>
    <w:p w14:paraId="174098FD" w14:textId="678D4178" w:rsidR="00BE5999" w:rsidRDefault="00BE5999" w:rsidP="00746AF6">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FOUR</w:t>
      </w:r>
    </w:p>
    <w:p w14:paraId="46C05631" w14:textId="05CEB279" w:rsidR="00746AF6" w:rsidRDefault="00746AF6" w:rsidP="00D5311B">
      <w:pPr>
        <w:spacing w:line="480" w:lineRule="auto"/>
        <w:jc w:val="both"/>
        <w:rPr>
          <w:rFonts w:ascii="Times New Roman" w:hAnsi="Times New Roman" w:cs="Times New Roman"/>
          <w:sz w:val="28"/>
          <w:szCs w:val="28"/>
        </w:rPr>
      </w:pPr>
      <w:r>
        <w:rPr>
          <w:rFonts w:ascii="Times New Roman" w:hAnsi="Times New Roman" w:cs="Times New Roman"/>
          <w:sz w:val="28"/>
          <w:szCs w:val="28"/>
        </w:rPr>
        <w:t>4.0 DISCUSSION AND CONCLUSION</w:t>
      </w:r>
    </w:p>
    <w:p w14:paraId="66B05089" w14:textId="024A4F87" w:rsidR="005E6EA4" w:rsidRDefault="00746AF6" w:rsidP="00D5311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sidR="00D55F79">
        <w:rPr>
          <w:rFonts w:ascii="Times New Roman" w:hAnsi="Times New Roman" w:cs="Times New Roman"/>
          <w:sz w:val="28"/>
          <w:szCs w:val="28"/>
        </w:rPr>
        <w:t>Discussion of Results</w:t>
      </w:r>
    </w:p>
    <w:p w14:paraId="567B0F0D" w14:textId="0C4109AF" w:rsidR="005E6EA4" w:rsidRDefault="005E6EA4" w:rsidP="00D5311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findings from the current investigation into the toxicity of </w:t>
      </w:r>
      <w:proofErr w:type="spellStart"/>
      <w:r w:rsidRPr="000155C6">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w:t>
      </w:r>
      <w:proofErr w:type="spellStart"/>
      <w:r w:rsidRPr="000155C6">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toxin at varying concentrations reveal significant physiological and pathological changes in the treated animal models, and the results are reinforced through both macroscopic and microscopic fungal characterization. Table 1, </w:t>
      </w:r>
      <w:r w:rsidR="00F1590E">
        <w:rPr>
          <w:rFonts w:ascii="Times New Roman" w:hAnsi="Times New Roman" w:cs="Times New Roman"/>
          <w:sz w:val="28"/>
          <w:szCs w:val="28"/>
        </w:rPr>
        <w:t xml:space="preserve">confirms the identification of the fungal isolate. The observation of </w:t>
      </w:r>
      <w:r w:rsidR="002220B4">
        <w:rPr>
          <w:rFonts w:ascii="Times New Roman" w:hAnsi="Times New Roman" w:cs="Times New Roman"/>
          <w:sz w:val="28"/>
          <w:szCs w:val="28"/>
        </w:rPr>
        <w:t>olive-green coloration, a velvety texture,</w:t>
      </w:r>
      <w:r w:rsidR="0049232E">
        <w:rPr>
          <w:rFonts w:ascii="Times New Roman" w:hAnsi="Times New Roman" w:cs="Times New Roman"/>
          <w:sz w:val="28"/>
          <w:szCs w:val="28"/>
        </w:rPr>
        <w:t xml:space="preserve"> </w:t>
      </w:r>
      <w:proofErr w:type="spellStart"/>
      <w:r w:rsidR="00F1590E">
        <w:rPr>
          <w:rFonts w:ascii="Times New Roman" w:hAnsi="Times New Roman" w:cs="Times New Roman"/>
          <w:sz w:val="28"/>
          <w:szCs w:val="28"/>
        </w:rPr>
        <w:t>septate</w:t>
      </w:r>
      <w:proofErr w:type="spellEnd"/>
      <w:r w:rsidR="00F1590E">
        <w:rPr>
          <w:rFonts w:ascii="Times New Roman" w:hAnsi="Times New Roman" w:cs="Times New Roman"/>
          <w:sz w:val="28"/>
          <w:szCs w:val="28"/>
        </w:rPr>
        <w:t xml:space="preserve"> and branched hyphae along with a </w:t>
      </w:r>
      <w:proofErr w:type="spellStart"/>
      <w:r w:rsidR="00F1590E">
        <w:rPr>
          <w:rFonts w:ascii="Times New Roman" w:hAnsi="Times New Roman" w:cs="Times New Roman"/>
          <w:sz w:val="28"/>
          <w:szCs w:val="28"/>
        </w:rPr>
        <w:t>penicillus</w:t>
      </w:r>
      <w:proofErr w:type="spellEnd"/>
      <w:r w:rsidR="00F1590E">
        <w:rPr>
          <w:rFonts w:ascii="Times New Roman" w:hAnsi="Times New Roman" w:cs="Times New Roman"/>
          <w:sz w:val="28"/>
          <w:szCs w:val="28"/>
        </w:rPr>
        <w:t xml:space="preserve">-like arrangement of conidiophores, and chains of round to elliptical conidia, aligns with the defining features of the </w:t>
      </w:r>
      <w:proofErr w:type="spellStart"/>
      <w:r w:rsidR="00F1590E">
        <w:rPr>
          <w:rFonts w:ascii="Times New Roman" w:hAnsi="Times New Roman" w:cs="Times New Roman"/>
          <w:sz w:val="28"/>
          <w:szCs w:val="28"/>
        </w:rPr>
        <w:t>Penicillium</w:t>
      </w:r>
      <w:proofErr w:type="spellEnd"/>
      <w:r w:rsidR="00F1590E">
        <w:rPr>
          <w:rFonts w:ascii="Times New Roman" w:hAnsi="Times New Roman" w:cs="Times New Roman"/>
          <w:sz w:val="28"/>
          <w:szCs w:val="28"/>
        </w:rPr>
        <w:t xml:space="preserve"> genus as outlined by Smith &amp; Read (2018) and De </w:t>
      </w:r>
      <w:proofErr w:type="spellStart"/>
      <w:r w:rsidR="00F1590E">
        <w:rPr>
          <w:rFonts w:ascii="Times New Roman" w:hAnsi="Times New Roman" w:cs="Times New Roman"/>
          <w:sz w:val="28"/>
          <w:szCs w:val="28"/>
        </w:rPr>
        <w:t>Vries</w:t>
      </w:r>
      <w:proofErr w:type="spellEnd"/>
      <w:r w:rsidR="00F1590E">
        <w:rPr>
          <w:rFonts w:ascii="Times New Roman" w:hAnsi="Times New Roman" w:cs="Times New Roman"/>
          <w:sz w:val="28"/>
          <w:szCs w:val="28"/>
        </w:rPr>
        <w:t xml:space="preserve"> et al. (2019)</w:t>
      </w:r>
      <w:r w:rsidR="003D346C">
        <w:rPr>
          <w:rFonts w:ascii="Times New Roman" w:hAnsi="Times New Roman" w:cs="Times New Roman"/>
          <w:sz w:val="28"/>
          <w:szCs w:val="28"/>
        </w:rPr>
        <w:t>.</w:t>
      </w:r>
      <w:r w:rsidR="00F9729A">
        <w:rPr>
          <w:rFonts w:ascii="Times New Roman" w:hAnsi="Times New Roman" w:cs="Times New Roman"/>
          <w:sz w:val="28"/>
          <w:szCs w:val="28"/>
        </w:rPr>
        <w:t xml:space="preserve"> </w:t>
      </w:r>
      <w:r>
        <w:rPr>
          <w:rFonts w:ascii="Times New Roman" w:hAnsi="Times New Roman" w:cs="Times New Roman"/>
          <w:sz w:val="28"/>
          <w:szCs w:val="28"/>
        </w:rPr>
        <w:t xml:space="preserve">Tables </w:t>
      </w:r>
      <w:r w:rsidR="003D346C">
        <w:rPr>
          <w:rFonts w:ascii="Times New Roman" w:hAnsi="Times New Roman" w:cs="Times New Roman"/>
          <w:sz w:val="28"/>
          <w:szCs w:val="28"/>
        </w:rPr>
        <w:t>2</w:t>
      </w:r>
      <w:r>
        <w:rPr>
          <w:rFonts w:ascii="Times New Roman" w:hAnsi="Times New Roman" w:cs="Times New Roman"/>
          <w:sz w:val="28"/>
          <w:szCs w:val="28"/>
        </w:rPr>
        <w:t xml:space="preserve"> through </w:t>
      </w:r>
      <w:r w:rsidR="00DC4AB4">
        <w:rPr>
          <w:rFonts w:ascii="Times New Roman" w:hAnsi="Times New Roman" w:cs="Times New Roman"/>
          <w:sz w:val="28"/>
          <w:szCs w:val="28"/>
        </w:rPr>
        <w:t>6</w:t>
      </w:r>
      <w:r>
        <w:rPr>
          <w:rFonts w:ascii="Times New Roman" w:hAnsi="Times New Roman" w:cs="Times New Roman"/>
          <w:sz w:val="28"/>
          <w:szCs w:val="28"/>
        </w:rPr>
        <w:t xml:space="preserve"> document the daily physiological responses of the rats over an 8-day period. At 100% concentration (Table </w:t>
      </w:r>
      <w:r w:rsidR="003D346C">
        <w:rPr>
          <w:rFonts w:ascii="Times New Roman" w:hAnsi="Times New Roman" w:cs="Times New Roman"/>
          <w:sz w:val="28"/>
          <w:szCs w:val="28"/>
        </w:rPr>
        <w:t>2</w:t>
      </w:r>
      <w:r>
        <w:rPr>
          <w:rFonts w:ascii="Times New Roman" w:hAnsi="Times New Roman" w:cs="Times New Roman"/>
          <w:sz w:val="28"/>
          <w:szCs w:val="28"/>
        </w:rPr>
        <w:t xml:space="preserve">), the rat initially maintained normal behavior, but signs </w:t>
      </w:r>
      <w:r>
        <w:rPr>
          <w:rFonts w:ascii="Times New Roman" w:hAnsi="Times New Roman" w:cs="Times New Roman"/>
          <w:sz w:val="28"/>
          <w:szCs w:val="28"/>
        </w:rPr>
        <w:lastRenderedPageBreak/>
        <w:t xml:space="preserve">of distress such as reduced locomotion, low feeding activity, and abnormal respiration emerged by Day 7 and worsened on Day 8. Similar progressive symptoms were observed at 80% (Table </w:t>
      </w:r>
      <w:r w:rsidR="003D346C">
        <w:rPr>
          <w:rFonts w:ascii="Times New Roman" w:hAnsi="Times New Roman" w:cs="Times New Roman"/>
          <w:sz w:val="28"/>
          <w:szCs w:val="28"/>
        </w:rPr>
        <w:t>3</w:t>
      </w:r>
      <w:r>
        <w:rPr>
          <w:rFonts w:ascii="Times New Roman" w:hAnsi="Times New Roman" w:cs="Times New Roman"/>
          <w:sz w:val="28"/>
          <w:szCs w:val="28"/>
        </w:rPr>
        <w:t xml:space="preserve">), 60% (Table </w:t>
      </w:r>
      <w:r w:rsidR="003D346C">
        <w:rPr>
          <w:rFonts w:ascii="Times New Roman" w:hAnsi="Times New Roman" w:cs="Times New Roman"/>
          <w:sz w:val="28"/>
          <w:szCs w:val="28"/>
        </w:rPr>
        <w:t>4</w:t>
      </w:r>
      <w:r>
        <w:rPr>
          <w:rFonts w:ascii="Times New Roman" w:hAnsi="Times New Roman" w:cs="Times New Roman"/>
          <w:sz w:val="28"/>
          <w:szCs w:val="28"/>
        </w:rPr>
        <w:t xml:space="preserve">), and 50% (Table </w:t>
      </w:r>
      <w:r w:rsidR="003D346C">
        <w:rPr>
          <w:rFonts w:ascii="Times New Roman" w:hAnsi="Times New Roman" w:cs="Times New Roman"/>
          <w:sz w:val="28"/>
          <w:szCs w:val="28"/>
        </w:rPr>
        <w:t>5</w:t>
      </w:r>
      <w:r>
        <w:rPr>
          <w:rFonts w:ascii="Times New Roman" w:hAnsi="Times New Roman" w:cs="Times New Roman"/>
          <w:sz w:val="28"/>
          <w:szCs w:val="28"/>
        </w:rPr>
        <w:t xml:space="preserve">) concentrations, albeit with varying intensity. These findings are in line with those reported by Hussein and </w:t>
      </w:r>
      <w:proofErr w:type="spellStart"/>
      <w:r>
        <w:rPr>
          <w:rFonts w:ascii="Times New Roman" w:hAnsi="Times New Roman" w:cs="Times New Roman"/>
          <w:sz w:val="28"/>
          <w:szCs w:val="28"/>
        </w:rPr>
        <w:t>Kholy</w:t>
      </w:r>
      <w:proofErr w:type="spellEnd"/>
      <w:r>
        <w:rPr>
          <w:rFonts w:ascii="Times New Roman" w:hAnsi="Times New Roman" w:cs="Times New Roman"/>
          <w:sz w:val="28"/>
          <w:szCs w:val="28"/>
        </w:rPr>
        <w:t xml:space="preserve"> (2019) and </w:t>
      </w:r>
      <w:proofErr w:type="spellStart"/>
      <w:r>
        <w:rPr>
          <w:rFonts w:ascii="Times New Roman" w:hAnsi="Times New Roman" w:cs="Times New Roman"/>
          <w:sz w:val="28"/>
          <w:szCs w:val="28"/>
        </w:rPr>
        <w:t>Mahfoud</w:t>
      </w:r>
      <w:proofErr w:type="spellEnd"/>
      <w:r>
        <w:rPr>
          <w:rFonts w:ascii="Times New Roman" w:hAnsi="Times New Roman" w:cs="Times New Roman"/>
          <w:sz w:val="28"/>
          <w:szCs w:val="28"/>
        </w:rPr>
        <w:t xml:space="preserve"> et al. (2021), who observed that high-dose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exposure leads to behavioral changes, poor appetite, and altered respiration in rodents.</w:t>
      </w:r>
      <w:r w:rsidR="00D03659">
        <w:rPr>
          <w:rFonts w:ascii="Times New Roman" w:hAnsi="Times New Roman" w:cs="Times New Roman"/>
          <w:sz w:val="28"/>
          <w:szCs w:val="28"/>
        </w:rPr>
        <w:t xml:space="preserve"> </w:t>
      </w:r>
      <w:r>
        <w:rPr>
          <w:rFonts w:ascii="Times New Roman" w:hAnsi="Times New Roman" w:cs="Times New Roman"/>
          <w:sz w:val="28"/>
          <w:szCs w:val="28"/>
        </w:rPr>
        <w:t xml:space="preserve">The deterioration in behavior, particularly after Day 6 across all concentrations, demonstrates the cumulative toxic effects of </w:t>
      </w:r>
      <w:proofErr w:type="spellStart"/>
      <w:r>
        <w:rPr>
          <w:rFonts w:ascii="Times New Roman" w:hAnsi="Times New Roman" w:cs="Times New Roman"/>
          <w:sz w:val="28"/>
          <w:szCs w:val="28"/>
        </w:rPr>
        <w:t>ochratoxins</w:t>
      </w:r>
      <w:proofErr w:type="spellEnd"/>
      <w:r w:rsidR="00D03659">
        <w:rPr>
          <w:rFonts w:ascii="Times New Roman" w:hAnsi="Times New Roman" w:cs="Times New Roman"/>
          <w:sz w:val="28"/>
          <w:szCs w:val="28"/>
        </w:rPr>
        <w:t xml:space="preserve"> </w:t>
      </w:r>
      <w:r>
        <w:rPr>
          <w:rFonts w:ascii="Times New Roman" w:hAnsi="Times New Roman" w:cs="Times New Roman"/>
          <w:sz w:val="28"/>
          <w:szCs w:val="28"/>
        </w:rPr>
        <w:t xml:space="preserve">mainly </w:t>
      </w:r>
      <w:proofErr w:type="spellStart"/>
      <w:r>
        <w:rPr>
          <w:rFonts w:ascii="Times New Roman" w:hAnsi="Times New Roman" w:cs="Times New Roman"/>
          <w:sz w:val="28"/>
          <w:szCs w:val="28"/>
        </w:rPr>
        <w:t>ochratoxin</w:t>
      </w:r>
      <w:proofErr w:type="spellEnd"/>
      <w:r>
        <w:rPr>
          <w:rFonts w:ascii="Times New Roman" w:hAnsi="Times New Roman" w:cs="Times New Roman"/>
          <w:sz w:val="28"/>
          <w:szCs w:val="28"/>
        </w:rPr>
        <w:t xml:space="preserve"> A</w:t>
      </w:r>
      <w:r w:rsidR="00D03659">
        <w:rPr>
          <w:rFonts w:ascii="Times New Roman" w:hAnsi="Times New Roman" w:cs="Times New Roman"/>
          <w:sz w:val="28"/>
          <w:szCs w:val="28"/>
        </w:rPr>
        <w:t xml:space="preserve"> </w:t>
      </w:r>
      <w:r>
        <w:rPr>
          <w:rFonts w:ascii="Times New Roman" w:hAnsi="Times New Roman" w:cs="Times New Roman"/>
          <w:sz w:val="28"/>
          <w:szCs w:val="28"/>
        </w:rPr>
        <w:t xml:space="preserve">commonly produced by </w:t>
      </w:r>
      <w:r w:rsidRPr="00D03659">
        <w:rPr>
          <w:rFonts w:ascii="Times New Roman" w:hAnsi="Times New Roman" w:cs="Times New Roman"/>
          <w:i/>
          <w:iCs/>
          <w:sz w:val="28"/>
          <w:szCs w:val="28"/>
        </w:rPr>
        <w:t xml:space="preserve">P. </w:t>
      </w:r>
      <w:proofErr w:type="spellStart"/>
      <w:r w:rsidRPr="00D03659">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Santini</w:t>
      </w:r>
      <w:proofErr w:type="spellEnd"/>
      <w:r>
        <w:rPr>
          <w:rFonts w:ascii="Times New Roman" w:hAnsi="Times New Roman" w:cs="Times New Roman"/>
          <w:sz w:val="28"/>
          <w:szCs w:val="28"/>
        </w:rPr>
        <w:t xml:space="preserve"> et al., 2017). The manifestation of less active behavior and abnormal respiration at lower concentrations suggests that even </w:t>
      </w:r>
      <w:proofErr w:type="spellStart"/>
      <w:r>
        <w:rPr>
          <w:rFonts w:ascii="Times New Roman" w:hAnsi="Times New Roman" w:cs="Times New Roman"/>
          <w:sz w:val="28"/>
          <w:szCs w:val="28"/>
        </w:rPr>
        <w:t>sublethal</w:t>
      </w:r>
      <w:proofErr w:type="spellEnd"/>
      <w:r>
        <w:rPr>
          <w:rFonts w:ascii="Times New Roman" w:hAnsi="Times New Roman" w:cs="Times New Roman"/>
          <w:sz w:val="28"/>
          <w:szCs w:val="28"/>
        </w:rPr>
        <w:t xml:space="preserve"> doses can induce physiological stress, consistent with observations made by </w:t>
      </w:r>
      <w:proofErr w:type="spellStart"/>
      <w:r>
        <w:rPr>
          <w:rFonts w:ascii="Times New Roman" w:hAnsi="Times New Roman" w:cs="Times New Roman"/>
          <w:sz w:val="28"/>
          <w:szCs w:val="28"/>
        </w:rPr>
        <w:t>Battilani</w:t>
      </w:r>
      <w:proofErr w:type="spellEnd"/>
      <w:r>
        <w:rPr>
          <w:rFonts w:ascii="Times New Roman" w:hAnsi="Times New Roman" w:cs="Times New Roman"/>
          <w:sz w:val="28"/>
          <w:szCs w:val="28"/>
        </w:rPr>
        <w:t xml:space="preserve"> et al. (2020) and Morgan &amp; Riley (2019).</w:t>
      </w:r>
      <w:r w:rsidR="000A2B6B">
        <w:rPr>
          <w:rFonts w:ascii="Times New Roman" w:hAnsi="Times New Roman" w:cs="Times New Roman"/>
          <w:sz w:val="28"/>
          <w:szCs w:val="28"/>
        </w:rPr>
        <w:t xml:space="preserve"> </w:t>
      </w:r>
      <w:r>
        <w:rPr>
          <w:rFonts w:ascii="Times New Roman" w:hAnsi="Times New Roman" w:cs="Times New Roman"/>
          <w:sz w:val="28"/>
          <w:szCs w:val="28"/>
        </w:rPr>
        <w:t xml:space="preserve">Post-mortem findings, as shown in Table </w:t>
      </w:r>
      <w:r w:rsidR="0046234E">
        <w:rPr>
          <w:rFonts w:ascii="Times New Roman" w:hAnsi="Times New Roman" w:cs="Times New Roman"/>
          <w:sz w:val="28"/>
          <w:szCs w:val="28"/>
        </w:rPr>
        <w:t>6</w:t>
      </w:r>
      <w:r>
        <w:rPr>
          <w:rFonts w:ascii="Times New Roman" w:hAnsi="Times New Roman" w:cs="Times New Roman"/>
          <w:sz w:val="28"/>
          <w:szCs w:val="28"/>
        </w:rPr>
        <w:t>, further confirm the systemic impact of the toxin. Rats administered with 100% (Red) and 80% (Blue) concentrations exhibited severe pathological damage</w:t>
      </w:r>
      <w:r w:rsidR="000A2B6B">
        <w:rPr>
          <w:rFonts w:ascii="Times New Roman" w:hAnsi="Times New Roman" w:cs="Times New Roman"/>
          <w:sz w:val="28"/>
          <w:szCs w:val="28"/>
        </w:rPr>
        <w:t xml:space="preserve"> </w:t>
      </w:r>
      <w:r>
        <w:rPr>
          <w:rFonts w:ascii="Times New Roman" w:hAnsi="Times New Roman" w:cs="Times New Roman"/>
          <w:sz w:val="28"/>
          <w:szCs w:val="28"/>
        </w:rPr>
        <w:t xml:space="preserve">such as inflammatory or spoiled intestines, darkened or shrunken kidneys, and altered liver coloration. These are hallmark indicators of </w:t>
      </w:r>
      <w:proofErr w:type="spellStart"/>
      <w:r>
        <w:rPr>
          <w:rFonts w:ascii="Times New Roman" w:hAnsi="Times New Roman" w:cs="Times New Roman"/>
          <w:sz w:val="28"/>
          <w:szCs w:val="28"/>
        </w:rPr>
        <w:t>ochratoxin</w:t>
      </w:r>
      <w:proofErr w:type="spellEnd"/>
      <w:r>
        <w:rPr>
          <w:rFonts w:ascii="Times New Roman" w:hAnsi="Times New Roman" w:cs="Times New Roman"/>
          <w:sz w:val="28"/>
          <w:szCs w:val="28"/>
        </w:rPr>
        <w:t>-induced organ toxicity, previously demonstrated by Gallo et al. (2020) and Abdel-</w:t>
      </w:r>
      <w:proofErr w:type="spellStart"/>
      <w:r>
        <w:rPr>
          <w:rFonts w:ascii="Times New Roman" w:hAnsi="Times New Roman" w:cs="Times New Roman"/>
          <w:sz w:val="28"/>
          <w:szCs w:val="28"/>
        </w:rPr>
        <w:t>Wahhab</w:t>
      </w:r>
      <w:proofErr w:type="spellEnd"/>
      <w:r>
        <w:rPr>
          <w:rFonts w:ascii="Times New Roman" w:hAnsi="Times New Roman" w:cs="Times New Roman"/>
          <w:sz w:val="28"/>
          <w:szCs w:val="28"/>
        </w:rPr>
        <w:t xml:space="preserve"> et al. (2016). Notably, even rats exposed to 50% (Black) and 60% (Green) concentrations presented with damaged organs, implying that chronic exposure to lower levels of </w:t>
      </w:r>
      <w:r w:rsidRPr="000A2B6B">
        <w:rPr>
          <w:rFonts w:ascii="Times New Roman" w:hAnsi="Times New Roman" w:cs="Times New Roman"/>
          <w:i/>
          <w:iCs/>
          <w:sz w:val="28"/>
          <w:szCs w:val="28"/>
        </w:rPr>
        <w:t xml:space="preserve">P. </w:t>
      </w:r>
      <w:proofErr w:type="spellStart"/>
      <w:r w:rsidRPr="000A2B6B">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toxin remains hazardous, which is in accordance with </w:t>
      </w:r>
      <w:proofErr w:type="spellStart"/>
      <w:r>
        <w:rPr>
          <w:rFonts w:ascii="Times New Roman" w:hAnsi="Times New Roman" w:cs="Times New Roman"/>
          <w:sz w:val="28"/>
          <w:szCs w:val="28"/>
        </w:rPr>
        <w:t>Rahmani</w:t>
      </w:r>
      <w:proofErr w:type="spellEnd"/>
      <w:r>
        <w:rPr>
          <w:rFonts w:ascii="Times New Roman" w:hAnsi="Times New Roman" w:cs="Times New Roman"/>
          <w:sz w:val="28"/>
          <w:szCs w:val="28"/>
        </w:rPr>
        <w:t xml:space="preserve"> et al. (2018) and </w:t>
      </w:r>
      <w:proofErr w:type="spellStart"/>
      <w:r>
        <w:rPr>
          <w:rFonts w:ascii="Times New Roman" w:hAnsi="Times New Roman" w:cs="Times New Roman"/>
          <w:sz w:val="28"/>
          <w:szCs w:val="28"/>
        </w:rPr>
        <w:t>Marechera</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lastRenderedPageBreak/>
        <w:t>Ndwiga</w:t>
      </w:r>
      <w:proofErr w:type="spellEnd"/>
      <w:r>
        <w:rPr>
          <w:rFonts w:ascii="Times New Roman" w:hAnsi="Times New Roman" w:cs="Times New Roman"/>
          <w:sz w:val="28"/>
          <w:szCs w:val="28"/>
        </w:rPr>
        <w:t xml:space="preserve"> (2020).</w:t>
      </w:r>
      <w:r w:rsidR="00F61263">
        <w:rPr>
          <w:rFonts w:ascii="Times New Roman" w:hAnsi="Times New Roman" w:cs="Times New Roman"/>
          <w:sz w:val="28"/>
          <w:szCs w:val="28"/>
        </w:rPr>
        <w:t xml:space="preserve"> </w:t>
      </w:r>
      <w:r>
        <w:rPr>
          <w:rFonts w:ascii="Times New Roman" w:hAnsi="Times New Roman" w:cs="Times New Roman"/>
          <w:sz w:val="28"/>
          <w:szCs w:val="28"/>
        </w:rPr>
        <w:t>The consistency of the observed pathological symptoms</w:t>
      </w:r>
      <w:r w:rsidR="009C473E">
        <w:rPr>
          <w:rFonts w:ascii="Times New Roman" w:hAnsi="Times New Roman" w:cs="Times New Roman"/>
          <w:sz w:val="28"/>
          <w:szCs w:val="28"/>
        </w:rPr>
        <w:t xml:space="preserve"> </w:t>
      </w:r>
      <w:r>
        <w:rPr>
          <w:rFonts w:ascii="Times New Roman" w:hAnsi="Times New Roman" w:cs="Times New Roman"/>
          <w:sz w:val="28"/>
          <w:szCs w:val="28"/>
        </w:rPr>
        <w:t>across both the behavioral and anatomical levels</w:t>
      </w:r>
      <w:r w:rsidR="009C473E">
        <w:rPr>
          <w:rFonts w:ascii="Times New Roman" w:hAnsi="Times New Roman" w:cs="Times New Roman"/>
          <w:sz w:val="28"/>
          <w:szCs w:val="28"/>
        </w:rPr>
        <w:t xml:space="preserve"> </w:t>
      </w:r>
      <w:r>
        <w:rPr>
          <w:rFonts w:ascii="Times New Roman" w:hAnsi="Times New Roman" w:cs="Times New Roman"/>
          <w:sz w:val="28"/>
          <w:szCs w:val="28"/>
        </w:rPr>
        <w:t xml:space="preserve">with previously documented </w:t>
      </w:r>
      <w:proofErr w:type="spellStart"/>
      <w:r>
        <w:rPr>
          <w:rFonts w:ascii="Times New Roman" w:hAnsi="Times New Roman" w:cs="Times New Roman"/>
          <w:sz w:val="28"/>
          <w:szCs w:val="28"/>
        </w:rPr>
        <w:t>ochratoxin</w:t>
      </w:r>
      <w:proofErr w:type="spellEnd"/>
      <w:r>
        <w:rPr>
          <w:rFonts w:ascii="Times New Roman" w:hAnsi="Times New Roman" w:cs="Times New Roman"/>
          <w:sz w:val="28"/>
          <w:szCs w:val="28"/>
        </w:rPr>
        <w:t xml:space="preserve"> effects underscores the validity of the experimental design. Furthermore, this study enriches the existing toxicological profile of </w:t>
      </w:r>
      <w:r w:rsidRPr="00FF5143">
        <w:rPr>
          <w:rFonts w:ascii="Times New Roman" w:hAnsi="Times New Roman" w:cs="Times New Roman"/>
          <w:i/>
          <w:iCs/>
          <w:sz w:val="28"/>
          <w:szCs w:val="28"/>
        </w:rPr>
        <w:t xml:space="preserve">P. </w:t>
      </w:r>
      <w:proofErr w:type="spellStart"/>
      <w:r w:rsidRPr="00FF5143">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by highlighting early-onset behavioral signs and gradual progression to multi-organ dysfunction, particularly under cumulative daily exposure.</w:t>
      </w:r>
    </w:p>
    <w:p w14:paraId="2A901522" w14:textId="11631604" w:rsidR="00D5311B" w:rsidRDefault="00746AF6" w:rsidP="00D5311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sidR="00D5311B">
        <w:rPr>
          <w:rFonts w:ascii="Times New Roman" w:hAnsi="Times New Roman" w:cs="Times New Roman"/>
          <w:sz w:val="28"/>
          <w:szCs w:val="28"/>
        </w:rPr>
        <w:t xml:space="preserve">Conclusion </w:t>
      </w:r>
    </w:p>
    <w:p w14:paraId="114F33F7" w14:textId="14C022E5" w:rsidR="00BE5999" w:rsidRDefault="003740E4" w:rsidP="003740E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successfully demonstrated the toxicological potential of </w:t>
      </w:r>
      <w:proofErr w:type="spellStart"/>
      <w:r w:rsidRPr="00E35D17">
        <w:rPr>
          <w:rFonts w:ascii="Times New Roman" w:hAnsi="Times New Roman" w:cs="Times New Roman"/>
          <w:i/>
          <w:iCs/>
          <w:sz w:val="28"/>
          <w:szCs w:val="28"/>
        </w:rPr>
        <w:t>Penicillium</w:t>
      </w:r>
      <w:proofErr w:type="spellEnd"/>
      <w:r w:rsidRPr="00E35D17">
        <w:rPr>
          <w:rFonts w:ascii="Times New Roman" w:hAnsi="Times New Roman" w:cs="Times New Roman"/>
          <w:i/>
          <w:iCs/>
          <w:sz w:val="28"/>
          <w:szCs w:val="28"/>
        </w:rPr>
        <w:t xml:space="preserve"> </w:t>
      </w:r>
      <w:proofErr w:type="spellStart"/>
      <w:r w:rsidR="00E328FD">
        <w:rPr>
          <w:rFonts w:ascii="Times New Roman" w:hAnsi="Times New Roman" w:cs="Times New Roman"/>
          <w:i/>
          <w:kern w:val="0"/>
          <w:sz w:val="28"/>
          <w:szCs w:val="28"/>
          <w14:ligatures w14:val="none"/>
        </w:rPr>
        <w:t>verrucosum</w:t>
      </w:r>
      <w:proofErr w:type="spellEnd"/>
      <w:r>
        <w:rPr>
          <w:rFonts w:ascii="Times New Roman" w:hAnsi="Times New Roman" w:cs="Times New Roman"/>
          <w:sz w:val="28"/>
          <w:szCs w:val="28"/>
        </w:rPr>
        <w:t xml:space="preserve"> through both morphological identification and in vivo assessment using laboratory rats. The fungal isolate exhibited characteristic macroscopic and microscopic features confirming its identity. The </w:t>
      </w:r>
      <w:proofErr w:type="spellStart"/>
      <w:r w:rsidR="00E328FD">
        <w:rPr>
          <w:rFonts w:ascii="Times New Roman" w:hAnsi="Times New Roman" w:cs="Times New Roman"/>
          <w:i/>
          <w:kern w:val="0"/>
          <w:sz w:val="28"/>
          <w:szCs w:val="28"/>
          <w14:ligatures w14:val="none"/>
        </w:rPr>
        <w:t>verrucosum</w:t>
      </w:r>
      <w:proofErr w:type="spellEnd"/>
      <w:r>
        <w:rPr>
          <w:rFonts w:ascii="Times New Roman" w:hAnsi="Times New Roman" w:cs="Times New Roman"/>
          <w:sz w:val="28"/>
          <w:szCs w:val="28"/>
        </w:rPr>
        <w:t xml:space="preserve"> toxin extracted from the isolate induced varying degrees of physiological and pathological effects in rats, with severity depending on toxin concentration. Observable changes included behavioral alterations, reduced weight, signs of distress, and post-mortem evidence of organ damage, particularly in the liver, kidney, and intestines. These findings highlight the significance of fungal toxin monitoring in food safety and emphasize the need for stringent control measures to prevent public health risks.</w:t>
      </w:r>
    </w:p>
    <w:p w14:paraId="21504337" w14:textId="77777777" w:rsidR="00746AF6" w:rsidRDefault="00746AF6" w:rsidP="00FD4C80">
      <w:pPr>
        <w:rPr>
          <w:rFonts w:ascii="Times New Roman" w:hAnsi="Times New Roman" w:cs="Times New Roman"/>
          <w:sz w:val="28"/>
          <w:szCs w:val="28"/>
        </w:rPr>
      </w:pPr>
    </w:p>
    <w:p w14:paraId="1F2F4B75" w14:textId="77777777" w:rsidR="00746AF6" w:rsidRDefault="00746AF6" w:rsidP="00FD4C80">
      <w:pPr>
        <w:rPr>
          <w:rFonts w:ascii="Times New Roman" w:hAnsi="Times New Roman" w:cs="Times New Roman"/>
          <w:sz w:val="28"/>
          <w:szCs w:val="28"/>
        </w:rPr>
      </w:pPr>
    </w:p>
    <w:p w14:paraId="746E7D00" w14:textId="77777777" w:rsidR="00746AF6" w:rsidRDefault="00746AF6" w:rsidP="00FD4C80">
      <w:pPr>
        <w:rPr>
          <w:rFonts w:ascii="Times New Roman" w:hAnsi="Times New Roman" w:cs="Times New Roman"/>
          <w:sz w:val="28"/>
          <w:szCs w:val="28"/>
        </w:rPr>
      </w:pPr>
    </w:p>
    <w:p w14:paraId="4DBE5D5D" w14:textId="77777777" w:rsidR="00746AF6" w:rsidRDefault="00746AF6" w:rsidP="00FD4C80">
      <w:pPr>
        <w:rPr>
          <w:rFonts w:ascii="Times New Roman" w:hAnsi="Times New Roman" w:cs="Times New Roman"/>
          <w:sz w:val="28"/>
          <w:szCs w:val="28"/>
        </w:rPr>
      </w:pPr>
    </w:p>
    <w:p w14:paraId="1B109613" w14:textId="77777777" w:rsidR="00746AF6" w:rsidRDefault="00746AF6" w:rsidP="00FD4C80">
      <w:pPr>
        <w:rPr>
          <w:rFonts w:ascii="Times New Roman" w:hAnsi="Times New Roman" w:cs="Times New Roman"/>
          <w:sz w:val="28"/>
          <w:szCs w:val="28"/>
        </w:rPr>
      </w:pPr>
    </w:p>
    <w:p w14:paraId="665A0FD9" w14:textId="77777777" w:rsidR="00746AF6" w:rsidRDefault="00746AF6" w:rsidP="00FD4C80">
      <w:pPr>
        <w:rPr>
          <w:rFonts w:ascii="Times New Roman" w:hAnsi="Times New Roman" w:cs="Times New Roman"/>
          <w:sz w:val="28"/>
          <w:szCs w:val="28"/>
        </w:rPr>
      </w:pPr>
    </w:p>
    <w:p w14:paraId="281ED379" w14:textId="77777777" w:rsidR="00746AF6" w:rsidRDefault="00746AF6" w:rsidP="00FD4C80">
      <w:pPr>
        <w:rPr>
          <w:rFonts w:ascii="Times New Roman" w:hAnsi="Times New Roman" w:cs="Times New Roman"/>
          <w:sz w:val="28"/>
          <w:szCs w:val="28"/>
        </w:rPr>
      </w:pPr>
    </w:p>
    <w:p w14:paraId="41A3820D" w14:textId="77777777" w:rsidR="00746AF6" w:rsidRDefault="00746AF6" w:rsidP="00FD4C80">
      <w:pPr>
        <w:rPr>
          <w:rFonts w:ascii="Times New Roman" w:hAnsi="Times New Roman" w:cs="Times New Roman"/>
          <w:sz w:val="28"/>
          <w:szCs w:val="28"/>
        </w:rPr>
      </w:pPr>
    </w:p>
    <w:p w14:paraId="38C1164C" w14:textId="77777777" w:rsidR="00746AF6" w:rsidRDefault="00746AF6" w:rsidP="00FD4C80">
      <w:pPr>
        <w:rPr>
          <w:rFonts w:ascii="Times New Roman" w:hAnsi="Times New Roman" w:cs="Times New Roman"/>
          <w:sz w:val="28"/>
          <w:szCs w:val="28"/>
        </w:rPr>
      </w:pPr>
    </w:p>
    <w:p w14:paraId="628138D3" w14:textId="77777777" w:rsidR="00746AF6" w:rsidRDefault="00746AF6" w:rsidP="00FD4C80">
      <w:pPr>
        <w:rPr>
          <w:rFonts w:ascii="Times New Roman" w:hAnsi="Times New Roman" w:cs="Times New Roman"/>
          <w:sz w:val="28"/>
          <w:szCs w:val="28"/>
        </w:rPr>
      </w:pPr>
    </w:p>
    <w:p w14:paraId="126DE0FB" w14:textId="77777777" w:rsidR="00746AF6" w:rsidRDefault="00746AF6" w:rsidP="00FD4C80">
      <w:pPr>
        <w:rPr>
          <w:rFonts w:ascii="Times New Roman" w:hAnsi="Times New Roman" w:cs="Times New Roman"/>
          <w:sz w:val="28"/>
          <w:szCs w:val="28"/>
        </w:rPr>
      </w:pPr>
    </w:p>
    <w:p w14:paraId="1C5CA6FF" w14:textId="77777777" w:rsidR="00746AF6" w:rsidRDefault="00746AF6" w:rsidP="00FD4C80">
      <w:pPr>
        <w:rPr>
          <w:rFonts w:ascii="Times New Roman" w:hAnsi="Times New Roman" w:cs="Times New Roman"/>
          <w:sz w:val="28"/>
          <w:szCs w:val="28"/>
        </w:rPr>
      </w:pPr>
    </w:p>
    <w:p w14:paraId="297F45C0" w14:textId="77777777" w:rsidR="00746AF6" w:rsidRDefault="00746AF6" w:rsidP="00FD4C80">
      <w:pPr>
        <w:rPr>
          <w:rFonts w:ascii="Times New Roman" w:hAnsi="Times New Roman" w:cs="Times New Roman"/>
          <w:sz w:val="28"/>
          <w:szCs w:val="28"/>
        </w:rPr>
      </w:pPr>
    </w:p>
    <w:p w14:paraId="12A3AAAC" w14:textId="77777777" w:rsidR="00746AF6" w:rsidRDefault="00746AF6" w:rsidP="00FD4C80">
      <w:pPr>
        <w:rPr>
          <w:rFonts w:ascii="Times New Roman" w:hAnsi="Times New Roman" w:cs="Times New Roman"/>
          <w:sz w:val="28"/>
          <w:szCs w:val="28"/>
        </w:rPr>
      </w:pPr>
    </w:p>
    <w:p w14:paraId="2BD74CBF" w14:textId="77777777" w:rsidR="00746AF6" w:rsidRDefault="00746AF6" w:rsidP="00FD4C80">
      <w:pPr>
        <w:rPr>
          <w:rFonts w:ascii="Times New Roman" w:hAnsi="Times New Roman" w:cs="Times New Roman"/>
          <w:sz w:val="28"/>
          <w:szCs w:val="28"/>
        </w:rPr>
      </w:pPr>
    </w:p>
    <w:p w14:paraId="7DA80111" w14:textId="77777777" w:rsidR="00746AF6" w:rsidRDefault="00746AF6" w:rsidP="00FD4C80">
      <w:pPr>
        <w:rPr>
          <w:rFonts w:ascii="Times New Roman" w:hAnsi="Times New Roman" w:cs="Times New Roman"/>
          <w:sz w:val="28"/>
          <w:szCs w:val="28"/>
        </w:rPr>
      </w:pPr>
    </w:p>
    <w:p w14:paraId="313DE688" w14:textId="77777777" w:rsidR="00746AF6" w:rsidRDefault="00746AF6" w:rsidP="00FD4C80">
      <w:pPr>
        <w:rPr>
          <w:rFonts w:ascii="Times New Roman" w:hAnsi="Times New Roman" w:cs="Times New Roman"/>
          <w:sz w:val="28"/>
          <w:szCs w:val="28"/>
        </w:rPr>
      </w:pPr>
    </w:p>
    <w:p w14:paraId="2EC1C4E7" w14:textId="77777777" w:rsidR="00746AF6" w:rsidRDefault="00746AF6" w:rsidP="00FD4C80">
      <w:pPr>
        <w:rPr>
          <w:rFonts w:ascii="Times New Roman" w:hAnsi="Times New Roman" w:cs="Times New Roman"/>
          <w:sz w:val="28"/>
          <w:szCs w:val="28"/>
        </w:rPr>
      </w:pPr>
    </w:p>
    <w:p w14:paraId="029C14AF" w14:textId="77777777" w:rsidR="00746AF6" w:rsidRDefault="00746AF6" w:rsidP="00FD4C80">
      <w:pPr>
        <w:rPr>
          <w:rFonts w:ascii="Times New Roman" w:hAnsi="Times New Roman" w:cs="Times New Roman"/>
          <w:sz w:val="28"/>
          <w:szCs w:val="28"/>
        </w:rPr>
      </w:pPr>
    </w:p>
    <w:p w14:paraId="11BE8584" w14:textId="6A6A4D1A" w:rsidR="00FA6945" w:rsidRPr="00746AF6" w:rsidRDefault="00166D88" w:rsidP="00746AF6">
      <w:pPr>
        <w:spacing w:line="480" w:lineRule="auto"/>
        <w:jc w:val="center"/>
        <w:rPr>
          <w:rFonts w:ascii="Times New Roman" w:hAnsi="Times New Roman" w:cs="Times New Roman"/>
          <w:sz w:val="28"/>
          <w:szCs w:val="28"/>
        </w:rPr>
      </w:pPr>
      <w:r w:rsidRPr="00746AF6">
        <w:rPr>
          <w:rFonts w:ascii="Times New Roman" w:hAnsi="Times New Roman" w:cs="Times New Roman"/>
          <w:sz w:val="28"/>
          <w:szCs w:val="28"/>
        </w:rPr>
        <w:t>REFERENCES</w:t>
      </w:r>
    </w:p>
    <w:p w14:paraId="7AF5BC0F" w14:textId="77777777" w:rsidR="00746AF6" w:rsidRPr="00FD4C80" w:rsidRDefault="00746AF6" w:rsidP="00746AF6">
      <w:pPr>
        <w:ind w:left="720" w:hanging="720"/>
        <w:jc w:val="both"/>
        <w:rPr>
          <w:rFonts w:ascii="Times New Roman" w:hAnsi="Times New Roman" w:cs="Times New Roman"/>
          <w:sz w:val="28"/>
          <w:szCs w:val="28"/>
        </w:rPr>
      </w:pPr>
    </w:p>
    <w:p w14:paraId="403C7C71" w14:textId="332E8C67"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Abdel-</w:t>
      </w:r>
      <w:proofErr w:type="spellStart"/>
      <w:r w:rsidRPr="00746AF6">
        <w:rPr>
          <w:rFonts w:ascii="Times New Roman" w:hAnsi="Times New Roman" w:cs="Times New Roman"/>
          <w:sz w:val="28"/>
          <w:szCs w:val="28"/>
        </w:rPr>
        <w:t>Wahhab</w:t>
      </w:r>
      <w:proofErr w:type="spellEnd"/>
      <w:r w:rsidRPr="00746AF6">
        <w:rPr>
          <w:rFonts w:ascii="Times New Roman" w:hAnsi="Times New Roman" w:cs="Times New Roman"/>
          <w:sz w:val="28"/>
          <w:szCs w:val="28"/>
        </w:rPr>
        <w:t>, M. A., El-</w:t>
      </w:r>
      <w:proofErr w:type="spellStart"/>
      <w:r w:rsidRPr="00746AF6">
        <w:rPr>
          <w:rFonts w:ascii="Times New Roman" w:hAnsi="Times New Roman" w:cs="Times New Roman"/>
          <w:sz w:val="28"/>
          <w:szCs w:val="28"/>
        </w:rPr>
        <w:t>Nekeety</w:t>
      </w:r>
      <w:proofErr w:type="spellEnd"/>
      <w:r w:rsidRPr="00746AF6">
        <w:rPr>
          <w:rFonts w:ascii="Times New Roman" w:hAnsi="Times New Roman" w:cs="Times New Roman"/>
          <w:sz w:val="28"/>
          <w:szCs w:val="28"/>
        </w:rPr>
        <w:t>, A. A., Hassan, N. S., &amp; Mohamed, S. R. (2016).</w:t>
      </w:r>
      <w:proofErr w:type="gramEnd"/>
      <w:r w:rsidRPr="00746AF6">
        <w:rPr>
          <w:rFonts w:ascii="Times New Roman" w:hAnsi="Times New Roman" w:cs="Times New Roman"/>
          <w:sz w:val="28"/>
          <w:szCs w:val="28"/>
        </w:rPr>
        <w:t xml:space="preserve"> Protective effect of Egyptian </w:t>
      </w:r>
      <w:proofErr w:type="spellStart"/>
      <w:r w:rsidRPr="00746AF6">
        <w:rPr>
          <w:rFonts w:ascii="Times New Roman" w:hAnsi="Times New Roman" w:cs="Times New Roman"/>
          <w:sz w:val="28"/>
          <w:szCs w:val="28"/>
        </w:rPr>
        <w:t>propolis</w:t>
      </w:r>
      <w:proofErr w:type="spellEnd"/>
      <w:r w:rsidRPr="00746AF6">
        <w:rPr>
          <w:rFonts w:ascii="Times New Roman" w:hAnsi="Times New Roman" w:cs="Times New Roman"/>
          <w:sz w:val="28"/>
          <w:szCs w:val="28"/>
        </w:rPr>
        <w:t xml:space="preserve"> against </w:t>
      </w:r>
      <w:proofErr w:type="spellStart"/>
      <w:r w:rsidR="00E328FD" w:rsidRPr="00E328FD">
        <w:rPr>
          <w:rFonts w:ascii="Times New Roman" w:hAnsi="Times New Roman" w:cs="Times New Roman"/>
          <w:kern w:val="0"/>
          <w:sz w:val="28"/>
          <w:szCs w:val="28"/>
          <w14:ligatures w14:val="none"/>
        </w:rPr>
        <w:t>verrucosum</w:t>
      </w:r>
      <w:proofErr w:type="spellEnd"/>
      <w:r w:rsidR="00E328FD" w:rsidRPr="00746AF6">
        <w:rPr>
          <w:rFonts w:ascii="Times New Roman" w:hAnsi="Times New Roman" w:cs="Times New Roman"/>
          <w:sz w:val="28"/>
          <w:szCs w:val="28"/>
        </w:rPr>
        <w:t xml:space="preserve"> </w:t>
      </w:r>
      <w:r w:rsidRPr="00746AF6">
        <w:rPr>
          <w:rFonts w:ascii="Times New Roman" w:hAnsi="Times New Roman" w:cs="Times New Roman"/>
          <w:sz w:val="28"/>
          <w:szCs w:val="28"/>
        </w:rPr>
        <w:t xml:space="preserve">-induced oxidative stress and apoptosis in rat kidney. Environmental Toxicology and Pharmacology, 45, 259–267. </w:t>
      </w:r>
      <w:hyperlink r:id="rId16" w:history="1">
        <w:r w:rsidRPr="00746AF6">
          <w:rPr>
            <w:rStyle w:val="Hyperlink"/>
            <w:rFonts w:ascii="Times New Roman" w:hAnsi="Times New Roman" w:cs="Times New Roman"/>
            <w:sz w:val="28"/>
            <w:szCs w:val="28"/>
          </w:rPr>
          <w:t>https://doi.org/10.1016/j.etap.2016.06.004</w:t>
        </w:r>
      </w:hyperlink>
    </w:p>
    <w:p w14:paraId="6B7ED197"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lastRenderedPageBreak/>
        <w:t>Alshannaq</w:t>
      </w:r>
      <w:proofErr w:type="spellEnd"/>
      <w:r w:rsidRPr="00746AF6">
        <w:rPr>
          <w:rFonts w:ascii="Times New Roman" w:hAnsi="Times New Roman" w:cs="Times New Roman"/>
          <w:sz w:val="28"/>
          <w:szCs w:val="28"/>
        </w:rPr>
        <w:t>, A., &amp; Yu, J.-H.</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(2017). Occurrence, toxicity, and analysis of major </w:t>
      </w:r>
      <w:proofErr w:type="spellStart"/>
      <w:r w:rsidRPr="00746AF6">
        <w:rPr>
          <w:rFonts w:ascii="Times New Roman" w:hAnsi="Times New Roman" w:cs="Times New Roman"/>
          <w:sz w:val="28"/>
          <w:szCs w:val="28"/>
        </w:rPr>
        <w:t>mycotoxins</w:t>
      </w:r>
      <w:proofErr w:type="spellEnd"/>
      <w:r w:rsidRPr="00746AF6">
        <w:rPr>
          <w:rFonts w:ascii="Times New Roman" w:hAnsi="Times New Roman" w:cs="Times New Roman"/>
          <w:sz w:val="28"/>
          <w:szCs w:val="28"/>
        </w:rPr>
        <w:t xml:space="preserve"> in food.</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International Journal of Environmental Research and Public Health, 14(6), 632.</w:t>
      </w:r>
      <w:proofErr w:type="gramEnd"/>
      <w:r w:rsidRPr="00746AF6">
        <w:rPr>
          <w:rFonts w:ascii="Times New Roman" w:hAnsi="Times New Roman" w:cs="Times New Roman"/>
          <w:sz w:val="28"/>
          <w:szCs w:val="28"/>
        </w:rPr>
        <w:t xml:space="preserve"> </w:t>
      </w:r>
      <w:hyperlink r:id="rId17" w:history="1">
        <w:r w:rsidRPr="00746AF6">
          <w:rPr>
            <w:rStyle w:val="Hyperlink"/>
            <w:rFonts w:ascii="Times New Roman" w:hAnsi="Times New Roman" w:cs="Times New Roman"/>
            <w:sz w:val="28"/>
            <w:szCs w:val="28"/>
          </w:rPr>
          <w:t>https://doi.org/10.3390/ijerph14060632</w:t>
        </w:r>
      </w:hyperlink>
    </w:p>
    <w:p w14:paraId="7B3B8630"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Atoui</w:t>
      </w:r>
      <w:proofErr w:type="spellEnd"/>
      <w:r w:rsidRPr="00746AF6">
        <w:rPr>
          <w:rFonts w:ascii="Times New Roman" w:hAnsi="Times New Roman" w:cs="Times New Roman"/>
          <w:sz w:val="28"/>
          <w:szCs w:val="28"/>
        </w:rPr>
        <w:t xml:space="preserve">, A., </w:t>
      </w:r>
      <w:proofErr w:type="spellStart"/>
      <w:r w:rsidRPr="00746AF6">
        <w:rPr>
          <w:rFonts w:ascii="Times New Roman" w:hAnsi="Times New Roman" w:cs="Times New Roman"/>
          <w:sz w:val="28"/>
          <w:szCs w:val="28"/>
        </w:rPr>
        <w:t>Khoury</w:t>
      </w:r>
      <w:proofErr w:type="spellEnd"/>
      <w:r w:rsidRPr="00746AF6">
        <w:rPr>
          <w:rFonts w:ascii="Times New Roman" w:hAnsi="Times New Roman" w:cs="Times New Roman"/>
          <w:sz w:val="28"/>
          <w:szCs w:val="28"/>
        </w:rPr>
        <w:t xml:space="preserve">, A., &amp; </w:t>
      </w:r>
      <w:proofErr w:type="spellStart"/>
      <w:r w:rsidRPr="00746AF6">
        <w:rPr>
          <w:rFonts w:ascii="Times New Roman" w:hAnsi="Times New Roman" w:cs="Times New Roman"/>
          <w:sz w:val="28"/>
          <w:szCs w:val="28"/>
        </w:rPr>
        <w:t>Lebrihi</w:t>
      </w:r>
      <w:proofErr w:type="spellEnd"/>
      <w:r w:rsidRPr="00746AF6">
        <w:rPr>
          <w:rFonts w:ascii="Times New Roman" w:hAnsi="Times New Roman" w:cs="Times New Roman"/>
          <w:sz w:val="28"/>
          <w:szCs w:val="28"/>
        </w:rPr>
        <w:t>, A. (2018).</w:t>
      </w:r>
      <w:proofErr w:type="gramEnd"/>
      <w:r w:rsidRPr="00746AF6">
        <w:rPr>
          <w:rFonts w:ascii="Times New Roman" w:hAnsi="Times New Roman" w:cs="Times New Roman"/>
          <w:sz w:val="28"/>
          <w:szCs w:val="28"/>
        </w:rPr>
        <w:t xml:space="preserve"> New PCR assays for the detection of potential </w:t>
      </w:r>
      <w:proofErr w:type="spellStart"/>
      <w:r w:rsidRPr="00746AF6">
        <w:rPr>
          <w:rFonts w:ascii="Times New Roman" w:hAnsi="Times New Roman" w:cs="Times New Roman"/>
          <w:sz w:val="28"/>
          <w:szCs w:val="28"/>
        </w:rPr>
        <w:t>ochratoxin</w:t>
      </w:r>
      <w:proofErr w:type="spellEnd"/>
      <w:r w:rsidRPr="00746AF6">
        <w:rPr>
          <w:rFonts w:ascii="Times New Roman" w:hAnsi="Times New Roman" w:cs="Times New Roman"/>
          <w:sz w:val="28"/>
          <w:szCs w:val="28"/>
        </w:rPr>
        <w:t xml:space="preserve"> A-producing fungi in pure cultures and in food products. International Journal of Food Microbiology, 266, 69-76. </w:t>
      </w:r>
      <w:hyperlink r:id="rId18" w:history="1">
        <w:r w:rsidRPr="00746AF6">
          <w:rPr>
            <w:rStyle w:val="Hyperlink"/>
            <w:rFonts w:ascii="Times New Roman" w:hAnsi="Times New Roman" w:cs="Times New Roman"/>
            <w:sz w:val="28"/>
            <w:szCs w:val="28"/>
          </w:rPr>
          <w:t>https://doi.org/10.1016/j.ijfoodmicro.2017.11.013</w:t>
        </w:r>
      </w:hyperlink>
    </w:p>
    <w:p w14:paraId="3597D4DA"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EFSA Panel on Contaminants in the Food Chain.</w:t>
      </w:r>
      <w:proofErr w:type="gramEnd"/>
      <w:r w:rsidRPr="00746AF6">
        <w:rPr>
          <w:rFonts w:ascii="Times New Roman" w:hAnsi="Times New Roman" w:cs="Times New Roman"/>
          <w:sz w:val="28"/>
          <w:szCs w:val="28"/>
        </w:rPr>
        <w:t xml:space="preserve"> (2020). Risk assessment of </w:t>
      </w:r>
      <w:proofErr w:type="spellStart"/>
      <w:r w:rsidRPr="00746AF6">
        <w:rPr>
          <w:rFonts w:ascii="Times New Roman" w:hAnsi="Times New Roman" w:cs="Times New Roman"/>
          <w:sz w:val="28"/>
          <w:szCs w:val="28"/>
        </w:rPr>
        <w:t>ochratoxin</w:t>
      </w:r>
      <w:proofErr w:type="spell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A</w:t>
      </w:r>
      <w:proofErr w:type="gramEnd"/>
      <w:r w:rsidRPr="00746AF6">
        <w:rPr>
          <w:rFonts w:ascii="Times New Roman" w:hAnsi="Times New Roman" w:cs="Times New Roman"/>
          <w:sz w:val="28"/>
          <w:szCs w:val="28"/>
        </w:rPr>
        <w:t xml:space="preserve"> in food. EFSA Journal, 18(4), e06113. </w:t>
      </w:r>
      <w:hyperlink r:id="rId19" w:history="1">
        <w:r w:rsidRPr="00746AF6">
          <w:rPr>
            <w:rStyle w:val="Hyperlink"/>
            <w:rFonts w:ascii="Times New Roman" w:hAnsi="Times New Roman" w:cs="Times New Roman"/>
            <w:sz w:val="28"/>
            <w:szCs w:val="28"/>
          </w:rPr>
          <w:t>https://doi.org/10.2903/j.efsa.2020.6113</w:t>
        </w:r>
      </w:hyperlink>
    </w:p>
    <w:p w14:paraId="11F28842" w14:textId="5199DF41"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El-</w:t>
      </w:r>
      <w:proofErr w:type="spellStart"/>
      <w:r w:rsidRPr="00746AF6">
        <w:rPr>
          <w:rFonts w:ascii="Times New Roman" w:hAnsi="Times New Roman" w:cs="Times New Roman"/>
          <w:sz w:val="28"/>
          <w:szCs w:val="28"/>
        </w:rPr>
        <w:t>Sharkawy</w:t>
      </w:r>
      <w:proofErr w:type="spellEnd"/>
      <w:r w:rsidRPr="00746AF6">
        <w:rPr>
          <w:rFonts w:ascii="Times New Roman" w:hAnsi="Times New Roman" w:cs="Times New Roman"/>
          <w:sz w:val="28"/>
          <w:szCs w:val="28"/>
        </w:rPr>
        <w:t xml:space="preserve">, N. I., &amp; </w:t>
      </w:r>
      <w:proofErr w:type="spellStart"/>
      <w:r w:rsidRPr="00746AF6">
        <w:rPr>
          <w:rFonts w:ascii="Times New Roman" w:hAnsi="Times New Roman" w:cs="Times New Roman"/>
          <w:sz w:val="28"/>
          <w:szCs w:val="28"/>
        </w:rPr>
        <w:t>Abulhamd</w:t>
      </w:r>
      <w:proofErr w:type="spellEnd"/>
      <w:r w:rsidRPr="00746AF6">
        <w:rPr>
          <w:rFonts w:ascii="Times New Roman" w:hAnsi="Times New Roman" w:cs="Times New Roman"/>
          <w:sz w:val="28"/>
          <w:szCs w:val="28"/>
        </w:rPr>
        <w:t>, A. T. (2016).</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Protective effect of </w:t>
      </w:r>
      <w:proofErr w:type="spellStart"/>
      <w:r w:rsidRPr="00746AF6">
        <w:rPr>
          <w:rFonts w:ascii="Times New Roman" w:hAnsi="Times New Roman" w:cs="Times New Roman"/>
          <w:sz w:val="28"/>
          <w:szCs w:val="28"/>
        </w:rPr>
        <w:t>curcumin</w:t>
      </w:r>
      <w:proofErr w:type="spellEnd"/>
      <w:r w:rsidRPr="00746AF6">
        <w:rPr>
          <w:rFonts w:ascii="Times New Roman" w:hAnsi="Times New Roman" w:cs="Times New Roman"/>
          <w:sz w:val="28"/>
          <w:szCs w:val="28"/>
        </w:rPr>
        <w:t xml:space="preserve"> on </w:t>
      </w:r>
      <w:proofErr w:type="spellStart"/>
      <w:r w:rsidR="00E328FD">
        <w:rPr>
          <w:rFonts w:ascii="Times New Roman" w:hAnsi="Times New Roman" w:cs="Times New Roman"/>
          <w:kern w:val="0"/>
          <w:sz w:val="28"/>
          <w:szCs w:val="28"/>
          <w14:ligatures w14:val="none"/>
        </w:rPr>
        <w:t>verrucosum</w:t>
      </w:r>
      <w:proofErr w:type="spellEnd"/>
      <w:r w:rsidR="00E328FD" w:rsidRPr="00746AF6">
        <w:rPr>
          <w:rFonts w:ascii="Times New Roman" w:hAnsi="Times New Roman" w:cs="Times New Roman"/>
          <w:sz w:val="28"/>
          <w:szCs w:val="28"/>
        </w:rPr>
        <w:t xml:space="preserve"> </w:t>
      </w:r>
      <w:r w:rsidRPr="00746AF6">
        <w:rPr>
          <w:rFonts w:ascii="Times New Roman" w:hAnsi="Times New Roman" w:cs="Times New Roman"/>
          <w:sz w:val="28"/>
          <w:szCs w:val="28"/>
        </w:rPr>
        <w:t>-induced nephrotoxicity in rats.</w:t>
      </w:r>
      <w:proofErr w:type="gramEnd"/>
      <w:r w:rsidRPr="00746AF6">
        <w:rPr>
          <w:rFonts w:ascii="Times New Roman" w:hAnsi="Times New Roman" w:cs="Times New Roman"/>
          <w:sz w:val="28"/>
          <w:szCs w:val="28"/>
        </w:rPr>
        <w:t xml:space="preserve"> Journal of Applied Pharmaceutical Science, 6(6), 124–130. </w:t>
      </w:r>
      <w:hyperlink r:id="rId20" w:history="1">
        <w:r w:rsidRPr="00746AF6">
          <w:rPr>
            <w:rStyle w:val="Hyperlink"/>
            <w:rFonts w:ascii="Times New Roman" w:hAnsi="Times New Roman" w:cs="Times New Roman"/>
            <w:sz w:val="28"/>
            <w:szCs w:val="28"/>
          </w:rPr>
          <w:t>https://doi.org/10.7324/JAPS.2016.60618</w:t>
        </w:r>
      </w:hyperlink>
    </w:p>
    <w:p w14:paraId="2062067F"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Eskola</w:t>
      </w:r>
      <w:proofErr w:type="spellEnd"/>
      <w:r w:rsidRPr="00746AF6">
        <w:rPr>
          <w:rFonts w:ascii="Times New Roman" w:hAnsi="Times New Roman" w:cs="Times New Roman"/>
          <w:sz w:val="28"/>
          <w:szCs w:val="28"/>
        </w:rPr>
        <w:t xml:space="preserve">, M., Kos, G., Elliott, C. T., </w:t>
      </w:r>
      <w:proofErr w:type="spellStart"/>
      <w:r w:rsidRPr="00746AF6">
        <w:rPr>
          <w:rFonts w:ascii="Times New Roman" w:hAnsi="Times New Roman" w:cs="Times New Roman"/>
          <w:sz w:val="28"/>
          <w:szCs w:val="28"/>
        </w:rPr>
        <w:t>Hajšlová</w:t>
      </w:r>
      <w:proofErr w:type="spellEnd"/>
      <w:r w:rsidRPr="00746AF6">
        <w:rPr>
          <w:rFonts w:ascii="Times New Roman" w:hAnsi="Times New Roman" w:cs="Times New Roman"/>
          <w:sz w:val="28"/>
          <w:szCs w:val="28"/>
        </w:rPr>
        <w:t xml:space="preserve">, J., </w:t>
      </w:r>
      <w:proofErr w:type="spellStart"/>
      <w:r w:rsidRPr="00746AF6">
        <w:rPr>
          <w:rFonts w:ascii="Times New Roman" w:hAnsi="Times New Roman" w:cs="Times New Roman"/>
          <w:sz w:val="28"/>
          <w:szCs w:val="28"/>
        </w:rPr>
        <w:t>Mayar</w:t>
      </w:r>
      <w:proofErr w:type="spellEnd"/>
      <w:r w:rsidRPr="00746AF6">
        <w:rPr>
          <w:rFonts w:ascii="Times New Roman" w:hAnsi="Times New Roman" w:cs="Times New Roman"/>
          <w:sz w:val="28"/>
          <w:szCs w:val="28"/>
        </w:rPr>
        <w:t xml:space="preserve">, S., &amp; </w:t>
      </w:r>
      <w:proofErr w:type="spellStart"/>
      <w:r w:rsidRPr="00746AF6">
        <w:rPr>
          <w:rFonts w:ascii="Times New Roman" w:hAnsi="Times New Roman" w:cs="Times New Roman"/>
          <w:sz w:val="28"/>
          <w:szCs w:val="28"/>
        </w:rPr>
        <w:t>Krska</w:t>
      </w:r>
      <w:proofErr w:type="spellEnd"/>
      <w:r w:rsidRPr="00746AF6">
        <w:rPr>
          <w:rFonts w:ascii="Times New Roman" w:hAnsi="Times New Roman" w:cs="Times New Roman"/>
          <w:sz w:val="28"/>
          <w:szCs w:val="28"/>
        </w:rPr>
        <w:t>, R. (2019).</w:t>
      </w:r>
      <w:proofErr w:type="gramEnd"/>
      <w:r w:rsidRPr="00746AF6">
        <w:rPr>
          <w:rFonts w:ascii="Times New Roman" w:hAnsi="Times New Roman" w:cs="Times New Roman"/>
          <w:sz w:val="28"/>
          <w:szCs w:val="28"/>
        </w:rPr>
        <w:t xml:space="preserve"> Worldwide contamination of food-crops with </w:t>
      </w:r>
      <w:proofErr w:type="spellStart"/>
      <w:r w:rsidRPr="00746AF6">
        <w:rPr>
          <w:rFonts w:ascii="Times New Roman" w:hAnsi="Times New Roman" w:cs="Times New Roman"/>
          <w:sz w:val="28"/>
          <w:szCs w:val="28"/>
        </w:rPr>
        <w:t>mycotoxins</w:t>
      </w:r>
      <w:proofErr w:type="spellEnd"/>
      <w:r w:rsidRPr="00746AF6">
        <w:rPr>
          <w:rFonts w:ascii="Times New Roman" w:hAnsi="Times New Roman" w:cs="Times New Roman"/>
          <w:sz w:val="28"/>
          <w:szCs w:val="28"/>
        </w:rPr>
        <w:t xml:space="preserve">: Validity of the widely cited ‘FAO estimate’ of 25%. Critical Reviews in Food Science and Nutrition, 60(16), 2773-2789. </w:t>
      </w:r>
      <w:hyperlink r:id="rId21" w:history="1">
        <w:r w:rsidRPr="00746AF6">
          <w:rPr>
            <w:rStyle w:val="Hyperlink"/>
            <w:rFonts w:ascii="Times New Roman" w:hAnsi="Times New Roman" w:cs="Times New Roman"/>
            <w:sz w:val="28"/>
            <w:szCs w:val="28"/>
          </w:rPr>
          <w:t>https://doi.org/10.1080/10408398.2019.1658570</w:t>
        </w:r>
      </w:hyperlink>
    </w:p>
    <w:p w14:paraId="6BA00AA7" w14:textId="2DB3BF0C"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lastRenderedPageBreak/>
        <w:t>Flajs</w:t>
      </w:r>
      <w:proofErr w:type="spellEnd"/>
      <w:r w:rsidRPr="00746AF6">
        <w:rPr>
          <w:rFonts w:ascii="Times New Roman" w:hAnsi="Times New Roman" w:cs="Times New Roman"/>
          <w:sz w:val="28"/>
          <w:szCs w:val="28"/>
        </w:rPr>
        <w:t xml:space="preserve">, D., &amp; </w:t>
      </w:r>
      <w:proofErr w:type="spellStart"/>
      <w:r w:rsidRPr="00746AF6">
        <w:rPr>
          <w:rFonts w:ascii="Times New Roman" w:hAnsi="Times New Roman" w:cs="Times New Roman"/>
          <w:sz w:val="28"/>
          <w:szCs w:val="28"/>
        </w:rPr>
        <w:t>Peraica</w:t>
      </w:r>
      <w:proofErr w:type="spellEnd"/>
      <w:r w:rsidRPr="00746AF6">
        <w:rPr>
          <w:rFonts w:ascii="Times New Roman" w:hAnsi="Times New Roman" w:cs="Times New Roman"/>
          <w:sz w:val="28"/>
          <w:szCs w:val="28"/>
        </w:rPr>
        <w:t>, M. (2009).</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Toxicological properties of </w:t>
      </w:r>
      <w:proofErr w:type="spellStart"/>
      <w:r w:rsidR="00E328FD">
        <w:rPr>
          <w:rFonts w:ascii="Times New Roman" w:hAnsi="Times New Roman" w:cs="Times New Roman"/>
          <w:kern w:val="0"/>
          <w:sz w:val="28"/>
          <w:szCs w:val="28"/>
          <w14:ligatures w14:val="none"/>
        </w:rPr>
        <w:t>verrucosum</w:t>
      </w:r>
      <w:proofErr w:type="spellEnd"/>
      <w:r w:rsidR="00E328FD" w:rsidRPr="00746AF6">
        <w:rPr>
          <w:rFonts w:ascii="Times New Roman" w:hAnsi="Times New Roman" w:cs="Times New Roman"/>
          <w:sz w:val="28"/>
          <w:szCs w:val="28"/>
        </w:rPr>
        <w:t xml:space="preserve"> </w:t>
      </w:r>
      <w:r w:rsidRPr="00746AF6">
        <w:rPr>
          <w:rFonts w:ascii="Times New Roman" w:hAnsi="Times New Roman" w:cs="Times New Roman"/>
          <w:sz w:val="28"/>
          <w:szCs w:val="28"/>
        </w:rPr>
        <w:t>Archives of Industrial Hygiene and Toxicology, 60(4), 457–464.</w:t>
      </w:r>
      <w:proofErr w:type="gramEnd"/>
      <w:r w:rsidRPr="00746AF6">
        <w:rPr>
          <w:rFonts w:ascii="Times New Roman" w:hAnsi="Times New Roman" w:cs="Times New Roman"/>
          <w:sz w:val="28"/>
          <w:szCs w:val="28"/>
        </w:rPr>
        <w:t xml:space="preserve"> </w:t>
      </w:r>
      <w:hyperlink r:id="rId22" w:history="1">
        <w:r w:rsidRPr="00746AF6">
          <w:rPr>
            <w:rStyle w:val="Hyperlink"/>
            <w:rFonts w:ascii="Times New Roman" w:hAnsi="Times New Roman" w:cs="Times New Roman"/>
            <w:sz w:val="28"/>
            <w:szCs w:val="28"/>
          </w:rPr>
          <w:t>https://doi.org/10.2478/10004-1254-60-2009-2017</w:t>
        </w:r>
      </w:hyperlink>
    </w:p>
    <w:p w14:paraId="75C5A4AC"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Frisvad</w:t>
      </w:r>
      <w:proofErr w:type="spellEnd"/>
      <w:r w:rsidRPr="00746AF6">
        <w:rPr>
          <w:rFonts w:ascii="Times New Roman" w:hAnsi="Times New Roman" w:cs="Times New Roman"/>
          <w:sz w:val="28"/>
          <w:szCs w:val="28"/>
        </w:rPr>
        <w:t xml:space="preserve">, J. C., </w:t>
      </w:r>
      <w:proofErr w:type="spellStart"/>
      <w:r w:rsidRPr="00746AF6">
        <w:rPr>
          <w:rFonts w:ascii="Times New Roman" w:hAnsi="Times New Roman" w:cs="Times New Roman"/>
          <w:sz w:val="28"/>
          <w:szCs w:val="28"/>
        </w:rPr>
        <w:t>Smedsgaard</w:t>
      </w:r>
      <w:proofErr w:type="spellEnd"/>
      <w:r w:rsidRPr="00746AF6">
        <w:rPr>
          <w:rFonts w:ascii="Times New Roman" w:hAnsi="Times New Roman" w:cs="Times New Roman"/>
          <w:sz w:val="28"/>
          <w:szCs w:val="28"/>
        </w:rPr>
        <w:t>, J., Samson, R. A., &amp; Larsen, T. O. (2018).</w:t>
      </w:r>
      <w:proofErr w:type="gramEnd"/>
      <w:r w:rsidRPr="00746AF6">
        <w:rPr>
          <w:rFonts w:ascii="Times New Roman" w:hAnsi="Times New Roman" w:cs="Times New Roman"/>
          <w:sz w:val="28"/>
          <w:szCs w:val="28"/>
        </w:rPr>
        <w:t xml:space="preserve"> </w:t>
      </w:r>
      <w:proofErr w:type="spellStart"/>
      <w:proofErr w:type="gramStart"/>
      <w:r w:rsidRPr="00746AF6">
        <w:rPr>
          <w:rFonts w:ascii="Times New Roman" w:hAnsi="Times New Roman" w:cs="Times New Roman"/>
          <w:sz w:val="28"/>
          <w:szCs w:val="28"/>
        </w:rPr>
        <w:t>Mycotoxins</w:t>
      </w:r>
      <w:proofErr w:type="spellEnd"/>
      <w:r w:rsidRPr="00746AF6">
        <w:rPr>
          <w:rFonts w:ascii="Times New Roman" w:hAnsi="Times New Roman" w:cs="Times New Roman"/>
          <w:sz w:val="28"/>
          <w:szCs w:val="28"/>
        </w:rPr>
        <w:t xml:space="preserve"> and other secondary metabolites in </w:t>
      </w:r>
      <w:proofErr w:type="spellStart"/>
      <w:r w:rsidRPr="00746AF6">
        <w:rPr>
          <w:rFonts w:ascii="Times New Roman" w:hAnsi="Times New Roman" w:cs="Times New Roman"/>
          <w:sz w:val="28"/>
          <w:szCs w:val="28"/>
        </w:rPr>
        <w:t>Penicillium</w:t>
      </w:r>
      <w:proofErr w:type="spellEnd"/>
      <w:r w:rsidRPr="00746AF6">
        <w:rPr>
          <w:rFonts w:ascii="Times New Roman" w:hAnsi="Times New Roman" w:cs="Times New Roman"/>
          <w:sz w:val="28"/>
          <w:szCs w:val="28"/>
        </w:rPr>
        <w:t xml:space="preserve"> species.</w:t>
      </w:r>
      <w:proofErr w:type="gramEnd"/>
      <w:r w:rsidRPr="00746AF6">
        <w:rPr>
          <w:rFonts w:ascii="Times New Roman" w:hAnsi="Times New Roman" w:cs="Times New Roman"/>
          <w:sz w:val="28"/>
          <w:szCs w:val="28"/>
        </w:rPr>
        <w:t xml:space="preserve"> Studies in Mycology, 91, 145–157. </w:t>
      </w:r>
      <w:hyperlink r:id="rId23" w:history="1">
        <w:r w:rsidRPr="00746AF6">
          <w:rPr>
            <w:rStyle w:val="Hyperlink"/>
            <w:rFonts w:ascii="Times New Roman" w:hAnsi="Times New Roman" w:cs="Times New Roman"/>
            <w:sz w:val="28"/>
            <w:szCs w:val="28"/>
          </w:rPr>
          <w:t>https://doi.org/10.1016/j.simyco.2018.02.001</w:t>
        </w:r>
      </w:hyperlink>
    </w:p>
    <w:p w14:paraId="3A4B4C00"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Frisvad</w:t>
      </w:r>
      <w:proofErr w:type="spellEnd"/>
      <w:r w:rsidRPr="00746AF6">
        <w:rPr>
          <w:rFonts w:ascii="Times New Roman" w:hAnsi="Times New Roman" w:cs="Times New Roman"/>
          <w:sz w:val="28"/>
          <w:szCs w:val="28"/>
        </w:rPr>
        <w:t xml:space="preserve">, J. C., </w:t>
      </w:r>
      <w:proofErr w:type="spellStart"/>
      <w:r w:rsidRPr="00746AF6">
        <w:rPr>
          <w:rFonts w:ascii="Times New Roman" w:hAnsi="Times New Roman" w:cs="Times New Roman"/>
          <w:sz w:val="28"/>
          <w:szCs w:val="28"/>
        </w:rPr>
        <w:t>Thrane</w:t>
      </w:r>
      <w:proofErr w:type="spellEnd"/>
      <w:r w:rsidRPr="00746AF6">
        <w:rPr>
          <w:rFonts w:ascii="Times New Roman" w:hAnsi="Times New Roman" w:cs="Times New Roman"/>
          <w:sz w:val="28"/>
          <w:szCs w:val="28"/>
        </w:rPr>
        <w:t>, U., Samson, R. A., &amp; Pitt, J. I. (2006).</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Important </w:t>
      </w:r>
      <w:proofErr w:type="spellStart"/>
      <w:r w:rsidRPr="00746AF6">
        <w:rPr>
          <w:rFonts w:ascii="Times New Roman" w:hAnsi="Times New Roman" w:cs="Times New Roman"/>
          <w:sz w:val="28"/>
          <w:szCs w:val="28"/>
        </w:rPr>
        <w:t>mycotoxins</w:t>
      </w:r>
      <w:proofErr w:type="spellEnd"/>
      <w:r w:rsidRPr="00746AF6">
        <w:rPr>
          <w:rFonts w:ascii="Times New Roman" w:hAnsi="Times New Roman" w:cs="Times New Roman"/>
          <w:sz w:val="28"/>
          <w:szCs w:val="28"/>
        </w:rPr>
        <w:t xml:space="preserve"> and the fungi which produce them.</w:t>
      </w:r>
      <w:proofErr w:type="gramEnd"/>
      <w:r w:rsidRPr="00746AF6">
        <w:rPr>
          <w:rFonts w:ascii="Times New Roman" w:hAnsi="Times New Roman" w:cs="Times New Roman"/>
          <w:sz w:val="28"/>
          <w:szCs w:val="28"/>
        </w:rPr>
        <w:t xml:space="preserve"> In A. D. Hocking, J. I. Pitt, R. A. Samson, &amp; U. </w:t>
      </w:r>
      <w:proofErr w:type="spellStart"/>
      <w:r w:rsidRPr="00746AF6">
        <w:rPr>
          <w:rFonts w:ascii="Times New Roman" w:hAnsi="Times New Roman" w:cs="Times New Roman"/>
          <w:sz w:val="28"/>
          <w:szCs w:val="28"/>
        </w:rPr>
        <w:t>Thrane</w:t>
      </w:r>
      <w:proofErr w:type="spellEnd"/>
      <w:r w:rsidRPr="00746AF6">
        <w:rPr>
          <w:rFonts w:ascii="Times New Roman" w:hAnsi="Times New Roman" w:cs="Times New Roman"/>
          <w:sz w:val="28"/>
          <w:szCs w:val="28"/>
        </w:rPr>
        <w:t xml:space="preserve"> (Eds.), Advances in Experimental Medicine and Biology (pp. 3–31). </w:t>
      </w:r>
      <w:proofErr w:type="gramStart"/>
      <w:r w:rsidRPr="00746AF6">
        <w:rPr>
          <w:rFonts w:ascii="Times New Roman" w:hAnsi="Times New Roman" w:cs="Times New Roman"/>
          <w:sz w:val="28"/>
          <w:szCs w:val="28"/>
        </w:rPr>
        <w:t>Springer.</w:t>
      </w:r>
      <w:proofErr w:type="gramEnd"/>
      <w:r w:rsidRPr="00746AF6">
        <w:rPr>
          <w:rFonts w:ascii="Times New Roman" w:hAnsi="Times New Roman" w:cs="Times New Roman"/>
          <w:sz w:val="28"/>
          <w:szCs w:val="28"/>
        </w:rPr>
        <w:t xml:space="preserve"> </w:t>
      </w:r>
      <w:hyperlink r:id="rId24" w:history="1">
        <w:r w:rsidRPr="00746AF6">
          <w:rPr>
            <w:rStyle w:val="Hyperlink"/>
            <w:rFonts w:ascii="Times New Roman" w:hAnsi="Times New Roman" w:cs="Times New Roman"/>
            <w:sz w:val="28"/>
            <w:szCs w:val="28"/>
          </w:rPr>
          <w:t>https://doi.org/10.1007/0-387-28391-9_1</w:t>
        </w:r>
      </w:hyperlink>
    </w:p>
    <w:p w14:paraId="685C7E5C"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Grenier</w:t>
      </w:r>
      <w:proofErr w:type="spellEnd"/>
      <w:r w:rsidRPr="00746AF6">
        <w:rPr>
          <w:rFonts w:ascii="Times New Roman" w:hAnsi="Times New Roman" w:cs="Times New Roman"/>
          <w:sz w:val="28"/>
          <w:szCs w:val="28"/>
        </w:rPr>
        <w:t>, B., &amp; Oswald, I. P. (2017).</w:t>
      </w:r>
      <w:proofErr w:type="gramEnd"/>
      <w:r w:rsidRPr="00746AF6">
        <w:rPr>
          <w:rFonts w:ascii="Times New Roman" w:hAnsi="Times New Roman" w:cs="Times New Roman"/>
          <w:sz w:val="28"/>
          <w:szCs w:val="28"/>
        </w:rPr>
        <w:t xml:space="preserve"> </w:t>
      </w:r>
      <w:proofErr w:type="spellStart"/>
      <w:proofErr w:type="gramStart"/>
      <w:r w:rsidRPr="00746AF6">
        <w:rPr>
          <w:rFonts w:ascii="Times New Roman" w:hAnsi="Times New Roman" w:cs="Times New Roman"/>
          <w:sz w:val="28"/>
          <w:szCs w:val="28"/>
        </w:rPr>
        <w:t>Mycotoxin</w:t>
      </w:r>
      <w:proofErr w:type="spellEnd"/>
      <w:r w:rsidRPr="00746AF6">
        <w:rPr>
          <w:rFonts w:ascii="Times New Roman" w:hAnsi="Times New Roman" w:cs="Times New Roman"/>
          <w:sz w:val="28"/>
          <w:szCs w:val="28"/>
        </w:rPr>
        <w:t xml:space="preserve"> toxicity and impact on animal health and performance.</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Toxins, 9(3), 60.</w:t>
      </w:r>
      <w:proofErr w:type="gramEnd"/>
      <w:r w:rsidRPr="00746AF6">
        <w:rPr>
          <w:rFonts w:ascii="Times New Roman" w:hAnsi="Times New Roman" w:cs="Times New Roman"/>
          <w:sz w:val="28"/>
          <w:szCs w:val="28"/>
        </w:rPr>
        <w:t xml:space="preserve"> </w:t>
      </w:r>
      <w:hyperlink r:id="rId25" w:history="1">
        <w:r w:rsidRPr="00746AF6">
          <w:rPr>
            <w:rStyle w:val="Hyperlink"/>
            <w:rFonts w:ascii="Times New Roman" w:hAnsi="Times New Roman" w:cs="Times New Roman"/>
            <w:sz w:val="28"/>
            <w:szCs w:val="28"/>
          </w:rPr>
          <w:t>https://doi.org/10.3390/toxins9030060</w:t>
        </w:r>
      </w:hyperlink>
    </w:p>
    <w:p w14:paraId="3F688356"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Houbraken</w:t>
      </w:r>
      <w:proofErr w:type="spellEnd"/>
      <w:r w:rsidRPr="00746AF6">
        <w:rPr>
          <w:rFonts w:ascii="Times New Roman" w:hAnsi="Times New Roman" w:cs="Times New Roman"/>
          <w:sz w:val="28"/>
          <w:szCs w:val="28"/>
        </w:rPr>
        <w:t xml:space="preserve">, J., </w:t>
      </w:r>
      <w:proofErr w:type="spellStart"/>
      <w:r w:rsidRPr="00746AF6">
        <w:rPr>
          <w:rFonts w:ascii="Times New Roman" w:hAnsi="Times New Roman" w:cs="Times New Roman"/>
          <w:sz w:val="28"/>
          <w:szCs w:val="28"/>
        </w:rPr>
        <w:t>Frisvad</w:t>
      </w:r>
      <w:proofErr w:type="spellEnd"/>
      <w:r w:rsidRPr="00746AF6">
        <w:rPr>
          <w:rFonts w:ascii="Times New Roman" w:hAnsi="Times New Roman" w:cs="Times New Roman"/>
          <w:sz w:val="28"/>
          <w:szCs w:val="28"/>
        </w:rPr>
        <w:t>, J. C., &amp; Samson, R. A. (2020).</w:t>
      </w:r>
      <w:proofErr w:type="gramEnd"/>
      <w:r w:rsidRPr="00746AF6">
        <w:rPr>
          <w:rFonts w:ascii="Times New Roman" w:hAnsi="Times New Roman" w:cs="Times New Roman"/>
          <w:sz w:val="28"/>
          <w:szCs w:val="28"/>
        </w:rPr>
        <w:t xml:space="preserve"> Taxonomy of </w:t>
      </w:r>
      <w:proofErr w:type="spellStart"/>
      <w:r w:rsidRPr="00746AF6">
        <w:rPr>
          <w:rFonts w:ascii="Times New Roman" w:hAnsi="Times New Roman" w:cs="Times New Roman"/>
          <w:sz w:val="28"/>
          <w:szCs w:val="28"/>
        </w:rPr>
        <w:t>Penicillium</w:t>
      </w:r>
      <w:proofErr w:type="spellEnd"/>
      <w:r w:rsidRPr="00746AF6">
        <w:rPr>
          <w:rFonts w:ascii="Times New Roman" w:hAnsi="Times New Roman" w:cs="Times New Roman"/>
          <w:sz w:val="28"/>
          <w:szCs w:val="28"/>
        </w:rPr>
        <w:t xml:space="preserve"> section </w:t>
      </w:r>
      <w:proofErr w:type="spellStart"/>
      <w:r w:rsidRPr="00746AF6">
        <w:rPr>
          <w:rFonts w:ascii="Times New Roman" w:hAnsi="Times New Roman" w:cs="Times New Roman"/>
          <w:sz w:val="28"/>
          <w:szCs w:val="28"/>
        </w:rPr>
        <w:t>Penicillium</w:t>
      </w:r>
      <w:proofErr w:type="spellEnd"/>
      <w:r w:rsidRPr="00746AF6">
        <w:rPr>
          <w:rFonts w:ascii="Times New Roman" w:hAnsi="Times New Roman" w:cs="Times New Roman"/>
          <w:sz w:val="28"/>
          <w:szCs w:val="28"/>
        </w:rPr>
        <w:t xml:space="preserve">: Update and revision. Studies in Mycology, 95, 1–66. </w:t>
      </w:r>
      <w:hyperlink r:id="rId26" w:history="1">
        <w:r w:rsidRPr="00746AF6">
          <w:rPr>
            <w:rStyle w:val="Hyperlink"/>
            <w:rFonts w:ascii="Times New Roman" w:hAnsi="Times New Roman" w:cs="Times New Roman"/>
            <w:sz w:val="28"/>
            <w:szCs w:val="28"/>
          </w:rPr>
          <w:t>https://doi.org/10.1016/j.simyco.2020.02.001</w:t>
        </w:r>
      </w:hyperlink>
    </w:p>
    <w:p w14:paraId="27835402"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lastRenderedPageBreak/>
        <w:t xml:space="preserve">Hussein, H. S., &amp; </w:t>
      </w:r>
      <w:proofErr w:type="spellStart"/>
      <w:r w:rsidRPr="00746AF6">
        <w:rPr>
          <w:rFonts w:ascii="Times New Roman" w:hAnsi="Times New Roman" w:cs="Times New Roman"/>
          <w:sz w:val="28"/>
          <w:szCs w:val="28"/>
        </w:rPr>
        <w:t>Brasel</w:t>
      </w:r>
      <w:proofErr w:type="spellEnd"/>
      <w:r w:rsidRPr="00746AF6">
        <w:rPr>
          <w:rFonts w:ascii="Times New Roman" w:hAnsi="Times New Roman" w:cs="Times New Roman"/>
          <w:sz w:val="28"/>
          <w:szCs w:val="28"/>
        </w:rPr>
        <w:t>, J. M. (2001).</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Toxicity, metabolism, and impact of </w:t>
      </w:r>
      <w:proofErr w:type="spellStart"/>
      <w:r w:rsidRPr="00746AF6">
        <w:rPr>
          <w:rFonts w:ascii="Times New Roman" w:hAnsi="Times New Roman" w:cs="Times New Roman"/>
          <w:sz w:val="28"/>
          <w:szCs w:val="28"/>
        </w:rPr>
        <w:t>mycotoxins</w:t>
      </w:r>
      <w:proofErr w:type="spellEnd"/>
      <w:r w:rsidRPr="00746AF6">
        <w:rPr>
          <w:rFonts w:ascii="Times New Roman" w:hAnsi="Times New Roman" w:cs="Times New Roman"/>
          <w:sz w:val="28"/>
          <w:szCs w:val="28"/>
        </w:rPr>
        <w:t xml:space="preserve"> on humans and animals.</w:t>
      </w:r>
      <w:proofErr w:type="gramEnd"/>
      <w:r w:rsidRPr="00746AF6">
        <w:rPr>
          <w:rFonts w:ascii="Times New Roman" w:hAnsi="Times New Roman" w:cs="Times New Roman"/>
          <w:sz w:val="28"/>
          <w:szCs w:val="28"/>
        </w:rPr>
        <w:t xml:space="preserve"> Toxicology, 167(2), 101–134. </w:t>
      </w:r>
      <w:hyperlink r:id="rId27" w:history="1">
        <w:r w:rsidRPr="00746AF6">
          <w:rPr>
            <w:rStyle w:val="Hyperlink"/>
            <w:rFonts w:ascii="Times New Roman" w:hAnsi="Times New Roman" w:cs="Times New Roman"/>
            <w:sz w:val="28"/>
            <w:szCs w:val="28"/>
          </w:rPr>
          <w:t>https://doi.org/10.1016/S0300-483X(01)00471-1</w:t>
        </w:r>
      </w:hyperlink>
    </w:p>
    <w:p w14:paraId="743A9B6D"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IARC.</w:t>
      </w:r>
      <w:proofErr w:type="gramEnd"/>
      <w:r w:rsidRPr="00746AF6">
        <w:rPr>
          <w:rFonts w:ascii="Times New Roman" w:hAnsi="Times New Roman" w:cs="Times New Roman"/>
          <w:sz w:val="28"/>
          <w:szCs w:val="28"/>
        </w:rPr>
        <w:t xml:space="preserve"> (2018). </w:t>
      </w:r>
      <w:proofErr w:type="spellStart"/>
      <w:r w:rsidRPr="00746AF6">
        <w:rPr>
          <w:rFonts w:ascii="Times New Roman" w:hAnsi="Times New Roman" w:cs="Times New Roman"/>
          <w:sz w:val="28"/>
          <w:szCs w:val="28"/>
        </w:rPr>
        <w:t>Ochratoxin</w:t>
      </w:r>
      <w:proofErr w:type="spellEnd"/>
      <w:r w:rsidRPr="00746AF6">
        <w:rPr>
          <w:rFonts w:ascii="Times New Roman" w:hAnsi="Times New Roman" w:cs="Times New Roman"/>
          <w:sz w:val="28"/>
          <w:szCs w:val="28"/>
        </w:rPr>
        <w:t xml:space="preserve"> A. IARC Monographs on the Evaluation of Carcinogenic Risks to Humans, 116, 189–241.</w:t>
      </w:r>
    </w:p>
    <w:p w14:paraId="7B70F7CE"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Jørgensen</w:t>
      </w:r>
      <w:proofErr w:type="spellEnd"/>
      <w:r w:rsidRPr="00746AF6">
        <w:rPr>
          <w:rFonts w:ascii="Times New Roman" w:hAnsi="Times New Roman" w:cs="Times New Roman"/>
          <w:sz w:val="28"/>
          <w:szCs w:val="28"/>
        </w:rPr>
        <w:t>, K., &amp; Rasmussen, G. (2019).</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Occurrence and control of </w:t>
      </w:r>
      <w:proofErr w:type="spellStart"/>
      <w:r w:rsidRPr="00746AF6">
        <w:rPr>
          <w:rFonts w:ascii="Times New Roman" w:hAnsi="Times New Roman" w:cs="Times New Roman"/>
          <w:sz w:val="28"/>
          <w:szCs w:val="28"/>
        </w:rPr>
        <w:t>ochratoxin</w:t>
      </w:r>
      <w:proofErr w:type="spellEnd"/>
      <w:r w:rsidRPr="00746AF6">
        <w:rPr>
          <w:rFonts w:ascii="Times New Roman" w:hAnsi="Times New Roman" w:cs="Times New Roman"/>
          <w:sz w:val="28"/>
          <w:szCs w:val="28"/>
        </w:rPr>
        <w:t xml:space="preserve"> A in cereals and cereal-based products.</w:t>
      </w:r>
      <w:proofErr w:type="gramEnd"/>
      <w:r w:rsidRPr="00746AF6">
        <w:rPr>
          <w:rFonts w:ascii="Times New Roman" w:hAnsi="Times New Roman" w:cs="Times New Roman"/>
          <w:sz w:val="28"/>
          <w:szCs w:val="28"/>
        </w:rPr>
        <w:t xml:space="preserve"> World </w:t>
      </w:r>
      <w:proofErr w:type="spellStart"/>
      <w:r w:rsidRPr="00746AF6">
        <w:rPr>
          <w:rFonts w:ascii="Times New Roman" w:hAnsi="Times New Roman" w:cs="Times New Roman"/>
          <w:sz w:val="28"/>
          <w:szCs w:val="28"/>
        </w:rPr>
        <w:t>Mycotoxin</w:t>
      </w:r>
      <w:proofErr w:type="spellEnd"/>
      <w:r w:rsidRPr="00746AF6">
        <w:rPr>
          <w:rFonts w:ascii="Times New Roman" w:hAnsi="Times New Roman" w:cs="Times New Roman"/>
          <w:sz w:val="28"/>
          <w:szCs w:val="28"/>
        </w:rPr>
        <w:t xml:space="preserve"> Journal, 12(2), 111–127. </w:t>
      </w:r>
      <w:hyperlink r:id="rId28" w:history="1">
        <w:r w:rsidRPr="00746AF6">
          <w:rPr>
            <w:rStyle w:val="Hyperlink"/>
            <w:rFonts w:ascii="Times New Roman" w:hAnsi="Times New Roman" w:cs="Times New Roman"/>
            <w:sz w:val="28"/>
            <w:szCs w:val="28"/>
          </w:rPr>
          <w:t>https://doi.org/10.3920/WMJ2018.2385</w:t>
        </w:r>
      </w:hyperlink>
    </w:p>
    <w:p w14:paraId="37DF8F79"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Malir</w:t>
      </w:r>
      <w:proofErr w:type="spellEnd"/>
      <w:r w:rsidRPr="00746AF6">
        <w:rPr>
          <w:rFonts w:ascii="Times New Roman" w:hAnsi="Times New Roman" w:cs="Times New Roman"/>
          <w:sz w:val="28"/>
          <w:szCs w:val="28"/>
        </w:rPr>
        <w:t xml:space="preserve">, F., </w:t>
      </w:r>
      <w:proofErr w:type="spellStart"/>
      <w:r w:rsidRPr="00746AF6">
        <w:rPr>
          <w:rFonts w:ascii="Times New Roman" w:hAnsi="Times New Roman" w:cs="Times New Roman"/>
          <w:sz w:val="28"/>
          <w:szCs w:val="28"/>
        </w:rPr>
        <w:t>Ostry</w:t>
      </w:r>
      <w:proofErr w:type="spellEnd"/>
      <w:r w:rsidRPr="00746AF6">
        <w:rPr>
          <w:rFonts w:ascii="Times New Roman" w:hAnsi="Times New Roman" w:cs="Times New Roman"/>
          <w:sz w:val="28"/>
          <w:szCs w:val="28"/>
        </w:rPr>
        <w:t xml:space="preserve">, V., </w:t>
      </w:r>
      <w:proofErr w:type="spellStart"/>
      <w:r w:rsidRPr="00746AF6">
        <w:rPr>
          <w:rFonts w:ascii="Times New Roman" w:hAnsi="Times New Roman" w:cs="Times New Roman"/>
          <w:sz w:val="28"/>
          <w:szCs w:val="28"/>
        </w:rPr>
        <w:t>Pfohl-Leszkowicz</w:t>
      </w:r>
      <w:proofErr w:type="spellEnd"/>
      <w:r w:rsidRPr="00746AF6">
        <w:rPr>
          <w:rFonts w:ascii="Times New Roman" w:hAnsi="Times New Roman" w:cs="Times New Roman"/>
          <w:sz w:val="28"/>
          <w:szCs w:val="28"/>
        </w:rPr>
        <w:t xml:space="preserve">, A., &amp; </w:t>
      </w:r>
      <w:proofErr w:type="spellStart"/>
      <w:r w:rsidRPr="00746AF6">
        <w:rPr>
          <w:rFonts w:ascii="Times New Roman" w:hAnsi="Times New Roman" w:cs="Times New Roman"/>
          <w:sz w:val="28"/>
          <w:szCs w:val="28"/>
        </w:rPr>
        <w:t>Malir</w:t>
      </w:r>
      <w:proofErr w:type="spellEnd"/>
      <w:r w:rsidRPr="00746AF6">
        <w:rPr>
          <w:rFonts w:ascii="Times New Roman" w:hAnsi="Times New Roman" w:cs="Times New Roman"/>
          <w:sz w:val="28"/>
          <w:szCs w:val="28"/>
        </w:rPr>
        <w:t>, J. (2016).</w:t>
      </w:r>
      <w:proofErr w:type="gramEnd"/>
      <w:r w:rsidRPr="00746AF6">
        <w:rPr>
          <w:rFonts w:ascii="Times New Roman" w:hAnsi="Times New Roman" w:cs="Times New Roman"/>
          <w:sz w:val="28"/>
          <w:szCs w:val="28"/>
        </w:rPr>
        <w:t xml:space="preserve"> </w:t>
      </w:r>
      <w:proofErr w:type="spellStart"/>
      <w:r w:rsidRPr="00746AF6">
        <w:rPr>
          <w:rFonts w:ascii="Times New Roman" w:hAnsi="Times New Roman" w:cs="Times New Roman"/>
          <w:sz w:val="28"/>
          <w:szCs w:val="28"/>
        </w:rPr>
        <w:t>Ochratoxin</w:t>
      </w:r>
      <w:proofErr w:type="spellEnd"/>
      <w:r w:rsidRPr="00746AF6">
        <w:rPr>
          <w:rFonts w:ascii="Times New Roman" w:hAnsi="Times New Roman" w:cs="Times New Roman"/>
          <w:sz w:val="28"/>
          <w:szCs w:val="28"/>
        </w:rPr>
        <w:t xml:space="preserve"> A: 50 years of research. </w:t>
      </w:r>
      <w:proofErr w:type="gramStart"/>
      <w:r w:rsidRPr="00746AF6">
        <w:rPr>
          <w:rFonts w:ascii="Times New Roman" w:hAnsi="Times New Roman" w:cs="Times New Roman"/>
          <w:sz w:val="28"/>
          <w:szCs w:val="28"/>
        </w:rPr>
        <w:t>Toxins, 8(7), 191.</w:t>
      </w:r>
      <w:proofErr w:type="gramEnd"/>
      <w:r w:rsidRPr="00746AF6">
        <w:rPr>
          <w:rFonts w:ascii="Times New Roman" w:hAnsi="Times New Roman" w:cs="Times New Roman"/>
          <w:sz w:val="28"/>
          <w:szCs w:val="28"/>
        </w:rPr>
        <w:t xml:space="preserve"> </w:t>
      </w:r>
      <w:hyperlink r:id="rId29" w:history="1">
        <w:r w:rsidRPr="00746AF6">
          <w:rPr>
            <w:rStyle w:val="Hyperlink"/>
            <w:rFonts w:ascii="Times New Roman" w:hAnsi="Times New Roman" w:cs="Times New Roman"/>
            <w:sz w:val="28"/>
            <w:szCs w:val="28"/>
          </w:rPr>
          <w:t>https://doi.org/10.3390/toxins8070191</w:t>
        </w:r>
      </w:hyperlink>
    </w:p>
    <w:p w14:paraId="168FF5B1"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Niessen</w:t>
      </w:r>
      <w:proofErr w:type="spellEnd"/>
      <w:r w:rsidRPr="00746AF6">
        <w:rPr>
          <w:rFonts w:ascii="Times New Roman" w:hAnsi="Times New Roman" w:cs="Times New Roman"/>
          <w:sz w:val="28"/>
          <w:szCs w:val="28"/>
        </w:rPr>
        <w:t>, L., Schmidt, H., &amp; Vogel, R. F. (2018).</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Advances in molecular detection of </w:t>
      </w:r>
      <w:proofErr w:type="spellStart"/>
      <w:r w:rsidRPr="00746AF6">
        <w:rPr>
          <w:rFonts w:ascii="Times New Roman" w:hAnsi="Times New Roman" w:cs="Times New Roman"/>
          <w:sz w:val="28"/>
          <w:szCs w:val="28"/>
        </w:rPr>
        <w:t>mycotoxigenic</w:t>
      </w:r>
      <w:proofErr w:type="spellEnd"/>
      <w:r w:rsidRPr="00746AF6">
        <w:rPr>
          <w:rFonts w:ascii="Times New Roman" w:hAnsi="Times New Roman" w:cs="Times New Roman"/>
          <w:sz w:val="28"/>
          <w:szCs w:val="28"/>
        </w:rPr>
        <w:t xml:space="preserve"> fungi.</w:t>
      </w:r>
      <w:proofErr w:type="gramEnd"/>
      <w:r w:rsidRPr="00746AF6">
        <w:rPr>
          <w:rFonts w:ascii="Times New Roman" w:hAnsi="Times New Roman" w:cs="Times New Roman"/>
          <w:sz w:val="28"/>
          <w:szCs w:val="28"/>
        </w:rPr>
        <w:t xml:space="preserve"> International Journal of Food Microbiology, 268, 19–28. </w:t>
      </w:r>
      <w:hyperlink r:id="rId30" w:history="1">
        <w:r w:rsidRPr="00746AF6">
          <w:rPr>
            <w:rStyle w:val="Hyperlink"/>
            <w:rFonts w:ascii="Times New Roman" w:hAnsi="Times New Roman" w:cs="Times New Roman"/>
            <w:sz w:val="28"/>
            <w:szCs w:val="28"/>
          </w:rPr>
          <w:t>https://doi.org/10.1016/j.ijfoodmicro.2017.12.019</w:t>
        </w:r>
      </w:hyperlink>
    </w:p>
    <w:p w14:paraId="2BD14DE3"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 xml:space="preserve">Palumbo, R., </w:t>
      </w:r>
      <w:proofErr w:type="spellStart"/>
      <w:r w:rsidRPr="00746AF6">
        <w:rPr>
          <w:rFonts w:ascii="Times New Roman" w:hAnsi="Times New Roman" w:cs="Times New Roman"/>
          <w:sz w:val="28"/>
          <w:szCs w:val="28"/>
        </w:rPr>
        <w:t>Gonçalves</w:t>
      </w:r>
      <w:proofErr w:type="spellEnd"/>
      <w:r w:rsidRPr="00746AF6">
        <w:rPr>
          <w:rFonts w:ascii="Times New Roman" w:hAnsi="Times New Roman" w:cs="Times New Roman"/>
          <w:sz w:val="28"/>
          <w:szCs w:val="28"/>
        </w:rPr>
        <w:t xml:space="preserve">, A., </w:t>
      </w:r>
      <w:proofErr w:type="spellStart"/>
      <w:r w:rsidRPr="00746AF6">
        <w:rPr>
          <w:rFonts w:ascii="Times New Roman" w:hAnsi="Times New Roman" w:cs="Times New Roman"/>
          <w:sz w:val="28"/>
          <w:szCs w:val="28"/>
        </w:rPr>
        <w:t>Gkrillas</w:t>
      </w:r>
      <w:proofErr w:type="spellEnd"/>
      <w:r w:rsidRPr="00746AF6">
        <w:rPr>
          <w:rFonts w:ascii="Times New Roman" w:hAnsi="Times New Roman" w:cs="Times New Roman"/>
          <w:sz w:val="28"/>
          <w:szCs w:val="28"/>
        </w:rPr>
        <w:t xml:space="preserve">, A., </w:t>
      </w:r>
      <w:proofErr w:type="spellStart"/>
      <w:r w:rsidRPr="00746AF6">
        <w:rPr>
          <w:rFonts w:ascii="Times New Roman" w:hAnsi="Times New Roman" w:cs="Times New Roman"/>
          <w:sz w:val="28"/>
          <w:szCs w:val="28"/>
        </w:rPr>
        <w:t>Logrieco</w:t>
      </w:r>
      <w:proofErr w:type="spellEnd"/>
      <w:r w:rsidRPr="00746AF6">
        <w:rPr>
          <w:rFonts w:ascii="Times New Roman" w:hAnsi="Times New Roman" w:cs="Times New Roman"/>
          <w:sz w:val="28"/>
          <w:szCs w:val="28"/>
        </w:rPr>
        <w:t xml:space="preserve">, A. F., </w:t>
      </w:r>
      <w:proofErr w:type="spellStart"/>
      <w:r w:rsidRPr="00746AF6">
        <w:rPr>
          <w:rFonts w:ascii="Times New Roman" w:hAnsi="Times New Roman" w:cs="Times New Roman"/>
          <w:sz w:val="28"/>
          <w:szCs w:val="28"/>
        </w:rPr>
        <w:t>Dorne</w:t>
      </w:r>
      <w:proofErr w:type="spellEnd"/>
      <w:r w:rsidRPr="00746AF6">
        <w:rPr>
          <w:rFonts w:ascii="Times New Roman" w:hAnsi="Times New Roman" w:cs="Times New Roman"/>
          <w:sz w:val="28"/>
          <w:szCs w:val="28"/>
        </w:rPr>
        <w:t xml:space="preserve">, J.-L., </w:t>
      </w:r>
      <w:proofErr w:type="spellStart"/>
      <w:r w:rsidRPr="00746AF6">
        <w:rPr>
          <w:rFonts w:ascii="Times New Roman" w:hAnsi="Times New Roman" w:cs="Times New Roman"/>
          <w:sz w:val="28"/>
          <w:szCs w:val="28"/>
        </w:rPr>
        <w:t>Dall’Asta</w:t>
      </w:r>
      <w:proofErr w:type="spellEnd"/>
      <w:r w:rsidRPr="00746AF6">
        <w:rPr>
          <w:rFonts w:ascii="Times New Roman" w:hAnsi="Times New Roman" w:cs="Times New Roman"/>
          <w:sz w:val="28"/>
          <w:szCs w:val="28"/>
        </w:rPr>
        <w:t xml:space="preserve">, C., </w:t>
      </w:r>
      <w:proofErr w:type="spellStart"/>
      <w:r w:rsidRPr="00746AF6">
        <w:rPr>
          <w:rFonts w:ascii="Times New Roman" w:hAnsi="Times New Roman" w:cs="Times New Roman"/>
          <w:sz w:val="28"/>
          <w:szCs w:val="28"/>
        </w:rPr>
        <w:t>Venâncio</w:t>
      </w:r>
      <w:proofErr w:type="spellEnd"/>
      <w:r w:rsidRPr="00746AF6">
        <w:rPr>
          <w:rFonts w:ascii="Times New Roman" w:hAnsi="Times New Roman" w:cs="Times New Roman"/>
          <w:sz w:val="28"/>
          <w:szCs w:val="28"/>
        </w:rPr>
        <w:t xml:space="preserve">, A., &amp; </w:t>
      </w:r>
      <w:proofErr w:type="spellStart"/>
      <w:r w:rsidRPr="00746AF6">
        <w:rPr>
          <w:rFonts w:ascii="Times New Roman" w:hAnsi="Times New Roman" w:cs="Times New Roman"/>
          <w:sz w:val="28"/>
          <w:szCs w:val="28"/>
        </w:rPr>
        <w:t>Battilani</w:t>
      </w:r>
      <w:proofErr w:type="spellEnd"/>
      <w:r w:rsidRPr="00746AF6">
        <w:rPr>
          <w:rFonts w:ascii="Times New Roman" w:hAnsi="Times New Roman" w:cs="Times New Roman"/>
          <w:sz w:val="28"/>
          <w:szCs w:val="28"/>
        </w:rPr>
        <w:t>, P. (2020).</w:t>
      </w:r>
      <w:proofErr w:type="gramEnd"/>
      <w:r w:rsidRPr="00746AF6">
        <w:rPr>
          <w:rFonts w:ascii="Times New Roman" w:hAnsi="Times New Roman" w:cs="Times New Roman"/>
          <w:sz w:val="28"/>
          <w:szCs w:val="28"/>
        </w:rPr>
        <w:t xml:space="preserve"> </w:t>
      </w:r>
      <w:proofErr w:type="spellStart"/>
      <w:r w:rsidRPr="00746AF6">
        <w:rPr>
          <w:rFonts w:ascii="Times New Roman" w:hAnsi="Times New Roman" w:cs="Times New Roman"/>
          <w:sz w:val="28"/>
          <w:szCs w:val="28"/>
        </w:rPr>
        <w:t>Mycotoxins</w:t>
      </w:r>
      <w:proofErr w:type="spellEnd"/>
      <w:r w:rsidRPr="00746AF6">
        <w:rPr>
          <w:rFonts w:ascii="Times New Roman" w:hAnsi="Times New Roman" w:cs="Times New Roman"/>
          <w:sz w:val="28"/>
          <w:szCs w:val="28"/>
        </w:rPr>
        <w:t xml:space="preserve"> in maize: Mitigation actions, with a chain management approach. </w:t>
      </w:r>
      <w:proofErr w:type="spellStart"/>
      <w:r w:rsidRPr="00746AF6">
        <w:rPr>
          <w:rFonts w:ascii="Times New Roman" w:hAnsi="Times New Roman" w:cs="Times New Roman"/>
          <w:sz w:val="28"/>
          <w:szCs w:val="28"/>
        </w:rPr>
        <w:t>Phytopathologia</w:t>
      </w:r>
      <w:proofErr w:type="spellEnd"/>
      <w:r w:rsidRPr="00746AF6">
        <w:rPr>
          <w:rFonts w:ascii="Times New Roman" w:hAnsi="Times New Roman" w:cs="Times New Roman"/>
          <w:sz w:val="28"/>
          <w:szCs w:val="28"/>
        </w:rPr>
        <w:t xml:space="preserve"> </w:t>
      </w:r>
      <w:proofErr w:type="spellStart"/>
      <w:r w:rsidRPr="00746AF6">
        <w:rPr>
          <w:rFonts w:ascii="Times New Roman" w:hAnsi="Times New Roman" w:cs="Times New Roman"/>
          <w:sz w:val="28"/>
          <w:szCs w:val="28"/>
        </w:rPr>
        <w:t>Mediterranea</w:t>
      </w:r>
      <w:proofErr w:type="spellEnd"/>
      <w:r w:rsidRPr="00746AF6">
        <w:rPr>
          <w:rFonts w:ascii="Times New Roman" w:hAnsi="Times New Roman" w:cs="Times New Roman"/>
          <w:sz w:val="28"/>
          <w:szCs w:val="28"/>
        </w:rPr>
        <w:t xml:space="preserve">, 59(1), 5–28. </w:t>
      </w:r>
      <w:hyperlink r:id="rId31" w:history="1">
        <w:r w:rsidRPr="00746AF6">
          <w:rPr>
            <w:rStyle w:val="Hyperlink"/>
            <w:rFonts w:ascii="Times New Roman" w:hAnsi="Times New Roman" w:cs="Times New Roman"/>
            <w:sz w:val="28"/>
            <w:szCs w:val="28"/>
          </w:rPr>
          <w:t>https://doi.org/10.14601/Phyto-11142</w:t>
        </w:r>
      </w:hyperlink>
    </w:p>
    <w:p w14:paraId="17A5B4FD" w14:textId="6E9CC5E1"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lastRenderedPageBreak/>
        <w:t xml:space="preserve">Panda, S. K., </w:t>
      </w:r>
      <w:proofErr w:type="spellStart"/>
      <w:r w:rsidRPr="00746AF6">
        <w:rPr>
          <w:rFonts w:ascii="Times New Roman" w:hAnsi="Times New Roman" w:cs="Times New Roman"/>
          <w:sz w:val="28"/>
          <w:szCs w:val="28"/>
        </w:rPr>
        <w:t>Behera</w:t>
      </w:r>
      <w:proofErr w:type="spellEnd"/>
      <w:r w:rsidRPr="00746AF6">
        <w:rPr>
          <w:rFonts w:ascii="Times New Roman" w:hAnsi="Times New Roman" w:cs="Times New Roman"/>
          <w:sz w:val="28"/>
          <w:szCs w:val="28"/>
        </w:rPr>
        <w:t>, S. K., &amp; Jena, P. K. (2019).</w:t>
      </w:r>
      <w:proofErr w:type="gramEnd"/>
      <w:r w:rsidRPr="00746AF6">
        <w:rPr>
          <w:rFonts w:ascii="Times New Roman" w:hAnsi="Times New Roman" w:cs="Times New Roman"/>
          <w:sz w:val="28"/>
          <w:szCs w:val="28"/>
        </w:rPr>
        <w:t xml:space="preserve"> </w:t>
      </w:r>
      <w:proofErr w:type="spellStart"/>
      <w:proofErr w:type="gramStart"/>
      <w:r w:rsidR="00E328FD">
        <w:rPr>
          <w:rFonts w:ascii="Times New Roman" w:hAnsi="Times New Roman" w:cs="Times New Roman"/>
          <w:kern w:val="0"/>
          <w:sz w:val="28"/>
          <w:szCs w:val="28"/>
          <w14:ligatures w14:val="none"/>
        </w:rPr>
        <w:t>verrucosum</w:t>
      </w:r>
      <w:proofErr w:type="spellEnd"/>
      <w:proofErr w:type="gramEnd"/>
      <w:r w:rsidR="00E328FD" w:rsidRPr="00746AF6">
        <w:rPr>
          <w:rFonts w:ascii="Times New Roman" w:hAnsi="Times New Roman" w:cs="Times New Roman"/>
          <w:sz w:val="28"/>
          <w:szCs w:val="28"/>
        </w:rPr>
        <w:t xml:space="preserve"> </w:t>
      </w:r>
      <w:r w:rsidRPr="00746AF6">
        <w:rPr>
          <w:rFonts w:ascii="Times New Roman" w:hAnsi="Times New Roman" w:cs="Times New Roman"/>
          <w:sz w:val="28"/>
          <w:szCs w:val="28"/>
        </w:rPr>
        <w:t xml:space="preserve">-induced oxidative stress and apoptosis in human hepatocellular carcinoma cells: Protective role of </w:t>
      </w:r>
      <w:proofErr w:type="spellStart"/>
      <w:r w:rsidRPr="00746AF6">
        <w:rPr>
          <w:rFonts w:ascii="Times New Roman" w:hAnsi="Times New Roman" w:cs="Times New Roman"/>
          <w:sz w:val="28"/>
          <w:szCs w:val="28"/>
        </w:rPr>
        <w:t>curcumin</w:t>
      </w:r>
      <w:proofErr w:type="spell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Journal of Biochemical and Molecular Toxicology, 33(7), e22313.</w:t>
      </w:r>
      <w:proofErr w:type="gramEnd"/>
      <w:r w:rsidRPr="00746AF6">
        <w:rPr>
          <w:rFonts w:ascii="Times New Roman" w:hAnsi="Times New Roman" w:cs="Times New Roman"/>
          <w:sz w:val="28"/>
          <w:szCs w:val="28"/>
        </w:rPr>
        <w:t xml:space="preserve"> </w:t>
      </w:r>
      <w:hyperlink r:id="rId32" w:history="1">
        <w:r w:rsidRPr="00746AF6">
          <w:rPr>
            <w:rStyle w:val="Hyperlink"/>
            <w:rFonts w:ascii="Times New Roman" w:hAnsi="Times New Roman" w:cs="Times New Roman"/>
            <w:sz w:val="28"/>
            <w:szCs w:val="28"/>
          </w:rPr>
          <w:t>https://doi.org/10.1002/jbt.22313</w:t>
        </w:r>
      </w:hyperlink>
    </w:p>
    <w:p w14:paraId="4B1D183D"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Pfohl-Leszkowicz</w:t>
      </w:r>
      <w:proofErr w:type="spellEnd"/>
      <w:r w:rsidRPr="00746AF6">
        <w:rPr>
          <w:rFonts w:ascii="Times New Roman" w:hAnsi="Times New Roman" w:cs="Times New Roman"/>
          <w:sz w:val="28"/>
          <w:szCs w:val="28"/>
        </w:rPr>
        <w:t xml:space="preserve">, A., &amp; </w:t>
      </w:r>
      <w:proofErr w:type="spellStart"/>
      <w:r w:rsidRPr="00746AF6">
        <w:rPr>
          <w:rFonts w:ascii="Times New Roman" w:hAnsi="Times New Roman" w:cs="Times New Roman"/>
          <w:sz w:val="28"/>
          <w:szCs w:val="28"/>
        </w:rPr>
        <w:t>Manderville</w:t>
      </w:r>
      <w:proofErr w:type="spellEnd"/>
      <w:r w:rsidRPr="00746AF6">
        <w:rPr>
          <w:rFonts w:ascii="Times New Roman" w:hAnsi="Times New Roman" w:cs="Times New Roman"/>
          <w:sz w:val="28"/>
          <w:szCs w:val="28"/>
        </w:rPr>
        <w:t>, R. A. (2017).</w:t>
      </w:r>
      <w:proofErr w:type="gramEnd"/>
      <w:r w:rsidRPr="00746AF6">
        <w:rPr>
          <w:rFonts w:ascii="Times New Roman" w:hAnsi="Times New Roman" w:cs="Times New Roman"/>
          <w:sz w:val="28"/>
          <w:szCs w:val="28"/>
        </w:rPr>
        <w:t xml:space="preserve"> </w:t>
      </w:r>
      <w:proofErr w:type="spellStart"/>
      <w:r w:rsidRPr="00746AF6">
        <w:rPr>
          <w:rFonts w:ascii="Times New Roman" w:hAnsi="Times New Roman" w:cs="Times New Roman"/>
          <w:sz w:val="28"/>
          <w:szCs w:val="28"/>
        </w:rPr>
        <w:t>Ochratoxin</w:t>
      </w:r>
      <w:proofErr w:type="spellEnd"/>
      <w:r w:rsidRPr="00746AF6">
        <w:rPr>
          <w:rFonts w:ascii="Times New Roman" w:hAnsi="Times New Roman" w:cs="Times New Roman"/>
          <w:sz w:val="28"/>
          <w:szCs w:val="28"/>
        </w:rPr>
        <w:t xml:space="preserve"> A: An overview on toxicity and carcinogenicity in animals and humans. </w:t>
      </w:r>
      <w:proofErr w:type="gramStart"/>
      <w:r w:rsidRPr="00746AF6">
        <w:rPr>
          <w:rFonts w:ascii="Times New Roman" w:hAnsi="Times New Roman" w:cs="Times New Roman"/>
          <w:sz w:val="28"/>
          <w:szCs w:val="28"/>
        </w:rPr>
        <w:t>Molecular Nutrition &amp; Food Research, 61(7), 1600873.</w:t>
      </w:r>
      <w:proofErr w:type="gramEnd"/>
      <w:r w:rsidRPr="00746AF6">
        <w:rPr>
          <w:rFonts w:ascii="Times New Roman" w:hAnsi="Times New Roman" w:cs="Times New Roman"/>
          <w:sz w:val="28"/>
          <w:szCs w:val="28"/>
        </w:rPr>
        <w:t xml:space="preserve"> </w:t>
      </w:r>
      <w:hyperlink r:id="rId33" w:history="1">
        <w:r w:rsidRPr="00746AF6">
          <w:rPr>
            <w:rStyle w:val="Hyperlink"/>
            <w:rFonts w:ascii="Times New Roman" w:hAnsi="Times New Roman" w:cs="Times New Roman"/>
            <w:sz w:val="28"/>
            <w:szCs w:val="28"/>
          </w:rPr>
          <w:t>https://doi.org/10.1002/mnfr.201600873</w:t>
        </w:r>
      </w:hyperlink>
    </w:p>
    <w:p w14:paraId="3637BD31" w14:textId="77777777" w:rsidR="00746AF6" w:rsidRPr="00746AF6" w:rsidRDefault="00746AF6" w:rsidP="00746AF6">
      <w:pPr>
        <w:spacing w:line="480" w:lineRule="auto"/>
        <w:ind w:left="720" w:hanging="720"/>
        <w:jc w:val="both"/>
        <w:rPr>
          <w:rStyle w:val="Hyperlink"/>
          <w:rFonts w:ascii="Times New Roman" w:hAnsi="Times New Roman" w:cs="Times New Roman"/>
          <w:color w:val="auto"/>
          <w:sz w:val="28"/>
          <w:szCs w:val="28"/>
          <w:u w:val="none"/>
        </w:rPr>
      </w:pPr>
      <w:proofErr w:type="gramStart"/>
      <w:r w:rsidRPr="00746AF6">
        <w:rPr>
          <w:rFonts w:ascii="Times New Roman" w:hAnsi="Times New Roman" w:cs="Times New Roman"/>
          <w:sz w:val="28"/>
          <w:szCs w:val="28"/>
        </w:rPr>
        <w:t>Pitt, J. I., &amp; Hocking, A. D. (2009).</w:t>
      </w:r>
      <w:proofErr w:type="gramEnd"/>
      <w:r w:rsidRPr="00746AF6">
        <w:rPr>
          <w:rFonts w:ascii="Times New Roman" w:hAnsi="Times New Roman" w:cs="Times New Roman"/>
          <w:sz w:val="28"/>
          <w:szCs w:val="28"/>
        </w:rPr>
        <w:t xml:space="preserve"> Fungi and food spoilage (3</w:t>
      </w:r>
      <w:r w:rsidRPr="00746AF6">
        <w:rPr>
          <w:rFonts w:ascii="Times New Roman" w:hAnsi="Times New Roman" w:cs="Times New Roman"/>
          <w:sz w:val="28"/>
          <w:szCs w:val="28"/>
          <w:vertAlign w:val="superscript"/>
        </w:rPr>
        <w:t>rd</w:t>
      </w:r>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ed</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Springer.</w:t>
      </w:r>
      <w:proofErr w:type="gramEnd"/>
      <w:r w:rsidRPr="00746AF6">
        <w:rPr>
          <w:rFonts w:ascii="Times New Roman" w:hAnsi="Times New Roman" w:cs="Times New Roman"/>
          <w:sz w:val="28"/>
          <w:szCs w:val="28"/>
        </w:rPr>
        <w:t xml:space="preserve"> </w:t>
      </w:r>
      <w:hyperlink r:id="rId34" w:history="1">
        <w:r w:rsidRPr="00746AF6">
          <w:rPr>
            <w:rStyle w:val="Hyperlink"/>
            <w:rFonts w:ascii="Times New Roman" w:hAnsi="Times New Roman" w:cs="Times New Roman"/>
            <w:sz w:val="28"/>
            <w:szCs w:val="28"/>
          </w:rPr>
          <w:t>https://doi.org/10.1007/978-0-387-92207-2</w:t>
        </w:r>
      </w:hyperlink>
    </w:p>
    <w:p w14:paraId="1361E342" w14:textId="77777777" w:rsidR="00746AF6" w:rsidRPr="00746AF6" w:rsidRDefault="00746AF6" w:rsidP="00746AF6">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t xml:space="preserve">Reddy, K. E., </w:t>
      </w:r>
      <w:proofErr w:type="spellStart"/>
      <w:r w:rsidRPr="00746AF6">
        <w:rPr>
          <w:rFonts w:ascii="Times New Roman" w:hAnsi="Times New Roman" w:cs="Times New Roman"/>
          <w:sz w:val="28"/>
          <w:szCs w:val="28"/>
        </w:rPr>
        <w:t>Jeong</w:t>
      </w:r>
      <w:proofErr w:type="spellEnd"/>
      <w:r w:rsidRPr="00746AF6">
        <w:rPr>
          <w:rFonts w:ascii="Times New Roman" w:hAnsi="Times New Roman" w:cs="Times New Roman"/>
          <w:sz w:val="28"/>
          <w:szCs w:val="28"/>
        </w:rPr>
        <w:t xml:space="preserve">, J. Y., Lee, Y., Lee, H. J., Kim, D. W., Kim, M. S., Jung, H. J., Kim, K. H., &amp; Kim, D. W. (2018). </w:t>
      </w:r>
      <w:proofErr w:type="gramStart"/>
      <w:r w:rsidRPr="00746AF6">
        <w:rPr>
          <w:rFonts w:ascii="Times New Roman" w:hAnsi="Times New Roman" w:cs="Times New Roman"/>
          <w:sz w:val="28"/>
          <w:szCs w:val="28"/>
        </w:rPr>
        <w:t xml:space="preserve">Effects of </w:t>
      </w:r>
      <w:proofErr w:type="spellStart"/>
      <w:r w:rsidRPr="00746AF6">
        <w:rPr>
          <w:rFonts w:ascii="Times New Roman" w:hAnsi="Times New Roman" w:cs="Times New Roman"/>
          <w:sz w:val="28"/>
          <w:szCs w:val="28"/>
        </w:rPr>
        <w:t>citrinin</w:t>
      </w:r>
      <w:proofErr w:type="spellEnd"/>
      <w:r w:rsidRPr="00746AF6">
        <w:rPr>
          <w:rFonts w:ascii="Times New Roman" w:hAnsi="Times New Roman" w:cs="Times New Roman"/>
          <w:sz w:val="28"/>
          <w:szCs w:val="28"/>
        </w:rPr>
        <w:t xml:space="preserve"> on porcine oocyte maturation and embryo development in vitro.</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Toxins, 10(3), 112.</w:t>
      </w:r>
      <w:proofErr w:type="gramEnd"/>
      <w:r w:rsidRPr="00746AF6">
        <w:rPr>
          <w:rFonts w:ascii="Times New Roman" w:hAnsi="Times New Roman" w:cs="Times New Roman"/>
          <w:sz w:val="28"/>
          <w:szCs w:val="28"/>
        </w:rPr>
        <w:t xml:space="preserve"> </w:t>
      </w:r>
      <w:hyperlink r:id="rId35" w:history="1">
        <w:r w:rsidRPr="00746AF6">
          <w:rPr>
            <w:rStyle w:val="Hyperlink"/>
            <w:rFonts w:ascii="Times New Roman" w:hAnsi="Times New Roman" w:cs="Times New Roman"/>
            <w:sz w:val="28"/>
            <w:szCs w:val="28"/>
          </w:rPr>
          <w:t>https://doi.org/10.3390/toxins10030112</w:t>
        </w:r>
      </w:hyperlink>
    </w:p>
    <w:p w14:paraId="2A11DD11"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Schmidt-</w:t>
      </w:r>
      <w:proofErr w:type="spellStart"/>
      <w:r w:rsidRPr="00746AF6">
        <w:rPr>
          <w:rFonts w:ascii="Times New Roman" w:hAnsi="Times New Roman" w:cs="Times New Roman"/>
          <w:sz w:val="28"/>
          <w:szCs w:val="28"/>
        </w:rPr>
        <w:t>Heydt</w:t>
      </w:r>
      <w:proofErr w:type="spellEnd"/>
      <w:r w:rsidRPr="00746AF6">
        <w:rPr>
          <w:rFonts w:ascii="Times New Roman" w:hAnsi="Times New Roman" w:cs="Times New Roman"/>
          <w:sz w:val="28"/>
          <w:szCs w:val="28"/>
        </w:rPr>
        <w:t xml:space="preserve">, M., Stoll, D., &amp; </w:t>
      </w:r>
      <w:proofErr w:type="spellStart"/>
      <w:r w:rsidRPr="00746AF6">
        <w:rPr>
          <w:rFonts w:ascii="Times New Roman" w:hAnsi="Times New Roman" w:cs="Times New Roman"/>
          <w:sz w:val="28"/>
          <w:szCs w:val="28"/>
        </w:rPr>
        <w:t>Geisen</w:t>
      </w:r>
      <w:proofErr w:type="spellEnd"/>
      <w:r w:rsidRPr="00746AF6">
        <w:rPr>
          <w:rFonts w:ascii="Times New Roman" w:hAnsi="Times New Roman" w:cs="Times New Roman"/>
          <w:sz w:val="28"/>
          <w:szCs w:val="28"/>
        </w:rPr>
        <w:t>, R. (2019).</w:t>
      </w:r>
      <w:proofErr w:type="gramEnd"/>
      <w:r w:rsidRPr="00746AF6">
        <w:rPr>
          <w:rFonts w:ascii="Times New Roman" w:hAnsi="Times New Roman" w:cs="Times New Roman"/>
          <w:sz w:val="28"/>
          <w:szCs w:val="28"/>
        </w:rPr>
        <w:t xml:space="preserve"> Regulation of </w:t>
      </w:r>
      <w:proofErr w:type="spellStart"/>
      <w:r w:rsidRPr="00746AF6">
        <w:rPr>
          <w:rFonts w:ascii="Times New Roman" w:hAnsi="Times New Roman" w:cs="Times New Roman"/>
          <w:sz w:val="28"/>
          <w:szCs w:val="28"/>
        </w:rPr>
        <w:t>ochratoxin</w:t>
      </w:r>
      <w:proofErr w:type="spell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A</w:t>
      </w:r>
      <w:proofErr w:type="gramEnd"/>
      <w:r w:rsidRPr="00746AF6">
        <w:rPr>
          <w:rFonts w:ascii="Times New Roman" w:hAnsi="Times New Roman" w:cs="Times New Roman"/>
          <w:sz w:val="28"/>
          <w:szCs w:val="28"/>
        </w:rPr>
        <w:t xml:space="preserve"> biosynthesis in </w:t>
      </w:r>
      <w:proofErr w:type="spellStart"/>
      <w:r w:rsidRPr="00746AF6">
        <w:rPr>
          <w:rFonts w:ascii="Times New Roman" w:hAnsi="Times New Roman" w:cs="Times New Roman"/>
          <w:sz w:val="28"/>
          <w:szCs w:val="28"/>
        </w:rPr>
        <w:t>Penicillium</w:t>
      </w:r>
      <w:proofErr w:type="spellEnd"/>
      <w:r w:rsidRPr="00746AF6">
        <w:rPr>
          <w:rFonts w:ascii="Times New Roman" w:hAnsi="Times New Roman" w:cs="Times New Roman"/>
          <w:sz w:val="28"/>
          <w:szCs w:val="28"/>
        </w:rPr>
        <w:t xml:space="preserve"> </w:t>
      </w:r>
      <w:proofErr w:type="spellStart"/>
      <w:r w:rsidRPr="00746AF6">
        <w:rPr>
          <w:rFonts w:ascii="Times New Roman" w:hAnsi="Times New Roman" w:cs="Times New Roman"/>
          <w:sz w:val="28"/>
          <w:szCs w:val="28"/>
        </w:rPr>
        <w:t>verrucosum</w:t>
      </w:r>
      <w:proofErr w:type="spell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Toxins, 11(3), 129.</w:t>
      </w:r>
      <w:proofErr w:type="gramEnd"/>
      <w:r w:rsidRPr="00746AF6">
        <w:rPr>
          <w:rFonts w:ascii="Times New Roman" w:hAnsi="Times New Roman" w:cs="Times New Roman"/>
          <w:sz w:val="28"/>
          <w:szCs w:val="28"/>
        </w:rPr>
        <w:t xml:space="preserve"> </w:t>
      </w:r>
      <w:hyperlink r:id="rId36" w:history="1">
        <w:r w:rsidRPr="00746AF6">
          <w:rPr>
            <w:rStyle w:val="Hyperlink"/>
            <w:rFonts w:ascii="Times New Roman" w:hAnsi="Times New Roman" w:cs="Times New Roman"/>
            <w:sz w:val="28"/>
            <w:szCs w:val="28"/>
          </w:rPr>
          <w:t>https://doi.org/10.3390/toxins11030129</w:t>
        </w:r>
      </w:hyperlink>
    </w:p>
    <w:p w14:paraId="0A5AA820"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Smith, S. E., &amp; Read, D. J. (2008).</w:t>
      </w:r>
      <w:proofErr w:type="gramEnd"/>
      <w:r w:rsidRPr="00746AF6">
        <w:rPr>
          <w:rFonts w:ascii="Times New Roman" w:hAnsi="Times New Roman" w:cs="Times New Roman"/>
          <w:sz w:val="28"/>
          <w:szCs w:val="28"/>
        </w:rPr>
        <w:t xml:space="preserve"> </w:t>
      </w:r>
      <w:proofErr w:type="spellStart"/>
      <w:r w:rsidRPr="00746AF6">
        <w:rPr>
          <w:rFonts w:ascii="Times New Roman" w:hAnsi="Times New Roman" w:cs="Times New Roman"/>
          <w:sz w:val="28"/>
          <w:szCs w:val="28"/>
        </w:rPr>
        <w:t>Mycorrhizal</w:t>
      </w:r>
      <w:proofErr w:type="spellEnd"/>
      <w:r w:rsidRPr="00746AF6">
        <w:rPr>
          <w:rFonts w:ascii="Times New Roman" w:hAnsi="Times New Roman" w:cs="Times New Roman"/>
          <w:sz w:val="28"/>
          <w:szCs w:val="28"/>
        </w:rPr>
        <w:t xml:space="preserve"> symbiosis (3</w:t>
      </w:r>
      <w:r w:rsidRPr="00746AF6">
        <w:rPr>
          <w:rFonts w:ascii="Times New Roman" w:hAnsi="Times New Roman" w:cs="Times New Roman"/>
          <w:sz w:val="28"/>
          <w:szCs w:val="28"/>
          <w:vertAlign w:val="superscript"/>
        </w:rPr>
        <w:t>rd</w:t>
      </w:r>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ed</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Academic Press.</w:t>
      </w:r>
      <w:proofErr w:type="gramEnd"/>
      <w:r w:rsidRPr="00746AF6">
        <w:rPr>
          <w:rFonts w:ascii="Times New Roman" w:hAnsi="Times New Roman" w:cs="Times New Roman"/>
          <w:sz w:val="28"/>
          <w:szCs w:val="28"/>
        </w:rPr>
        <w:t xml:space="preserve"> https://doi.org/10.1016/B978-0-12-370526-6.X5001-</w:t>
      </w:r>
    </w:p>
    <w:p w14:paraId="52F08A06"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lastRenderedPageBreak/>
        <w:t xml:space="preserve">Zhang, Y., </w:t>
      </w:r>
      <w:proofErr w:type="spellStart"/>
      <w:r w:rsidRPr="00746AF6">
        <w:rPr>
          <w:rFonts w:ascii="Times New Roman" w:hAnsi="Times New Roman" w:cs="Times New Roman"/>
          <w:sz w:val="28"/>
          <w:szCs w:val="28"/>
        </w:rPr>
        <w:t>Kuang</w:t>
      </w:r>
      <w:proofErr w:type="spellEnd"/>
      <w:r w:rsidRPr="00746AF6">
        <w:rPr>
          <w:rFonts w:ascii="Times New Roman" w:hAnsi="Times New Roman" w:cs="Times New Roman"/>
          <w:sz w:val="28"/>
          <w:szCs w:val="28"/>
        </w:rPr>
        <w:t xml:space="preserve">, F., Liu, C., Ma, K., Liu, T., Zhao, M., </w:t>
      </w:r>
      <w:proofErr w:type="spellStart"/>
      <w:r w:rsidRPr="00746AF6">
        <w:rPr>
          <w:rFonts w:ascii="Times New Roman" w:hAnsi="Times New Roman" w:cs="Times New Roman"/>
          <w:sz w:val="28"/>
          <w:szCs w:val="28"/>
        </w:rPr>
        <w:t>Lv</w:t>
      </w:r>
      <w:proofErr w:type="spellEnd"/>
      <w:r w:rsidRPr="00746AF6">
        <w:rPr>
          <w:rFonts w:ascii="Times New Roman" w:hAnsi="Times New Roman" w:cs="Times New Roman"/>
          <w:sz w:val="28"/>
          <w:szCs w:val="28"/>
        </w:rPr>
        <w:t>, G., &amp; Huang, H. (2023).</w:t>
      </w:r>
      <w:proofErr w:type="gramEnd"/>
      <w:r w:rsidRPr="00746AF6">
        <w:rPr>
          <w:rFonts w:ascii="Times New Roman" w:hAnsi="Times New Roman" w:cs="Times New Roman"/>
          <w:sz w:val="28"/>
          <w:szCs w:val="28"/>
        </w:rPr>
        <w:t xml:space="preserve"> Contamination and health risk assessment of multiple </w:t>
      </w:r>
      <w:proofErr w:type="spellStart"/>
      <w:r w:rsidRPr="00746AF6">
        <w:rPr>
          <w:rFonts w:ascii="Times New Roman" w:hAnsi="Times New Roman" w:cs="Times New Roman"/>
          <w:sz w:val="28"/>
          <w:szCs w:val="28"/>
        </w:rPr>
        <w:t>mycotoxins</w:t>
      </w:r>
      <w:proofErr w:type="spellEnd"/>
      <w:r w:rsidRPr="00746AF6">
        <w:rPr>
          <w:rFonts w:ascii="Times New Roman" w:hAnsi="Times New Roman" w:cs="Times New Roman"/>
          <w:sz w:val="28"/>
          <w:szCs w:val="28"/>
        </w:rPr>
        <w:t xml:space="preserve"> in edible and medicinal plants. </w:t>
      </w:r>
      <w:proofErr w:type="gramStart"/>
      <w:r w:rsidRPr="00746AF6">
        <w:rPr>
          <w:rFonts w:ascii="Times New Roman" w:hAnsi="Times New Roman" w:cs="Times New Roman"/>
          <w:sz w:val="28"/>
          <w:szCs w:val="28"/>
        </w:rPr>
        <w:t>Toxins, 15(3), 209.</w:t>
      </w:r>
      <w:proofErr w:type="gramEnd"/>
      <w:r w:rsidRPr="00746AF6">
        <w:rPr>
          <w:rFonts w:ascii="Times New Roman" w:hAnsi="Times New Roman" w:cs="Times New Roman"/>
          <w:sz w:val="28"/>
          <w:szCs w:val="28"/>
        </w:rPr>
        <w:t xml:space="preserve"> </w:t>
      </w:r>
      <w:hyperlink r:id="rId37" w:history="1">
        <w:r w:rsidRPr="00746AF6">
          <w:rPr>
            <w:rStyle w:val="Hyperlink"/>
            <w:rFonts w:ascii="Times New Roman" w:hAnsi="Times New Roman" w:cs="Times New Roman"/>
            <w:sz w:val="28"/>
            <w:szCs w:val="28"/>
          </w:rPr>
          <w:t>https://doi.org/10.3390/toxins15030209</w:t>
        </w:r>
      </w:hyperlink>
    </w:p>
    <w:p w14:paraId="70EBDD12"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Zhang, Y., Li, P., Zhang, Q., Zhang, W., &amp; Ding, X. (2020).</w:t>
      </w:r>
      <w:proofErr w:type="gramEnd"/>
      <w:r w:rsidRPr="00746AF6">
        <w:rPr>
          <w:rFonts w:ascii="Times New Roman" w:hAnsi="Times New Roman" w:cs="Times New Roman"/>
          <w:sz w:val="28"/>
          <w:szCs w:val="28"/>
        </w:rPr>
        <w:t xml:space="preserve"> </w:t>
      </w:r>
      <w:proofErr w:type="spellStart"/>
      <w:proofErr w:type="gramStart"/>
      <w:r w:rsidRPr="00746AF6">
        <w:rPr>
          <w:rFonts w:ascii="Times New Roman" w:hAnsi="Times New Roman" w:cs="Times New Roman"/>
          <w:sz w:val="28"/>
          <w:szCs w:val="28"/>
        </w:rPr>
        <w:t>Mycotoxin</w:t>
      </w:r>
      <w:proofErr w:type="spellEnd"/>
      <w:r w:rsidRPr="00746AF6">
        <w:rPr>
          <w:rFonts w:ascii="Times New Roman" w:hAnsi="Times New Roman" w:cs="Times New Roman"/>
          <w:sz w:val="28"/>
          <w:szCs w:val="28"/>
        </w:rPr>
        <w:t xml:space="preserve"> analysis using chromatography–mass spectrometry.</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Journal of Chromatography A, 1617, 460791.</w:t>
      </w:r>
      <w:proofErr w:type="gramEnd"/>
      <w:r w:rsidRPr="00746AF6">
        <w:rPr>
          <w:rFonts w:ascii="Times New Roman" w:hAnsi="Times New Roman" w:cs="Times New Roman"/>
          <w:sz w:val="28"/>
          <w:szCs w:val="28"/>
        </w:rPr>
        <w:t xml:space="preserve"> </w:t>
      </w:r>
      <w:hyperlink r:id="rId38" w:history="1">
        <w:r w:rsidRPr="00746AF6">
          <w:rPr>
            <w:rStyle w:val="Hyperlink"/>
            <w:rFonts w:ascii="Times New Roman" w:hAnsi="Times New Roman" w:cs="Times New Roman"/>
            <w:sz w:val="28"/>
            <w:szCs w:val="28"/>
          </w:rPr>
          <w:t>https://doi.org/10.1016/j.chroma.2020.460791</w:t>
        </w:r>
      </w:hyperlink>
    </w:p>
    <w:p w14:paraId="238CF407"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 xml:space="preserve">Zhao, L., Zhang, L., </w:t>
      </w:r>
      <w:proofErr w:type="spellStart"/>
      <w:r w:rsidRPr="00746AF6">
        <w:rPr>
          <w:rFonts w:ascii="Times New Roman" w:hAnsi="Times New Roman" w:cs="Times New Roman"/>
          <w:sz w:val="28"/>
          <w:szCs w:val="28"/>
        </w:rPr>
        <w:t>Xu</w:t>
      </w:r>
      <w:proofErr w:type="spellEnd"/>
      <w:r w:rsidRPr="00746AF6">
        <w:rPr>
          <w:rFonts w:ascii="Times New Roman" w:hAnsi="Times New Roman" w:cs="Times New Roman"/>
          <w:sz w:val="28"/>
          <w:szCs w:val="28"/>
        </w:rPr>
        <w:t xml:space="preserve">, Z., Liu, X., </w:t>
      </w:r>
      <w:proofErr w:type="spellStart"/>
      <w:r w:rsidRPr="00746AF6">
        <w:rPr>
          <w:rFonts w:ascii="Times New Roman" w:hAnsi="Times New Roman" w:cs="Times New Roman"/>
          <w:sz w:val="28"/>
          <w:szCs w:val="28"/>
        </w:rPr>
        <w:t>Bai</w:t>
      </w:r>
      <w:proofErr w:type="spellEnd"/>
      <w:r w:rsidRPr="00746AF6">
        <w:rPr>
          <w:rFonts w:ascii="Times New Roman" w:hAnsi="Times New Roman" w:cs="Times New Roman"/>
          <w:sz w:val="28"/>
          <w:szCs w:val="28"/>
        </w:rPr>
        <w:t>, Y., &amp; Zhang, D. (2021).</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Occurrence of </w:t>
      </w:r>
      <w:proofErr w:type="spellStart"/>
      <w:r w:rsidRPr="00746AF6">
        <w:rPr>
          <w:rFonts w:ascii="Times New Roman" w:hAnsi="Times New Roman" w:cs="Times New Roman"/>
          <w:sz w:val="28"/>
          <w:szCs w:val="28"/>
        </w:rPr>
        <w:t>aflatoxin</w:t>
      </w:r>
      <w:proofErr w:type="spellEnd"/>
      <w:r w:rsidRPr="00746AF6">
        <w:rPr>
          <w:rFonts w:ascii="Times New Roman" w:hAnsi="Times New Roman" w:cs="Times New Roman"/>
          <w:sz w:val="28"/>
          <w:szCs w:val="28"/>
        </w:rPr>
        <w:t xml:space="preserve"> B₁, </w:t>
      </w:r>
      <w:proofErr w:type="spellStart"/>
      <w:r w:rsidRPr="00746AF6">
        <w:rPr>
          <w:rFonts w:ascii="Times New Roman" w:hAnsi="Times New Roman" w:cs="Times New Roman"/>
          <w:sz w:val="28"/>
          <w:szCs w:val="28"/>
        </w:rPr>
        <w:t>deoxynivalenol</w:t>
      </w:r>
      <w:proofErr w:type="spellEnd"/>
      <w:r w:rsidRPr="00746AF6">
        <w:rPr>
          <w:rFonts w:ascii="Times New Roman" w:hAnsi="Times New Roman" w:cs="Times New Roman"/>
          <w:sz w:val="28"/>
          <w:szCs w:val="28"/>
        </w:rPr>
        <w:t xml:space="preserve"> and </w:t>
      </w:r>
      <w:proofErr w:type="spellStart"/>
      <w:r w:rsidRPr="00746AF6">
        <w:rPr>
          <w:rFonts w:ascii="Times New Roman" w:hAnsi="Times New Roman" w:cs="Times New Roman"/>
          <w:sz w:val="28"/>
          <w:szCs w:val="28"/>
        </w:rPr>
        <w:t>zearalenone</w:t>
      </w:r>
      <w:proofErr w:type="spellEnd"/>
      <w:r w:rsidRPr="00746AF6">
        <w:rPr>
          <w:rFonts w:ascii="Times New Roman" w:hAnsi="Times New Roman" w:cs="Times New Roman"/>
          <w:sz w:val="28"/>
          <w:szCs w:val="28"/>
        </w:rPr>
        <w:t xml:space="preserve"> in feeds in China during 2018–2020.</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Journal of Animal Science and Biotechnology, 12, 74.</w:t>
      </w:r>
      <w:proofErr w:type="gramEnd"/>
      <w:r w:rsidRPr="00746AF6">
        <w:rPr>
          <w:rFonts w:ascii="Times New Roman" w:hAnsi="Times New Roman" w:cs="Times New Roman"/>
          <w:sz w:val="28"/>
          <w:szCs w:val="28"/>
        </w:rPr>
        <w:t xml:space="preserve"> </w:t>
      </w:r>
      <w:hyperlink r:id="rId39" w:history="1">
        <w:r w:rsidRPr="00746AF6">
          <w:rPr>
            <w:rStyle w:val="Hyperlink"/>
            <w:rFonts w:ascii="Times New Roman" w:hAnsi="Times New Roman" w:cs="Times New Roman"/>
            <w:sz w:val="28"/>
            <w:szCs w:val="28"/>
          </w:rPr>
          <w:t>https://doi.org/10.1186/s40104-021-00603-0</w:t>
        </w:r>
      </w:hyperlink>
    </w:p>
    <w:sectPr w:rsidR="00746AF6" w:rsidRPr="00746AF6" w:rsidSect="001E1B07">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2C558" w14:textId="77777777" w:rsidR="00EB04D2" w:rsidRDefault="00EB04D2" w:rsidP="00E36513">
      <w:pPr>
        <w:spacing w:after="0" w:line="240" w:lineRule="auto"/>
      </w:pPr>
      <w:r>
        <w:separator/>
      </w:r>
    </w:p>
  </w:endnote>
  <w:endnote w:type="continuationSeparator" w:id="0">
    <w:p w14:paraId="0DAA1CCA" w14:textId="77777777" w:rsidR="00EB04D2" w:rsidRDefault="00EB04D2" w:rsidP="00E36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606384948"/>
      <w:docPartObj>
        <w:docPartGallery w:val="Page Numbers (Bottom of Page)"/>
        <w:docPartUnique/>
      </w:docPartObj>
    </w:sdtPr>
    <w:sdtEndPr>
      <w:rPr>
        <w:rStyle w:val="PageNumber"/>
      </w:rPr>
    </w:sdtEndPr>
    <w:sdtContent>
      <w:p w14:paraId="1B5446E5" w14:textId="5BC8C602" w:rsidR="00B4322A" w:rsidRDefault="00B4322A" w:rsidP="009F009B">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B567D4" w14:textId="77777777" w:rsidR="00B4322A" w:rsidRDefault="00B432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636066656"/>
      <w:docPartObj>
        <w:docPartGallery w:val="Page Numbers (Bottom of Page)"/>
        <w:docPartUnique/>
      </w:docPartObj>
    </w:sdtPr>
    <w:sdtEndPr>
      <w:rPr>
        <w:rStyle w:val="PageNumber"/>
      </w:rPr>
    </w:sdtEndPr>
    <w:sdtContent>
      <w:p w14:paraId="480B10E4" w14:textId="5862A1A6" w:rsidR="00B4322A" w:rsidRDefault="00B4322A" w:rsidP="009F009B">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4D2F50">
          <w:rPr>
            <w:rStyle w:val="PageNumber"/>
            <w:noProof/>
          </w:rPr>
          <w:t>1</w:t>
        </w:r>
        <w:r>
          <w:rPr>
            <w:rStyle w:val="PageNumber"/>
          </w:rPr>
          <w:fldChar w:fldCharType="end"/>
        </w:r>
      </w:p>
    </w:sdtContent>
  </w:sdt>
  <w:p w14:paraId="55E91AED" w14:textId="77777777" w:rsidR="00B4322A" w:rsidRDefault="00B4322A">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22D81" w14:textId="77777777" w:rsidR="001E1B07" w:rsidRDefault="001E1B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BD9E00" w14:textId="77777777" w:rsidR="00EB04D2" w:rsidRDefault="00EB04D2" w:rsidP="00E36513">
      <w:pPr>
        <w:spacing w:after="0" w:line="240" w:lineRule="auto"/>
      </w:pPr>
      <w:r>
        <w:separator/>
      </w:r>
    </w:p>
  </w:footnote>
  <w:footnote w:type="continuationSeparator" w:id="0">
    <w:p w14:paraId="454ADE2E" w14:textId="77777777" w:rsidR="00EB04D2" w:rsidRDefault="00EB04D2" w:rsidP="00E365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630B8" w14:textId="77777777" w:rsidR="001E1B07" w:rsidRDefault="001E1B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877B5" w14:textId="77777777" w:rsidR="001E1B07" w:rsidRDefault="001E1B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7A020" w14:textId="77777777" w:rsidR="001E1B07" w:rsidRDefault="001E1B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26A5"/>
    <w:multiLevelType w:val="hybridMultilevel"/>
    <w:tmpl w:val="65468D22"/>
    <w:lvl w:ilvl="0" w:tplc="B9CC70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DE63B9"/>
    <w:multiLevelType w:val="hybridMultilevel"/>
    <w:tmpl w:val="E76CB6C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7D6302"/>
    <w:multiLevelType w:val="multilevel"/>
    <w:tmpl w:val="0C9616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66F2D20"/>
    <w:multiLevelType w:val="hybridMultilevel"/>
    <w:tmpl w:val="0D6C6ED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700C18"/>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CE018E8"/>
    <w:multiLevelType w:val="multilevel"/>
    <w:tmpl w:val="FFFFFFFF"/>
    <w:lvl w:ilvl="0">
      <w:start w:val="1"/>
      <w:numFmt w:val="decimal"/>
      <w:lvlText w:val="%1."/>
      <w:lvlJc w:val="left"/>
      <w:pPr>
        <w:ind w:left="423" w:hanging="423"/>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CE97DA4"/>
    <w:multiLevelType w:val="hybridMultilevel"/>
    <w:tmpl w:val="C3482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B37F86"/>
    <w:multiLevelType w:val="multilevel"/>
    <w:tmpl w:val="2F762184"/>
    <w:lvl w:ilvl="0">
      <w:start w:val="1"/>
      <w:numFmt w:val="decimal"/>
      <w:lvlText w:val="%1."/>
      <w:lvlJc w:val="left"/>
      <w:pPr>
        <w:ind w:left="675" w:hanging="675"/>
      </w:pPr>
      <w:rPr>
        <w:rFonts w:hint="default"/>
      </w:rPr>
    </w:lvl>
    <w:lvl w:ilvl="1">
      <w:start w:va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50935235"/>
    <w:multiLevelType w:val="multilevel"/>
    <w:tmpl w:val="E2BAB82E"/>
    <w:lvl w:ilvl="0">
      <w:start w:val="1"/>
      <w:numFmt w:val="decimal"/>
      <w:lvlText w:val="%1"/>
      <w:lvlJc w:val="left"/>
      <w:pPr>
        <w:ind w:left="600" w:hanging="600"/>
      </w:pPr>
      <w:rPr>
        <w:rFonts w:hint="default"/>
      </w:rPr>
    </w:lvl>
    <w:lvl w:ilvl="1">
      <w:start w:va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6D3F611C"/>
    <w:multiLevelType w:val="multilevel"/>
    <w:tmpl w:val="71BE20CA"/>
    <w:lvl w:ilvl="0">
      <w:start w:val="1"/>
      <w:numFmt w:val="decimal"/>
      <w:lvlText w:val="%1."/>
      <w:lvlJc w:val="left"/>
      <w:pPr>
        <w:ind w:left="720" w:hanging="360"/>
      </w:pPr>
      <w:rPr>
        <w:rFonts w:hint="default"/>
      </w:rPr>
    </w:lvl>
    <w:lvl w:ilv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7B5B25EA"/>
    <w:multiLevelType w:val="hybridMultilevel"/>
    <w:tmpl w:val="7AC6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D466D6"/>
    <w:multiLevelType w:val="multilevel"/>
    <w:tmpl w:val="DB0CE17E"/>
    <w:lvl w:ilvl="0">
      <w:start w:val="1"/>
      <w:numFmt w:val="decimal"/>
      <w:lvlText w:val="%1."/>
      <w:lvlJc w:val="left"/>
      <w:pPr>
        <w:ind w:left="720" w:hanging="360"/>
      </w:pPr>
    </w:lvl>
    <w:lvl w:ilv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4"/>
  </w:num>
  <w:num w:numId="2">
    <w:abstractNumId w:val="5"/>
  </w:num>
  <w:num w:numId="3">
    <w:abstractNumId w:val="1"/>
  </w:num>
  <w:num w:numId="4">
    <w:abstractNumId w:val="0"/>
  </w:num>
  <w:num w:numId="5">
    <w:abstractNumId w:val="9"/>
  </w:num>
  <w:num w:numId="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2"/>
  </w:num>
  <w:num w:numId="10">
    <w:abstractNumId w:val="3"/>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A4E"/>
    <w:rsid w:val="00000BC0"/>
    <w:rsid w:val="00010BAA"/>
    <w:rsid w:val="000155C6"/>
    <w:rsid w:val="0002636B"/>
    <w:rsid w:val="00026CB0"/>
    <w:rsid w:val="00027CDB"/>
    <w:rsid w:val="00027EB0"/>
    <w:rsid w:val="000328B6"/>
    <w:rsid w:val="0003377C"/>
    <w:rsid w:val="00034FB9"/>
    <w:rsid w:val="000435D1"/>
    <w:rsid w:val="0005057C"/>
    <w:rsid w:val="00072277"/>
    <w:rsid w:val="00086F94"/>
    <w:rsid w:val="000A2B6B"/>
    <w:rsid w:val="000A39C0"/>
    <w:rsid w:val="000B10CF"/>
    <w:rsid w:val="000B3333"/>
    <w:rsid w:val="000C0530"/>
    <w:rsid w:val="000C243D"/>
    <w:rsid w:val="000C6AE8"/>
    <w:rsid w:val="000E6BCC"/>
    <w:rsid w:val="000E7E8B"/>
    <w:rsid w:val="00102B43"/>
    <w:rsid w:val="00105F92"/>
    <w:rsid w:val="0010621F"/>
    <w:rsid w:val="001164B2"/>
    <w:rsid w:val="00121A4F"/>
    <w:rsid w:val="00124CBA"/>
    <w:rsid w:val="00126C80"/>
    <w:rsid w:val="001271B3"/>
    <w:rsid w:val="00134184"/>
    <w:rsid w:val="001513FB"/>
    <w:rsid w:val="00154072"/>
    <w:rsid w:val="00166D88"/>
    <w:rsid w:val="00181DD2"/>
    <w:rsid w:val="00186931"/>
    <w:rsid w:val="00194984"/>
    <w:rsid w:val="001A2C7E"/>
    <w:rsid w:val="001A5DA8"/>
    <w:rsid w:val="001B103F"/>
    <w:rsid w:val="001B2592"/>
    <w:rsid w:val="001C2866"/>
    <w:rsid w:val="001C4F56"/>
    <w:rsid w:val="001D1EB8"/>
    <w:rsid w:val="001D53D8"/>
    <w:rsid w:val="001E1B07"/>
    <w:rsid w:val="001E3FCC"/>
    <w:rsid w:val="001E48E7"/>
    <w:rsid w:val="001E4DD7"/>
    <w:rsid w:val="001E4DEA"/>
    <w:rsid w:val="001F08CE"/>
    <w:rsid w:val="002004B5"/>
    <w:rsid w:val="002031F3"/>
    <w:rsid w:val="00207F2D"/>
    <w:rsid w:val="00211240"/>
    <w:rsid w:val="00211AA0"/>
    <w:rsid w:val="00214A68"/>
    <w:rsid w:val="00216C38"/>
    <w:rsid w:val="002220B4"/>
    <w:rsid w:val="00225777"/>
    <w:rsid w:val="00243CB7"/>
    <w:rsid w:val="00262B6A"/>
    <w:rsid w:val="00266298"/>
    <w:rsid w:val="002738B6"/>
    <w:rsid w:val="002850E7"/>
    <w:rsid w:val="00291CD5"/>
    <w:rsid w:val="002920BA"/>
    <w:rsid w:val="00292DF6"/>
    <w:rsid w:val="002962A8"/>
    <w:rsid w:val="002A339F"/>
    <w:rsid w:val="002A40D0"/>
    <w:rsid w:val="002A45C5"/>
    <w:rsid w:val="002C5228"/>
    <w:rsid w:val="002C55F0"/>
    <w:rsid w:val="002D244D"/>
    <w:rsid w:val="002D3841"/>
    <w:rsid w:val="002D7DEB"/>
    <w:rsid w:val="002E70A3"/>
    <w:rsid w:val="002E792A"/>
    <w:rsid w:val="002E7F0D"/>
    <w:rsid w:val="00301A12"/>
    <w:rsid w:val="00302562"/>
    <w:rsid w:val="0030690A"/>
    <w:rsid w:val="003118FF"/>
    <w:rsid w:val="00324D15"/>
    <w:rsid w:val="00336E38"/>
    <w:rsid w:val="00341EFD"/>
    <w:rsid w:val="003437A2"/>
    <w:rsid w:val="00357C04"/>
    <w:rsid w:val="00362D59"/>
    <w:rsid w:val="00365AEF"/>
    <w:rsid w:val="003669A1"/>
    <w:rsid w:val="00367973"/>
    <w:rsid w:val="00367A21"/>
    <w:rsid w:val="003724F8"/>
    <w:rsid w:val="003740E4"/>
    <w:rsid w:val="00390E2C"/>
    <w:rsid w:val="00395C4E"/>
    <w:rsid w:val="00396670"/>
    <w:rsid w:val="003A1968"/>
    <w:rsid w:val="003B4141"/>
    <w:rsid w:val="003B55AD"/>
    <w:rsid w:val="003C1052"/>
    <w:rsid w:val="003C1F69"/>
    <w:rsid w:val="003C2219"/>
    <w:rsid w:val="003D22AF"/>
    <w:rsid w:val="003D2611"/>
    <w:rsid w:val="003D346C"/>
    <w:rsid w:val="003E03B6"/>
    <w:rsid w:val="003E4992"/>
    <w:rsid w:val="00401D6D"/>
    <w:rsid w:val="004165A2"/>
    <w:rsid w:val="00423AB9"/>
    <w:rsid w:val="004241F3"/>
    <w:rsid w:val="00437B47"/>
    <w:rsid w:val="00444E32"/>
    <w:rsid w:val="00447E5A"/>
    <w:rsid w:val="0045025E"/>
    <w:rsid w:val="00452207"/>
    <w:rsid w:val="00460933"/>
    <w:rsid w:val="0046234E"/>
    <w:rsid w:val="00463FAA"/>
    <w:rsid w:val="00466BDE"/>
    <w:rsid w:val="0047642F"/>
    <w:rsid w:val="0047682E"/>
    <w:rsid w:val="0049232E"/>
    <w:rsid w:val="004A52A7"/>
    <w:rsid w:val="004A6123"/>
    <w:rsid w:val="004B04EF"/>
    <w:rsid w:val="004B08D1"/>
    <w:rsid w:val="004B6498"/>
    <w:rsid w:val="004C07EB"/>
    <w:rsid w:val="004C1951"/>
    <w:rsid w:val="004D2A27"/>
    <w:rsid w:val="004D2F50"/>
    <w:rsid w:val="004E39DA"/>
    <w:rsid w:val="004E6C18"/>
    <w:rsid w:val="004F36EF"/>
    <w:rsid w:val="004F4A14"/>
    <w:rsid w:val="004F6EC6"/>
    <w:rsid w:val="00500AD1"/>
    <w:rsid w:val="005023A6"/>
    <w:rsid w:val="00505B46"/>
    <w:rsid w:val="00531FC4"/>
    <w:rsid w:val="00541090"/>
    <w:rsid w:val="005523FA"/>
    <w:rsid w:val="0055380B"/>
    <w:rsid w:val="00573A90"/>
    <w:rsid w:val="0059049F"/>
    <w:rsid w:val="00595FC3"/>
    <w:rsid w:val="00596820"/>
    <w:rsid w:val="005B36F6"/>
    <w:rsid w:val="005B729D"/>
    <w:rsid w:val="005B73E2"/>
    <w:rsid w:val="005C3867"/>
    <w:rsid w:val="005C6225"/>
    <w:rsid w:val="005E434A"/>
    <w:rsid w:val="005E4BB9"/>
    <w:rsid w:val="005E6091"/>
    <w:rsid w:val="005E6EA4"/>
    <w:rsid w:val="005F3E17"/>
    <w:rsid w:val="005F5B03"/>
    <w:rsid w:val="00615982"/>
    <w:rsid w:val="00624D8C"/>
    <w:rsid w:val="006322E2"/>
    <w:rsid w:val="00633B07"/>
    <w:rsid w:val="00634F78"/>
    <w:rsid w:val="0064344A"/>
    <w:rsid w:val="00645214"/>
    <w:rsid w:val="00654E6C"/>
    <w:rsid w:val="00660B20"/>
    <w:rsid w:val="00662604"/>
    <w:rsid w:val="0066380C"/>
    <w:rsid w:val="00682955"/>
    <w:rsid w:val="006B4F2B"/>
    <w:rsid w:val="006B7CE3"/>
    <w:rsid w:val="006C3266"/>
    <w:rsid w:val="006D2B14"/>
    <w:rsid w:val="006D7FC5"/>
    <w:rsid w:val="006E056C"/>
    <w:rsid w:val="006E4646"/>
    <w:rsid w:val="006E4F45"/>
    <w:rsid w:val="006F5099"/>
    <w:rsid w:val="007054BA"/>
    <w:rsid w:val="00717B89"/>
    <w:rsid w:val="0072002C"/>
    <w:rsid w:val="007200D5"/>
    <w:rsid w:val="00721DB0"/>
    <w:rsid w:val="007247C5"/>
    <w:rsid w:val="007350EF"/>
    <w:rsid w:val="0073770E"/>
    <w:rsid w:val="00740AB9"/>
    <w:rsid w:val="00743DF9"/>
    <w:rsid w:val="00746AF6"/>
    <w:rsid w:val="00746E69"/>
    <w:rsid w:val="0075323B"/>
    <w:rsid w:val="00753966"/>
    <w:rsid w:val="00756BA8"/>
    <w:rsid w:val="00763B00"/>
    <w:rsid w:val="007720A5"/>
    <w:rsid w:val="00772601"/>
    <w:rsid w:val="00772C96"/>
    <w:rsid w:val="00773E89"/>
    <w:rsid w:val="0078229D"/>
    <w:rsid w:val="00782B84"/>
    <w:rsid w:val="0079658B"/>
    <w:rsid w:val="0079774A"/>
    <w:rsid w:val="007A1128"/>
    <w:rsid w:val="007A7731"/>
    <w:rsid w:val="007B78A4"/>
    <w:rsid w:val="007C03B1"/>
    <w:rsid w:val="007C08B5"/>
    <w:rsid w:val="007C7707"/>
    <w:rsid w:val="007F6B7A"/>
    <w:rsid w:val="00810353"/>
    <w:rsid w:val="008143A8"/>
    <w:rsid w:val="00817EBF"/>
    <w:rsid w:val="00832FA8"/>
    <w:rsid w:val="0083652B"/>
    <w:rsid w:val="0084674E"/>
    <w:rsid w:val="00882EB2"/>
    <w:rsid w:val="008849BB"/>
    <w:rsid w:val="00886B1E"/>
    <w:rsid w:val="008A58E5"/>
    <w:rsid w:val="008B5161"/>
    <w:rsid w:val="008C396C"/>
    <w:rsid w:val="008C619D"/>
    <w:rsid w:val="008E1834"/>
    <w:rsid w:val="008F2B53"/>
    <w:rsid w:val="0090272C"/>
    <w:rsid w:val="00906E51"/>
    <w:rsid w:val="0091062A"/>
    <w:rsid w:val="00950142"/>
    <w:rsid w:val="00957B94"/>
    <w:rsid w:val="0097306D"/>
    <w:rsid w:val="009942F2"/>
    <w:rsid w:val="009A7D2D"/>
    <w:rsid w:val="009B0A9C"/>
    <w:rsid w:val="009C26B9"/>
    <w:rsid w:val="009C31DE"/>
    <w:rsid w:val="009C473E"/>
    <w:rsid w:val="009D3D1B"/>
    <w:rsid w:val="009D4E55"/>
    <w:rsid w:val="009D6521"/>
    <w:rsid w:val="009E005A"/>
    <w:rsid w:val="009E0A4C"/>
    <w:rsid w:val="009E48C1"/>
    <w:rsid w:val="009E4C16"/>
    <w:rsid w:val="009F009B"/>
    <w:rsid w:val="00A125B5"/>
    <w:rsid w:val="00A23528"/>
    <w:rsid w:val="00A32491"/>
    <w:rsid w:val="00A35398"/>
    <w:rsid w:val="00A37BD6"/>
    <w:rsid w:val="00A71754"/>
    <w:rsid w:val="00A762AA"/>
    <w:rsid w:val="00A972D0"/>
    <w:rsid w:val="00AA146C"/>
    <w:rsid w:val="00AA3980"/>
    <w:rsid w:val="00AA6880"/>
    <w:rsid w:val="00AA69D1"/>
    <w:rsid w:val="00AB4550"/>
    <w:rsid w:val="00AC0710"/>
    <w:rsid w:val="00AC2493"/>
    <w:rsid w:val="00AC369F"/>
    <w:rsid w:val="00AE1014"/>
    <w:rsid w:val="00AE2582"/>
    <w:rsid w:val="00B324E5"/>
    <w:rsid w:val="00B4322A"/>
    <w:rsid w:val="00B71BAE"/>
    <w:rsid w:val="00B7357D"/>
    <w:rsid w:val="00B735E1"/>
    <w:rsid w:val="00B94EB0"/>
    <w:rsid w:val="00B9662D"/>
    <w:rsid w:val="00B96B27"/>
    <w:rsid w:val="00BA3E95"/>
    <w:rsid w:val="00BA6B72"/>
    <w:rsid w:val="00BB6982"/>
    <w:rsid w:val="00BC0AB2"/>
    <w:rsid w:val="00BC44EC"/>
    <w:rsid w:val="00BD128B"/>
    <w:rsid w:val="00BD4733"/>
    <w:rsid w:val="00BD7E86"/>
    <w:rsid w:val="00BE0BBE"/>
    <w:rsid w:val="00BE5999"/>
    <w:rsid w:val="00BF15E8"/>
    <w:rsid w:val="00C04DDB"/>
    <w:rsid w:val="00C16A4E"/>
    <w:rsid w:val="00C332DA"/>
    <w:rsid w:val="00C42DE3"/>
    <w:rsid w:val="00C5490C"/>
    <w:rsid w:val="00C855C6"/>
    <w:rsid w:val="00CA2C11"/>
    <w:rsid w:val="00CA39AA"/>
    <w:rsid w:val="00CA70C4"/>
    <w:rsid w:val="00CA7FDB"/>
    <w:rsid w:val="00CB14E3"/>
    <w:rsid w:val="00CB55EF"/>
    <w:rsid w:val="00CC4D1F"/>
    <w:rsid w:val="00CD05B0"/>
    <w:rsid w:val="00CE633E"/>
    <w:rsid w:val="00CF29D8"/>
    <w:rsid w:val="00CF7D89"/>
    <w:rsid w:val="00D01A0D"/>
    <w:rsid w:val="00D03659"/>
    <w:rsid w:val="00D05E8A"/>
    <w:rsid w:val="00D16B2B"/>
    <w:rsid w:val="00D16B88"/>
    <w:rsid w:val="00D20A43"/>
    <w:rsid w:val="00D2534F"/>
    <w:rsid w:val="00D5311B"/>
    <w:rsid w:val="00D53AA3"/>
    <w:rsid w:val="00D55F79"/>
    <w:rsid w:val="00D63E9A"/>
    <w:rsid w:val="00D801CD"/>
    <w:rsid w:val="00D82CA6"/>
    <w:rsid w:val="00DB43DC"/>
    <w:rsid w:val="00DB5616"/>
    <w:rsid w:val="00DC1856"/>
    <w:rsid w:val="00DC4AB4"/>
    <w:rsid w:val="00DC4B71"/>
    <w:rsid w:val="00DD4E9A"/>
    <w:rsid w:val="00DE4CCB"/>
    <w:rsid w:val="00DF1C46"/>
    <w:rsid w:val="00DF2BCF"/>
    <w:rsid w:val="00DF5D55"/>
    <w:rsid w:val="00E012E3"/>
    <w:rsid w:val="00E072B0"/>
    <w:rsid w:val="00E1436B"/>
    <w:rsid w:val="00E202EA"/>
    <w:rsid w:val="00E23E37"/>
    <w:rsid w:val="00E26133"/>
    <w:rsid w:val="00E2676C"/>
    <w:rsid w:val="00E328FD"/>
    <w:rsid w:val="00E35D17"/>
    <w:rsid w:val="00E36513"/>
    <w:rsid w:val="00E4181C"/>
    <w:rsid w:val="00E44950"/>
    <w:rsid w:val="00E6412A"/>
    <w:rsid w:val="00E66CC8"/>
    <w:rsid w:val="00E87BBF"/>
    <w:rsid w:val="00E90F01"/>
    <w:rsid w:val="00E94FCD"/>
    <w:rsid w:val="00E97DE1"/>
    <w:rsid w:val="00EA675A"/>
    <w:rsid w:val="00EB04D2"/>
    <w:rsid w:val="00EB4AFC"/>
    <w:rsid w:val="00EB75FF"/>
    <w:rsid w:val="00ED4B4E"/>
    <w:rsid w:val="00ED541F"/>
    <w:rsid w:val="00ED59ED"/>
    <w:rsid w:val="00EE64B2"/>
    <w:rsid w:val="00EF1F96"/>
    <w:rsid w:val="00F11AC7"/>
    <w:rsid w:val="00F1590E"/>
    <w:rsid w:val="00F23431"/>
    <w:rsid w:val="00F32DEB"/>
    <w:rsid w:val="00F4479A"/>
    <w:rsid w:val="00F47EF2"/>
    <w:rsid w:val="00F61263"/>
    <w:rsid w:val="00F82E61"/>
    <w:rsid w:val="00F85E9C"/>
    <w:rsid w:val="00F9671A"/>
    <w:rsid w:val="00F9729A"/>
    <w:rsid w:val="00FA6945"/>
    <w:rsid w:val="00FA6A78"/>
    <w:rsid w:val="00FB41A8"/>
    <w:rsid w:val="00FB717D"/>
    <w:rsid w:val="00FD4C80"/>
    <w:rsid w:val="00FD698E"/>
    <w:rsid w:val="00FE4AB7"/>
    <w:rsid w:val="00FF5143"/>
    <w:rsid w:val="00FF6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06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DDB"/>
  </w:style>
  <w:style w:type="paragraph" w:styleId="Heading1">
    <w:name w:val="heading 1"/>
    <w:basedOn w:val="Normal"/>
    <w:next w:val="Normal"/>
    <w:link w:val="Heading1Char"/>
    <w:uiPriority w:val="9"/>
    <w:qFormat/>
    <w:rsid w:val="00C16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6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6A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6A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6A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6A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A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A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A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A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6A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6A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6A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6A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6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A4E"/>
    <w:rPr>
      <w:rFonts w:eastAsiaTheme="majorEastAsia" w:cstheme="majorBidi"/>
      <w:color w:val="272727" w:themeColor="text1" w:themeTint="D8"/>
    </w:rPr>
  </w:style>
  <w:style w:type="paragraph" w:styleId="Title">
    <w:name w:val="Title"/>
    <w:basedOn w:val="Normal"/>
    <w:next w:val="Normal"/>
    <w:link w:val="TitleChar"/>
    <w:uiPriority w:val="10"/>
    <w:qFormat/>
    <w:rsid w:val="00C16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A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A4E"/>
    <w:pPr>
      <w:spacing w:before="160"/>
      <w:jc w:val="center"/>
    </w:pPr>
    <w:rPr>
      <w:i/>
      <w:iCs/>
      <w:color w:val="404040" w:themeColor="text1" w:themeTint="BF"/>
    </w:rPr>
  </w:style>
  <w:style w:type="character" w:customStyle="1" w:styleId="QuoteChar">
    <w:name w:val="Quote Char"/>
    <w:basedOn w:val="DefaultParagraphFont"/>
    <w:link w:val="Quote"/>
    <w:uiPriority w:val="29"/>
    <w:rsid w:val="00C16A4E"/>
    <w:rPr>
      <w:i/>
      <w:iCs/>
      <w:color w:val="404040" w:themeColor="text1" w:themeTint="BF"/>
    </w:rPr>
  </w:style>
  <w:style w:type="paragraph" w:styleId="ListParagraph">
    <w:name w:val="List Paragraph"/>
    <w:basedOn w:val="Normal"/>
    <w:uiPriority w:val="34"/>
    <w:qFormat/>
    <w:rsid w:val="00C16A4E"/>
    <w:pPr>
      <w:ind w:left="720"/>
      <w:contextualSpacing/>
    </w:pPr>
  </w:style>
  <w:style w:type="character" w:styleId="IntenseEmphasis">
    <w:name w:val="Intense Emphasis"/>
    <w:basedOn w:val="DefaultParagraphFont"/>
    <w:uiPriority w:val="21"/>
    <w:qFormat/>
    <w:rsid w:val="00C16A4E"/>
    <w:rPr>
      <w:i/>
      <w:iCs/>
      <w:color w:val="0F4761" w:themeColor="accent1" w:themeShade="BF"/>
    </w:rPr>
  </w:style>
  <w:style w:type="paragraph" w:styleId="IntenseQuote">
    <w:name w:val="Intense Quote"/>
    <w:basedOn w:val="Normal"/>
    <w:next w:val="Normal"/>
    <w:link w:val="IntenseQuoteChar"/>
    <w:uiPriority w:val="30"/>
    <w:qFormat/>
    <w:rsid w:val="00C16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6A4E"/>
    <w:rPr>
      <w:i/>
      <w:iCs/>
      <w:color w:val="0F4761" w:themeColor="accent1" w:themeShade="BF"/>
    </w:rPr>
  </w:style>
  <w:style w:type="character" w:styleId="IntenseReference">
    <w:name w:val="Intense Reference"/>
    <w:basedOn w:val="DefaultParagraphFont"/>
    <w:uiPriority w:val="32"/>
    <w:qFormat/>
    <w:rsid w:val="00C16A4E"/>
    <w:rPr>
      <w:b/>
      <w:bCs/>
      <w:smallCaps/>
      <w:color w:val="0F4761" w:themeColor="accent1" w:themeShade="BF"/>
      <w:spacing w:val="5"/>
    </w:rPr>
  </w:style>
  <w:style w:type="character" w:styleId="Hyperlink">
    <w:name w:val="Hyperlink"/>
    <w:basedOn w:val="DefaultParagraphFont"/>
    <w:uiPriority w:val="99"/>
    <w:unhideWhenUsed/>
    <w:rsid w:val="00AA146C"/>
    <w:rPr>
      <w:color w:val="467886" w:themeColor="hyperlink"/>
      <w:u w:val="single"/>
    </w:rPr>
  </w:style>
  <w:style w:type="character" w:customStyle="1" w:styleId="UnresolvedMention1">
    <w:name w:val="Unresolved Mention1"/>
    <w:basedOn w:val="DefaultParagraphFont"/>
    <w:uiPriority w:val="99"/>
    <w:semiHidden/>
    <w:unhideWhenUsed/>
    <w:rsid w:val="00AA146C"/>
    <w:rPr>
      <w:color w:val="605E5C"/>
      <w:shd w:val="clear" w:color="auto" w:fill="E1DFDD"/>
    </w:rPr>
  </w:style>
  <w:style w:type="paragraph" w:styleId="Header">
    <w:name w:val="header"/>
    <w:basedOn w:val="Normal"/>
    <w:link w:val="HeaderChar"/>
    <w:uiPriority w:val="99"/>
    <w:unhideWhenUsed/>
    <w:rsid w:val="00E36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513"/>
  </w:style>
  <w:style w:type="paragraph" w:styleId="Footer">
    <w:name w:val="footer"/>
    <w:basedOn w:val="Normal"/>
    <w:link w:val="FooterChar"/>
    <w:uiPriority w:val="99"/>
    <w:unhideWhenUsed/>
    <w:rsid w:val="00E36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513"/>
  </w:style>
  <w:style w:type="character" w:styleId="PageNumber">
    <w:name w:val="page number"/>
    <w:basedOn w:val="DefaultParagraphFont"/>
    <w:uiPriority w:val="99"/>
    <w:semiHidden/>
    <w:unhideWhenUsed/>
    <w:rsid w:val="00E36513"/>
  </w:style>
  <w:style w:type="table" w:styleId="TableGrid">
    <w:name w:val="Table Grid"/>
    <w:basedOn w:val="TableNormal"/>
    <w:uiPriority w:val="39"/>
    <w:rsid w:val="005E43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FA6945"/>
    <w:rPr>
      <w:color w:val="605E5C"/>
      <w:shd w:val="clear" w:color="auto" w:fill="E1DFDD"/>
    </w:rPr>
  </w:style>
  <w:style w:type="paragraph" w:styleId="BalloonText">
    <w:name w:val="Balloon Text"/>
    <w:basedOn w:val="Normal"/>
    <w:link w:val="BalloonTextChar"/>
    <w:uiPriority w:val="99"/>
    <w:semiHidden/>
    <w:unhideWhenUsed/>
    <w:rsid w:val="00C04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D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DDB"/>
  </w:style>
  <w:style w:type="paragraph" w:styleId="Heading1">
    <w:name w:val="heading 1"/>
    <w:basedOn w:val="Normal"/>
    <w:next w:val="Normal"/>
    <w:link w:val="Heading1Char"/>
    <w:uiPriority w:val="9"/>
    <w:qFormat/>
    <w:rsid w:val="00C16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6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6A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6A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6A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6A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A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A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A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A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6A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6A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6A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6A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6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A4E"/>
    <w:rPr>
      <w:rFonts w:eastAsiaTheme="majorEastAsia" w:cstheme="majorBidi"/>
      <w:color w:val="272727" w:themeColor="text1" w:themeTint="D8"/>
    </w:rPr>
  </w:style>
  <w:style w:type="paragraph" w:styleId="Title">
    <w:name w:val="Title"/>
    <w:basedOn w:val="Normal"/>
    <w:next w:val="Normal"/>
    <w:link w:val="TitleChar"/>
    <w:uiPriority w:val="10"/>
    <w:qFormat/>
    <w:rsid w:val="00C16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A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A4E"/>
    <w:pPr>
      <w:spacing w:before="160"/>
      <w:jc w:val="center"/>
    </w:pPr>
    <w:rPr>
      <w:i/>
      <w:iCs/>
      <w:color w:val="404040" w:themeColor="text1" w:themeTint="BF"/>
    </w:rPr>
  </w:style>
  <w:style w:type="character" w:customStyle="1" w:styleId="QuoteChar">
    <w:name w:val="Quote Char"/>
    <w:basedOn w:val="DefaultParagraphFont"/>
    <w:link w:val="Quote"/>
    <w:uiPriority w:val="29"/>
    <w:rsid w:val="00C16A4E"/>
    <w:rPr>
      <w:i/>
      <w:iCs/>
      <w:color w:val="404040" w:themeColor="text1" w:themeTint="BF"/>
    </w:rPr>
  </w:style>
  <w:style w:type="paragraph" w:styleId="ListParagraph">
    <w:name w:val="List Paragraph"/>
    <w:basedOn w:val="Normal"/>
    <w:uiPriority w:val="34"/>
    <w:qFormat/>
    <w:rsid w:val="00C16A4E"/>
    <w:pPr>
      <w:ind w:left="720"/>
      <w:contextualSpacing/>
    </w:pPr>
  </w:style>
  <w:style w:type="character" w:styleId="IntenseEmphasis">
    <w:name w:val="Intense Emphasis"/>
    <w:basedOn w:val="DefaultParagraphFont"/>
    <w:uiPriority w:val="21"/>
    <w:qFormat/>
    <w:rsid w:val="00C16A4E"/>
    <w:rPr>
      <w:i/>
      <w:iCs/>
      <w:color w:val="0F4761" w:themeColor="accent1" w:themeShade="BF"/>
    </w:rPr>
  </w:style>
  <w:style w:type="paragraph" w:styleId="IntenseQuote">
    <w:name w:val="Intense Quote"/>
    <w:basedOn w:val="Normal"/>
    <w:next w:val="Normal"/>
    <w:link w:val="IntenseQuoteChar"/>
    <w:uiPriority w:val="30"/>
    <w:qFormat/>
    <w:rsid w:val="00C16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6A4E"/>
    <w:rPr>
      <w:i/>
      <w:iCs/>
      <w:color w:val="0F4761" w:themeColor="accent1" w:themeShade="BF"/>
    </w:rPr>
  </w:style>
  <w:style w:type="character" w:styleId="IntenseReference">
    <w:name w:val="Intense Reference"/>
    <w:basedOn w:val="DefaultParagraphFont"/>
    <w:uiPriority w:val="32"/>
    <w:qFormat/>
    <w:rsid w:val="00C16A4E"/>
    <w:rPr>
      <w:b/>
      <w:bCs/>
      <w:smallCaps/>
      <w:color w:val="0F4761" w:themeColor="accent1" w:themeShade="BF"/>
      <w:spacing w:val="5"/>
    </w:rPr>
  </w:style>
  <w:style w:type="character" w:styleId="Hyperlink">
    <w:name w:val="Hyperlink"/>
    <w:basedOn w:val="DefaultParagraphFont"/>
    <w:uiPriority w:val="99"/>
    <w:unhideWhenUsed/>
    <w:rsid w:val="00AA146C"/>
    <w:rPr>
      <w:color w:val="467886" w:themeColor="hyperlink"/>
      <w:u w:val="single"/>
    </w:rPr>
  </w:style>
  <w:style w:type="character" w:customStyle="1" w:styleId="UnresolvedMention1">
    <w:name w:val="Unresolved Mention1"/>
    <w:basedOn w:val="DefaultParagraphFont"/>
    <w:uiPriority w:val="99"/>
    <w:semiHidden/>
    <w:unhideWhenUsed/>
    <w:rsid w:val="00AA146C"/>
    <w:rPr>
      <w:color w:val="605E5C"/>
      <w:shd w:val="clear" w:color="auto" w:fill="E1DFDD"/>
    </w:rPr>
  </w:style>
  <w:style w:type="paragraph" w:styleId="Header">
    <w:name w:val="header"/>
    <w:basedOn w:val="Normal"/>
    <w:link w:val="HeaderChar"/>
    <w:uiPriority w:val="99"/>
    <w:unhideWhenUsed/>
    <w:rsid w:val="00E36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513"/>
  </w:style>
  <w:style w:type="paragraph" w:styleId="Footer">
    <w:name w:val="footer"/>
    <w:basedOn w:val="Normal"/>
    <w:link w:val="FooterChar"/>
    <w:uiPriority w:val="99"/>
    <w:unhideWhenUsed/>
    <w:rsid w:val="00E36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513"/>
  </w:style>
  <w:style w:type="character" w:styleId="PageNumber">
    <w:name w:val="page number"/>
    <w:basedOn w:val="DefaultParagraphFont"/>
    <w:uiPriority w:val="99"/>
    <w:semiHidden/>
    <w:unhideWhenUsed/>
    <w:rsid w:val="00E36513"/>
  </w:style>
  <w:style w:type="table" w:styleId="TableGrid">
    <w:name w:val="Table Grid"/>
    <w:basedOn w:val="TableNormal"/>
    <w:uiPriority w:val="39"/>
    <w:rsid w:val="005E43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FA6945"/>
    <w:rPr>
      <w:color w:val="605E5C"/>
      <w:shd w:val="clear" w:color="auto" w:fill="E1DFDD"/>
    </w:rPr>
  </w:style>
  <w:style w:type="paragraph" w:styleId="BalloonText">
    <w:name w:val="Balloon Text"/>
    <w:basedOn w:val="Normal"/>
    <w:link w:val="BalloonTextChar"/>
    <w:uiPriority w:val="99"/>
    <w:semiHidden/>
    <w:unhideWhenUsed/>
    <w:rsid w:val="00C04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D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188489">
      <w:bodyDiv w:val="1"/>
      <w:marLeft w:val="0"/>
      <w:marRight w:val="0"/>
      <w:marTop w:val="0"/>
      <w:marBottom w:val="0"/>
      <w:divBdr>
        <w:top w:val="none" w:sz="0" w:space="0" w:color="auto"/>
        <w:left w:val="none" w:sz="0" w:space="0" w:color="auto"/>
        <w:bottom w:val="none" w:sz="0" w:space="0" w:color="auto"/>
        <w:right w:val="none" w:sz="0" w:space="0" w:color="auto"/>
      </w:divBdr>
    </w:div>
    <w:div w:id="1028721195">
      <w:bodyDiv w:val="1"/>
      <w:marLeft w:val="0"/>
      <w:marRight w:val="0"/>
      <w:marTop w:val="0"/>
      <w:marBottom w:val="0"/>
      <w:divBdr>
        <w:top w:val="none" w:sz="0" w:space="0" w:color="auto"/>
        <w:left w:val="none" w:sz="0" w:space="0" w:color="auto"/>
        <w:bottom w:val="none" w:sz="0" w:space="0" w:color="auto"/>
        <w:right w:val="none" w:sz="0" w:space="0" w:color="auto"/>
      </w:divBdr>
    </w:div>
    <w:div w:id="127671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yperlink" Target="https://doi.org/10.1016/j.ijfoodmicro.2017.11.013" TargetMode="External"/><Relationship Id="rId26" Type="http://schemas.openxmlformats.org/officeDocument/2006/relationships/hyperlink" Target="https://doi.org/10.1016/j.simyco.2020.02.001" TargetMode="External"/><Relationship Id="rId39" Type="http://schemas.openxmlformats.org/officeDocument/2006/relationships/hyperlink" Target="https://doi.org/10.1186/s40104-021-00603-0" TargetMode="External"/><Relationship Id="rId3" Type="http://schemas.microsoft.com/office/2007/relationships/stylesWithEffects" Target="stylesWithEffects.xml"/><Relationship Id="rId21" Type="http://schemas.openxmlformats.org/officeDocument/2006/relationships/hyperlink" Target="https://doi.org/10.1080/10408398.2019.1658570" TargetMode="External"/><Relationship Id="rId34" Type="http://schemas.openxmlformats.org/officeDocument/2006/relationships/hyperlink" Target="https://doi.org/10.1007/978-0-387-92207-2"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3390/ijerph14060632" TargetMode="External"/><Relationship Id="rId25" Type="http://schemas.openxmlformats.org/officeDocument/2006/relationships/hyperlink" Target="https://doi.org/10.3390/toxins9030060" TargetMode="External"/><Relationship Id="rId33" Type="http://schemas.openxmlformats.org/officeDocument/2006/relationships/hyperlink" Target="https://doi.org/10.1002/mnfr.201600873" TargetMode="External"/><Relationship Id="rId38" Type="http://schemas.openxmlformats.org/officeDocument/2006/relationships/hyperlink" Target="https://doi.org/10.1016/j.chroma.2020.460791" TargetMode="External"/><Relationship Id="rId2" Type="http://schemas.openxmlformats.org/officeDocument/2006/relationships/styles" Target="styles.xml"/><Relationship Id="rId16" Type="http://schemas.openxmlformats.org/officeDocument/2006/relationships/hyperlink" Target="https://doi.org/10.1016/j.etap.2016.06.004" TargetMode="External"/><Relationship Id="rId20" Type="http://schemas.openxmlformats.org/officeDocument/2006/relationships/hyperlink" Target="https://doi.org/10.7324/JAPS.2016.60618" TargetMode="External"/><Relationship Id="rId29" Type="http://schemas.openxmlformats.org/officeDocument/2006/relationships/hyperlink" Target="https://doi.org/10.3390/toxins8070191"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1007/0-387-28391-9_1" TargetMode="External"/><Relationship Id="rId32" Type="http://schemas.openxmlformats.org/officeDocument/2006/relationships/hyperlink" Target="https://doi.org/10.1002/jbt.22313" TargetMode="External"/><Relationship Id="rId37" Type="http://schemas.openxmlformats.org/officeDocument/2006/relationships/hyperlink" Target="https://doi.org/10.3390/toxins15030209"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doi.org/10.1016/j.simyco.2018.02.001" TargetMode="External"/><Relationship Id="rId28" Type="http://schemas.openxmlformats.org/officeDocument/2006/relationships/hyperlink" Target="https://doi.org/10.3920/WMJ2018.2385" TargetMode="External"/><Relationship Id="rId36" Type="http://schemas.openxmlformats.org/officeDocument/2006/relationships/hyperlink" Target="https://doi.org/10.3390/toxins11030129" TargetMode="External"/><Relationship Id="rId10" Type="http://schemas.openxmlformats.org/officeDocument/2006/relationships/header" Target="header2.xml"/><Relationship Id="rId19" Type="http://schemas.openxmlformats.org/officeDocument/2006/relationships/hyperlink" Target="https://doi.org/10.2903/j.efsa.2020.6113" TargetMode="External"/><Relationship Id="rId31" Type="http://schemas.openxmlformats.org/officeDocument/2006/relationships/hyperlink" Target="https://doi.org/10.14601/Phyto-1114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2478/10004-1254-60-2009-2017" TargetMode="External"/><Relationship Id="rId27" Type="http://schemas.openxmlformats.org/officeDocument/2006/relationships/hyperlink" Target="https://doi.org/10.1016/S0300-483X(01)00471-1" TargetMode="External"/><Relationship Id="rId30" Type="http://schemas.openxmlformats.org/officeDocument/2006/relationships/hyperlink" Target="https://doi.org/10.1016/j.ijfoodmicro.2017.12.019" TargetMode="External"/><Relationship Id="rId35" Type="http://schemas.openxmlformats.org/officeDocument/2006/relationships/hyperlink" Target="https://doi.org/10.3390/toxins10030112"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CUMULATIVE</a:t>
            </a:r>
            <a:r>
              <a:rPr lang="en-US" sz="1400" baseline="0"/>
              <a:t> CHARTS FOR ALL THE TOXIN CONC.</a:t>
            </a:r>
            <a:endParaRPr lang="en-US" sz="1400"/>
          </a:p>
        </c:rich>
      </c:tx>
      <c:overlay val="0"/>
    </c:title>
    <c:autoTitleDeleted val="0"/>
    <c:plotArea>
      <c:layout/>
      <c:barChart>
        <c:barDir val="col"/>
        <c:grouping val="clustered"/>
        <c:varyColors val="0"/>
        <c:ser>
          <c:idx val="0"/>
          <c:order val="0"/>
          <c:tx>
            <c:strRef>
              <c:f>Sheet1!$B$1</c:f>
              <c:strCache>
                <c:ptCount val="1"/>
                <c:pt idx="0">
                  <c:v>General appearance</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Sheet1!$B$2:$B$9</c:f>
              <c:numCache>
                <c:formatCode>General</c:formatCode>
                <c:ptCount val="8"/>
                <c:pt idx="0">
                  <c:v>1</c:v>
                </c:pt>
                <c:pt idx="1">
                  <c:v>1</c:v>
                </c:pt>
                <c:pt idx="2">
                  <c:v>1</c:v>
                </c:pt>
                <c:pt idx="3">
                  <c:v>1</c:v>
                </c:pt>
                <c:pt idx="4">
                  <c:v>1</c:v>
                </c:pt>
                <c:pt idx="5">
                  <c:v>1</c:v>
                </c:pt>
                <c:pt idx="6">
                  <c:v>2</c:v>
                </c:pt>
                <c:pt idx="7">
                  <c:v>2</c:v>
                </c:pt>
              </c:numCache>
            </c:numRef>
          </c:val>
          <c:extLst xmlns:c16r2="http://schemas.microsoft.com/office/drawing/2015/06/chart">
            <c:ext xmlns:c16="http://schemas.microsoft.com/office/drawing/2014/chart" uri="{C3380CC4-5D6E-409C-BE32-E72D297353CC}">
              <c16:uniqueId val="{00000000-A7AF-7D46-8D6D-99B6B99D0DA9}"/>
            </c:ext>
          </c:extLst>
        </c:ser>
        <c:ser>
          <c:idx val="1"/>
          <c:order val="1"/>
          <c:tx>
            <c:strRef>
              <c:f>Sheet1!$C$1</c:f>
              <c:strCache>
                <c:ptCount val="1"/>
                <c:pt idx="0">
                  <c:v>Locomotion</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Sheet1!$C$2:$C$9</c:f>
              <c:numCache>
                <c:formatCode>General</c:formatCode>
                <c:ptCount val="8"/>
                <c:pt idx="0">
                  <c:v>1</c:v>
                </c:pt>
                <c:pt idx="1">
                  <c:v>1</c:v>
                </c:pt>
                <c:pt idx="2">
                  <c:v>1</c:v>
                </c:pt>
                <c:pt idx="3">
                  <c:v>1</c:v>
                </c:pt>
                <c:pt idx="4">
                  <c:v>1</c:v>
                </c:pt>
                <c:pt idx="5">
                  <c:v>1</c:v>
                </c:pt>
                <c:pt idx="6">
                  <c:v>3</c:v>
                </c:pt>
                <c:pt idx="7">
                  <c:v>3</c:v>
                </c:pt>
              </c:numCache>
            </c:numRef>
          </c:val>
          <c:extLst xmlns:c16r2="http://schemas.microsoft.com/office/drawing/2015/06/chart">
            <c:ext xmlns:c16="http://schemas.microsoft.com/office/drawing/2014/chart" uri="{C3380CC4-5D6E-409C-BE32-E72D297353CC}">
              <c16:uniqueId val="{00000001-A7AF-7D46-8D6D-99B6B99D0DA9}"/>
            </c:ext>
          </c:extLst>
        </c:ser>
        <c:ser>
          <c:idx val="2"/>
          <c:order val="2"/>
          <c:tx>
            <c:strRef>
              <c:f>Sheet1!$D$1</c:f>
              <c:strCache>
                <c:ptCount val="1"/>
                <c:pt idx="0">
                  <c:v>Feeding &amp;Drinking</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Sheet1!$D$2:$D$9</c:f>
              <c:numCache>
                <c:formatCode>General</c:formatCode>
                <c:ptCount val="8"/>
                <c:pt idx="0">
                  <c:v>5</c:v>
                </c:pt>
                <c:pt idx="1">
                  <c:v>5</c:v>
                </c:pt>
                <c:pt idx="2">
                  <c:v>5</c:v>
                </c:pt>
                <c:pt idx="3">
                  <c:v>5</c:v>
                </c:pt>
                <c:pt idx="4">
                  <c:v>5</c:v>
                </c:pt>
                <c:pt idx="5">
                  <c:v>5</c:v>
                </c:pt>
                <c:pt idx="6">
                  <c:v>5</c:v>
                </c:pt>
                <c:pt idx="7">
                  <c:v>4</c:v>
                </c:pt>
              </c:numCache>
            </c:numRef>
          </c:val>
          <c:extLst xmlns:c16r2="http://schemas.microsoft.com/office/drawing/2015/06/chart">
            <c:ext xmlns:c16="http://schemas.microsoft.com/office/drawing/2014/chart" uri="{C3380CC4-5D6E-409C-BE32-E72D297353CC}">
              <c16:uniqueId val="{00000002-A7AF-7D46-8D6D-99B6B99D0DA9}"/>
            </c:ext>
          </c:extLst>
        </c:ser>
        <c:ser>
          <c:idx val="3"/>
          <c:order val="3"/>
          <c:tx>
            <c:strRef>
              <c:f>Sheet1!$E$1</c:f>
              <c:strCache>
                <c:ptCount val="1"/>
                <c:pt idx="0">
                  <c:v>Respiratory</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Sheet1!$E$2:$E$9</c:f>
              <c:numCache>
                <c:formatCode>General</c:formatCode>
                <c:ptCount val="8"/>
                <c:pt idx="0">
                  <c:v>1</c:v>
                </c:pt>
                <c:pt idx="1">
                  <c:v>1</c:v>
                </c:pt>
                <c:pt idx="2">
                  <c:v>1</c:v>
                </c:pt>
                <c:pt idx="3">
                  <c:v>1</c:v>
                </c:pt>
                <c:pt idx="4">
                  <c:v>1</c:v>
                </c:pt>
                <c:pt idx="5">
                  <c:v>1</c:v>
                </c:pt>
                <c:pt idx="6">
                  <c:v>1</c:v>
                </c:pt>
                <c:pt idx="7">
                  <c:v>3</c:v>
                </c:pt>
              </c:numCache>
            </c:numRef>
          </c:val>
          <c:extLst xmlns:c16r2="http://schemas.microsoft.com/office/drawing/2015/06/chart">
            <c:ext xmlns:c16="http://schemas.microsoft.com/office/drawing/2014/chart" uri="{C3380CC4-5D6E-409C-BE32-E72D297353CC}">
              <c16:uniqueId val="{00000003-A7AF-7D46-8D6D-99B6B99D0DA9}"/>
            </c:ext>
          </c:extLst>
        </c:ser>
        <c:ser>
          <c:idx val="4"/>
          <c:order val="4"/>
          <c:tx>
            <c:strRef>
              <c:f>Sheet1!$F$1</c:f>
              <c:strCache>
                <c:ptCount val="1"/>
                <c:pt idx="0">
                  <c:v>Eye &amp; Nose</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Sheet1!$F$2:$F$9</c:f>
              <c:numCache>
                <c:formatCode>General</c:formatCode>
                <c:ptCount val="8"/>
                <c:pt idx="0">
                  <c:v>1</c:v>
                </c:pt>
                <c:pt idx="1">
                  <c:v>1</c:v>
                </c:pt>
                <c:pt idx="2">
                  <c:v>1</c:v>
                </c:pt>
                <c:pt idx="3">
                  <c:v>1</c:v>
                </c:pt>
                <c:pt idx="4">
                  <c:v>1</c:v>
                </c:pt>
                <c:pt idx="5">
                  <c:v>1</c:v>
                </c:pt>
                <c:pt idx="6">
                  <c:v>1</c:v>
                </c:pt>
                <c:pt idx="7">
                  <c:v>1</c:v>
                </c:pt>
              </c:numCache>
            </c:numRef>
          </c:val>
          <c:extLst xmlns:c16r2="http://schemas.microsoft.com/office/drawing/2015/06/chart">
            <c:ext xmlns:c16="http://schemas.microsoft.com/office/drawing/2014/chart" uri="{C3380CC4-5D6E-409C-BE32-E72D297353CC}">
              <c16:uniqueId val="{00000004-A7AF-7D46-8D6D-99B6B99D0DA9}"/>
            </c:ext>
          </c:extLst>
        </c:ser>
        <c:dLbls>
          <c:showLegendKey val="0"/>
          <c:showVal val="0"/>
          <c:showCatName val="0"/>
          <c:showSerName val="0"/>
          <c:showPercent val="0"/>
          <c:showBubbleSize val="0"/>
        </c:dLbls>
        <c:gapWidth val="75"/>
        <c:overlap val="-25"/>
        <c:axId val="48361472"/>
        <c:axId val="48363008"/>
      </c:barChart>
      <c:catAx>
        <c:axId val="48361472"/>
        <c:scaling>
          <c:orientation val="minMax"/>
        </c:scaling>
        <c:delete val="0"/>
        <c:axPos val="b"/>
        <c:numFmt formatCode="General" sourceLinked="0"/>
        <c:majorTickMark val="none"/>
        <c:minorTickMark val="none"/>
        <c:tickLblPos val="nextTo"/>
        <c:crossAx val="48363008"/>
        <c:crosses val="autoZero"/>
        <c:auto val="1"/>
        <c:lblAlgn val="ctr"/>
        <c:lblOffset val="100"/>
        <c:noMultiLvlLbl val="0"/>
      </c:catAx>
      <c:valAx>
        <c:axId val="48363008"/>
        <c:scaling>
          <c:orientation val="minMax"/>
        </c:scaling>
        <c:delete val="0"/>
        <c:axPos val="l"/>
        <c:majorGridlines/>
        <c:numFmt formatCode="General" sourceLinked="1"/>
        <c:majorTickMark val="none"/>
        <c:minorTickMark val="none"/>
        <c:tickLblPos val="nextTo"/>
        <c:spPr>
          <a:ln w="12700">
            <a:noFill/>
          </a:ln>
        </c:spPr>
        <c:crossAx val="48361472"/>
        <c:crosses val="autoZero"/>
        <c:crossBetween val="between"/>
      </c:valAx>
      <c:spPr>
        <a:noFill/>
        <a:ln w="25400">
          <a:noFill/>
        </a:ln>
      </c:spPr>
    </c:plotArea>
    <c:legend>
      <c:legendPos val="b"/>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0.06824</cdr:x>
      <cdr:y>0.65155</cdr:y>
    </cdr:from>
    <cdr:to>
      <cdr:x>0.07694</cdr:x>
      <cdr:y>0.66691</cdr:y>
    </cdr:to>
    <cdr:sp macro="" textlink="">
      <cdr:nvSpPr>
        <cdr:cNvPr id="2" name="Text Box 1"/>
        <cdr:cNvSpPr txBox="1"/>
      </cdr:nvSpPr>
      <cdr:spPr>
        <a:xfrm xmlns:a="http://schemas.openxmlformats.org/drawingml/2006/main">
          <a:off x="358346" y="1940011"/>
          <a:ext cx="45719" cy="4571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40</Pages>
  <Words>6752</Words>
  <Characters>38493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aishatolaniyi5@gmail.com</dc:creator>
  <cp:keywords/>
  <dc:description/>
  <cp:lastModifiedBy>USER</cp:lastModifiedBy>
  <cp:revision>4</cp:revision>
  <dcterms:created xsi:type="dcterms:W3CDTF">2025-07-10T09:22:00Z</dcterms:created>
  <dcterms:modified xsi:type="dcterms:W3CDTF">2025-08-13T14:30:00Z</dcterms:modified>
</cp:coreProperties>
</file>