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CE50" w14:textId="77777777" w:rsidR="00BA5132" w:rsidRPr="00E24EB8" w:rsidRDefault="00BA5132" w:rsidP="00BA5132">
      <w:pPr>
        <w:ind w:left="284"/>
        <w:jc w:val="center"/>
        <w:rPr>
          <w:rFonts w:asciiTheme="majorBidi" w:hAnsiTheme="majorBidi" w:cstheme="majorBidi"/>
          <w:b/>
        </w:rPr>
      </w:pPr>
      <w:r w:rsidRPr="00E24EB8">
        <w:rPr>
          <w:rFonts w:asciiTheme="majorBidi" w:hAnsiTheme="majorBidi" w:cstheme="majorBidi"/>
          <w:b/>
          <w:noProof/>
        </w:rPr>
        <w:drawing>
          <wp:inline distT="0" distB="0" distL="0" distR="0" wp14:anchorId="7DD52F71" wp14:editId="7689EB79">
            <wp:extent cx="983112" cy="935665"/>
            <wp:effectExtent l="19050" t="0" r="7488" b="0"/>
            <wp:docPr id="22" name="Picture 22" descr="C:\Users\GREAT\Pictures\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REAT\Pictures\KP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885" cy="937352"/>
                    </a:xfrm>
                    <a:prstGeom prst="rect">
                      <a:avLst/>
                    </a:prstGeom>
                    <a:noFill/>
                    <a:ln>
                      <a:noFill/>
                    </a:ln>
                  </pic:spPr>
                </pic:pic>
              </a:graphicData>
            </a:graphic>
          </wp:inline>
        </w:drawing>
      </w:r>
    </w:p>
    <w:p w14:paraId="011A7183" w14:textId="43DB11FF" w:rsidR="00BC34F3" w:rsidRDefault="00BC34F3" w:rsidP="00BA5132">
      <w:pPr>
        <w:ind w:left="284"/>
        <w:jc w:val="center"/>
        <w:rPr>
          <w:rFonts w:ascii="Times New Roman" w:hAnsi="Times New Roman" w:cs="Times New Roman"/>
          <w:b/>
          <w:sz w:val="36"/>
          <w:szCs w:val="36"/>
        </w:rPr>
      </w:pPr>
      <w:r w:rsidRPr="00BC34F3">
        <w:rPr>
          <w:rFonts w:ascii="Times New Roman" w:hAnsi="Times New Roman" w:cs="Times New Roman"/>
          <w:b/>
          <w:sz w:val="36"/>
          <w:szCs w:val="36"/>
        </w:rPr>
        <w:t xml:space="preserve">Phytochemical, Invitro antioxidant potentials and GCMS analysis of bioactive compound of </w:t>
      </w:r>
      <w:r w:rsidR="00E8167F" w:rsidRPr="00986EA3">
        <w:rPr>
          <w:rFonts w:ascii="Times New Roman" w:hAnsi="Times New Roman" w:cs="Times New Roman"/>
          <w:b/>
          <w:i/>
          <w:iCs/>
          <w:sz w:val="36"/>
          <w:szCs w:val="36"/>
        </w:rPr>
        <w:t>Zingiber officinale</w:t>
      </w:r>
      <w:r w:rsidR="00E8167F" w:rsidRPr="00BC34F3">
        <w:rPr>
          <w:rFonts w:ascii="Times New Roman" w:hAnsi="Times New Roman" w:cs="Times New Roman"/>
          <w:b/>
          <w:sz w:val="36"/>
          <w:szCs w:val="36"/>
        </w:rPr>
        <w:t xml:space="preserve"> extract</w:t>
      </w:r>
    </w:p>
    <w:p w14:paraId="732EE845" w14:textId="77777777" w:rsidR="00BC34F3" w:rsidRDefault="00BC34F3" w:rsidP="00BA5132">
      <w:pPr>
        <w:ind w:left="284"/>
        <w:jc w:val="center"/>
        <w:rPr>
          <w:rFonts w:asciiTheme="majorBidi" w:hAnsiTheme="majorBidi" w:cstheme="majorBidi"/>
          <w:sz w:val="40"/>
        </w:rPr>
      </w:pPr>
    </w:p>
    <w:p w14:paraId="35605689" w14:textId="6E81588C" w:rsidR="00BA5132" w:rsidRPr="00D561EB" w:rsidRDefault="00BA5132" w:rsidP="00BA5132">
      <w:pPr>
        <w:ind w:left="284"/>
        <w:jc w:val="center"/>
        <w:rPr>
          <w:rFonts w:asciiTheme="majorBidi" w:hAnsiTheme="majorBidi" w:cstheme="majorBidi"/>
          <w:sz w:val="32"/>
          <w:szCs w:val="18"/>
        </w:rPr>
      </w:pPr>
      <w:r w:rsidRPr="00D561EB">
        <w:rPr>
          <w:rFonts w:asciiTheme="majorBidi" w:hAnsiTheme="majorBidi" w:cstheme="majorBidi"/>
          <w:sz w:val="32"/>
          <w:szCs w:val="18"/>
        </w:rPr>
        <w:t>BY:</w:t>
      </w:r>
    </w:p>
    <w:p w14:paraId="678D7364" w14:textId="77777777" w:rsidR="002C3937" w:rsidRDefault="002C3937" w:rsidP="002C3937">
      <w:pPr>
        <w:ind w:left="284"/>
        <w:jc w:val="center"/>
        <w:rPr>
          <w:rFonts w:asciiTheme="majorBidi" w:hAnsiTheme="majorBidi" w:cstheme="majorBidi"/>
          <w:b/>
          <w:bCs/>
          <w:sz w:val="36"/>
          <w:szCs w:val="20"/>
        </w:rPr>
      </w:pPr>
      <w:r w:rsidRPr="002C3937">
        <w:rPr>
          <w:rFonts w:asciiTheme="majorBidi" w:hAnsiTheme="majorBidi" w:cstheme="majorBidi"/>
          <w:b/>
          <w:bCs/>
          <w:sz w:val="36"/>
          <w:szCs w:val="20"/>
        </w:rPr>
        <w:t>EDUN DEBORAH AYANBOLA</w:t>
      </w:r>
    </w:p>
    <w:p w14:paraId="369ECEEF" w14:textId="3EFF833E" w:rsidR="00211594" w:rsidRPr="00E24EB8" w:rsidRDefault="002C3937" w:rsidP="002C3937">
      <w:pPr>
        <w:ind w:left="284"/>
        <w:jc w:val="center"/>
        <w:rPr>
          <w:rFonts w:asciiTheme="majorBidi" w:hAnsiTheme="majorBidi" w:cstheme="majorBidi"/>
          <w:sz w:val="40"/>
        </w:rPr>
      </w:pPr>
      <w:r w:rsidRPr="002C3937">
        <w:rPr>
          <w:rFonts w:asciiTheme="majorBidi" w:hAnsiTheme="majorBidi" w:cstheme="majorBidi"/>
          <w:b/>
          <w:bCs/>
          <w:sz w:val="36"/>
          <w:szCs w:val="20"/>
        </w:rPr>
        <w:t>ND/23/SLT/PT/0387</w:t>
      </w:r>
    </w:p>
    <w:p w14:paraId="305A7B68" w14:textId="5EB62372" w:rsidR="00BC34F3" w:rsidRPr="009D133F" w:rsidRDefault="00BC34F3" w:rsidP="00BC34F3">
      <w:pPr>
        <w:tabs>
          <w:tab w:val="left" w:pos="3690"/>
        </w:tabs>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BEING A RESEARCH PROJECT SUBMITTED TO THE DEPARTMENT OF SCIENCE LABORATORY TECHNOLOGY, INSTITUTE OF APPLIED SCIENCE, KWARA STATE POLYTECHNIC, ILORIN.</w:t>
      </w:r>
    </w:p>
    <w:p w14:paraId="1A3D08E5" w14:textId="5D0FE4E9" w:rsidR="00BC34F3" w:rsidRPr="009D133F" w:rsidRDefault="00BC34F3" w:rsidP="00BC34F3">
      <w:pPr>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 xml:space="preserve">IN PARTIAL FULFILLMENT OF THE REQUIREMENTS FOR THE AWARD OF NATIONAL DIPLOMA (ND) IN SCIENCE LABORATORY TECHNOLOGY </w:t>
      </w:r>
    </w:p>
    <w:p w14:paraId="67E5F95B" w14:textId="77777777" w:rsidR="00BA5132" w:rsidRPr="00E24EB8" w:rsidRDefault="00BA5132" w:rsidP="00BA5132">
      <w:pPr>
        <w:ind w:left="284" w:right="-342"/>
        <w:jc w:val="center"/>
        <w:rPr>
          <w:rFonts w:asciiTheme="majorBidi" w:hAnsiTheme="majorBidi" w:cstheme="majorBidi"/>
          <w:b/>
        </w:rPr>
      </w:pPr>
    </w:p>
    <w:p w14:paraId="7C9BF471" w14:textId="77777777" w:rsidR="00BA5132" w:rsidRPr="00E24EB8" w:rsidRDefault="00BA5132" w:rsidP="00BA5132">
      <w:pPr>
        <w:ind w:left="5324" w:right="-342" w:firstLine="436"/>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6BD058BD" w14:textId="037A88D2" w:rsidR="00BA5132" w:rsidRPr="002034D6" w:rsidRDefault="00BA5132" w:rsidP="00BC34F3">
      <w:pPr>
        <w:jc w:val="center"/>
        <w:rPr>
          <w:rFonts w:asciiTheme="majorBidi" w:hAnsiTheme="majorBidi" w:cstheme="majorBidi"/>
          <w:b/>
          <w:bCs/>
          <w:sz w:val="24"/>
          <w:szCs w:val="24"/>
        </w:rPr>
      </w:pPr>
      <w:r>
        <w:rPr>
          <w:rFonts w:asciiTheme="majorBidi" w:hAnsiTheme="majorBidi" w:cstheme="majorBidi"/>
          <w:b/>
          <w:bCs/>
          <w:sz w:val="26"/>
          <w:szCs w:val="26"/>
        </w:rPr>
        <w:br w:type="page"/>
      </w:r>
      <w:r w:rsidRPr="002034D6">
        <w:rPr>
          <w:rFonts w:asciiTheme="majorBidi" w:hAnsiTheme="majorBidi" w:cstheme="majorBidi"/>
          <w:b/>
          <w:bCs/>
          <w:sz w:val="24"/>
          <w:szCs w:val="24"/>
        </w:rPr>
        <w:lastRenderedPageBreak/>
        <w:t>CERTIFICATION</w:t>
      </w:r>
    </w:p>
    <w:p w14:paraId="32E94BFD" w14:textId="792CC141" w:rsidR="00BA5132" w:rsidRPr="002034D6" w:rsidRDefault="00BA5132" w:rsidP="002C3937">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This is to certify that this </w:t>
      </w:r>
      <w:r w:rsidR="009D133F">
        <w:rPr>
          <w:rFonts w:asciiTheme="majorBidi" w:hAnsiTheme="majorBidi" w:cstheme="majorBidi"/>
          <w:sz w:val="24"/>
          <w:szCs w:val="24"/>
        </w:rPr>
        <w:t>Project research</w:t>
      </w:r>
      <w:r w:rsidRPr="002034D6">
        <w:rPr>
          <w:rFonts w:asciiTheme="majorBidi" w:hAnsiTheme="majorBidi" w:cstheme="majorBidi"/>
          <w:sz w:val="24"/>
          <w:szCs w:val="24"/>
        </w:rPr>
        <w:t xml:space="preserve"> work was written by </w:t>
      </w:r>
      <w:r w:rsidR="002C3937" w:rsidRPr="002C3937">
        <w:rPr>
          <w:rFonts w:asciiTheme="majorBidi" w:hAnsiTheme="majorBidi" w:cstheme="majorBidi"/>
          <w:b/>
          <w:bCs/>
          <w:sz w:val="24"/>
          <w:szCs w:val="24"/>
        </w:rPr>
        <w:t>EDUN DEBORAH AYANBOLA</w:t>
      </w:r>
      <w:r w:rsidR="00BC34F3" w:rsidRPr="00BC34F3">
        <w:rPr>
          <w:rFonts w:asciiTheme="majorBidi" w:hAnsiTheme="majorBidi" w:cstheme="majorBidi"/>
          <w:sz w:val="24"/>
          <w:szCs w:val="24"/>
        </w:rPr>
        <w:t>,</w:t>
      </w:r>
      <w:r w:rsidR="00BC34F3" w:rsidRPr="002034D6">
        <w:rPr>
          <w:rFonts w:asciiTheme="majorBidi" w:hAnsiTheme="majorBidi" w:cstheme="majorBidi"/>
          <w:sz w:val="24"/>
          <w:szCs w:val="24"/>
        </w:rPr>
        <w:t xml:space="preserve"> </w:t>
      </w:r>
      <w:r w:rsidRPr="002034D6">
        <w:rPr>
          <w:rFonts w:asciiTheme="majorBidi" w:hAnsiTheme="majorBidi" w:cstheme="majorBidi"/>
          <w:sz w:val="24"/>
          <w:szCs w:val="24"/>
        </w:rPr>
        <w:t xml:space="preserve">with Matric number </w:t>
      </w:r>
      <w:r w:rsidR="002C3937" w:rsidRPr="002C3937">
        <w:rPr>
          <w:rFonts w:asciiTheme="majorBidi" w:hAnsiTheme="majorBidi" w:cstheme="majorBidi"/>
          <w:b/>
          <w:bCs/>
          <w:sz w:val="24"/>
          <w:szCs w:val="24"/>
        </w:rPr>
        <w:t>ND/23/SLT/PT/0387</w:t>
      </w:r>
      <w:r w:rsidRPr="002034D6">
        <w:rPr>
          <w:rFonts w:asciiTheme="majorBidi" w:hAnsiTheme="majorBidi" w:cstheme="majorBidi"/>
          <w:sz w:val="24"/>
          <w:szCs w:val="24"/>
        </w:rPr>
        <w:t>, in the Department of Science Laboratory Technology, Kwara State Polytechnic Ilorin. It has been approved as meeting part of the requirements for the Award of National Diploma (ND) in Science Laboratory Technology.</w:t>
      </w:r>
    </w:p>
    <w:p w14:paraId="3B14F02B" w14:textId="77777777" w:rsidR="00BA5132" w:rsidRPr="002034D6" w:rsidRDefault="00BA5132" w:rsidP="00BA5132">
      <w:pPr>
        <w:rPr>
          <w:rFonts w:asciiTheme="majorBidi" w:hAnsiTheme="majorBidi" w:cstheme="majorBidi"/>
          <w:b/>
          <w:bCs/>
          <w:sz w:val="24"/>
          <w:szCs w:val="24"/>
        </w:rPr>
      </w:pPr>
    </w:p>
    <w:p w14:paraId="2D4E717F" w14:textId="77777777" w:rsidR="00BA5132" w:rsidRPr="002034D6" w:rsidRDefault="00BA5132" w:rsidP="00BA5132">
      <w:pPr>
        <w:rPr>
          <w:rFonts w:asciiTheme="majorBidi" w:hAnsiTheme="majorBidi" w:cstheme="majorBidi"/>
          <w:b/>
          <w:bCs/>
          <w:sz w:val="24"/>
          <w:szCs w:val="24"/>
        </w:rPr>
      </w:pPr>
    </w:p>
    <w:p w14:paraId="3564E0B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7A0E9710" w14:textId="422EF288" w:rsidR="00BA5132" w:rsidRPr="002034D6" w:rsidRDefault="00BA5132" w:rsidP="00FA46C2">
      <w:pPr>
        <w:rPr>
          <w:rFonts w:asciiTheme="majorBidi" w:hAnsiTheme="majorBidi" w:cstheme="majorBidi"/>
          <w:b/>
          <w:bCs/>
          <w:sz w:val="24"/>
          <w:szCs w:val="24"/>
        </w:rPr>
      </w:pPr>
      <w:r w:rsidRPr="002034D6">
        <w:rPr>
          <w:rFonts w:asciiTheme="majorBidi" w:hAnsiTheme="majorBidi" w:cstheme="majorBidi"/>
          <w:b/>
          <w:bCs/>
          <w:sz w:val="24"/>
          <w:szCs w:val="24"/>
        </w:rPr>
        <w:t xml:space="preserve">MRS. </w:t>
      </w:r>
      <w:r w:rsidR="00FA46C2" w:rsidRPr="00FA46C2">
        <w:rPr>
          <w:rFonts w:asciiTheme="majorBidi" w:hAnsiTheme="majorBidi" w:cstheme="majorBidi"/>
          <w:b/>
          <w:bCs/>
          <w:sz w:val="24"/>
          <w:szCs w:val="24"/>
        </w:rPr>
        <w:t>SALAUDEEN</w:t>
      </w:r>
      <w:r w:rsidRPr="002034D6">
        <w:rPr>
          <w:rFonts w:asciiTheme="majorBidi" w:hAnsiTheme="majorBidi" w:cstheme="majorBidi"/>
          <w:b/>
          <w:bCs/>
          <w:sz w:val="24"/>
          <w:szCs w:val="24"/>
        </w:rPr>
        <w:tab/>
      </w:r>
      <w:r w:rsidR="00FA46C2">
        <w:rPr>
          <w:rFonts w:asciiTheme="majorBidi" w:hAnsiTheme="majorBidi" w:cstheme="majorBidi"/>
          <w:b/>
          <w:bCs/>
          <w:sz w:val="24"/>
          <w:szCs w:val="24"/>
        </w:rPr>
        <w:t>K.A</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CC629F0" w14:textId="5BC6D1C7" w:rsidR="00BA5132" w:rsidRPr="002034D6" w:rsidRDefault="009D133F" w:rsidP="00BA5132">
      <w:pPr>
        <w:rPr>
          <w:rFonts w:asciiTheme="majorBidi" w:hAnsiTheme="majorBidi" w:cstheme="majorBidi"/>
          <w:b/>
          <w:bCs/>
          <w:i/>
          <w:iCs/>
          <w:sz w:val="24"/>
          <w:szCs w:val="24"/>
        </w:rPr>
      </w:pPr>
      <w:r>
        <w:rPr>
          <w:rFonts w:asciiTheme="majorBidi" w:hAnsiTheme="majorBidi" w:cstheme="majorBidi"/>
          <w:b/>
          <w:bCs/>
          <w:i/>
          <w:iCs/>
          <w:sz w:val="24"/>
          <w:szCs w:val="24"/>
        </w:rPr>
        <w:t>Project</w:t>
      </w:r>
      <w:r w:rsidR="00BA5132" w:rsidRPr="002034D6">
        <w:rPr>
          <w:rFonts w:asciiTheme="majorBidi" w:hAnsiTheme="majorBidi" w:cstheme="majorBidi"/>
          <w:b/>
          <w:bCs/>
          <w:i/>
          <w:iCs/>
          <w:sz w:val="24"/>
          <w:szCs w:val="24"/>
        </w:rPr>
        <w:t xml:space="preserve"> Supervisor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7943B007" w14:textId="77777777" w:rsidR="00BA5132" w:rsidRPr="002034D6" w:rsidRDefault="00BA5132" w:rsidP="00BA5132">
      <w:pPr>
        <w:rPr>
          <w:rFonts w:asciiTheme="majorBidi" w:hAnsiTheme="majorBidi" w:cstheme="majorBidi"/>
          <w:b/>
          <w:bCs/>
          <w:sz w:val="24"/>
          <w:szCs w:val="24"/>
        </w:rPr>
      </w:pPr>
    </w:p>
    <w:p w14:paraId="34C50690" w14:textId="77777777" w:rsidR="00BA5132" w:rsidRPr="002034D6" w:rsidRDefault="00BA5132" w:rsidP="00BA5132">
      <w:pPr>
        <w:rPr>
          <w:rFonts w:asciiTheme="majorBidi" w:hAnsiTheme="majorBidi" w:cstheme="majorBidi"/>
          <w:b/>
          <w:bCs/>
          <w:sz w:val="24"/>
          <w:szCs w:val="24"/>
        </w:rPr>
      </w:pPr>
    </w:p>
    <w:p w14:paraId="05998C45"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6EA6F141" w14:textId="25528B6C"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 xml:space="preserve">MR. </w:t>
      </w:r>
      <w:r w:rsidR="00FA46C2">
        <w:rPr>
          <w:rFonts w:asciiTheme="majorBidi" w:hAnsiTheme="majorBidi" w:cstheme="majorBidi"/>
          <w:b/>
          <w:bCs/>
          <w:sz w:val="24"/>
          <w:szCs w:val="24"/>
        </w:rPr>
        <w:t>LUKMAN I.A</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58241AD" w14:textId="641C13C2" w:rsidR="00BA5132" w:rsidRPr="002034D6" w:rsidRDefault="00FA46C2" w:rsidP="00BA5132">
      <w:pPr>
        <w:rPr>
          <w:rFonts w:asciiTheme="majorBidi" w:hAnsiTheme="majorBidi" w:cstheme="majorBidi"/>
          <w:b/>
          <w:bCs/>
          <w:i/>
          <w:iCs/>
          <w:sz w:val="24"/>
          <w:szCs w:val="24"/>
        </w:rPr>
      </w:pPr>
      <w:r>
        <w:rPr>
          <w:rFonts w:asciiTheme="majorBidi" w:hAnsiTheme="majorBidi" w:cstheme="majorBidi"/>
          <w:b/>
          <w:bCs/>
          <w:i/>
          <w:iCs/>
          <w:sz w:val="24"/>
          <w:szCs w:val="24"/>
        </w:rPr>
        <w:t xml:space="preserve">SLT PT </w:t>
      </w:r>
      <w:r w:rsidR="00BA5132" w:rsidRPr="002034D6">
        <w:rPr>
          <w:rFonts w:asciiTheme="majorBidi" w:hAnsiTheme="majorBidi" w:cstheme="majorBidi"/>
          <w:b/>
          <w:bCs/>
          <w:i/>
          <w:iCs/>
          <w:sz w:val="24"/>
          <w:szCs w:val="24"/>
        </w:rPr>
        <w:t>Coordinator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411E5573" w14:textId="77777777" w:rsidR="00BA5132" w:rsidRPr="002034D6" w:rsidRDefault="00BA5132" w:rsidP="00BA5132">
      <w:pPr>
        <w:rPr>
          <w:rFonts w:asciiTheme="majorBidi" w:hAnsiTheme="majorBidi" w:cstheme="majorBidi"/>
          <w:b/>
          <w:bCs/>
          <w:sz w:val="24"/>
          <w:szCs w:val="24"/>
        </w:rPr>
      </w:pPr>
    </w:p>
    <w:p w14:paraId="43C1012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___________________</w:t>
      </w:r>
    </w:p>
    <w:p w14:paraId="5E572AD5" w14:textId="1E1B264C" w:rsidR="00BA5132" w:rsidRPr="002034D6" w:rsidRDefault="00FA46C2" w:rsidP="00BA5132">
      <w:pPr>
        <w:rPr>
          <w:rFonts w:asciiTheme="majorBidi" w:hAnsiTheme="majorBidi" w:cstheme="majorBidi"/>
          <w:b/>
          <w:bCs/>
          <w:sz w:val="24"/>
          <w:szCs w:val="24"/>
        </w:rPr>
      </w:pPr>
      <w:r>
        <w:rPr>
          <w:rFonts w:asciiTheme="majorBidi" w:hAnsiTheme="majorBidi" w:cstheme="majorBidi"/>
          <w:b/>
          <w:bCs/>
          <w:sz w:val="24"/>
          <w:szCs w:val="24"/>
        </w:rPr>
        <w:t>DR. ABDULKAREEM USMAN</w:t>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t>DATE</w:t>
      </w:r>
    </w:p>
    <w:p w14:paraId="51132783"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br w:type="page"/>
      </w:r>
    </w:p>
    <w:p w14:paraId="66DFA946" w14:textId="77777777" w:rsidR="00BA5132" w:rsidRPr="002034D6" w:rsidRDefault="00BA5132" w:rsidP="00BA5132">
      <w:pPr>
        <w:spacing w:line="360" w:lineRule="auto"/>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DEDICATION</w:t>
      </w:r>
    </w:p>
    <w:p w14:paraId="2D6DD6B8" w14:textId="77777777"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This project is dedicated to Almighty the most </w:t>
      </w:r>
      <w:proofErr w:type="spellStart"/>
      <w:r w:rsidRPr="002034D6">
        <w:rPr>
          <w:rFonts w:asciiTheme="majorBidi" w:hAnsiTheme="majorBidi" w:cstheme="majorBidi"/>
          <w:sz w:val="24"/>
          <w:szCs w:val="24"/>
        </w:rPr>
        <w:t>Beneficient</w:t>
      </w:r>
      <w:proofErr w:type="spellEnd"/>
      <w:r w:rsidRPr="002034D6">
        <w:rPr>
          <w:rFonts w:asciiTheme="majorBidi" w:hAnsiTheme="majorBidi" w:cstheme="majorBidi"/>
          <w:sz w:val="24"/>
          <w:szCs w:val="24"/>
        </w:rPr>
        <w:t>, the Most merciful and to the Department of Science Laboratory Technology</w:t>
      </w:r>
    </w:p>
    <w:p w14:paraId="69D32716" w14:textId="77777777" w:rsidR="00BA5132" w:rsidRPr="002034D6" w:rsidRDefault="00BA5132" w:rsidP="00BA5132">
      <w:pPr>
        <w:spacing w:line="360" w:lineRule="auto"/>
        <w:rPr>
          <w:rFonts w:asciiTheme="majorBidi" w:hAnsiTheme="majorBidi" w:cstheme="majorBidi"/>
          <w:sz w:val="24"/>
          <w:szCs w:val="24"/>
        </w:rPr>
      </w:pPr>
      <w:r w:rsidRPr="002034D6">
        <w:rPr>
          <w:rFonts w:asciiTheme="majorBidi" w:hAnsiTheme="majorBidi" w:cstheme="majorBidi"/>
          <w:sz w:val="24"/>
          <w:szCs w:val="24"/>
        </w:rPr>
        <w:br w:type="page"/>
      </w:r>
    </w:p>
    <w:p w14:paraId="648F5374" w14:textId="77777777" w:rsidR="00BA5132" w:rsidRPr="002034D6" w:rsidRDefault="00BA5132" w:rsidP="00BA5132">
      <w:pPr>
        <w:spacing w:line="360" w:lineRule="auto"/>
        <w:ind w:firstLine="720"/>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ACKNOWLEDGEMENT</w:t>
      </w:r>
    </w:p>
    <w:p w14:paraId="69816886" w14:textId="069C5C1D"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All adoration and glory are due to the Almighty for His Love, guidance and protection. </w:t>
      </w:r>
      <w:r w:rsidR="00706226">
        <w:rPr>
          <w:rFonts w:asciiTheme="majorBidi" w:hAnsiTheme="majorBidi" w:cstheme="majorBidi"/>
          <w:sz w:val="24"/>
          <w:szCs w:val="24"/>
        </w:rPr>
        <w:t>I</w:t>
      </w:r>
      <w:r w:rsidRPr="002034D6">
        <w:rPr>
          <w:rFonts w:asciiTheme="majorBidi" w:hAnsiTheme="majorBidi" w:cstheme="majorBidi"/>
          <w:sz w:val="24"/>
          <w:szCs w:val="24"/>
        </w:rPr>
        <w:t xml:space="preserve"> thank him for the perfect health, wisdom, knowledge, strength and opportunity to complete this stage of Academic (National Diploma) in peace. </w:t>
      </w:r>
    </w:p>
    <w:p w14:paraId="2493BF4A" w14:textId="56772005" w:rsidR="00BA5132" w:rsidRPr="002034D6" w:rsidRDefault="00706226" w:rsidP="00BA513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My</w:t>
      </w:r>
      <w:r w:rsidR="00BA5132" w:rsidRPr="002034D6">
        <w:rPr>
          <w:rFonts w:asciiTheme="majorBidi" w:hAnsiTheme="majorBidi" w:cstheme="majorBidi"/>
          <w:sz w:val="24"/>
          <w:szCs w:val="24"/>
        </w:rPr>
        <w:t xml:space="preserve"> Profound gratitude goes to </w:t>
      </w:r>
      <w:r>
        <w:rPr>
          <w:rFonts w:asciiTheme="majorBidi" w:hAnsiTheme="majorBidi" w:cstheme="majorBidi"/>
          <w:sz w:val="24"/>
          <w:szCs w:val="24"/>
        </w:rPr>
        <w:t>my</w:t>
      </w:r>
      <w:r w:rsidR="00BA5132" w:rsidRPr="002034D6">
        <w:rPr>
          <w:rFonts w:asciiTheme="majorBidi" w:hAnsiTheme="majorBidi" w:cstheme="majorBidi"/>
          <w:sz w:val="24"/>
          <w:szCs w:val="24"/>
        </w:rPr>
        <w:t xml:space="preserve"> amiable supervisor Mrs. </w:t>
      </w:r>
      <w:r w:rsidR="007C7E96">
        <w:rPr>
          <w:rFonts w:asciiTheme="majorBidi" w:hAnsiTheme="majorBidi" w:cstheme="majorBidi"/>
          <w:sz w:val="24"/>
          <w:szCs w:val="24"/>
        </w:rPr>
        <w:t>Salaudeen K.A</w:t>
      </w:r>
      <w:r w:rsidR="00BA5132" w:rsidRPr="002034D6">
        <w:rPr>
          <w:rFonts w:asciiTheme="majorBidi" w:hAnsiTheme="majorBidi" w:cstheme="majorBidi"/>
          <w:sz w:val="24"/>
          <w:szCs w:val="24"/>
        </w:rPr>
        <w:t xml:space="preserve">, thanks so much for your support and care throughout the supervision of this research work, also to my good </w:t>
      </w:r>
      <w:r w:rsidR="007C7E96">
        <w:rPr>
          <w:rFonts w:asciiTheme="majorBidi" w:hAnsiTheme="majorBidi" w:cstheme="majorBidi"/>
          <w:sz w:val="24"/>
          <w:szCs w:val="24"/>
        </w:rPr>
        <w:t xml:space="preserve">SLT PT </w:t>
      </w:r>
      <w:proofErr w:type="spellStart"/>
      <w:r w:rsidR="007C7E96">
        <w:rPr>
          <w:rFonts w:asciiTheme="majorBidi" w:hAnsiTheme="majorBidi" w:cstheme="majorBidi"/>
          <w:sz w:val="24"/>
          <w:szCs w:val="24"/>
        </w:rPr>
        <w:t>Cordinator</w:t>
      </w:r>
      <w:proofErr w:type="spellEnd"/>
      <w:r w:rsidR="00BA5132" w:rsidRPr="002034D6">
        <w:rPr>
          <w:rFonts w:asciiTheme="majorBidi" w:hAnsiTheme="majorBidi" w:cstheme="majorBidi"/>
          <w:sz w:val="24"/>
          <w:szCs w:val="24"/>
        </w:rPr>
        <w:t xml:space="preserve"> Mr. </w:t>
      </w:r>
      <w:r w:rsidR="007C7E96">
        <w:rPr>
          <w:rFonts w:asciiTheme="majorBidi" w:hAnsiTheme="majorBidi" w:cstheme="majorBidi"/>
          <w:sz w:val="24"/>
          <w:szCs w:val="24"/>
        </w:rPr>
        <w:t>Lukman I.A</w:t>
      </w:r>
      <w:r w:rsidR="00BA5132" w:rsidRPr="002034D6">
        <w:rPr>
          <w:rFonts w:asciiTheme="majorBidi" w:hAnsiTheme="majorBidi" w:cstheme="majorBidi"/>
          <w:sz w:val="24"/>
          <w:szCs w:val="24"/>
        </w:rPr>
        <w:t xml:space="preserve"> and to all the entire staff of the Institute of Applied Science.</w:t>
      </w:r>
    </w:p>
    <w:p w14:paraId="531E2EDB" w14:textId="7B6A1CEB" w:rsidR="00BA5132" w:rsidRPr="002034D6" w:rsidRDefault="00BA5132" w:rsidP="00BA5132">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Finally, </w:t>
      </w:r>
      <w:r w:rsidR="009D133F">
        <w:rPr>
          <w:rFonts w:asciiTheme="majorBidi" w:hAnsiTheme="majorBidi" w:cstheme="majorBidi"/>
          <w:sz w:val="24"/>
          <w:szCs w:val="24"/>
        </w:rPr>
        <w:t>I</w:t>
      </w:r>
      <w:r w:rsidRPr="002034D6">
        <w:rPr>
          <w:rFonts w:asciiTheme="majorBidi" w:hAnsiTheme="majorBidi" w:cstheme="majorBidi"/>
          <w:sz w:val="24"/>
          <w:szCs w:val="24"/>
        </w:rPr>
        <w:t xml:space="preserve"> express </w:t>
      </w:r>
      <w:r w:rsidR="009D133F">
        <w:rPr>
          <w:rFonts w:asciiTheme="majorBidi" w:hAnsiTheme="majorBidi" w:cstheme="majorBidi"/>
          <w:sz w:val="24"/>
          <w:szCs w:val="24"/>
        </w:rPr>
        <w:t>my</w:t>
      </w:r>
      <w:r w:rsidRPr="002034D6">
        <w:rPr>
          <w:rFonts w:asciiTheme="majorBidi" w:hAnsiTheme="majorBidi" w:cstheme="majorBidi"/>
          <w:sz w:val="24"/>
          <w:szCs w:val="24"/>
        </w:rPr>
        <w:t xml:space="preserve"> gratitude to my parents</w:t>
      </w:r>
      <w:r w:rsidR="007C7E96">
        <w:rPr>
          <w:rFonts w:asciiTheme="majorBidi" w:hAnsiTheme="majorBidi" w:cstheme="majorBidi"/>
          <w:sz w:val="24"/>
          <w:szCs w:val="24"/>
        </w:rPr>
        <w:t xml:space="preserve"> Mr. and Mrs. </w:t>
      </w:r>
      <w:r w:rsidR="002C3937">
        <w:rPr>
          <w:rFonts w:asciiTheme="majorBidi" w:hAnsiTheme="majorBidi" w:cstheme="majorBidi"/>
          <w:sz w:val="24"/>
          <w:szCs w:val="24"/>
        </w:rPr>
        <w:t>Edun</w:t>
      </w:r>
      <w:r w:rsidRPr="002034D6">
        <w:rPr>
          <w:rFonts w:asciiTheme="majorBidi" w:hAnsiTheme="majorBidi" w:cstheme="majorBidi"/>
          <w:sz w:val="24"/>
          <w:szCs w:val="24"/>
        </w:rPr>
        <w:t>, friends and loved ones who supported me in one way or the other.</w:t>
      </w:r>
    </w:p>
    <w:p w14:paraId="47F87182" w14:textId="77777777" w:rsidR="00BA5132" w:rsidRPr="002034D6" w:rsidRDefault="00BA5132" w:rsidP="00BA5132">
      <w:pPr>
        <w:rPr>
          <w:rFonts w:asciiTheme="majorBidi" w:hAnsiTheme="majorBidi" w:cstheme="majorBidi"/>
          <w:sz w:val="24"/>
          <w:szCs w:val="24"/>
        </w:rPr>
      </w:pPr>
      <w:r w:rsidRPr="002034D6">
        <w:rPr>
          <w:rFonts w:asciiTheme="majorBidi" w:hAnsiTheme="majorBidi" w:cstheme="majorBidi"/>
          <w:sz w:val="24"/>
          <w:szCs w:val="24"/>
        </w:rPr>
        <w:br w:type="page"/>
      </w:r>
    </w:p>
    <w:p w14:paraId="2CBA5AD8" w14:textId="77777777" w:rsidR="007B114D" w:rsidRPr="00D761AC" w:rsidRDefault="007B114D" w:rsidP="007B114D">
      <w:pPr>
        <w:spacing w:after="0" w:line="360" w:lineRule="auto"/>
        <w:jc w:val="center"/>
        <w:rPr>
          <w:rFonts w:ascii="Times New Roman" w:hAnsi="Times New Roman"/>
          <w:b/>
          <w:bCs/>
          <w:sz w:val="24"/>
          <w:szCs w:val="24"/>
        </w:rPr>
      </w:pPr>
      <w:r w:rsidRPr="00D761AC">
        <w:rPr>
          <w:rFonts w:ascii="Times New Roman" w:hAnsi="Times New Roman"/>
          <w:b/>
          <w:bCs/>
          <w:sz w:val="24"/>
          <w:szCs w:val="24"/>
        </w:rPr>
        <w:lastRenderedPageBreak/>
        <w:t>TABLE OF CONTENT</w:t>
      </w:r>
    </w:p>
    <w:p w14:paraId="043BDE53"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Title Page</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proofErr w:type="spellStart"/>
      <w:r w:rsidRPr="00D761AC">
        <w:rPr>
          <w:rFonts w:ascii="Times New Roman" w:hAnsi="Times New Roman"/>
          <w:sz w:val="24"/>
          <w:szCs w:val="24"/>
        </w:rPr>
        <w:t>i</w:t>
      </w:r>
      <w:proofErr w:type="spellEnd"/>
    </w:p>
    <w:p w14:paraId="07CCBF11"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Certification</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w:t>
      </w:r>
    </w:p>
    <w:p w14:paraId="54CAA965"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 xml:space="preserve">Dedication </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iii</w:t>
      </w:r>
    </w:p>
    <w:p w14:paraId="7DD166B2"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Acknowledgement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iv</w:t>
      </w:r>
    </w:p>
    <w:p w14:paraId="655DC727" w14:textId="77777777" w:rsidR="007B114D"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Table of Content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v</w:t>
      </w:r>
    </w:p>
    <w:p w14:paraId="5058179C" w14:textId="62563398" w:rsidR="0077477A" w:rsidRDefault="0077477A" w:rsidP="007B114D">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14:paraId="59AE132F"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ONE</w:t>
      </w:r>
    </w:p>
    <w:p w14:paraId="0622E11F"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03231D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751F78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364B08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Aim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8D61B2A"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8DD0375"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TWO</w:t>
      </w:r>
    </w:p>
    <w:p w14:paraId="41DA7A3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759075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Antioxidant Potential of Ginger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41E8C1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GC-MS Analysis and Bioactive Compound Profiling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195A1CD4"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Biological </w:t>
      </w:r>
      <w:proofErr w:type="spellStart"/>
      <w:r>
        <w:rPr>
          <w:rFonts w:ascii="Times New Roman" w:hAnsi="Times New Roman"/>
          <w:sz w:val="24"/>
          <w:szCs w:val="24"/>
        </w:rPr>
        <w:t>Acitivities</w:t>
      </w:r>
      <w:proofErr w:type="spellEnd"/>
      <w:r>
        <w:rPr>
          <w:rFonts w:ascii="Times New Roman" w:hAnsi="Times New Roman"/>
          <w:sz w:val="24"/>
          <w:szCs w:val="24"/>
        </w:rPr>
        <w:t xml:space="preserve"> and Health Implications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110BFD7"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Taxonomy of Ginger (</w:t>
      </w:r>
      <w:r w:rsidRPr="005070A5">
        <w:rPr>
          <w:rFonts w:ascii="Times New Roman" w:hAnsi="Times New Roman"/>
          <w:i/>
          <w:iCs/>
          <w:sz w:val="24"/>
          <w:szCs w:val="24"/>
        </w:rPr>
        <w:t>Zingiber officinale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6A9C783D"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 xml:space="preserve">CHAPTER THREE </w:t>
      </w:r>
    </w:p>
    <w:p w14:paraId="0FBDB3E6"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w:t>
      </w:r>
      <w:r w:rsidRPr="00A52F6A">
        <w:rPr>
          <w:rFonts w:ascii="Times New Roman" w:hAnsi="Times New Roman"/>
          <w:sz w:val="24"/>
          <w:szCs w:val="24"/>
        </w:rPr>
        <w:tab/>
        <w:t>Materials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BAB3C11"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3.1.1</w:t>
      </w:r>
      <w:r w:rsidRPr="00A52F6A">
        <w:rPr>
          <w:rFonts w:ascii="Times New Roman" w:hAnsi="Times New Roman"/>
          <w:sz w:val="24"/>
          <w:szCs w:val="24"/>
        </w:rPr>
        <w:tab/>
        <w:t>Chemical and Reagents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32C5D3F"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3.1.2 Apparatus/Equipment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08022A82"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 xml:space="preserve">3.1.3 Plant material </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56257100"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 Methodology</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56CFA8B"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3.2.1 Sample Preparation and Extraction</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0D495C3" w14:textId="77777777" w:rsidR="007B114D" w:rsidRPr="00A52F6A" w:rsidRDefault="007B114D" w:rsidP="007B114D">
      <w:pPr>
        <w:spacing w:after="0" w:line="360" w:lineRule="auto"/>
        <w:rPr>
          <w:rFonts w:asciiTheme="majorBidi" w:hAnsiTheme="majorBidi"/>
          <w:sz w:val="24"/>
          <w:szCs w:val="24"/>
        </w:rPr>
      </w:pPr>
      <w:r w:rsidRPr="00A52F6A">
        <w:rPr>
          <w:rFonts w:asciiTheme="majorBidi" w:hAnsiTheme="majorBidi"/>
          <w:sz w:val="24"/>
          <w:szCs w:val="24"/>
        </w:rPr>
        <w:t>3.2.2 Qualitative Phytochemical Screening</w:t>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Pr>
          <w:rFonts w:asciiTheme="majorBidi" w:hAnsiTheme="majorBidi"/>
          <w:sz w:val="24"/>
          <w:szCs w:val="24"/>
        </w:rPr>
        <w:tab/>
      </w:r>
      <w:r w:rsidRPr="00A52F6A">
        <w:rPr>
          <w:rFonts w:asciiTheme="majorBidi" w:hAnsiTheme="majorBidi"/>
          <w:sz w:val="24"/>
          <w:szCs w:val="24"/>
        </w:rPr>
        <w:t>12</w:t>
      </w:r>
    </w:p>
    <w:p w14:paraId="26825001"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 Alkaloids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043FB1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3.2.2.2. Tannins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B03D10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3.2.2.3. Phenolics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77048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lastRenderedPageBreak/>
        <w:t>3.2.2.4. Glycosides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F5D38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3.2.2.5. Saponins (Frothing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DC016F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3.2.2.6. Flavonoids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2D3DDB6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3.2.2.7. Steroids (</w:t>
      </w:r>
      <w:proofErr w:type="spellStart"/>
      <w:r w:rsidRPr="00A52F6A">
        <w:rPr>
          <w:rStyle w:val="Strong"/>
          <w:rFonts w:asciiTheme="majorBidi" w:eastAsiaTheme="majorEastAsia" w:hAnsiTheme="majorBidi" w:cstheme="majorBidi"/>
          <w:b w:val="0"/>
          <w:bCs w:val="0"/>
        </w:rPr>
        <w:t>Salakowsti</w:t>
      </w:r>
      <w:proofErr w:type="spellEnd"/>
      <w:r w:rsidRPr="00A52F6A">
        <w:rPr>
          <w:rStyle w:val="Strong"/>
          <w:rFonts w:asciiTheme="majorBidi" w:eastAsiaTheme="majorEastAsia" w:hAnsiTheme="majorBidi" w:cstheme="majorBidi"/>
          <w:b w:val="0"/>
          <w:bCs w:val="0"/>
        </w:rPr>
        <w:t xml:space="preserve">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391781F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 xml:space="preserve">3.2.2.8. </w:t>
      </w:r>
      <w:proofErr w:type="spellStart"/>
      <w:r w:rsidRPr="00A52F6A">
        <w:rPr>
          <w:rStyle w:val="Strong"/>
          <w:rFonts w:asciiTheme="majorBidi" w:eastAsiaTheme="majorEastAsia" w:hAnsiTheme="majorBidi" w:cstheme="majorBidi"/>
          <w:b w:val="0"/>
          <w:bCs w:val="0"/>
        </w:rPr>
        <w:t>Phlobatannins</w:t>
      </w:r>
      <w:proofErr w:type="spellEnd"/>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5E1E8B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3.2.2.9. Triterpenes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6A9F50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3.2.2.10. Terpenoids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12AA02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3.2.2.11. Amino acid (</w:t>
      </w:r>
      <w:proofErr w:type="spellStart"/>
      <w:r w:rsidRPr="00A52F6A">
        <w:rPr>
          <w:rStyle w:val="Strong"/>
          <w:rFonts w:asciiTheme="majorBidi" w:eastAsiaTheme="majorEastAsia" w:hAnsiTheme="majorBidi" w:cstheme="majorBidi"/>
          <w:b w:val="0"/>
          <w:bCs w:val="0"/>
        </w:rPr>
        <w:t>Yasuma</w:t>
      </w:r>
      <w:proofErr w:type="spellEnd"/>
      <w:r w:rsidRPr="00A52F6A">
        <w:rPr>
          <w:rStyle w:val="Strong"/>
          <w:rFonts w:asciiTheme="majorBidi" w:eastAsiaTheme="majorEastAsia" w:hAnsiTheme="majorBidi" w:cstheme="majorBidi"/>
          <w:b w:val="0"/>
          <w:bCs w:val="0"/>
        </w:rPr>
        <w:t xml:space="preserve"> and Ichikawa 1953)</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6B4EED5A" w14:textId="77777777" w:rsidR="007B114D" w:rsidRPr="00A52F6A" w:rsidRDefault="007B114D" w:rsidP="007B114D">
      <w:pPr>
        <w:pStyle w:val="my-0"/>
        <w:spacing w:before="0" w:beforeAutospacing="0" w:after="0" w:afterAutospacing="0" w:line="360" w:lineRule="auto"/>
        <w:jc w:val="both"/>
        <w:rPr>
          <w:rFonts w:asciiTheme="majorBidi" w:hAnsiTheme="majorBidi" w:cstheme="majorBidi"/>
        </w:rPr>
      </w:pPr>
      <w:r w:rsidRPr="00A52F6A">
        <w:rPr>
          <w:rFonts w:asciiTheme="majorBidi" w:hAnsiTheme="majorBidi" w:cstheme="majorBidi"/>
        </w:rPr>
        <w:t>3.2.3 Invitro Antioxidant Assays</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4DF49932"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3.2.3.1 DPPH Free Radical Scavenging Activity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3BA5E49D"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3.2.3.2 FRAP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15</w:t>
      </w:r>
    </w:p>
    <w:p w14:paraId="66401F85"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3.2.3.3 ABTS Radical Cation Decolorization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16</w:t>
      </w:r>
    </w:p>
    <w:p w14:paraId="45060BE8" w14:textId="77777777" w:rsidR="007B114D" w:rsidRPr="00A52F6A" w:rsidRDefault="007B114D" w:rsidP="007B114D">
      <w:pPr>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3.2.4</w:t>
      </w:r>
      <w:r w:rsidRPr="00A52F6A">
        <w:rPr>
          <w:rFonts w:asciiTheme="majorBidi" w:hAnsiTheme="majorBidi" w:cstheme="majorBidi"/>
          <w:sz w:val="24"/>
          <w:szCs w:val="24"/>
        </w:rPr>
        <w:tab/>
        <w:t>GC-MS Analysis</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16</w:t>
      </w:r>
    </w:p>
    <w:p w14:paraId="14038DEA"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FOUR</w:t>
      </w:r>
    </w:p>
    <w:p w14:paraId="6767FA2F"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 xml:space="preserve">4.0 </w:t>
      </w:r>
      <w:r w:rsidRPr="00A52F6A">
        <w:rPr>
          <w:rFonts w:asciiTheme="majorBidi" w:hAnsiTheme="majorBidi" w:cstheme="majorBidi"/>
          <w:sz w:val="24"/>
          <w:szCs w:val="24"/>
        </w:rPr>
        <w:tab/>
        <w:t>Result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Pr>
          <w:rFonts w:asciiTheme="majorBidi" w:hAnsiTheme="majorBidi" w:cstheme="majorBidi"/>
          <w:sz w:val="24"/>
          <w:szCs w:val="24"/>
        </w:rPr>
        <w:tab/>
      </w:r>
      <w:r w:rsidRPr="00A52F6A">
        <w:rPr>
          <w:rFonts w:asciiTheme="majorBidi" w:hAnsiTheme="majorBidi" w:cstheme="majorBidi"/>
          <w:sz w:val="24"/>
          <w:szCs w:val="24"/>
        </w:rPr>
        <w:t>18</w:t>
      </w:r>
    </w:p>
    <w:p w14:paraId="1AF5D569" w14:textId="77777777" w:rsidR="007B114D" w:rsidRPr="00A52F6A" w:rsidRDefault="007B114D" w:rsidP="007B114D">
      <w:pPr>
        <w:spacing w:after="0" w:line="360" w:lineRule="auto"/>
        <w:rPr>
          <w:rFonts w:ascii="Times New Roman" w:hAnsi="Times New Roman" w:cs="Times New Roman"/>
          <w:sz w:val="24"/>
          <w:szCs w:val="24"/>
        </w:rPr>
      </w:pPr>
      <w:r w:rsidRPr="00A52F6A">
        <w:rPr>
          <w:rFonts w:ascii="Times New Roman" w:hAnsi="Times New Roman" w:cs="Times New Roman"/>
          <w:sz w:val="24"/>
          <w:szCs w:val="24"/>
        </w:rPr>
        <w:t>4.1</w:t>
      </w:r>
      <w:r w:rsidRPr="00A52F6A">
        <w:rPr>
          <w:rFonts w:ascii="Times New Roman" w:hAnsi="Times New Roman" w:cs="Times New Roman"/>
          <w:sz w:val="24"/>
          <w:szCs w:val="24"/>
        </w:rPr>
        <w:tab/>
        <w:t>Phytochemical Analysis</w:t>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t>18</w:t>
      </w:r>
    </w:p>
    <w:p w14:paraId="6408EC0B"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FIVE</w:t>
      </w:r>
    </w:p>
    <w:p w14:paraId="4554461A"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5.1</w:t>
      </w:r>
      <w:r w:rsidRPr="00A52F6A">
        <w:rPr>
          <w:rFonts w:asciiTheme="majorBidi" w:hAnsiTheme="majorBidi" w:cstheme="majorBidi"/>
          <w:sz w:val="24"/>
          <w:szCs w:val="24"/>
        </w:rPr>
        <w:tab/>
        <w:t>Discussion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22</w:t>
      </w:r>
    </w:p>
    <w:p w14:paraId="4D1220B2"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5.2</w:t>
      </w:r>
      <w:r w:rsidRPr="00A52F6A">
        <w:rPr>
          <w:rFonts w:asciiTheme="majorBidi" w:hAnsiTheme="majorBidi" w:cstheme="majorBidi"/>
          <w:sz w:val="24"/>
          <w:szCs w:val="24"/>
        </w:rPr>
        <w:tab/>
        <w:t>Conclusion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24</w:t>
      </w:r>
    </w:p>
    <w:p w14:paraId="2F365000" w14:textId="3FC4AC64" w:rsidR="00FF76D2" w:rsidRDefault="00903047" w:rsidP="00BA5132">
      <w:pPr>
        <w:spacing w:line="360" w:lineRule="auto"/>
        <w:jc w:val="both"/>
        <w:rPr>
          <w:rFonts w:ascii="Times New Roman" w:hAnsi="Times New Roman"/>
          <w:sz w:val="24"/>
          <w:szCs w:val="24"/>
        </w:rPr>
      </w:pPr>
      <w:r>
        <w:rPr>
          <w:rFonts w:ascii="Times New Roman" w:hAnsi="Times New Roman"/>
          <w:sz w:val="24"/>
          <w:szCs w:val="24"/>
        </w:rPr>
        <w:t>References</w:t>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t>25</w:t>
      </w:r>
    </w:p>
    <w:p w14:paraId="77164128" w14:textId="77777777" w:rsidR="00FF76D2" w:rsidRDefault="00FF76D2">
      <w:pPr>
        <w:spacing w:after="160" w:line="278" w:lineRule="auto"/>
        <w:rPr>
          <w:rFonts w:ascii="Times New Roman" w:hAnsi="Times New Roman"/>
          <w:sz w:val="24"/>
          <w:szCs w:val="24"/>
        </w:rPr>
      </w:pPr>
      <w:r>
        <w:rPr>
          <w:rFonts w:ascii="Times New Roman" w:hAnsi="Times New Roman"/>
          <w:sz w:val="24"/>
          <w:szCs w:val="24"/>
        </w:rPr>
        <w:br w:type="page"/>
      </w:r>
    </w:p>
    <w:p w14:paraId="64482BC9" w14:textId="4F10B584" w:rsidR="00903047" w:rsidRDefault="00FF76D2" w:rsidP="00FF76D2">
      <w:pPr>
        <w:spacing w:line="360" w:lineRule="auto"/>
        <w:jc w:val="center"/>
        <w:rPr>
          <w:rFonts w:ascii="Times New Roman" w:hAnsi="Times New Roman"/>
          <w:b/>
          <w:bCs/>
          <w:sz w:val="24"/>
          <w:szCs w:val="24"/>
        </w:rPr>
      </w:pPr>
      <w:r>
        <w:rPr>
          <w:rFonts w:ascii="Times New Roman" w:hAnsi="Times New Roman"/>
          <w:b/>
          <w:bCs/>
          <w:sz w:val="24"/>
          <w:szCs w:val="24"/>
        </w:rPr>
        <w:lastRenderedPageBreak/>
        <w:t>ABSTRACT</w:t>
      </w:r>
    </w:p>
    <w:p w14:paraId="5C7CF13A" w14:textId="77777777" w:rsidR="00446C75" w:rsidRDefault="00FF76D2" w:rsidP="00FF76D2">
      <w:pPr>
        <w:spacing w:line="360" w:lineRule="auto"/>
        <w:jc w:val="both"/>
        <w:rPr>
          <w:rFonts w:ascii="Times New Roman" w:hAnsi="Times New Roman"/>
          <w:sz w:val="24"/>
          <w:szCs w:val="24"/>
        </w:rPr>
        <w:sectPr w:rsidR="00446C75" w:rsidSect="00446C75">
          <w:footerReference w:type="default" r:id="rId9"/>
          <w:pgSz w:w="12240" w:h="15120"/>
          <w:pgMar w:top="1440" w:right="1440" w:bottom="1440" w:left="1440" w:header="720" w:footer="720" w:gutter="0"/>
          <w:pgNumType w:fmt="lowerRoman"/>
          <w:cols w:space="720"/>
          <w:titlePg/>
          <w:docGrid w:linePitch="360"/>
        </w:sectPr>
      </w:pPr>
      <w:r w:rsidRPr="00FF76D2">
        <w:rPr>
          <w:rFonts w:ascii="Times New Roman" w:hAnsi="Times New Roman"/>
          <w:sz w:val="24"/>
          <w:szCs w:val="24"/>
        </w:rPr>
        <w:t>This research investigated the phytochemical composition, in vitro antioxidant potential, and bioactive compound profile of ginger (Zingiber officinale) extract using qualitative phytochemical screening, various antioxidant assays (DPPH, FRAP, ABTS), and Gas Chromatography-Mass Spectrometry (GC-MS) analysis. Fresh ginger rhizomes were extracted with ethanol, and the resulting crude extract was analyzed to identify key phytochemicals such as alkaloids, tannins, phenolics, glycosides, saponins, and flavonoids. The antioxidant assays demonstrated strong free radical scavenging and ferric reducing abilities, highlighting ginger’s potential as a natural antioxidant source. GC-MS profiling revealed a diverse array of bioactive compounds, including gingerols, shogaols, and various terpenes, which contribute to ginger’s therapeutic properties. The findings from this study provide valuable insights into the chemical and functional properties of ginger extract, supporting its application in pharmaceutical, nutraceutical, and functional food industries as a potent natural antioxidant</w:t>
      </w:r>
      <w:r w:rsidR="00446C75">
        <w:rPr>
          <w:rFonts w:ascii="Times New Roman" w:hAnsi="Times New Roman"/>
          <w:sz w:val="24"/>
          <w:szCs w:val="24"/>
        </w:rPr>
        <w:t>.</w:t>
      </w:r>
    </w:p>
    <w:p w14:paraId="2D6CA72F" w14:textId="4C447584" w:rsidR="001C7A16" w:rsidRDefault="001C7A16" w:rsidP="001C7A16">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ONE</w:t>
      </w:r>
    </w:p>
    <w:p w14:paraId="20374489" w14:textId="694C9327" w:rsidR="001C7A16" w:rsidRDefault="00387F68" w:rsidP="00387F68">
      <w:pPr>
        <w:spacing w:after="160" w:line="278" w:lineRule="auto"/>
        <w:rPr>
          <w:rFonts w:asciiTheme="majorBidi" w:hAnsiTheme="majorBidi" w:cstheme="majorBidi"/>
          <w:b/>
          <w:bCs/>
          <w:sz w:val="24"/>
          <w:szCs w:val="24"/>
        </w:rPr>
      </w:pPr>
      <w:r>
        <w:rPr>
          <w:rFonts w:asciiTheme="majorBidi" w:hAnsiTheme="majorBidi" w:cstheme="majorBidi"/>
          <w:b/>
          <w:bCs/>
          <w:sz w:val="24"/>
          <w:szCs w:val="24"/>
        </w:rPr>
        <w:t>1.0</w:t>
      </w:r>
      <w:r>
        <w:rPr>
          <w:rFonts w:asciiTheme="majorBidi" w:hAnsiTheme="majorBidi" w:cstheme="majorBidi"/>
          <w:b/>
          <w:bCs/>
          <w:sz w:val="24"/>
          <w:szCs w:val="24"/>
        </w:rPr>
        <w:tab/>
        <w:t>Introduction</w:t>
      </w:r>
    </w:p>
    <w:p w14:paraId="0771159B" w14:textId="081489C6" w:rsidR="00387F68" w:rsidRDefault="00387F68" w:rsidP="00387F68">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t>Ginger Phytochemical</w:t>
      </w:r>
    </w:p>
    <w:p w14:paraId="4020A520" w14:textId="0425BD83"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Ginger (</w:t>
      </w:r>
      <w:r w:rsidRPr="000673FB">
        <w:rPr>
          <w:rFonts w:asciiTheme="majorBidi" w:hAnsiTheme="majorBidi" w:cstheme="majorBidi"/>
          <w:i/>
          <w:iCs/>
          <w:sz w:val="24"/>
          <w:szCs w:val="24"/>
        </w:rPr>
        <w:t>Zingiber officinale</w:t>
      </w:r>
      <w:r w:rsidRPr="000673FB">
        <w:rPr>
          <w:rFonts w:asciiTheme="majorBidi" w:hAnsiTheme="majorBidi" w:cstheme="majorBidi"/>
          <w:sz w:val="24"/>
          <w:szCs w:val="24"/>
        </w:rPr>
        <w:t xml:space="preserve">) is a widely cultivated perennial herbaceous plant belonging to the </w:t>
      </w:r>
      <w:proofErr w:type="spellStart"/>
      <w:r w:rsidRPr="000673FB">
        <w:rPr>
          <w:rFonts w:asciiTheme="majorBidi" w:hAnsiTheme="majorBidi" w:cstheme="majorBidi"/>
          <w:sz w:val="24"/>
          <w:szCs w:val="24"/>
        </w:rPr>
        <w:t>Zingiberaceae</w:t>
      </w:r>
      <w:proofErr w:type="spellEnd"/>
      <w:r w:rsidRPr="000673FB">
        <w:rPr>
          <w:rFonts w:asciiTheme="majorBidi" w:hAnsiTheme="majorBidi" w:cstheme="majorBidi"/>
          <w:sz w:val="24"/>
          <w:szCs w:val="24"/>
        </w:rPr>
        <w:t xml:space="preserve"> family, renowned for its rhizome which is extensively used as a spice, flavoring agent, and traditional medicine. Originating from Southeast Asia, ginger has been cultivated for thousands of years and is now grown in tropical and subtropical regions worldwide, including India, China, Nigeria, and Jamaica (Ali et al., 2008). Its use spans culinary, pharmaceutical, and cosmetic industries due to its rich composition of bioactive compounds.</w:t>
      </w:r>
      <w:r w:rsidR="00CA10C1">
        <w:rPr>
          <w:rFonts w:asciiTheme="majorBidi" w:hAnsiTheme="majorBidi" w:cstheme="majorBidi"/>
          <w:sz w:val="24"/>
          <w:szCs w:val="24"/>
        </w:rPr>
        <w:t xml:space="preserve"> </w:t>
      </w:r>
      <w:r w:rsidRPr="000673FB">
        <w:rPr>
          <w:rFonts w:asciiTheme="majorBidi" w:hAnsiTheme="majorBidi" w:cstheme="majorBidi"/>
          <w:sz w:val="24"/>
          <w:szCs w:val="24"/>
        </w:rPr>
        <w:t xml:space="preserve">The phytochemical constituents of ginger have attracted considerable scientific interest owing to their diverse therapeutic properties. Ginger contains an array of bioactive compounds such as gingerols, shogaols, </w:t>
      </w:r>
      <w:proofErr w:type="spellStart"/>
      <w:r w:rsidRPr="000673FB">
        <w:rPr>
          <w:rFonts w:asciiTheme="majorBidi" w:hAnsiTheme="majorBidi" w:cstheme="majorBidi"/>
          <w:sz w:val="24"/>
          <w:szCs w:val="24"/>
        </w:rPr>
        <w:t>paradols</w:t>
      </w:r>
      <w:proofErr w:type="spellEnd"/>
      <w:r w:rsidRPr="000673FB">
        <w:rPr>
          <w:rFonts w:asciiTheme="majorBidi" w:hAnsiTheme="majorBidi" w:cstheme="majorBidi"/>
          <w:sz w:val="24"/>
          <w:szCs w:val="24"/>
        </w:rPr>
        <w:t>, and zingerone, which contribute to its potent antioxidant, anti-inflammatory, antimicrobial, and anticancer activities (</w:t>
      </w:r>
      <w:proofErr w:type="spellStart"/>
      <w:r w:rsidRPr="000673FB">
        <w:rPr>
          <w:rFonts w:asciiTheme="majorBidi" w:hAnsiTheme="majorBidi" w:cstheme="majorBidi"/>
          <w:sz w:val="24"/>
          <w:szCs w:val="24"/>
        </w:rPr>
        <w:t>Chrubasik</w:t>
      </w:r>
      <w:proofErr w:type="spellEnd"/>
      <w:r w:rsidRPr="000673FB">
        <w:rPr>
          <w:rFonts w:asciiTheme="majorBidi" w:hAnsiTheme="majorBidi" w:cstheme="majorBidi"/>
          <w:sz w:val="24"/>
          <w:szCs w:val="24"/>
        </w:rPr>
        <w:t xml:space="preserve"> et al., 2005). These compounds are primarily responsible for the pungent aroma and flavor of ginger, as well as its medicinal efficacy. The antioxidant potential of ginger is particularly significant as it helps in scavenging free radicals, thereby reducing oxidative stress implicated in various chronic diseases including cardiovascular disorders, diabetes, and neurodegenerative conditions (Mashhadi et al., 2013).</w:t>
      </w:r>
      <w:r w:rsidR="00CA10C1">
        <w:rPr>
          <w:rFonts w:asciiTheme="majorBidi" w:hAnsiTheme="majorBidi" w:cstheme="majorBidi"/>
          <w:sz w:val="24"/>
          <w:szCs w:val="24"/>
        </w:rPr>
        <w:t xml:space="preserve"> </w:t>
      </w:r>
      <w:r w:rsidRPr="000673FB">
        <w:rPr>
          <w:rFonts w:asciiTheme="majorBidi" w:hAnsiTheme="majorBidi" w:cstheme="majorBidi"/>
          <w:sz w:val="24"/>
          <w:szCs w:val="24"/>
        </w:rPr>
        <w:t>In vitro antioxidant assays such as DPPH (2,2-diphenyl-1-picrylhydrazyl) radical scavenging, FRAP (Ferric Reducing Antioxidant Power), and ABTS (2,2'-azino-bis(3-ethylbenzothiazoline-6-sulfonic acid)) have been extensively used to evaluate the antioxidant capacity of ginger extracts, revealing promising results that justify its traditional use and potential for nutraceutical development (Srinivasan, 2017). Furthermore, Gas Chromatography-Mass Spectrometry (GC-MS) analysis has been employed to identify and quantify the volatile and semi-volatile bioactive compounds in ginger, providing detailed chemical profiles that support quality control and standardization efforts (Baliga et al., 2011).</w:t>
      </w:r>
    </w:p>
    <w:p w14:paraId="61ED36FC" w14:textId="2CE76BE3" w:rsidR="00CA10C1" w:rsidRP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1.1</w:t>
      </w:r>
      <w:r w:rsidRPr="00CA10C1">
        <w:rPr>
          <w:rFonts w:asciiTheme="majorBidi" w:hAnsiTheme="majorBidi" w:cstheme="majorBidi"/>
          <w:b/>
          <w:bCs/>
          <w:sz w:val="24"/>
          <w:szCs w:val="24"/>
        </w:rPr>
        <w:tab/>
        <w:t>Background of the Study</w:t>
      </w:r>
    </w:p>
    <w:p w14:paraId="1B393EC5" w14:textId="5DDF8C5F"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 xml:space="preserve">Despite the growing body of research on ginger’s phytochemical and antioxidant properties, there remains a need for comprehensive studies that integrate phytochemical screening, in vitro </w:t>
      </w:r>
      <w:r w:rsidRPr="000673FB">
        <w:rPr>
          <w:rFonts w:asciiTheme="majorBidi" w:hAnsiTheme="majorBidi" w:cstheme="majorBidi"/>
          <w:sz w:val="24"/>
          <w:szCs w:val="24"/>
        </w:rPr>
        <w:lastRenderedPageBreak/>
        <w:t>antioxidant evaluation, and GC-MS characterization to better understand the full spectrum of bioactive compounds and their functional potentials. Such integrated analyses are crucial for advancing the application of ginger extracts in pharmaceutical formulations, functional foods, and dietary supplements.</w:t>
      </w:r>
      <w:r w:rsidR="00CA10C1">
        <w:rPr>
          <w:rFonts w:asciiTheme="majorBidi" w:hAnsiTheme="majorBidi" w:cstheme="majorBidi"/>
          <w:sz w:val="24"/>
          <w:szCs w:val="24"/>
        </w:rPr>
        <w:t xml:space="preserve"> </w:t>
      </w:r>
      <w:r w:rsidRPr="000673FB">
        <w:rPr>
          <w:rFonts w:asciiTheme="majorBidi" w:hAnsiTheme="majorBidi" w:cstheme="majorBidi"/>
          <w:sz w:val="24"/>
          <w:szCs w:val="24"/>
        </w:rPr>
        <w:t>This study, therefore, aims to investigate the phytochemical constituents, evaluate the in vitro antioxidant potentials, and perform GC-MS analysis of bioactive compounds present in ginger extract. By doing so, it seeks to contribute to the growing knowledge base on ginger’s bioactivity and support its utilization as a natural antioxidant source in health-promoting applications.</w:t>
      </w:r>
    </w:p>
    <w:p w14:paraId="302109D0" w14:textId="77777777" w:rsidR="00CA10C1" w:rsidRPr="000673FB" w:rsidRDefault="00CA10C1" w:rsidP="00CA10C1">
      <w:pPr>
        <w:spacing w:after="160" w:line="360" w:lineRule="auto"/>
        <w:jc w:val="both"/>
        <w:rPr>
          <w:rFonts w:asciiTheme="majorBidi" w:hAnsiTheme="majorBidi" w:cstheme="majorBidi"/>
          <w:sz w:val="24"/>
          <w:szCs w:val="24"/>
        </w:rPr>
      </w:pPr>
    </w:p>
    <w:p w14:paraId="61B97ED4" w14:textId="77777777" w:rsidR="001C7A16" w:rsidRPr="001C7A16" w:rsidRDefault="001C7A16" w:rsidP="001C7A16">
      <w:pPr>
        <w:spacing w:after="160" w:line="278" w:lineRule="auto"/>
        <w:rPr>
          <w:rFonts w:asciiTheme="majorBidi" w:hAnsiTheme="majorBidi" w:cstheme="majorBidi"/>
          <w:b/>
          <w:bCs/>
          <w:sz w:val="24"/>
          <w:szCs w:val="24"/>
        </w:rPr>
      </w:pPr>
      <w:r w:rsidRPr="001C7A16">
        <w:rPr>
          <w:rFonts w:asciiTheme="majorBidi" w:hAnsiTheme="majorBidi" w:cstheme="majorBidi"/>
          <w:b/>
          <w:bCs/>
          <w:sz w:val="24"/>
          <w:szCs w:val="24"/>
        </w:rPr>
        <w:t>1.2 Justification of the Study</w:t>
      </w:r>
    </w:p>
    <w:p w14:paraId="24438706" w14:textId="77777777" w:rsidR="001C7A16" w:rsidRPr="001C7A16" w:rsidRDefault="001C7A16" w:rsidP="001C7A16">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Ginger is widely recognized for its medicinal properties, yet comprehensive studies integrating its phytochemical profile, antioxidant potential, and detailed bioactive compound characterization remain limited. Understanding these aspects is crucial for validating its therapeutic benefits and optimizing its use in health-related applications. This study will provide valuable insights into the antioxidant capacity and chemical composition of ginger extract, supporting its development as a natural, effective antioxidant source in pharmaceuticals and functional foods.</w:t>
      </w:r>
    </w:p>
    <w:p w14:paraId="676C3995" w14:textId="77777777" w:rsidR="001C7A16" w:rsidRDefault="001C7A16" w:rsidP="001C7A16">
      <w:pPr>
        <w:spacing w:after="160" w:line="278" w:lineRule="auto"/>
        <w:rPr>
          <w:rFonts w:asciiTheme="majorBidi" w:hAnsiTheme="majorBidi" w:cstheme="majorBidi"/>
          <w:b/>
          <w:bCs/>
          <w:sz w:val="24"/>
          <w:szCs w:val="24"/>
        </w:rPr>
      </w:pPr>
    </w:p>
    <w:p w14:paraId="034F602F" w14:textId="1B6E34BB" w:rsidR="001C7A16" w:rsidRPr="001C7A16" w:rsidRDefault="00CA10C1" w:rsidP="000A6603">
      <w:pPr>
        <w:spacing w:after="160" w:line="360" w:lineRule="auto"/>
        <w:rPr>
          <w:rFonts w:asciiTheme="majorBidi" w:hAnsiTheme="majorBidi" w:cstheme="majorBidi"/>
          <w:b/>
          <w:bCs/>
          <w:sz w:val="24"/>
          <w:szCs w:val="24"/>
        </w:rPr>
      </w:pPr>
      <w:r w:rsidRPr="001C7A16">
        <w:rPr>
          <w:rFonts w:asciiTheme="majorBidi" w:hAnsiTheme="majorBidi" w:cstheme="majorBidi"/>
          <w:b/>
          <w:bCs/>
          <w:sz w:val="24"/>
          <w:szCs w:val="24"/>
        </w:rPr>
        <w:t xml:space="preserve">1.3 Aim </w:t>
      </w:r>
      <w:r>
        <w:rPr>
          <w:rFonts w:asciiTheme="majorBidi" w:hAnsiTheme="majorBidi" w:cstheme="majorBidi"/>
          <w:b/>
          <w:bCs/>
          <w:sz w:val="24"/>
          <w:szCs w:val="24"/>
        </w:rPr>
        <w:t>o</w:t>
      </w:r>
      <w:r w:rsidRPr="001C7A16">
        <w:rPr>
          <w:rFonts w:asciiTheme="majorBidi" w:hAnsiTheme="majorBidi" w:cstheme="majorBidi"/>
          <w:b/>
          <w:bCs/>
          <w:sz w:val="24"/>
          <w:szCs w:val="24"/>
        </w:rPr>
        <w:t xml:space="preserve">f </w:t>
      </w:r>
      <w:r w:rsidR="00903047">
        <w:rPr>
          <w:rFonts w:asciiTheme="majorBidi" w:hAnsiTheme="majorBidi" w:cstheme="majorBidi"/>
          <w:b/>
          <w:bCs/>
          <w:sz w:val="24"/>
          <w:szCs w:val="24"/>
        </w:rPr>
        <w:t xml:space="preserve">the </w:t>
      </w:r>
      <w:r w:rsidRPr="001C7A16">
        <w:rPr>
          <w:rFonts w:asciiTheme="majorBidi" w:hAnsiTheme="majorBidi" w:cstheme="majorBidi"/>
          <w:b/>
          <w:bCs/>
          <w:sz w:val="24"/>
          <w:szCs w:val="24"/>
        </w:rPr>
        <w:t>Study</w:t>
      </w:r>
    </w:p>
    <w:p w14:paraId="3877DD45" w14:textId="3159D6F9" w:rsidR="001C7A16" w:rsidRDefault="001C7A16" w:rsidP="00CA10C1">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 xml:space="preserve">The main aim </w:t>
      </w:r>
      <w:r w:rsidR="00CA10C1">
        <w:rPr>
          <w:rFonts w:asciiTheme="majorBidi" w:hAnsiTheme="majorBidi" w:cstheme="majorBidi"/>
          <w:sz w:val="24"/>
          <w:szCs w:val="24"/>
        </w:rPr>
        <w:t xml:space="preserve">of this study is to evaluate the phytochemical composition, in vitro antioxidant potential </w:t>
      </w:r>
      <w:r w:rsidRPr="001C7A16">
        <w:rPr>
          <w:rFonts w:asciiTheme="majorBidi" w:hAnsiTheme="majorBidi" w:cstheme="majorBidi"/>
          <w:sz w:val="24"/>
          <w:szCs w:val="24"/>
        </w:rPr>
        <w:t xml:space="preserve">and identify </w:t>
      </w:r>
      <w:r w:rsidR="00CA10C1">
        <w:rPr>
          <w:rFonts w:asciiTheme="majorBidi" w:hAnsiTheme="majorBidi" w:cstheme="majorBidi"/>
          <w:sz w:val="24"/>
          <w:szCs w:val="24"/>
        </w:rPr>
        <w:t>the</w:t>
      </w:r>
      <w:r w:rsidRPr="001C7A16">
        <w:rPr>
          <w:rFonts w:asciiTheme="majorBidi" w:hAnsiTheme="majorBidi" w:cstheme="majorBidi"/>
          <w:sz w:val="24"/>
          <w:szCs w:val="24"/>
        </w:rPr>
        <w:t xml:space="preserve"> bioactive compounds </w:t>
      </w:r>
      <w:r w:rsidR="00CA10C1">
        <w:rPr>
          <w:rFonts w:asciiTheme="majorBidi" w:hAnsiTheme="majorBidi" w:cstheme="majorBidi"/>
          <w:sz w:val="24"/>
          <w:szCs w:val="24"/>
        </w:rPr>
        <w:t>of</w:t>
      </w:r>
      <w:r w:rsidR="00CA10C1" w:rsidRPr="001C7A16">
        <w:rPr>
          <w:rFonts w:asciiTheme="majorBidi" w:hAnsiTheme="majorBidi" w:cstheme="majorBidi"/>
          <w:sz w:val="24"/>
          <w:szCs w:val="24"/>
        </w:rPr>
        <w:t xml:space="preserve"> ginger (</w:t>
      </w:r>
      <w:r w:rsidR="00CA10C1" w:rsidRPr="001C7A16">
        <w:rPr>
          <w:rFonts w:asciiTheme="majorBidi" w:hAnsiTheme="majorBidi" w:cstheme="majorBidi"/>
          <w:i/>
          <w:iCs/>
          <w:sz w:val="24"/>
          <w:szCs w:val="24"/>
        </w:rPr>
        <w:t>Zingiber officinale</w:t>
      </w:r>
      <w:r w:rsidR="00CA10C1" w:rsidRPr="001C7A16">
        <w:rPr>
          <w:rFonts w:asciiTheme="majorBidi" w:hAnsiTheme="majorBidi" w:cstheme="majorBidi"/>
          <w:sz w:val="24"/>
          <w:szCs w:val="24"/>
        </w:rPr>
        <w:t xml:space="preserve">) </w:t>
      </w:r>
      <w:r w:rsidRPr="001C7A16">
        <w:rPr>
          <w:rFonts w:asciiTheme="majorBidi" w:hAnsiTheme="majorBidi" w:cstheme="majorBidi"/>
          <w:sz w:val="24"/>
          <w:szCs w:val="24"/>
        </w:rPr>
        <w:t>using GC-MS analysis</w:t>
      </w:r>
      <w:r w:rsidR="00CA10C1">
        <w:rPr>
          <w:rFonts w:asciiTheme="majorBidi" w:hAnsiTheme="majorBidi" w:cstheme="majorBidi"/>
          <w:sz w:val="24"/>
          <w:szCs w:val="24"/>
        </w:rPr>
        <w:t xml:space="preserve">. </w:t>
      </w:r>
    </w:p>
    <w:p w14:paraId="7744E620" w14:textId="2F89D0EB" w:rsid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1.4</w:t>
      </w:r>
      <w:r w:rsidRPr="00CA10C1">
        <w:rPr>
          <w:rFonts w:asciiTheme="majorBidi" w:hAnsiTheme="majorBidi" w:cstheme="majorBidi"/>
          <w:b/>
          <w:bCs/>
          <w:sz w:val="24"/>
          <w:szCs w:val="24"/>
        </w:rPr>
        <w:tab/>
        <w:t xml:space="preserve">Objectives of the </w:t>
      </w:r>
      <w:r w:rsidR="00903047" w:rsidRPr="00CA10C1">
        <w:rPr>
          <w:rFonts w:asciiTheme="majorBidi" w:hAnsiTheme="majorBidi" w:cstheme="majorBidi"/>
          <w:b/>
          <w:bCs/>
          <w:sz w:val="24"/>
          <w:szCs w:val="24"/>
        </w:rPr>
        <w:t>Study</w:t>
      </w:r>
    </w:p>
    <w:p w14:paraId="4877870A" w14:textId="6BB7A0C8"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sidRPr="00CA10C1">
        <w:rPr>
          <w:rFonts w:asciiTheme="majorBidi" w:hAnsiTheme="majorBidi" w:cstheme="majorBidi"/>
          <w:sz w:val="24"/>
          <w:szCs w:val="24"/>
        </w:rPr>
        <w:t>To carry out extraction process</w:t>
      </w:r>
    </w:p>
    <w:p w14:paraId="2D1F26D8" w14:textId="51F68DA2"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 xml:space="preserve">To access the qualitative </w:t>
      </w:r>
      <w:r w:rsidR="00633364">
        <w:rPr>
          <w:rFonts w:asciiTheme="majorBidi" w:hAnsiTheme="majorBidi" w:cstheme="majorBidi"/>
          <w:sz w:val="24"/>
          <w:szCs w:val="24"/>
        </w:rPr>
        <w:t>phytochemical,</w:t>
      </w:r>
      <w:r>
        <w:rPr>
          <w:rFonts w:asciiTheme="majorBidi" w:hAnsiTheme="majorBidi" w:cstheme="majorBidi"/>
          <w:sz w:val="24"/>
          <w:szCs w:val="24"/>
        </w:rPr>
        <w:t xml:space="preserve"> constitute of ginger extracts.</w:t>
      </w:r>
    </w:p>
    <w:p w14:paraId="3EF78803" w14:textId="18CD5674"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access the in vitro antioxidant</w:t>
      </w:r>
      <w:r w:rsidR="00633364">
        <w:rPr>
          <w:rFonts w:asciiTheme="majorBidi" w:hAnsiTheme="majorBidi" w:cstheme="majorBidi"/>
          <w:sz w:val="24"/>
          <w:szCs w:val="24"/>
        </w:rPr>
        <w:t xml:space="preserve"> of ginger extract</w:t>
      </w:r>
    </w:p>
    <w:p w14:paraId="2945564B" w14:textId="659D7A30" w:rsidR="00633364" w:rsidRPr="00CA10C1" w:rsidRDefault="00633364"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characterize and profile the bioactive compounds in ginger extract thro GC-MC (Chromatography-Mass Spectrometry) analysis</w:t>
      </w:r>
    </w:p>
    <w:p w14:paraId="3DD23B15" w14:textId="36B7220C" w:rsidR="0010687D" w:rsidRDefault="0010687D" w:rsidP="0010687D">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TWO</w:t>
      </w:r>
    </w:p>
    <w:p w14:paraId="131F3A14" w14:textId="361AD10A"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2.0 Literature Review</w:t>
      </w:r>
    </w:p>
    <w:p w14:paraId="69DE655B" w14:textId="7E112EF1"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a widely studied medicinal plant known for its rich phytochemical composition and diverse biological activities. Its rhizome contains a complex mixture of bioactive compounds, primarily phenolic and terpene constituents, which contribute to its therapeutic potential.</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Several studies have identified the major phytochemical classes present in ginger, including phenolic acids, flavonoids, and essential oils. The phenolic compounds, particularly gingerols and their derivatives such as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zingerone, are the primary contributors to ginger’s pharmacological effects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For example, 6-gingerol is the predominant phenolic compound in fresh ginger, accounting for 23–35% of the oleoresin, and is responsible for the characteristic pungency and many health benefits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w:t>
      </w:r>
      <w:proofErr w:type="spellStart"/>
      <w:r w:rsidRPr="0010687D">
        <w:rPr>
          <w:rFonts w:asciiTheme="majorBidi" w:hAnsiTheme="majorBidi" w:cstheme="majorBidi"/>
          <w:sz w:val="24"/>
          <w:szCs w:val="24"/>
        </w:rPr>
        <w:t>Nurhadi</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2020). Thermal processing converts gingerols into shogaols, which also possess potent bioactivities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073DC298" w14:textId="46B4698E"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In addition to phenolics, ginger contains numerous terpenes such as zingiberene, β-bisabolene, α-</w:t>
      </w:r>
      <w:proofErr w:type="spellStart"/>
      <w:r w:rsidRPr="0010687D">
        <w:rPr>
          <w:rFonts w:asciiTheme="majorBidi" w:hAnsiTheme="majorBidi" w:cstheme="majorBidi"/>
          <w:sz w:val="24"/>
          <w:szCs w:val="24"/>
        </w:rPr>
        <w:t>curcumene</w:t>
      </w:r>
      <w:proofErr w:type="spellEnd"/>
      <w:r w:rsidRPr="0010687D">
        <w:rPr>
          <w:rFonts w:asciiTheme="majorBidi" w:hAnsiTheme="majorBidi" w:cstheme="majorBidi"/>
          <w:sz w:val="24"/>
          <w:szCs w:val="24"/>
        </w:rPr>
        <w:t>, and β-</w:t>
      </w:r>
      <w:proofErr w:type="spellStart"/>
      <w:r w:rsidRPr="0010687D">
        <w:rPr>
          <w:rFonts w:asciiTheme="majorBidi" w:hAnsiTheme="majorBidi" w:cstheme="majorBidi"/>
          <w:sz w:val="24"/>
          <w:szCs w:val="24"/>
        </w:rPr>
        <w:t>sesquiphellandrene</w:t>
      </w:r>
      <w:proofErr w:type="spellEnd"/>
      <w:r w:rsidRPr="0010687D">
        <w:rPr>
          <w:rFonts w:asciiTheme="majorBidi" w:hAnsiTheme="majorBidi" w:cstheme="majorBidi"/>
          <w:sz w:val="24"/>
          <w:szCs w:val="24"/>
        </w:rPr>
        <w:t xml:space="preserve">, which form the essential oil fraction and contribute to its aroma and biological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Other constituents include polysaccharides, lipids, organic acids, and raw fibers, which may play supportive roles in its health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675EE8B4" w14:textId="43521E65"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633364">
        <w:rPr>
          <w:rFonts w:asciiTheme="majorBidi" w:hAnsiTheme="majorBidi" w:cstheme="majorBidi"/>
          <w:b/>
          <w:bCs/>
          <w:sz w:val="24"/>
          <w:szCs w:val="24"/>
        </w:rPr>
        <w:t>1</w:t>
      </w:r>
      <w:r w:rsidRPr="0010687D">
        <w:rPr>
          <w:rFonts w:asciiTheme="majorBidi" w:hAnsiTheme="majorBidi" w:cstheme="majorBidi"/>
          <w:b/>
          <w:bCs/>
          <w:sz w:val="24"/>
          <w:szCs w:val="24"/>
        </w:rPr>
        <w:t xml:space="preserve"> Antioxidant Potential of Ginger</w:t>
      </w:r>
    </w:p>
    <w:p w14:paraId="0F0964C5" w14:textId="776B680C"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The antioxidant activity of ginger has been extensively evaluated using in vitro assays such as DPPH, FRAP, and ABTS radical scavenging methods. These assays consistently demonstrate strong free radical scavenging and ferric reducing abilities, attributed mainly to the phenolic compounds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 xml:space="preserve">et al., </w:t>
      </w:r>
      <w:r w:rsidRPr="0010687D">
        <w:rPr>
          <w:rFonts w:asciiTheme="majorBidi" w:hAnsiTheme="majorBidi" w:cstheme="majorBidi"/>
          <w:sz w:val="24"/>
          <w:szCs w:val="24"/>
        </w:rPr>
        <w:t xml:space="preserve">2022; El-Ghorab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2010)</w:t>
      </w:r>
      <w:r w:rsidR="00633364">
        <w:rPr>
          <w:rFonts w:asciiTheme="majorBidi" w:hAnsiTheme="majorBidi" w:cstheme="majorBidi"/>
          <w:sz w:val="24"/>
          <w:szCs w:val="24"/>
        </w:rPr>
        <w:t xml:space="preserve">. </w:t>
      </w:r>
      <w:r w:rsidRPr="0010687D">
        <w:rPr>
          <w:rFonts w:asciiTheme="majorBidi" w:hAnsiTheme="majorBidi" w:cstheme="majorBidi"/>
          <w:sz w:val="24"/>
          <w:szCs w:val="24"/>
        </w:rPr>
        <w:t>For instance, 6-gingerol and 6-shogaol have been shown to enhance endogenous antioxidant enzyme activities including superoxide dismutase (SOD), catalase (CAT), and glutathione peroxidase (</w:t>
      </w:r>
      <w:proofErr w:type="spellStart"/>
      <w:r w:rsidRPr="0010687D">
        <w:rPr>
          <w:rFonts w:asciiTheme="majorBidi" w:hAnsiTheme="majorBidi" w:cstheme="majorBidi"/>
          <w:sz w:val="24"/>
          <w:szCs w:val="24"/>
        </w:rPr>
        <w:t>GPx</w:t>
      </w:r>
      <w:proofErr w:type="spellEnd"/>
      <w:r w:rsidRPr="0010687D">
        <w:rPr>
          <w:rFonts w:asciiTheme="majorBidi" w:hAnsiTheme="majorBidi" w:cstheme="majorBidi"/>
          <w:sz w:val="24"/>
          <w:szCs w:val="24"/>
        </w:rPr>
        <w:t xml:space="preserve">), while reducing oxidative markers such as malondialdehyde (MDA) in both in vitro and in vivo models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w:t>
      </w:r>
      <w:r>
        <w:rPr>
          <w:rFonts w:asciiTheme="majorBidi" w:hAnsiTheme="majorBidi" w:cstheme="majorBidi"/>
          <w:sz w:val="24"/>
          <w:szCs w:val="24"/>
        </w:rPr>
        <w:t>.</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Clinical studies have also indicated that ginger supplementation can improve antioxidant status in patients undergoing chemotherapy by </w:t>
      </w:r>
      <w:r w:rsidRPr="0010687D">
        <w:rPr>
          <w:rFonts w:asciiTheme="majorBidi" w:hAnsiTheme="majorBidi" w:cstheme="majorBidi"/>
          <w:sz w:val="24"/>
          <w:szCs w:val="24"/>
        </w:rPr>
        <w:lastRenderedPageBreak/>
        <w:t xml:space="preserve">increasing antioxidant enzyme levels and reducing oxidative stress markers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These findings support the use of ginger as a natural antioxidant source with potential applications in managing oxidative stress-related diseases.</w:t>
      </w:r>
    </w:p>
    <w:p w14:paraId="75093A27" w14:textId="77777777" w:rsidR="00633364" w:rsidRDefault="00633364" w:rsidP="0010687D">
      <w:pPr>
        <w:spacing w:after="160" w:line="278" w:lineRule="auto"/>
        <w:rPr>
          <w:rFonts w:asciiTheme="majorBidi" w:hAnsiTheme="majorBidi" w:cstheme="majorBidi"/>
          <w:b/>
          <w:bCs/>
          <w:sz w:val="24"/>
          <w:szCs w:val="24"/>
        </w:rPr>
      </w:pPr>
    </w:p>
    <w:p w14:paraId="766B806A" w14:textId="502AAC26"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2</w:t>
      </w:r>
      <w:r w:rsidRPr="0010687D">
        <w:rPr>
          <w:rFonts w:asciiTheme="majorBidi" w:hAnsiTheme="majorBidi" w:cstheme="majorBidi"/>
          <w:b/>
          <w:bCs/>
          <w:sz w:val="24"/>
          <w:szCs w:val="24"/>
        </w:rPr>
        <w:t xml:space="preserve"> GC-MS Analysis and Bioactive Compound Profiling</w:t>
      </w:r>
    </w:p>
    <w:p w14:paraId="1D0754F3" w14:textId="77A7FA9F"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Gas Chromatography-Mass Spectrometry (GC-MS) has been widely employed to characterize the volatile and semi-volatile bioactive compounds in ginger extracts. GC-MS profiling reveals a complex mixture of compounds including gingerols,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numerous terpenes such as camphene, p-cineole, β-myrcene, zingiberene, and nerolidol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2022; El-Ghorab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2010;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These compounds not only contribute to ginger’s sensory qualities but also its pharmacological activities.</w:t>
      </w:r>
      <w:r w:rsidR="00B31EDD">
        <w:rPr>
          <w:rFonts w:asciiTheme="majorBidi" w:hAnsiTheme="majorBidi" w:cstheme="majorBidi"/>
          <w:sz w:val="24"/>
          <w:szCs w:val="24"/>
        </w:rPr>
        <w:t xml:space="preserve"> </w:t>
      </w:r>
      <w:r w:rsidRPr="0010687D">
        <w:rPr>
          <w:rFonts w:asciiTheme="majorBidi" w:hAnsiTheme="majorBidi" w:cstheme="majorBidi"/>
          <w:sz w:val="24"/>
          <w:szCs w:val="24"/>
        </w:rPr>
        <w:t xml:space="preserve">Different ginger varieties and processing methods influence the composition and concentration of these </w:t>
      </w:r>
      <w:proofErr w:type="spellStart"/>
      <w:r w:rsidRPr="0010687D">
        <w:rPr>
          <w:rFonts w:asciiTheme="majorBidi" w:hAnsiTheme="majorBidi" w:cstheme="majorBidi"/>
          <w:sz w:val="24"/>
          <w:szCs w:val="24"/>
        </w:rPr>
        <w:t>bioactives</w:t>
      </w:r>
      <w:proofErr w:type="spellEnd"/>
      <w:r w:rsidRPr="0010687D">
        <w:rPr>
          <w:rFonts w:asciiTheme="majorBidi" w:hAnsiTheme="majorBidi" w:cstheme="majorBidi"/>
          <w:sz w:val="24"/>
          <w:szCs w:val="24"/>
        </w:rPr>
        <w:t xml:space="preserve">. For example, elephant ginger variety contains a unique profile with lower fiber and essential oil content but still retains key antioxidant compounds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 Such chemical profiling is essential for standardization and quality control in the development of ginger-based nutraceuticals and pharmaceuticals.</w:t>
      </w:r>
    </w:p>
    <w:p w14:paraId="3D52BA8E" w14:textId="12EBAB87"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3</w:t>
      </w:r>
      <w:r w:rsidRPr="0010687D">
        <w:rPr>
          <w:rFonts w:asciiTheme="majorBidi" w:hAnsiTheme="majorBidi" w:cstheme="majorBidi"/>
          <w:b/>
          <w:bCs/>
          <w:sz w:val="24"/>
          <w:szCs w:val="24"/>
        </w:rPr>
        <w:t xml:space="preserve"> Biological Activities and Health Implications</w:t>
      </w:r>
    </w:p>
    <w:p w14:paraId="25390754" w14:textId="4BEDAB46" w:rsidR="0010687D" w:rsidRDefault="0010687D" w:rsidP="00CE2232">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Beyond antioxidant effects, ginger exhibits anti-inflammatory, antimicrobial, anticancer, neuroprotective, cardiovascular protective, and metabolic regulatory activities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Baliga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2011)</w:t>
      </w:r>
      <w:r w:rsidR="00B31EDD">
        <w:rPr>
          <w:rFonts w:asciiTheme="majorBidi" w:hAnsiTheme="majorBidi" w:cstheme="majorBidi"/>
          <w:sz w:val="24"/>
          <w:szCs w:val="24"/>
        </w:rPr>
        <w:t xml:space="preserve">. </w:t>
      </w:r>
      <w:r w:rsidRPr="0010687D">
        <w:rPr>
          <w:rFonts w:asciiTheme="majorBidi" w:hAnsiTheme="majorBidi" w:cstheme="majorBidi"/>
          <w:sz w:val="24"/>
          <w:szCs w:val="24"/>
        </w:rPr>
        <w:t>The mechanisms underlying these effects often involve modulation of oxidative stress pathways, suppression of pro-inflammatory cytokines, and regulation of cellular signaling cascades.</w:t>
      </w:r>
      <w:r>
        <w:rPr>
          <w:rFonts w:asciiTheme="majorBidi" w:hAnsiTheme="majorBidi" w:cstheme="majorBidi"/>
          <w:sz w:val="24"/>
          <w:szCs w:val="24"/>
        </w:rPr>
        <w:t xml:space="preserve"> </w:t>
      </w:r>
      <w:r w:rsidRPr="0010687D">
        <w:rPr>
          <w:rFonts w:asciiTheme="majorBidi" w:hAnsiTheme="majorBidi" w:cstheme="majorBidi"/>
          <w:sz w:val="24"/>
          <w:szCs w:val="24"/>
        </w:rPr>
        <w:t xml:space="preserve">The immunomodulatory properties of ginger’s bioactive compounds, particularly gingerol and shogaol, have been demonstrated through their ability to inhibit inflammatory mediators such as nitric oxide (NO) and prostaglandin E2 (PGE2) in macrophages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w:t>
      </w:r>
      <w:r>
        <w:rPr>
          <w:rFonts w:asciiTheme="majorBidi" w:hAnsiTheme="majorBidi" w:cstheme="majorBidi"/>
          <w:sz w:val="24"/>
          <w:szCs w:val="24"/>
        </w:rPr>
        <w:t xml:space="preserve">. </w:t>
      </w:r>
      <w:r w:rsidRPr="0010687D">
        <w:rPr>
          <w:rFonts w:asciiTheme="majorBidi" w:hAnsiTheme="majorBidi" w:cstheme="majorBidi"/>
          <w:sz w:val="24"/>
          <w:szCs w:val="24"/>
        </w:rPr>
        <w:t>This supports its traditional use in managing inflammatory conditions and highlights its potential as a complementary therapy.</w:t>
      </w:r>
    </w:p>
    <w:p w14:paraId="51327218" w14:textId="77777777" w:rsidR="00445AC3" w:rsidRDefault="00445AC3">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4CCB9601" w14:textId="278FC2D7" w:rsidR="0010687D" w:rsidRPr="00984F7D" w:rsidRDefault="00984F7D" w:rsidP="00984F7D">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2.5 </w:t>
      </w:r>
      <w:r w:rsidRPr="00984F7D">
        <w:rPr>
          <w:rFonts w:asciiTheme="majorBidi" w:hAnsiTheme="majorBidi" w:cstheme="majorBidi"/>
          <w:b/>
          <w:bCs/>
          <w:sz w:val="24"/>
          <w:szCs w:val="24"/>
        </w:rPr>
        <w:t>Taxonomy of ginger (</w:t>
      </w:r>
      <w:r w:rsidRPr="00984F7D">
        <w:rPr>
          <w:rFonts w:asciiTheme="majorBidi" w:hAnsiTheme="majorBidi" w:cstheme="majorBidi"/>
          <w:b/>
          <w:bCs/>
          <w:i/>
          <w:iCs/>
          <w:sz w:val="24"/>
          <w:szCs w:val="24"/>
        </w:rPr>
        <w:t>Zingiber officinale</w:t>
      </w:r>
      <w:r w:rsidRPr="00984F7D">
        <w:rPr>
          <w:rFonts w:asciiTheme="majorBidi" w:hAnsiTheme="majorBidi" w:cstheme="majorBidi"/>
          <w:b/>
          <w:bCs/>
          <w:sz w:val="24"/>
          <w:szCs w:val="24"/>
        </w:rPr>
        <w:t>)</w:t>
      </w:r>
    </w:p>
    <w:p w14:paraId="0E5563AF" w14:textId="15C8A0C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The taxonomy of 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classified as follows:</w:t>
      </w:r>
    </w:p>
    <w:tbl>
      <w:tblPr>
        <w:tblW w:w="3000" w:type="dxa"/>
        <w:tblCellSpacing w:w="15" w:type="dxa"/>
        <w:tblCellMar>
          <w:top w:w="15" w:type="dxa"/>
          <w:left w:w="15" w:type="dxa"/>
          <w:bottom w:w="15" w:type="dxa"/>
          <w:right w:w="15" w:type="dxa"/>
        </w:tblCellMar>
        <w:tblLook w:val="04A0" w:firstRow="1" w:lastRow="0" w:firstColumn="1" w:lastColumn="0" w:noHBand="0" w:noVBand="1"/>
      </w:tblPr>
      <w:tblGrid>
        <w:gridCol w:w="1239"/>
        <w:gridCol w:w="1761"/>
      </w:tblGrid>
      <w:tr w:rsidR="00984F7D" w:rsidRPr="00984F7D" w14:paraId="50758C16" w14:textId="77777777" w:rsidTr="00984F7D">
        <w:trPr>
          <w:tblCellSpacing w:w="15" w:type="dxa"/>
        </w:trPr>
        <w:tc>
          <w:tcPr>
            <w:tcW w:w="0" w:type="auto"/>
            <w:vAlign w:val="center"/>
            <w:hideMark/>
          </w:tcPr>
          <w:p w14:paraId="043DCCEE"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Kingdom: </w:t>
            </w:r>
          </w:p>
        </w:tc>
        <w:tc>
          <w:tcPr>
            <w:tcW w:w="0" w:type="auto"/>
            <w:vAlign w:val="center"/>
            <w:hideMark/>
          </w:tcPr>
          <w:p w14:paraId="51EB71B2" w14:textId="77777777" w:rsidR="00984F7D" w:rsidRPr="00984F7D" w:rsidRDefault="00984F7D" w:rsidP="00984F7D">
            <w:pPr>
              <w:spacing w:after="160" w:line="278" w:lineRule="auto"/>
              <w:jc w:val="both"/>
              <w:rPr>
                <w:rFonts w:asciiTheme="majorBidi" w:hAnsiTheme="majorBidi" w:cstheme="majorBidi"/>
                <w:sz w:val="24"/>
                <w:szCs w:val="24"/>
              </w:rPr>
            </w:pPr>
            <w:hyperlink r:id="rId10" w:tooltip="Plant" w:history="1">
              <w:r w:rsidRPr="00984F7D">
                <w:rPr>
                  <w:rStyle w:val="Hyperlink"/>
                  <w:rFonts w:asciiTheme="majorBidi" w:hAnsiTheme="majorBidi" w:cstheme="majorBidi"/>
                  <w:color w:val="auto"/>
                  <w:sz w:val="24"/>
                  <w:szCs w:val="24"/>
                  <w:u w:val="none"/>
                </w:rPr>
                <w:t>Plantae</w:t>
              </w:r>
            </w:hyperlink>
            <w:r w:rsidRPr="00984F7D">
              <w:rPr>
                <w:rFonts w:asciiTheme="majorBidi" w:hAnsiTheme="majorBidi" w:cstheme="majorBidi"/>
                <w:sz w:val="24"/>
                <w:szCs w:val="24"/>
              </w:rPr>
              <w:t xml:space="preserve"> </w:t>
            </w:r>
          </w:p>
        </w:tc>
      </w:tr>
      <w:tr w:rsidR="00984F7D" w:rsidRPr="00984F7D" w14:paraId="1C85E10C" w14:textId="77777777" w:rsidTr="00984F7D">
        <w:trPr>
          <w:tblCellSpacing w:w="15" w:type="dxa"/>
        </w:trPr>
        <w:tc>
          <w:tcPr>
            <w:tcW w:w="0" w:type="auto"/>
            <w:vAlign w:val="center"/>
            <w:hideMark/>
          </w:tcPr>
          <w:p w14:paraId="488BFA5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D0FA6FC" w14:textId="77777777" w:rsidR="00984F7D" w:rsidRPr="00984F7D" w:rsidRDefault="00984F7D" w:rsidP="00984F7D">
            <w:pPr>
              <w:spacing w:after="160" w:line="278" w:lineRule="auto"/>
              <w:jc w:val="both"/>
              <w:rPr>
                <w:rFonts w:asciiTheme="majorBidi" w:hAnsiTheme="majorBidi" w:cstheme="majorBidi"/>
                <w:sz w:val="24"/>
                <w:szCs w:val="24"/>
              </w:rPr>
            </w:pPr>
            <w:hyperlink r:id="rId11" w:tooltip="Vascular plant" w:history="1">
              <w:r w:rsidRPr="00984F7D">
                <w:rPr>
                  <w:rStyle w:val="Hyperlink"/>
                  <w:rFonts w:asciiTheme="majorBidi" w:hAnsiTheme="majorBidi" w:cstheme="majorBidi"/>
                  <w:color w:val="auto"/>
                  <w:sz w:val="24"/>
                  <w:szCs w:val="24"/>
                  <w:u w:val="none"/>
                </w:rPr>
                <w:t>Tracheophytes</w:t>
              </w:r>
            </w:hyperlink>
            <w:r w:rsidRPr="00984F7D">
              <w:rPr>
                <w:rFonts w:asciiTheme="majorBidi" w:hAnsiTheme="majorBidi" w:cstheme="majorBidi"/>
                <w:sz w:val="24"/>
                <w:szCs w:val="24"/>
              </w:rPr>
              <w:t xml:space="preserve"> </w:t>
            </w:r>
          </w:p>
        </w:tc>
      </w:tr>
      <w:tr w:rsidR="00984F7D" w:rsidRPr="00984F7D" w14:paraId="6425F08D" w14:textId="77777777" w:rsidTr="00984F7D">
        <w:trPr>
          <w:tblCellSpacing w:w="15" w:type="dxa"/>
        </w:trPr>
        <w:tc>
          <w:tcPr>
            <w:tcW w:w="0" w:type="auto"/>
            <w:vAlign w:val="center"/>
            <w:hideMark/>
          </w:tcPr>
          <w:p w14:paraId="5717587C"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5AA5FB2" w14:textId="77777777" w:rsidR="00984F7D" w:rsidRPr="00984F7D" w:rsidRDefault="00984F7D" w:rsidP="00984F7D">
            <w:pPr>
              <w:spacing w:after="160" w:line="278" w:lineRule="auto"/>
              <w:jc w:val="both"/>
              <w:rPr>
                <w:rFonts w:asciiTheme="majorBidi" w:hAnsiTheme="majorBidi" w:cstheme="majorBidi"/>
                <w:sz w:val="24"/>
                <w:szCs w:val="24"/>
              </w:rPr>
            </w:pPr>
            <w:hyperlink r:id="rId12" w:tooltip="Flowering plant" w:history="1">
              <w:r w:rsidRPr="00984F7D">
                <w:rPr>
                  <w:rStyle w:val="Hyperlink"/>
                  <w:rFonts w:asciiTheme="majorBidi" w:hAnsiTheme="majorBidi" w:cstheme="majorBidi"/>
                  <w:color w:val="auto"/>
                  <w:sz w:val="24"/>
                  <w:szCs w:val="24"/>
                  <w:u w:val="none"/>
                </w:rPr>
                <w:t>Angiosperms</w:t>
              </w:r>
            </w:hyperlink>
            <w:r w:rsidRPr="00984F7D">
              <w:rPr>
                <w:rFonts w:asciiTheme="majorBidi" w:hAnsiTheme="majorBidi" w:cstheme="majorBidi"/>
                <w:sz w:val="24"/>
                <w:szCs w:val="24"/>
              </w:rPr>
              <w:t xml:space="preserve"> </w:t>
            </w:r>
          </w:p>
        </w:tc>
      </w:tr>
      <w:tr w:rsidR="00984F7D" w:rsidRPr="00984F7D" w14:paraId="1966DF9A" w14:textId="77777777" w:rsidTr="00984F7D">
        <w:trPr>
          <w:tblCellSpacing w:w="15" w:type="dxa"/>
        </w:trPr>
        <w:tc>
          <w:tcPr>
            <w:tcW w:w="0" w:type="auto"/>
            <w:vAlign w:val="center"/>
            <w:hideMark/>
          </w:tcPr>
          <w:p w14:paraId="1E8A369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75D8292" w14:textId="77777777" w:rsidR="00984F7D" w:rsidRPr="00984F7D" w:rsidRDefault="00984F7D" w:rsidP="00984F7D">
            <w:pPr>
              <w:spacing w:after="160" w:line="278" w:lineRule="auto"/>
              <w:jc w:val="both"/>
              <w:rPr>
                <w:rFonts w:asciiTheme="majorBidi" w:hAnsiTheme="majorBidi" w:cstheme="majorBidi"/>
                <w:sz w:val="24"/>
                <w:szCs w:val="24"/>
              </w:rPr>
            </w:pPr>
            <w:hyperlink r:id="rId13" w:tooltip="Monocotyledon" w:history="1">
              <w:r w:rsidRPr="00984F7D">
                <w:rPr>
                  <w:rStyle w:val="Hyperlink"/>
                  <w:rFonts w:asciiTheme="majorBidi" w:hAnsiTheme="majorBidi" w:cstheme="majorBidi"/>
                  <w:color w:val="auto"/>
                  <w:sz w:val="24"/>
                  <w:szCs w:val="24"/>
                  <w:u w:val="none"/>
                </w:rPr>
                <w:t>Monocots</w:t>
              </w:r>
            </w:hyperlink>
            <w:r w:rsidRPr="00984F7D">
              <w:rPr>
                <w:rFonts w:asciiTheme="majorBidi" w:hAnsiTheme="majorBidi" w:cstheme="majorBidi"/>
                <w:sz w:val="24"/>
                <w:szCs w:val="24"/>
              </w:rPr>
              <w:t xml:space="preserve"> </w:t>
            </w:r>
          </w:p>
        </w:tc>
      </w:tr>
      <w:tr w:rsidR="00984F7D" w:rsidRPr="00984F7D" w14:paraId="7D49D268" w14:textId="77777777" w:rsidTr="00984F7D">
        <w:trPr>
          <w:tblCellSpacing w:w="15" w:type="dxa"/>
        </w:trPr>
        <w:tc>
          <w:tcPr>
            <w:tcW w:w="0" w:type="auto"/>
            <w:vAlign w:val="center"/>
            <w:hideMark/>
          </w:tcPr>
          <w:p w14:paraId="1A9CD224"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0D367597" w14:textId="77777777" w:rsidR="00984F7D" w:rsidRPr="00984F7D" w:rsidRDefault="00984F7D" w:rsidP="00984F7D">
            <w:pPr>
              <w:spacing w:after="160" w:line="278" w:lineRule="auto"/>
              <w:jc w:val="both"/>
              <w:rPr>
                <w:rFonts w:asciiTheme="majorBidi" w:hAnsiTheme="majorBidi" w:cstheme="majorBidi"/>
                <w:sz w:val="24"/>
                <w:szCs w:val="24"/>
              </w:rPr>
            </w:pPr>
            <w:hyperlink r:id="rId14" w:tooltip="Commelinids" w:history="1">
              <w:r w:rsidRPr="00984F7D">
                <w:rPr>
                  <w:rStyle w:val="Hyperlink"/>
                  <w:rFonts w:asciiTheme="majorBidi" w:hAnsiTheme="majorBidi" w:cstheme="majorBidi"/>
                  <w:color w:val="auto"/>
                  <w:sz w:val="24"/>
                  <w:szCs w:val="24"/>
                  <w:u w:val="none"/>
                </w:rPr>
                <w:t>Commelinids</w:t>
              </w:r>
            </w:hyperlink>
            <w:r w:rsidRPr="00984F7D">
              <w:rPr>
                <w:rFonts w:asciiTheme="majorBidi" w:hAnsiTheme="majorBidi" w:cstheme="majorBidi"/>
                <w:sz w:val="24"/>
                <w:szCs w:val="24"/>
              </w:rPr>
              <w:t xml:space="preserve"> </w:t>
            </w:r>
          </w:p>
        </w:tc>
      </w:tr>
      <w:tr w:rsidR="00984F7D" w:rsidRPr="00984F7D" w14:paraId="47BA7639" w14:textId="77777777" w:rsidTr="00984F7D">
        <w:trPr>
          <w:tblCellSpacing w:w="15" w:type="dxa"/>
        </w:trPr>
        <w:tc>
          <w:tcPr>
            <w:tcW w:w="0" w:type="auto"/>
            <w:vAlign w:val="center"/>
            <w:hideMark/>
          </w:tcPr>
          <w:p w14:paraId="1419D499"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Order: </w:t>
            </w:r>
          </w:p>
        </w:tc>
        <w:tc>
          <w:tcPr>
            <w:tcW w:w="0" w:type="auto"/>
            <w:vAlign w:val="center"/>
            <w:hideMark/>
          </w:tcPr>
          <w:p w14:paraId="3DFDABF4" w14:textId="77777777" w:rsidR="00984F7D" w:rsidRPr="00984F7D" w:rsidRDefault="00984F7D" w:rsidP="00984F7D">
            <w:pPr>
              <w:spacing w:after="160" w:line="278" w:lineRule="auto"/>
              <w:jc w:val="both"/>
              <w:rPr>
                <w:rFonts w:asciiTheme="majorBidi" w:hAnsiTheme="majorBidi" w:cstheme="majorBidi"/>
                <w:sz w:val="24"/>
                <w:szCs w:val="24"/>
              </w:rPr>
            </w:pPr>
            <w:hyperlink r:id="rId15" w:tooltip="Zingiberales" w:history="1">
              <w:proofErr w:type="spellStart"/>
              <w:r w:rsidRPr="00984F7D">
                <w:rPr>
                  <w:rStyle w:val="Hyperlink"/>
                  <w:rFonts w:asciiTheme="majorBidi" w:hAnsiTheme="majorBidi" w:cstheme="majorBidi"/>
                  <w:color w:val="auto"/>
                  <w:sz w:val="24"/>
                  <w:szCs w:val="24"/>
                  <w:u w:val="none"/>
                </w:rPr>
                <w:t>Zingiberales</w:t>
              </w:r>
              <w:proofErr w:type="spellEnd"/>
            </w:hyperlink>
            <w:r w:rsidRPr="00984F7D">
              <w:rPr>
                <w:rFonts w:asciiTheme="majorBidi" w:hAnsiTheme="majorBidi" w:cstheme="majorBidi"/>
                <w:sz w:val="24"/>
                <w:szCs w:val="24"/>
              </w:rPr>
              <w:t xml:space="preserve"> </w:t>
            </w:r>
          </w:p>
        </w:tc>
      </w:tr>
      <w:tr w:rsidR="00984F7D" w:rsidRPr="00984F7D" w14:paraId="3CFE7EE4" w14:textId="77777777" w:rsidTr="00984F7D">
        <w:trPr>
          <w:tblCellSpacing w:w="15" w:type="dxa"/>
        </w:trPr>
        <w:tc>
          <w:tcPr>
            <w:tcW w:w="0" w:type="auto"/>
            <w:vAlign w:val="center"/>
            <w:hideMark/>
          </w:tcPr>
          <w:p w14:paraId="5756469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Family: </w:t>
            </w:r>
          </w:p>
        </w:tc>
        <w:tc>
          <w:tcPr>
            <w:tcW w:w="0" w:type="auto"/>
            <w:vAlign w:val="center"/>
            <w:hideMark/>
          </w:tcPr>
          <w:p w14:paraId="23DEFF8D" w14:textId="77777777" w:rsidR="00984F7D" w:rsidRPr="00984F7D" w:rsidRDefault="00984F7D" w:rsidP="00984F7D">
            <w:pPr>
              <w:spacing w:after="160" w:line="278" w:lineRule="auto"/>
              <w:jc w:val="both"/>
              <w:rPr>
                <w:rFonts w:asciiTheme="majorBidi" w:hAnsiTheme="majorBidi" w:cstheme="majorBidi"/>
                <w:sz w:val="24"/>
                <w:szCs w:val="24"/>
              </w:rPr>
            </w:pPr>
            <w:hyperlink r:id="rId16" w:tooltip="Zingiberaceae" w:history="1">
              <w:proofErr w:type="spellStart"/>
              <w:r w:rsidRPr="00984F7D">
                <w:rPr>
                  <w:rStyle w:val="Hyperlink"/>
                  <w:rFonts w:asciiTheme="majorBidi" w:hAnsiTheme="majorBidi" w:cstheme="majorBidi"/>
                  <w:color w:val="auto"/>
                  <w:sz w:val="24"/>
                  <w:szCs w:val="24"/>
                  <w:u w:val="none"/>
                </w:rPr>
                <w:t>Zingiberaceae</w:t>
              </w:r>
              <w:proofErr w:type="spellEnd"/>
            </w:hyperlink>
            <w:r w:rsidRPr="00984F7D">
              <w:rPr>
                <w:rFonts w:asciiTheme="majorBidi" w:hAnsiTheme="majorBidi" w:cstheme="majorBidi"/>
                <w:sz w:val="24"/>
                <w:szCs w:val="24"/>
              </w:rPr>
              <w:t xml:space="preserve"> </w:t>
            </w:r>
          </w:p>
        </w:tc>
      </w:tr>
      <w:tr w:rsidR="00984F7D" w:rsidRPr="00984F7D" w14:paraId="1DD07D90" w14:textId="77777777" w:rsidTr="00984F7D">
        <w:trPr>
          <w:tblCellSpacing w:w="15" w:type="dxa"/>
        </w:trPr>
        <w:tc>
          <w:tcPr>
            <w:tcW w:w="0" w:type="auto"/>
            <w:vAlign w:val="center"/>
            <w:hideMark/>
          </w:tcPr>
          <w:p w14:paraId="0A56D34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Genus: </w:t>
            </w:r>
          </w:p>
        </w:tc>
        <w:tc>
          <w:tcPr>
            <w:tcW w:w="0" w:type="auto"/>
            <w:vAlign w:val="center"/>
            <w:hideMark/>
          </w:tcPr>
          <w:p w14:paraId="3FF464EC" w14:textId="77777777" w:rsidR="00984F7D" w:rsidRPr="00984F7D" w:rsidRDefault="00984F7D" w:rsidP="00984F7D">
            <w:pPr>
              <w:spacing w:after="160" w:line="278" w:lineRule="auto"/>
              <w:jc w:val="both"/>
              <w:rPr>
                <w:rFonts w:asciiTheme="majorBidi" w:hAnsiTheme="majorBidi" w:cstheme="majorBidi"/>
                <w:sz w:val="24"/>
                <w:szCs w:val="24"/>
              </w:rPr>
            </w:pPr>
            <w:hyperlink r:id="rId17" w:tooltip="Zingiber" w:history="1">
              <w:r w:rsidRPr="00984F7D">
                <w:rPr>
                  <w:rStyle w:val="Hyperlink"/>
                  <w:rFonts w:asciiTheme="majorBidi" w:hAnsiTheme="majorBidi" w:cstheme="majorBidi"/>
                  <w:i/>
                  <w:iCs/>
                  <w:color w:val="auto"/>
                  <w:sz w:val="24"/>
                  <w:szCs w:val="24"/>
                  <w:u w:val="none"/>
                </w:rPr>
                <w:t>Zingiber</w:t>
              </w:r>
            </w:hyperlink>
            <w:r w:rsidRPr="00984F7D">
              <w:rPr>
                <w:rFonts w:asciiTheme="majorBidi" w:hAnsiTheme="majorBidi" w:cstheme="majorBidi"/>
                <w:sz w:val="24"/>
                <w:szCs w:val="24"/>
              </w:rPr>
              <w:t xml:space="preserve"> </w:t>
            </w:r>
          </w:p>
        </w:tc>
      </w:tr>
      <w:tr w:rsidR="00984F7D" w:rsidRPr="00984F7D" w14:paraId="5DB5378D" w14:textId="77777777" w:rsidTr="00984F7D">
        <w:trPr>
          <w:tblCellSpacing w:w="15" w:type="dxa"/>
        </w:trPr>
        <w:tc>
          <w:tcPr>
            <w:tcW w:w="0" w:type="auto"/>
            <w:vAlign w:val="center"/>
            <w:hideMark/>
          </w:tcPr>
          <w:p w14:paraId="626DD042"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Species: </w:t>
            </w:r>
          </w:p>
        </w:tc>
        <w:tc>
          <w:tcPr>
            <w:tcW w:w="0" w:type="auto"/>
            <w:vAlign w:val="center"/>
            <w:hideMark/>
          </w:tcPr>
          <w:p w14:paraId="29DB50BD"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 officinale</w:t>
            </w:r>
          </w:p>
        </w:tc>
      </w:tr>
      <w:tr w:rsidR="00984F7D" w:rsidRPr="00984F7D" w14:paraId="6C244096" w14:textId="77777777" w:rsidTr="00984F7D">
        <w:trPr>
          <w:tblCellSpacing w:w="15" w:type="dxa"/>
        </w:trPr>
        <w:tc>
          <w:tcPr>
            <w:tcW w:w="0" w:type="auto"/>
            <w:gridSpan w:val="2"/>
            <w:shd w:val="clear" w:color="auto" w:fill="B4FAB4"/>
            <w:vAlign w:val="center"/>
            <w:hideMark/>
          </w:tcPr>
          <w:p w14:paraId="0C2114B6" w14:textId="77777777" w:rsidR="00984F7D" w:rsidRPr="00984F7D" w:rsidRDefault="00984F7D" w:rsidP="00984F7D">
            <w:pPr>
              <w:spacing w:after="160" w:line="278" w:lineRule="auto"/>
              <w:jc w:val="both"/>
              <w:rPr>
                <w:rFonts w:asciiTheme="majorBidi" w:hAnsiTheme="majorBidi" w:cstheme="majorBidi"/>
                <w:b/>
                <w:bCs/>
                <w:sz w:val="24"/>
                <w:szCs w:val="24"/>
              </w:rPr>
            </w:pPr>
            <w:hyperlink r:id="rId18" w:tooltip="Binomial nomenclature" w:history="1">
              <w:r w:rsidRPr="00984F7D">
                <w:rPr>
                  <w:rStyle w:val="Hyperlink"/>
                  <w:rFonts w:asciiTheme="majorBidi" w:hAnsiTheme="majorBidi" w:cstheme="majorBidi"/>
                  <w:b/>
                  <w:bCs/>
                  <w:color w:val="auto"/>
                  <w:sz w:val="24"/>
                  <w:szCs w:val="24"/>
                  <w:u w:val="none"/>
                </w:rPr>
                <w:t>Binomial name</w:t>
              </w:r>
            </w:hyperlink>
            <w:r w:rsidRPr="00984F7D">
              <w:rPr>
                <w:rFonts w:asciiTheme="majorBidi" w:hAnsiTheme="majorBidi" w:cstheme="majorBidi"/>
                <w:b/>
                <w:bCs/>
                <w:sz w:val="24"/>
                <w:szCs w:val="24"/>
              </w:rPr>
              <w:t xml:space="preserve"> </w:t>
            </w:r>
          </w:p>
        </w:tc>
      </w:tr>
      <w:tr w:rsidR="00984F7D" w:rsidRPr="00984F7D" w14:paraId="272AACFF" w14:textId="77777777" w:rsidTr="00984F7D">
        <w:trPr>
          <w:tblCellSpacing w:w="15" w:type="dxa"/>
        </w:trPr>
        <w:tc>
          <w:tcPr>
            <w:tcW w:w="0" w:type="auto"/>
            <w:gridSpan w:val="2"/>
            <w:vAlign w:val="center"/>
            <w:hideMark/>
          </w:tcPr>
          <w:p w14:paraId="45CEBCB8"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Zingiber officinale</w:t>
            </w:r>
          </w:p>
        </w:tc>
      </w:tr>
    </w:tbl>
    <w:p w14:paraId="785431F3" w14:textId="19083C4E"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xml:space="preserve"> is a herbaceous perennial plant known for its aromatic rhizome widely used as a spice and traditional medicine. The genus </w:t>
      </w:r>
      <w:r w:rsidRPr="0010687D">
        <w:rPr>
          <w:rFonts w:asciiTheme="majorBidi" w:hAnsiTheme="majorBidi" w:cstheme="majorBidi"/>
          <w:i/>
          <w:iCs/>
          <w:sz w:val="24"/>
          <w:szCs w:val="24"/>
        </w:rPr>
        <w:t>Zingiber</w:t>
      </w:r>
      <w:r w:rsidRPr="0010687D">
        <w:rPr>
          <w:rFonts w:asciiTheme="majorBidi" w:hAnsiTheme="majorBidi" w:cstheme="majorBidi"/>
          <w:sz w:val="24"/>
          <w:szCs w:val="24"/>
        </w:rPr>
        <w:t xml:space="preserve"> includes about 50 genera and 1500 species of tropical perennial herbs, with </w:t>
      </w:r>
      <w:r w:rsidRPr="0010687D">
        <w:rPr>
          <w:rFonts w:asciiTheme="majorBidi" w:hAnsiTheme="majorBidi" w:cstheme="majorBidi"/>
          <w:i/>
          <w:iCs/>
          <w:sz w:val="24"/>
          <w:szCs w:val="24"/>
        </w:rPr>
        <w:t>Z. officinale</w:t>
      </w:r>
      <w:r w:rsidRPr="0010687D">
        <w:rPr>
          <w:rFonts w:asciiTheme="majorBidi" w:hAnsiTheme="majorBidi" w:cstheme="majorBidi"/>
          <w:sz w:val="24"/>
          <w:szCs w:val="24"/>
        </w:rPr>
        <w:t xml:space="preserve"> being the most economically important species (</w:t>
      </w:r>
      <w:proofErr w:type="spellStart"/>
      <w:r w:rsidRPr="0010687D">
        <w:rPr>
          <w:rFonts w:asciiTheme="majorBidi" w:hAnsiTheme="majorBidi" w:cstheme="majorBidi"/>
          <w:sz w:val="24"/>
          <w:szCs w:val="24"/>
        </w:rPr>
        <w:t>Tsammalex</w:t>
      </w:r>
      <w:proofErr w:type="spellEnd"/>
      <w:r w:rsidRPr="0010687D">
        <w:rPr>
          <w:rFonts w:asciiTheme="majorBidi" w:hAnsiTheme="majorBidi" w:cstheme="majorBidi"/>
          <w:sz w:val="24"/>
          <w:szCs w:val="24"/>
        </w:rPr>
        <w:t>; Britannica; CABI). The species name "officinale" denotes its medicinal use, and the genus name "Zingiber" derives from the Sanskrit word "</w:t>
      </w:r>
      <w:proofErr w:type="spellStart"/>
      <w:r w:rsidRPr="0010687D">
        <w:rPr>
          <w:rFonts w:asciiTheme="majorBidi" w:hAnsiTheme="majorBidi" w:cstheme="majorBidi"/>
          <w:sz w:val="24"/>
          <w:szCs w:val="24"/>
        </w:rPr>
        <w:t>shringavera</w:t>
      </w:r>
      <w:proofErr w:type="spellEnd"/>
      <w:r w:rsidRPr="0010687D">
        <w:rPr>
          <w:rFonts w:asciiTheme="majorBidi" w:hAnsiTheme="majorBidi" w:cstheme="majorBidi"/>
          <w:sz w:val="24"/>
          <w:szCs w:val="24"/>
        </w:rPr>
        <w:t>," meaning "shaped like a deer’s antlers," reflecting the rhizome’s appearance (CABI</w:t>
      </w:r>
      <w:r w:rsidR="004D2A63">
        <w:rPr>
          <w:rFonts w:asciiTheme="majorBidi" w:hAnsiTheme="majorBidi" w:cstheme="majorBidi"/>
          <w:sz w:val="24"/>
          <w:szCs w:val="24"/>
        </w:rPr>
        <w:t>, 2024</w:t>
      </w:r>
      <w:r w:rsidRPr="0010687D">
        <w:rPr>
          <w:rFonts w:asciiTheme="majorBidi" w:hAnsiTheme="majorBidi" w:cstheme="majorBidi"/>
          <w:sz w:val="24"/>
          <w:szCs w:val="24"/>
        </w:rPr>
        <w:t>).</w:t>
      </w:r>
    </w:p>
    <w:p w14:paraId="510D2113" w14:textId="27A390B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 xml:space="preserve">Ginger belongs to the monocotyledonous class </w:t>
      </w:r>
      <w:proofErr w:type="spellStart"/>
      <w:r w:rsidRPr="0010687D">
        <w:rPr>
          <w:rFonts w:asciiTheme="majorBidi" w:hAnsiTheme="majorBidi" w:cstheme="majorBidi"/>
          <w:sz w:val="24"/>
          <w:szCs w:val="24"/>
        </w:rPr>
        <w:t>Liliopsida</w:t>
      </w:r>
      <w:proofErr w:type="spellEnd"/>
      <w:r w:rsidRPr="0010687D">
        <w:rPr>
          <w:rFonts w:asciiTheme="majorBidi" w:hAnsiTheme="majorBidi" w:cstheme="majorBidi"/>
          <w:sz w:val="24"/>
          <w:szCs w:val="24"/>
        </w:rPr>
        <w:t xml:space="preserve"> and is closely related to other notable spices such as turmeric (</w:t>
      </w:r>
      <w:r w:rsidRPr="0010687D">
        <w:rPr>
          <w:rFonts w:asciiTheme="majorBidi" w:hAnsiTheme="majorBidi" w:cstheme="majorBidi"/>
          <w:i/>
          <w:iCs/>
          <w:sz w:val="24"/>
          <w:szCs w:val="24"/>
        </w:rPr>
        <w:t>Curcuma longa</w:t>
      </w:r>
      <w:r w:rsidRPr="0010687D">
        <w:rPr>
          <w:rFonts w:asciiTheme="majorBidi" w:hAnsiTheme="majorBidi" w:cstheme="majorBidi"/>
          <w:sz w:val="24"/>
          <w:szCs w:val="24"/>
        </w:rPr>
        <w:t>), cardamom (</w:t>
      </w:r>
      <w:r w:rsidRPr="0010687D">
        <w:rPr>
          <w:rFonts w:asciiTheme="majorBidi" w:hAnsiTheme="majorBidi" w:cstheme="majorBidi"/>
          <w:i/>
          <w:iCs/>
          <w:sz w:val="24"/>
          <w:szCs w:val="24"/>
        </w:rPr>
        <w:t>Elettaria cardamomum</w:t>
      </w:r>
      <w:r w:rsidRPr="0010687D">
        <w:rPr>
          <w:rFonts w:asciiTheme="majorBidi" w:hAnsiTheme="majorBidi" w:cstheme="majorBidi"/>
          <w:sz w:val="24"/>
          <w:szCs w:val="24"/>
        </w:rPr>
        <w:t xml:space="preserve">), and galangal within the </w:t>
      </w:r>
      <w:proofErr w:type="spellStart"/>
      <w:r w:rsidRPr="0010687D">
        <w:rPr>
          <w:rFonts w:asciiTheme="majorBidi" w:hAnsiTheme="majorBidi" w:cstheme="majorBidi"/>
          <w:sz w:val="24"/>
          <w:szCs w:val="24"/>
        </w:rPr>
        <w:t>Zingiberaceae</w:t>
      </w:r>
      <w:proofErr w:type="spellEnd"/>
      <w:r w:rsidRPr="0010687D">
        <w:rPr>
          <w:rFonts w:asciiTheme="majorBidi" w:hAnsiTheme="majorBidi" w:cstheme="majorBidi"/>
          <w:sz w:val="24"/>
          <w:szCs w:val="24"/>
        </w:rPr>
        <w:t xml:space="preserve"> family</w:t>
      </w:r>
      <w:r w:rsidR="004D2A63">
        <w:rPr>
          <w:rFonts w:asciiTheme="majorBidi" w:hAnsiTheme="majorBidi" w:cstheme="majorBidi"/>
          <w:sz w:val="24"/>
          <w:szCs w:val="24"/>
        </w:rPr>
        <w:t xml:space="preserve">. </w:t>
      </w:r>
      <w:r w:rsidRPr="0010687D">
        <w:rPr>
          <w:rFonts w:asciiTheme="majorBidi" w:hAnsiTheme="majorBidi" w:cstheme="majorBidi"/>
          <w:sz w:val="24"/>
          <w:szCs w:val="24"/>
        </w:rPr>
        <w:t xml:space="preserve">The plant grows annual </w:t>
      </w:r>
      <w:proofErr w:type="spellStart"/>
      <w:r w:rsidRPr="0010687D">
        <w:rPr>
          <w:rFonts w:asciiTheme="majorBidi" w:hAnsiTheme="majorBidi" w:cstheme="majorBidi"/>
          <w:sz w:val="24"/>
          <w:szCs w:val="24"/>
        </w:rPr>
        <w:t>pseudostems</w:t>
      </w:r>
      <w:proofErr w:type="spellEnd"/>
      <w:r w:rsidRPr="0010687D">
        <w:rPr>
          <w:rFonts w:asciiTheme="majorBidi" w:hAnsiTheme="majorBidi" w:cstheme="majorBidi"/>
          <w:sz w:val="24"/>
          <w:szCs w:val="24"/>
        </w:rPr>
        <w:t xml:space="preserve"> about one meter tall, with narrow leaves and pale yellow flowers edged with purple, arising directly from the rhizome</w:t>
      </w:r>
      <w:r w:rsidR="004D2A63">
        <w:rPr>
          <w:rFonts w:asciiTheme="majorBidi" w:hAnsiTheme="majorBidi" w:cstheme="majorBidi"/>
          <w:sz w:val="24"/>
          <w:szCs w:val="24"/>
        </w:rPr>
        <w:t>.</w:t>
      </w:r>
    </w:p>
    <w:p w14:paraId="24B3F1AF" w14:textId="2AA208D1"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br w:type="page"/>
      </w:r>
    </w:p>
    <w:p w14:paraId="25758752" w14:textId="4870A698" w:rsidR="00415AD1" w:rsidRDefault="00415AD1" w:rsidP="00415AD1">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THREE</w:t>
      </w:r>
    </w:p>
    <w:p w14:paraId="0C028EFE" w14:textId="584335D8" w:rsidR="00746561" w:rsidRPr="00746561" w:rsidRDefault="00746561" w:rsidP="00CD18E6">
      <w:pPr>
        <w:spacing w:line="360" w:lineRule="auto"/>
        <w:jc w:val="both"/>
        <w:rPr>
          <w:rFonts w:asciiTheme="majorBidi" w:hAnsiTheme="majorBidi" w:cstheme="majorBidi"/>
          <w:b/>
          <w:bCs/>
          <w:sz w:val="24"/>
          <w:szCs w:val="24"/>
        </w:rPr>
      </w:pPr>
      <w:r w:rsidRPr="00746561">
        <w:rPr>
          <w:rFonts w:asciiTheme="majorBidi" w:hAnsiTheme="majorBidi" w:cstheme="majorBidi"/>
          <w:b/>
          <w:bCs/>
          <w:sz w:val="24"/>
          <w:szCs w:val="24"/>
        </w:rPr>
        <w:t>3.1 Materials</w:t>
      </w:r>
    </w:p>
    <w:p w14:paraId="59346F7A" w14:textId="288EDC57" w:rsidR="00746561" w:rsidRPr="00CD18E6" w:rsidRDefault="00746561" w:rsidP="00CD18E6">
      <w:pPr>
        <w:pStyle w:val="ListParagraph"/>
        <w:numPr>
          <w:ilvl w:val="2"/>
          <w:numId w:val="2"/>
        </w:numPr>
        <w:spacing w:line="360" w:lineRule="auto"/>
        <w:jc w:val="both"/>
        <w:rPr>
          <w:rFonts w:asciiTheme="majorBidi" w:hAnsiTheme="majorBidi" w:cstheme="majorBidi"/>
          <w:b/>
          <w:bCs/>
          <w:sz w:val="24"/>
          <w:szCs w:val="24"/>
        </w:rPr>
      </w:pPr>
      <w:r w:rsidRPr="00CD18E6">
        <w:rPr>
          <w:rFonts w:asciiTheme="majorBidi" w:hAnsiTheme="majorBidi" w:cstheme="majorBidi"/>
          <w:b/>
          <w:bCs/>
          <w:sz w:val="24"/>
          <w:szCs w:val="24"/>
        </w:rPr>
        <w:t>Chemicals and Reagents</w:t>
      </w:r>
    </w:p>
    <w:p w14:paraId="7E929106" w14:textId="59FF97BC" w:rsidR="00B4768F" w:rsidRPr="00CD18E6" w:rsidRDefault="00746561" w:rsidP="00CD18E6">
      <w:pPr>
        <w:tabs>
          <w:tab w:val="num" w:pos="720"/>
        </w:tabs>
        <w:spacing w:line="360" w:lineRule="auto"/>
        <w:jc w:val="both"/>
        <w:rPr>
          <w:rFonts w:asciiTheme="majorBidi" w:hAnsiTheme="majorBidi" w:cstheme="majorBidi"/>
          <w:bCs/>
          <w:sz w:val="24"/>
          <w:szCs w:val="24"/>
        </w:rPr>
      </w:pPr>
      <w:r w:rsidRPr="00746561">
        <w:rPr>
          <w:rFonts w:asciiTheme="majorBidi" w:hAnsiTheme="majorBidi" w:cstheme="majorBidi"/>
          <w:bCs/>
          <w:sz w:val="24"/>
          <w:szCs w:val="24"/>
        </w:rPr>
        <w:t>DPPH (2,2-diphenyl-1-picrylhydrazyl)</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Butylated Hydroxytoluene (BHT)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Ferrous sulfate, Hydrogen peroxide, Salicylic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Sodium nitroprusside, Griess reagent (</w:t>
      </w:r>
      <w:proofErr w:type="spellStart"/>
      <w:r w:rsidRPr="00746561">
        <w:rPr>
          <w:rFonts w:asciiTheme="majorBidi" w:hAnsiTheme="majorBidi" w:cstheme="majorBidi"/>
          <w:bCs/>
          <w:sz w:val="24"/>
          <w:szCs w:val="24"/>
        </w:rPr>
        <w:t>sulfanilic</w:t>
      </w:r>
      <w:proofErr w:type="spellEnd"/>
      <w:r w:rsidRPr="00746561">
        <w:rPr>
          <w:rFonts w:asciiTheme="majorBidi" w:hAnsiTheme="majorBidi" w:cstheme="majorBidi"/>
          <w:bCs/>
          <w:sz w:val="24"/>
          <w:szCs w:val="24"/>
        </w:rPr>
        <w:t xml:space="preserve"> acid, naphthyl ethylenediamine dichloride)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Ascorbic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Phenazine methosulfate, NADH, Nitro blue tetrazolium (NBT)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 xml:space="preserve">Acetate buffer, TPTZ (2,4,6-tripyridyl-s-triazine), </w:t>
      </w:r>
      <w:proofErr w:type="spellStart"/>
      <w:r w:rsidRPr="00746561">
        <w:rPr>
          <w:rFonts w:asciiTheme="majorBidi" w:hAnsiTheme="majorBidi" w:cstheme="majorBidi"/>
          <w:bCs/>
          <w:sz w:val="24"/>
          <w:szCs w:val="24"/>
        </w:rPr>
        <w:t>FeCl</w:t>
      </w:r>
      <w:proofErr w:type="spellEnd"/>
      <w:r w:rsidRPr="00746561">
        <w:rPr>
          <w:rFonts w:asciiTheme="majorBidi" w:hAnsiTheme="majorBidi" w:cstheme="majorBidi"/>
          <w:bCs/>
          <w:sz w:val="24"/>
          <w:szCs w:val="24"/>
        </w:rPr>
        <w:t xml:space="preserve">₃·6H₂O, </w:t>
      </w:r>
      <w:proofErr w:type="spellStart"/>
      <w:r w:rsidRPr="00746561">
        <w:rPr>
          <w:rFonts w:asciiTheme="majorBidi" w:hAnsiTheme="majorBidi" w:cstheme="majorBidi"/>
          <w:bCs/>
          <w:sz w:val="24"/>
          <w:szCs w:val="24"/>
        </w:rPr>
        <w:t>FeSO</w:t>
      </w:r>
      <w:proofErr w:type="spellEnd"/>
      <w:r w:rsidRPr="00746561">
        <w:rPr>
          <w:rFonts w:asciiTheme="majorBidi" w:hAnsiTheme="majorBidi" w:cstheme="majorBidi"/>
          <w:bCs/>
          <w:sz w:val="24"/>
          <w:szCs w:val="24"/>
        </w:rPr>
        <w:t>₄·7H₂O</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ABTS (2,2′-azino-bis(3-ethylbenzothiazoline-6-sulfonic acid)), Potassium persulfate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PBS (phosphate-buffered saline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p-nitrophenyl glucopyranoside (</w:t>
      </w:r>
      <w:proofErr w:type="spellStart"/>
      <w:r w:rsidRPr="00746561">
        <w:rPr>
          <w:rFonts w:asciiTheme="majorBidi" w:hAnsiTheme="majorBidi" w:cstheme="majorBidi"/>
          <w:bCs/>
          <w:sz w:val="24"/>
          <w:szCs w:val="24"/>
        </w:rPr>
        <w:t>pNPG</w:t>
      </w:r>
      <w:proofErr w:type="spellEnd"/>
      <w:r w:rsidRPr="00746561">
        <w:rPr>
          <w:rFonts w:asciiTheme="majorBidi" w:hAnsiTheme="majorBidi" w:cstheme="majorBidi"/>
          <w:bCs/>
          <w:sz w:val="24"/>
          <w:szCs w:val="24"/>
        </w:rPr>
        <w:t>), Sodium carbonate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Folin-</w:t>
      </w:r>
      <w:proofErr w:type="spellStart"/>
      <w:r w:rsidRPr="00746561">
        <w:rPr>
          <w:rFonts w:asciiTheme="majorBidi" w:hAnsiTheme="majorBidi" w:cstheme="majorBidi"/>
          <w:bCs/>
          <w:sz w:val="24"/>
          <w:szCs w:val="24"/>
        </w:rPr>
        <w:t>Ciocalteu</w:t>
      </w:r>
      <w:proofErr w:type="spellEnd"/>
      <w:r w:rsidRPr="00746561">
        <w:rPr>
          <w:rFonts w:asciiTheme="majorBidi" w:hAnsiTheme="majorBidi" w:cstheme="majorBidi"/>
          <w:bCs/>
          <w:sz w:val="24"/>
          <w:szCs w:val="24"/>
        </w:rPr>
        <w:t xml:space="preserve"> reagent, Sodium carbonate, Gallic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Quercetin, Aluminum chloride, Sodium nitrite, Sodium hydroxide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Hydrochloric acid, Potassium hydroxide, Ferric chloride, Sulfuric acid, Fehling’s solution, Sodium hydroxide, Acetic anhydride, Chloroform, Ninhydrin, Ethanol, Anhydrous sodium bicarbonate, Diazonium solution</w:t>
      </w:r>
      <w:r w:rsidR="006A783B" w:rsidRPr="00CD18E6">
        <w:rPr>
          <w:rFonts w:asciiTheme="majorBidi" w:hAnsiTheme="majorBidi" w:cstheme="majorBidi"/>
          <w:bCs/>
          <w:sz w:val="24"/>
          <w:szCs w:val="24"/>
        </w:rPr>
        <w:t>.</w:t>
      </w:r>
    </w:p>
    <w:p w14:paraId="38214E0F" w14:textId="77777777" w:rsidR="006A783B" w:rsidRPr="006A783B" w:rsidRDefault="006A783B" w:rsidP="00CD18E6">
      <w:pPr>
        <w:tabs>
          <w:tab w:val="num" w:pos="720"/>
        </w:tabs>
        <w:spacing w:line="360" w:lineRule="auto"/>
        <w:jc w:val="both"/>
        <w:rPr>
          <w:rFonts w:asciiTheme="majorBidi" w:hAnsiTheme="majorBidi" w:cstheme="majorBidi"/>
          <w:b/>
          <w:bCs/>
          <w:sz w:val="24"/>
          <w:szCs w:val="24"/>
        </w:rPr>
      </w:pPr>
      <w:bookmarkStart w:id="0" w:name="_Hlk199927931"/>
      <w:r w:rsidRPr="006A783B">
        <w:rPr>
          <w:rFonts w:asciiTheme="majorBidi" w:hAnsiTheme="majorBidi" w:cstheme="majorBidi"/>
          <w:b/>
          <w:bCs/>
          <w:sz w:val="24"/>
          <w:szCs w:val="24"/>
        </w:rPr>
        <w:t>3.1.2 Apparatus/Equipment</w:t>
      </w:r>
    </w:p>
    <w:bookmarkEnd w:id="0"/>
    <w:p w14:paraId="6CCCC458" w14:textId="76200C2B" w:rsidR="006A783B" w:rsidRDefault="006A783B" w:rsidP="00CD18E6">
      <w:pPr>
        <w:tabs>
          <w:tab w:val="num" w:pos="720"/>
        </w:tabs>
        <w:spacing w:line="360" w:lineRule="auto"/>
        <w:jc w:val="both"/>
        <w:rPr>
          <w:rFonts w:asciiTheme="majorBidi" w:hAnsiTheme="majorBidi" w:cstheme="majorBidi"/>
          <w:bCs/>
          <w:sz w:val="24"/>
          <w:szCs w:val="24"/>
        </w:rPr>
      </w:pPr>
      <w:r w:rsidRPr="006A783B">
        <w:rPr>
          <w:rFonts w:asciiTheme="majorBidi" w:hAnsiTheme="majorBidi" w:cstheme="majorBidi"/>
          <w:bCs/>
          <w:sz w:val="24"/>
          <w:szCs w:val="24"/>
        </w:rPr>
        <w:t>UV-visible spectrophotometer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Centrifuge</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Incubator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Microplate reader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Pipettes, test tubes, volumetric flasks, filter papers</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Extractor (for coumarin extraction)</w:t>
      </w:r>
      <w:r w:rsidRPr="00CD18E6">
        <w:rPr>
          <w:rFonts w:asciiTheme="majorBidi" w:hAnsiTheme="majorBidi" w:cstheme="majorBidi"/>
          <w:bCs/>
          <w:sz w:val="24"/>
          <w:szCs w:val="24"/>
        </w:rPr>
        <w:t xml:space="preserve"> and </w:t>
      </w:r>
      <w:r w:rsidRPr="006A783B">
        <w:rPr>
          <w:rFonts w:asciiTheme="majorBidi" w:hAnsiTheme="majorBidi" w:cstheme="majorBidi"/>
          <w:bCs/>
          <w:sz w:val="24"/>
          <w:szCs w:val="24"/>
        </w:rPr>
        <w:t>General laboratory glassware</w:t>
      </w:r>
      <w:r w:rsidR="00B31EDD">
        <w:rPr>
          <w:rFonts w:asciiTheme="majorBidi" w:hAnsiTheme="majorBidi" w:cstheme="majorBidi"/>
          <w:bCs/>
          <w:sz w:val="24"/>
          <w:szCs w:val="24"/>
        </w:rPr>
        <w:t>.</w:t>
      </w:r>
    </w:p>
    <w:p w14:paraId="1C7514DE" w14:textId="77777777" w:rsidR="002B17FD" w:rsidRDefault="00B31EDD" w:rsidP="002B17FD">
      <w:pPr>
        <w:tabs>
          <w:tab w:val="num" w:pos="720"/>
        </w:tabs>
        <w:spacing w:line="360" w:lineRule="auto"/>
        <w:jc w:val="both"/>
        <w:rPr>
          <w:rFonts w:asciiTheme="majorBidi" w:hAnsiTheme="majorBidi" w:cstheme="majorBidi"/>
          <w:b/>
          <w:sz w:val="24"/>
          <w:szCs w:val="24"/>
        </w:rPr>
      </w:pPr>
      <w:bookmarkStart w:id="1" w:name="_Hlk199927947"/>
      <w:r w:rsidRPr="003D1F87">
        <w:rPr>
          <w:rFonts w:asciiTheme="majorBidi" w:hAnsiTheme="majorBidi" w:cstheme="majorBidi"/>
          <w:b/>
          <w:sz w:val="24"/>
          <w:szCs w:val="24"/>
        </w:rPr>
        <w:t>3.1.3 Plant mate</w:t>
      </w:r>
      <w:r w:rsidR="003D1F87" w:rsidRPr="003D1F87">
        <w:rPr>
          <w:rFonts w:asciiTheme="majorBidi" w:hAnsiTheme="majorBidi" w:cstheme="majorBidi"/>
          <w:b/>
          <w:sz w:val="24"/>
          <w:szCs w:val="24"/>
        </w:rPr>
        <w:t>rial</w:t>
      </w:r>
      <w:r w:rsidR="002B17FD">
        <w:rPr>
          <w:rFonts w:asciiTheme="majorBidi" w:hAnsiTheme="majorBidi" w:cstheme="majorBidi"/>
          <w:b/>
          <w:sz w:val="24"/>
          <w:szCs w:val="24"/>
        </w:rPr>
        <w:t xml:space="preserve"> </w:t>
      </w:r>
    </w:p>
    <w:bookmarkEnd w:id="1"/>
    <w:p w14:paraId="06216553" w14:textId="4D59029A" w:rsidR="002B17FD" w:rsidRDefault="002B17FD" w:rsidP="002B17FD">
      <w:pPr>
        <w:tabs>
          <w:tab w:val="num" w:pos="720"/>
        </w:tabs>
        <w:spacing w:line="360" w:lineRule="auto"/>
        <w:jc w:val="both"/>
        <w:rPr>
          <w:rFonts w:asciiTheme="majorBidi" w:hAnsiTheme="majorBidi"/>
          <w:bCs/>
          <w:sz w:val="24"/>
          <w:szCs w:val="24"/>
        </w:rPr>
      </w:pPr>
      <w:r w:rsidRPr="002B17FD">
        <w:rPr>
          <w:rFonts w:asciiTheme="majorBidi" w:hAnsiTheme="majorBidi"/>
          <w:bCs/>
          <w:sz w:val="24"/>
          <w:szCs w:val="24"/>
        </w:rPr>
        <w:t>Fresh ginger rhizomes (</w:t>
      </w:r>
      <w:r w:rsidRPr="002B17FD">
        <w:rPr>
          <w:rFonts w:asciiTheme="majorBidi" w:hAnsiTheme="majorBidi"/>
          <w:bCs/>
          <w:i/>
          <w:iCs/>
          <w:sz w:val="24"/>
          <w:szCs w:val="24"/>
        </w:rPr>
        <w:t>Zingiber officinale</w:t>
      </w:r>
      <w:r w:rsidRPr="002B17FD">
        <w:rPr>
          <w:rFonts w:asciiTheme="majorBidi" w:hAnsiTheme="majorBidi"/>
          <w:bCs/>
          <w:sz w:val="24"/>
          <w:szCs w:val="24"/>
        </w:rPr>
        <w:t>) were purchased from Oja-Oba Market, Ilorin, Kwara State, Nigeria. The plant material was thoroughly cleaned to remove dirt and extraneous materials prior to further processing</w:t>
      </w:r>
      <w:r w:rsidR="00735486">
        <w:rPr>
          <w:rFonts w:asciiTheme="majorBidi" w:hAnsiTheme="majorBidi"/>
          <w:bCs/>
          <w:sz w:val="24"/>
          <w:szCs w:val="24"/>
        </w:rPr>
        <w:t>.</w:t>
      </w:r>
    </w:p>
    <w:p w14:paraId="285757E8" w14:textId="2C48F666" w:rsidR="00E25B31" w:rsidRPr="00CD18E6" w:rsidRDefault="00E25B31" w:rsidP="002B17FD">
      <w:pPr>
        <w:pStyle w:val="Heading2"/>
        <w:spacing w:line="360" w:lineRule="auto"/>
        <w:jc w:val="both"/>
        <w:rPr>
          <w:rFonts w:asciiTheme="majorBidi" w:hAnsiTheme="majorBidi"/>
          <w:b/>
          <w:bCs/>
          <w:color w:val="auto"/>
          <w:sz w:val="24"/>
          <w:szCs w:val="24"/>
        </w:rPr>
      </w:pPr>
      <w:bookmarkStart w:id="2" w:name="_Hlk199927970"/>
      <w:r w:rsidRPr="00CD18E6">
        <w:rPr>
          <w:rFonts w:asciiTheme="majorBidi" w:hAnsiTheme="majorBidi"/>
          <w:b/>
          <w:bCs/>
          <w:color w:val="auto"/>
          <w:sz w:val="24"/>
          <w:szCs w:val="24"/>
        </w:rPr>
        <w:lastRenderedPageBreak/>
        <w:t>3.2 Methodology</w:t>
      </w:r>
    </w:p>
    <w:p w14:paraId="39D416A7" w14:textId="77777777" w:rsidR="00E25B31" w:rsidRPr="00CD18E6" w:rsidRDefault="00E25B31" w:rsidP="00CD18E6">
      <w:pPr>
        <w:pStyle w:val="Heading2"/>
        <w:spacing w:line="360" w:lineRule="auto"/>
        <w:jc w:val="both"/>
        <w:rPr>
          <w:rFonts w:asciiTheme="majorBidi" w:hAnsiTheme="majorBidi"/>
          <w:b/>
          <w:bCs/>
          <w:color w:val="auto"/>
          <w:sz w:val="24"/>
          <w:szCs w:val="24"/>
        </w:rPr>
      </w:pPr>
      <w:bookmarkStart w:id="3" w:name="_Hlk199927994"/>
      <w:bookmarkEnd w:id="2"/>
      <w:r w:rsidRPr="00CD18E6">
        <w:rPr>
          <w:rFonts w:asciiTheme="majorBidi" w:hAnsiTheme="majorBidi"/>
          <w:b/>
          <w:bCs/>
          <w:color w:val="auto"/>
          <w:sz w:val="24"/>
          <w:szCs w:val="24"/>
        </w:rPr>
        <w:t>3.2.1 Sample Preparation and Extraction</w:t>
      </w:r>
    </w:p>
    <w:bookmarkEnd w:id="3"/>
    <w:p w14:paraId="5F70FB3C" w14:textId="2DEE27F6" w:rsidR="003D1F87" w:rsidRPr="00CD18E6" w:rsidRDefault="002B17FD" w:rsidP="002B17FD">
      <w:pPr>
        <w:pStyle w:val="my-0"/>
        <w:spacing w:line="360" w:lineRule="auto"/>
        <w:jc w:val="both"/>
        <w:rPr>
          <w:rFonts w:asciiTheme="majorBidi" w:hAnsiTheme="majorBidi" w:cstheme="majorBidi"/>
          <w:b/>
          <w:bCs/>
        </w:rPr>
      </w:pPr>
      <w:r>
        <w:rPr>
          <w:rStyle w:val="Strong"/>
          <w:rFonts w:asciiTheme="majorBidi" w:eastAsiaTheme="majorEastAsia" w:hAnsiTheme="majorBidi" w:cstheme="majorBidi"/>
          <w:b w:val="0"/>
          <w:bCs w:val="0"/>
        </w:rPr>
        <w:t xml:space="preserve">200g of the ginger </w:t>
      </w:r>
      <w:r w:rsidRPr="002B17FD">
        <w:rPr>
          <w:rFonts w:asciiTheme="majorBidi" w:eastAsiaTheme="majorEastAsia" w:hAnsiTheme="majorBidi" w:cstheme="majorBidi"/>
        </w:rPr>
        <w:t>(</w:t>
      </w:r>
      <w:r w:rsidRPr="002B17FD">
        <w:rPr>
          <w:rFonts w:asciiTheme="majorBidi" w:eastAsiaTheme="majorEastAsia" w:hAnsiTheme="majorBidi" w:cstheme="majorBidi"/>
          <w:i/>
          <w:iCs/>
        </w:rPr>
        <w:t>Zingiber officinale</w:t>
      </w:r>
      <w:r w:rsidRPr="002B17FD">
        <w:rPr>
          <w:rFonts w:asciiTheme="majorBidi" w:eastAsiaTheme="majorEastAsia" w:hAnsiTheme="majorBidi" w:cstheme="majorBidi"/>
        </w:rPr>
        <w:t>)</w:t>
      </w:r>
      <w:r>
        <w:rPr>
          <w:rFonts w:asciiTheme="majorBidi" w:eastAsiaTheme="majorEastAsia" w:hAnsiTheme="majorBidi" w:cstheme="majorBidi"/>
        </w:rPr>
        <w:t xml:space="preserve"> </w:t>
      </w:r>
      <w:r>
        <w:rPr>
          <w:rStyle w:val="Strong"/>
          <w:rFonts w:asciiTheme="majorBidi" w:eastAsiaTheme="majorEastAsia" w:hAnsiTheme="majorBidi" w:cstheme="majorBidi"/>
          <w:b w:val="0"/>
          <w:bCs w:val="0"/>
        </w:rPr>
        <w:t>was soaked in ethanol for 48hrs. It was further concentrated to get crude extract which was used for further analysis.</w:t>
      </w:r>
    </w:p>
    <w:p w14:paraId="5F5F73EE" w14:textId="6DB91417" w:rsidR="00E25B31" w:rsidRPr="00CD18E6" w:rsidRDefault="00E25B31" w:rsidP="00CD18E6">
      <w:pPr>
        <w:pStyle w:val="Heading2"/>
        <w:spacing w:line="360" w:lineRule="auto"/>
        <w:jc w:val="both"/>
        <w:rPr>
          <w:rFonts w:asciiTheme="majorBidi" w:hAnsiTheme="majorBidi"/>
          <w:b/>
          <w:bCs/>
          <w:color w:val="auto"/>
          <w:sz w:val="24"/>
          <w:szCs w:val="24"/>
        </w:rPr>
      </w:pPr>
      <w:bookmarkStart w:id="4" w:name="_Hlk199928013"/>
      <w:r w:rsidRPr="00CD18E6">
        <w:rPr>
          <w:rFonts w:asciiTheme="majorBidi" w:hAnsiTheme="majorBidi"/>
          <w:b/>
          <w:bCs/>
          <w:color w:val="auto"/>
          <w:sz w:val="24"/>
          <w:szCs w:val="24"/>
        </w:rPr>
        <w:t xml:space="preserve">3.2.2 </w:t>
      </w:r>
      <w:r w:rsidR="004F1B38" w:rsidRPr="00CD18E6">
        <w:rPr>
          <w:rFonts w:asciiTheme="majorBidi" w:hAnsiTheme="majorBidi"/>
          <w:b/>
          <w:bCs/>
          <w:color w:val="auto"/>
          <w:sz w:val="24"/>
          <w:szCs w:val="24"/>
        </w:rPr>
        <w:t xml:space="preserve">Qualitative </w:t>
      </w:r>
      <w:r w:rsidRPr="00CD18E6">
        <w:rPr>
          <w:rFonts w:asciiTheme="majorBidi" w:hAnsiTheme="majorBidi"/>
          <w:b/>
          <w:bCs/>
          <w:color w:val="auto"/>
          <w:sz w:val="24"/>
          <w:szCs w:val="24"/>
        </w:rPr>
        <w:t xml:space="preserve">Phytochemical </w:t>
      </w:r>
      <w:r w:rsidR="004F1B38" w:rsidRPr="00CD18E6">
        <w:rPr>
          <w:rFonts w:asciiTheme="majorBidi" w:hAnsiTheme="majorBidi"/>
          <w:b/>
          <w:bCs/>
          <w:color w:val="auto"/>
          <w:sz w:val="24"/>
          <w:szCs w:val="24"/>
        </w:rPr>
        <w:t>Screening</w:t>
      </w:r>
      <w:bookmarkEnd w:id="4"/>
    </w:p>
    <w:p w14:paraId="6BEF6C44" w14:textId="083C5A8B" w:rsidR="00E25B31" w:rsidRPr="00CD18E6" w:rsidRDefault="00E25B31" w:rsidP="00CD18E6">
      <w:pPr>
        <w:pStyle w:val="my-0"/>
        <w:spacing w:line="360" w:lineRule="auto"/>
        <w:jc w:val="both"/>
        <w:rPr>
          <w:rFonts w:asciiTheme="majorBidi" w:hAnsiTheme="majorBidi" w:cstheme="majorBidi"/>
        </w:rPr>
      </w:pPr>
      <w:bookmarkStart w:id="5" w:name="_Hlk199928145"/>
      <w:r w:rsidRPr="00CD18E6">
        <w:rPr>
          <w:rStyle w:val="Strong"/>
          <w:rFonts w:asciiTheme="majorBidi" w:eastAsiaTheme="majorEastAsia" w:hAnsiTheme="majorBidi" w:cstheme="majorBidi"/>
        </w:rPr>
        <w:t xml:space="preserve">3.2.2.1. Alkaloids: </w:t>
      </w:r>
      <w:bookmarkEnd w:id="5"/>
      <w:r w:rsidRPr="00CD18E6">
        <w:rPr>
          <w:rFonts w:asciiTheme="majorBidi" w:hAnsiTheme="majorBidi" w:cstheme="majorBidi"/>
        </w:rPr>
        <w:t>1cm³ of 1% HCl was added to 3cm³ of the extracts in a test tube. The mixture was heated for 20 minutes, cooled and filtered. The filtrate was used in the following tests: 2 drops of Wagner’s reagent was added to 1cm³ of the extracts. A reddish brown precipitate indicates the presence of alkaloids.</w:t>
      </w:r>
    </w:p>
    <w:p w14:paraId="5B1961BD" w14:textId="2D09224D" w:rsidR="00E25B31" w:rsidRPr="00CD18E6" w:rsidRDefault="00E25B31" w:rsidP="00CD18E6">
      <w:pPr>
        <w:pStyle w:val="my-0"/>
        <w:spacing w:line="360" w:lineRule="auto"/>
        <w:jc w:val="both"/>
        <w:rPr>
          <w:rFonts w:asciiTheme="majorBidi" w:hAnsiTheme="majorBidi" w:cstheme="majorBidi"/>
        </w:rPr>
      </w:pPr>
      <w:bookmarkStart w:id="6" w:name="_Hlk199928161"/>
      <w:r w:rsidRPr="00CD18E6">
        <w:rPr>
          <w:rStyle w:val="Strong"/>
          <w:rFonts w:asciiTheme="majorBidi" w:eastAsiaTheme="majorEastAsia" w:hAnsiTheme="majorBidi" w:cstheme="majorBidi"/>
        </w:rPr>
        <w:t>3.2.2.2. Tannins</w:t>
      </w:r>
      <w:bookmarkEnd w:id="6"/>
      <w:r w:rsidRPr="00CD18E6">
        <w:rPr>
          <w:rStyle w:val="Strong"/>
          <w:rFonts w:asciiTheme="majorBidi" w:eastAsiaTheme="majorEastAsia" w:hAnsiTheme="majorBidi" w:cstheme="majorBidi"/>
        </w:rPr>
        <w:t xml:space="preserve">: </w:t>
      </w:r>
      <w:r w:rsidRPr="00CD18E6">
        <w:rPr>
          <w:rFonts w:asciiTheme="majorBidi" w:hAnsiTheme="majorBidi" w:cstheme="majorBidi"/>
        </w:rPr>
        <w:t>1cm³ of freshly prepared 10% KOH was added to 1cm³ of the extracts. A dirty white precipitate indicates the presence of tannins.</w:t>
      </w:r>
    </w:p>
    <w:p w14:paraId="77C7855F" w14:textId="68E60198" w:rsidR="00E25B31" w:rsidRPr="00CD18E6" w:rsidRDefault="00E25B31" w:rsidP="00CD18E6">
      <w:pPr>
        <w:pStyle w:val="my-0"/>
        <w:spacing w:line="360" w:lineRule="auto"/>
        <w:jc w:val="both"/>
        <w:rPr>
          <w:rFonts w:asciiTheme="majorBidi" w:hAnsiTheme="majorBidi" w:cstheme="majorBidi"/>
        </w:rPr>
      </w:pPr>
      <w:bookmarkStart w:id="7" w:name="_Hlk199928174"/>
      <w:r w:rsidRPr="00CD18E6">
        <w:rPr>
          <w:rStyle w:val="Strong"/>
          <w:rFonts w:asciiTheme="majorBidi" w:eastAsiaTheme="majorEastAsia" w:hAnsiTheme="majorBidi" w:cstheme="majorBidi"/>
        </w:rPr>
        <w:t>3.2.2.3. Phenolics</w:t>
      </w:r>
      <w:bookmarkEnd w:id="7"/>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2 drops of 5% </w:t>
      </w:r>
      <w:proofErr w:type="spellStart"/>
      <w:r w:rsidRPr="00CD18E6">
        <w:rPr>
          <w:rFonts w:asciiTheme="majorBidi" w:hAnsiTheme="majorBidi" w:cstheme="majorBidi"/>
        </w:rPr>
        <w:t>FeCl</w:t>
      </w:r>
      <w:proofErr w:type="spellEnd"/>
      <w:r w:rsidRPr="00CD18E6">
        <w:rPr>
          <w:rFonts w:asciiTheme="majorBidi" w:hAnsiTheme="majorBidi" w:cstheme="majorBidi"/>
        </w:rPr>
        <w:t>₃ was added to 1cm³ of the extracts in a test tube. A greenish precipitate indicates the presence of phenolics.</w:t>
      </w:r>
    </w:p>
    <w:p w14:paraId="3C547510" w14:textId="754277FB" w:rsidR="00E25B31" w:rsidRPr="00CD18E6" w:rsidRDefault="00E25B31" w:rsidP="00CD18E6">
      <w:pPr>
        <w:pStyle w:val="my-0"/>
        <w:spacing w:line="360" w:lineRule="auto"/>
        <w:jc w:val="both"/>
        <w:rPr>
          <w:rFonts w:asciiTheme="majorBidi" w:hAnsiTheme="majorBidi" w:cstheme="majorBidi"/>
        </w:rPr>
      </w:pPr>
      <w:bookmarkStart w:id="8" w:name="_Hlk199928198"/>
      <w:r w:rsidRPr="00CD18E6">
        <w:rPr>
          <w:rStyle w:val="Strong"/>
          <w:rFonts w:asciiTheme="majorBidi" w:eastAsiaTheme="majorEastAsia" w:hAnsiTheme="majorBidi" w:cstheme="majorBidi"/>
        </w:rPr>
        <w:t>3.2.2.4. Glycosides</w:t>
      </w:r>
      <w:bookmarkEnd w:id="8"/>
      <w:r w:rsidRPr="00CD18E6">
        <w:rPr>
          <w:rStyle w:val="Strong"/>
          <w:rFonts w:asciiTheme="majorBidi" w:eastAsiaTheme="majorEastAsia" w:hAnsiTheme="majorBidi" w:cstheme="majorBidi"/>
        </w:rPr>
        <w:t xml:space="preserve">: </w:t>
      </w:r>
      <w:r w:rsidRPr="00CD18E6">
        <w:rPr>
          <w:rFonts w:asciiTheme="majorBidi" w:hAnsiTheme="majorBidi" w:cstheme="majorBidi"/>
        </w:rPr>
        <w:t>10cm³ of 50% H₂SO₄ was added to 1cm³ of the extracts, the mixture was heated in boiling water for 15 minutes. 10cm³ of Fehling’s solution was added and the mixture boiled. A brick red precipitate indicates the presence of glycosides.</w:t>
      </w:r>
    </w:p>
    <w:p w14:paraId="0F1BC1DB" w14:textId="22EDCFD1" w:rsidR="00E25B31" w:rsidRPr="00CD18E6" w:rsidRDefault="00E25B31" w:rsidP="00CD18E6">
      <w:pPr>
        <w:pStyle w:val="my-0"/>
        <w:spacing w:line="360" w:lineRule="auto"/>
        <w:jc w:val="both"/>
        <w:rPr>
          <w:rFonts w:asciiTheme="majorBidi" w:hAnsiTheme="majorBidi" w:cstheme="majorBidi"/>
        </w:rPr>
      </w:pPr>
      <w:bookmarkStart w:id="9" w:name="_Hlk199928215"/>
      <w:r w:rsidRPr="00CD18E6">
        <w:rPr>
          <w:rStyle w:val="Strong"/>
          <w:rFonts w:asciiTheme="majorBidi" w:eastAsiaTheme="majorEastAsia" w:hAnsiTheme="majorBidi" w:cstheme="majorBidi"/>
        </w:rPr>
        <w:t xml:space="preserve">3.2.2.5. Saponins (Frothing test): </w:t>
      </w:r>
      <w:bookmarkEnd w:id="9"/>
      <w:r w:rsidRPr="00CD18E6">
        <w:rPr>
          <w:rFonts w:asciiTheme="majorBidi" w:hAnsiTheme="majorBidi" w:cstheme="majorBidi"/>
        </w:rPr>
        <w:t>2cm³ of the extract in a test tube was vigorously shaken for 2 minutes. Frothing indicates the presence of saponins.</w:t>
      </w:r>
    </w:p>
    <w:p w14:paraId="36E89645" w14:textId="3EDA0043" w:rsidR="00E25B31" w:rsidRPr="00CD18E6" w:rsidRDefault="00E25B31" w:rsidP="00CD18E6">
      <w:pPr>
        <w:pStyle w:val="my-0"/>
        <w:spacing w:line="360" w:lineRule="auto"/>
        <w:jc w:val="both"/>
        <w:rPr>
          <w:rFonts w:asciiTheme="majorBidi" w:hAnsiTheme="majorBidi" w:cstheme="majorBidi"/>
        </w:rPr>
      </w:pPr>
      <w:bookmarkStart w:id="10" w:name="_Hlk199928231"/>
      <w:r w:rsidRPr="00CD18E6">
        <w:rPr>
          <w:rStyle w:val="Strong"/>
          <w:rFonts w:asciiTheme="majorBidi" w:eastAsiaTheme="majorEastAsia" w:hAnsiTheme="majorBidi" w:cstheme="majorBidi"/>
        </w:rPr>
        <w:t>3.2.2.6. Flavonoids</w:t>
      </w:r>
      <w:bookmarkEnd w:id="10"/>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10% NaOH was added to 3cm³ of the extracts. A yellow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flavonoids.</w:t>
      </w:r>
    </w:p>
    <w:p w14:paraId="13D9B940" w14:textId="1AF23EFC" w:rsidR="00E25B31" w:rsidRPr="00CD18E6" w:rsidRDefault="00E25B31" w:rsidP="00CD18E6">
      <w:pPr>
        <w:pStyle w:val="my-0"/>
        <w:spacing w:line="360" w:lineRule="auto"/>
        <w:jc w:val="both"/>
        <w:rPr>
          <w:rFonts w:asciiTheme="majorBidi" w:hAnsiTheme="majorBidi" w:cstheme="majorBidi"/>
        </w:rPr>
      </w:pPr>
      <w:bookmarkStart w:id="11" w:name="_Hlk199928245"/>
      <w:r w:rsidRPr="00CD18E6">
        <w:rPr>
          <w:rStyle w:val="Strong"/>
          <w:rFonts w:asciiTheme="majorBidi" w:eastAsiaTheme="majorEastAsia" w:hAnsiTheme="majorBidi" w:cstheme="majorBidi"/>
        </w:rPr>
        <w:t>3.2.2.7. Steroids (</w:t>
      </w:r>
      <w:proofErr w:type="spellStart"/>
      <w:r w:rsidRPr="00CD18E6">
        <w:rPr>
          <w:rStyle w:val="Strong"/>
          <w:rFonts w:asciiTheme="majorBidi" w:eastAsiaTheme="majorEastAsia" w:hAnsiTheme="majorBidi" w:cstheme="majorBidi"/>
        </w:rPr>
        <w:t>Salakowsti</w:t>
      </w:r>
      <w:proofErr w:type="spellEnd"/>
      <w:r w:rsidRPr="00CD18E6">
        <w:rPr>
          <w:rStyle w:val="Strong"/>
          <w:rFonts w:asciiTheme="majorBidi" w:eastAsiaTheme="majorEastAsia" w:hAnsiTheme="majorBidi" w:cstheme="majorBidi"/>
        </w:rPr>
        <w:t xml:space="preserve"> test): </w:t>
      </w:r>
      <w:bookmarkEnd w:id="11"/>
      <w:r w:rsidRPr="00CD18E6">
        <w:rPr>
          <w:rFonts w:asciiTheme="majorBidi" w:hAnsiTheme="majorBidi" w:cstheme="majorBidi"/>
        </w:rPr>
        <w:t xml:space="preserve">5 drops of concentrated H₂SO₄ was added to 1cm³ of the extracts. Red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steroids.</w:t>
      </w:r>
    </w:p>
    <w:p w14:paraId="22A47A1C" w14:textId="653DF9BC" w:rsidR="00E25B31" w:rsidRPr="00CD18E6" w:rsidRDefault="00E25B31" w:rsidP="00CD18E6">
      <w:pPr>
        <w:pStyle w:val="my-0"/>
        <w:spacing w:line="360" w:lineRule="auto"/>
        <w:jc w:val="both"/>
        <w:rPr>
          <w:rFonts w:asciiTheme="majorBidi" w:hAnsiTheme="majorBidi" w:cstheme="majorBidi"/>
        </w:rPr>
      </w:pPr>
      <w:bookmarkStart w:id="12" w:name="_Hlk199928260"/>
      <w:r w:rsidRPr="00CD18E6">
        <w:rPr>
          <w:rStyle w:val="Strong"/>
          <w:rFonts w:asciiTheme="majorBidi" w:eastAsiaTheme="majorEastAsia" w:hAnsiTheme="majorBidi" w:cstheme="majorBidi"/>
        </w:rPr>
        <w:lastRenderedPageBreak/>
        <w:t xml:space="preserve">3.2.2.8. </w:t>
      </w:r>
      <w:proofErr w:type="spellStart"/>
      <w:r w:rsidRPr="00CD18E6">
        <w:rPr>
          <w:rStyle w:val="Strong"/>
          <w:rFonts w:asciiTheme="majorBidi" w:eastAsiaTheme="majorEastAsia" w:hAnsiTheme="majorBidi" w:cstheme="majorBidi"/>
        </w:rPr>
        <w:t>Phlobatannins</w:t>
      </w:r>
      <w:bookmarkEnd w:id="12"/>
      <w:proofErr w:type="spellEnd"/>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the extracts was added to 1% HCl. A red precipitate indicates the presence of </w:t>
      </w:r>
      <w:proofErr w:type="spellStart"/>
      <w:r w:rsidRPr="00CD18E6">
        <w:rPr>
          <w:rFonts w:asciiTheme="majorBidi" w:hAnsiTheme="majorBidi" w:cstheme="majorBidi"/>
        </w:rPr>
        <w:t>phlobatannins</w:t>
      </w:r>
      <w:proofErr w:type="spellEnd"/>
      <w:r w:rsidRPr="00CD18E6">
        <w:rPr>
          <w:rFonts w:asciiTheme="majorBidi" w:hAnsiTheme="majorBidi" w:cstheme="majorBidi"/>
        </w:rPr>
        <w:t>.</w:t>
      </w:r>
    </w:p>
    <w:p w14:paraId="0E1F8B07" w14:textId="361FEA27" w:rsidR="00E25B31" w:rsidRPr="00CD18E6" w:rsidRDefault="00E25B31" w:rsidP="00735486">
      <w:pPr>
        <w:pStyle w:val="my-0"/>
        <w:spacing w:line="360" w:lineRule="auto"/>
        <w:jc w:val="both"/>
        <w:rPr>
          <w:rFonts w:asciiTheme="majorBidi" w:hAnsiTheme="majorBidi" w:cstheme="majorBidi"/>
        </w:rPr>
      </w:pPr>
      <w:bookmarkStart w:id="13" w:name="_Hlk199928285"/>
      <w:r w:rsidRPr="00CD18E6">
        <w:rPr>
          <w:rStyle w:val="Strong"/>
          <w:rFonts w:asciiTheme="majorBidi" w:eastAsiaTheme="majorEastAsia" w:hAnsiTheme="majorBidi" w:cstheme="majorBidi"/>
        </w:rPr>
        <w:t>3.2.2.9. Triterpenes</w:t>
      </w:r>
      <w:bookmarkEnd w:id="13"/>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 drops of acetic anhydride was added 1cm³ of the extracts. A drop of concentrated H₂SO₄ was then added and the mixture was steamed for 1 hour and neutralized with NaOH followed by the addition of chloroform. A blue green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triterpenes.</w:t>
      </w:r>
    </w:p>
    <w:p w14:paraId="6B2552DF" w14:textId="5834CF04" w:rsidR="00E25B31" w:rsidRPr="00CD18E6" w:rsidRDefault="00E25B31" w:rsidP="00CD18E6">
      <w:pPr>
        <w:pStyle w:val="my-0"/>
        <w:spacing w:line="360" w:lineRule="auto"/>
        <w:jc w:val="both"/>
        <w:rPr>
          <w:rFonts w:asciiTheme="majorBidi" w:hAnsiTheme="majorBidi" w:cstheme="majorBidi"/>
        </w:rPr>
      </w:pPr>
      <w:bookmarkStart w:id="14" w:name="_Hlk199928300"/>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0</w:t>
      </w:r>
      <w:r w:rsidRPr="00CD18E6">
        <w:rPr>
          <w:rStyle w:val="Strong"/>
          <w:rFonts w:asciiTheme="majorBidi" w:eastAsiaTheme="majorEastAsia" w:hAnsiTheme="majorBidi" w:cstheme="majorBidi"/>
        </w:rPr>
        <w:t>. Terpenoids</w:t>
      </w:r>
      <w:bookmarkEnd w:id="14"/>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5ml of aqueous extract of the sample is mixed with 2ml of </w:t>
      </w:r>
      <w:proofErr w:type="spellStart"/>
      <w:r w:rsidRPr="00CD18E6">
        <w:rPr>
          <w:rFonts w:asciiTheme="majorBidi" w:hAnsiTheme="majorBidi" w:cstheme="majorBidi"/>
        </w:rPr>
        <w:t>CHCl</w:t>
      </w:r>
      <w:proofErr w:type="spellEnd"/>
      <w:r w:rsidRPr="00CD18E6">
        <w:rPr>
          <w:rFonts w:asciiTheme="majorBidi" w:hAnsiTheme="majorBidi" w:cstheme="majorBidi"/>
        </w:rPr>
        <w:t>₃ in a test tube. 3ml of con. H₂SO₄ is carefully added to the mixture to form a layer. An interface with a reddish brown coloration is formed if terpenoids constituent is present.</w:t>
      </w:r>
    </w:p>
    <w:p w14:paraId="11E93238" w14:textId="1D9E4527" w:rsidR="00E25B31" w:rsidRPr="00CD18E6" w:rsidRDefault="00E25B31" w:rsidP="00CD18E6">
      <w:pPr>
        <w:pStyle w:val="my-0"/>
        <w:spacing w:line="360" w:lineRule="auto"/>
        <w:jc w:val="both"/>
        <w:rPr>
          <w:rFonts w:asciiTheme="majorBidi" w:hAnsiTheme="majorBidi" w:cstheme="majorBidi"/>
        </w:rPr>
      </w:pPr>
      <w:bookmarkStart w:id="15" w:name="_Hlk199928316"/>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1</w:t>
      </w:r>
      <w:r w:rsidRPr="00CD18E6">
        <w:rPr>
          <w:rStyle w:val="Strong"/>
          <w:rFonts w:asciiTheme="majorBidi" w:eastAsiaTheme="majorEastAsia" w:hAnsiTheme="majorBidi" w:cstheme="majorBidi"/>
        </w:rPr>
        <w:t>. Amino acid (</w:t>
      </w:r>
      <w:proofErr w:type="spellStart"/>
      <w:r w:rsidRPr="00CD18E6">
        <w:rPr>
          <w:rStyle w:val="Strong"/>
          <w:rFonts w:asciiTheme="majorBidi" w:eastAsiaTheme="majorEastAsia" w:hAnsiTheme="majorBidi" w:cstheme="majorBidi"/>
        </w:rPr>
        <w:t>Yasuma</w:t>
      </w:r>
      <w:proofErr w:type="spellEnd"/>
      <w:r w:rsidRPr="00CD18E6">
        <w:rPr>
          <w:rStyle w:val="Strong"/>
          <w:rFonts w:asciiTheme="majorBidi" w:eastAsiaTheme="majorEastAsia" w:hAnsiTheme="majorBidi" w:cstheme="majorBidi"/>
        </w:rPr>
        <w:t xml:space="preserve"> and Ichikawa 1953): </w:t>
      </w:r>
      <w:bookmarkEnd w:id="15"/>
      <w:r w:rsidRPr="00CD18E6">
        <w:rPr>
          <w:rFonts w:asciiTheme="majorBidi" w:hAnsiTheme="majorBidi" w:cstheme="majorBidi"/>
        </w:rPr>
        <w:t xml:space="preserve">Two drops of ninhydrin solution (10mg of ninhydrin in 200ml of acetone) are added to two ml of aqueous filtrate. A characteristic purple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amino acids.</w:t>
      </w:r>
    </w:p>
    <w:p w14:paraId="0AF05ADA" w14:textId="76935418" w:rsidR="00E25B31" w:rsidRPr="00E25B31" w:rsidRDefault="00E25B31" w:rsidP="00CD18E6">
      <w:pPr>
        <w:pStyle w:val="my-0"/>
        <w:spacing w:line="360" w:lineRule="auto"/>
        <w:jc w:val="both"/>
        <w:rPr>
          <w:rFonts w:asciiTheme="majorBidi" w:hAnsiTheme="majorBidi" w:cstheme="majorBidi"/>
          <w:b/>
          <w:bCs/>
        </w:rPr>
      </w:pPr>
      <w:bookmarkStart w:id="16" w:name="_Hlk199928332"/>
      <w:r w:rsidRPr="00E25B31">
        <w:rPr>
          <w:rFonts w:asciiTheme="majorBidi" w:hAnsiTheme="majorBidi" w:cstheme="majorBidi"/>
          <w:b/>
          <w:bCs/>
        </w:rPr>
        <w:t xml:space="preserve">3.2.3 </w:t>
      </w:r>
      <w:r w:rsidR="00CD18E6">
        <w:rPr>
          <w:rFonts w:asciiTheme="majorBidi" w:hAnsiTheme="majorBidi" w:cstheme="majorBidi"/>
          <w:b/>
          <w:bCs/>
        </w:rPr>
        <w:t>Invitro</w:t>
      </w:r>
      <w:r w:rsidRPr="00E25B31">
        <w:rPr>
          <w:rFonts w:asciiTheme="majorBidi" w:hAnsiTheme="majorBidi" w:cstheme="majorBidi"/>
          <w:b/>
          <w:bCs/>
        </w:rPr>
        <w:t xml:space="preserve"> Antioxidant Assays</w:t>
      </w:r>
    </w:p>
    <w:p w14:paraId="249E2660" w14:textId="77777777" w:rsidR="00CD18E6" w:rsidRPr="00CD18E6" w:rsidRDefault="00E25B31" w:rsidP="00CD18E6">
      <w:pPr>
        <w:pStyle w:val="my-0"/>
        <w:spacing w:line="360" w:lineRule="auto"/>
        <w:jc w:val="both"/>
        <w:rPr>
          <w:rFonts w:asciiTheme="majorBidi" w:hAnsiTheme="majorBidi" w:cstheme="majorBidi"/>
          <w:b/>
          <w:bCs/>
        </w:rPr>
      </w:pPr>
      <w:bookmarkStart w:id="17" w:name="_Hlk199928478"/>
      <w:bookmarkEnd w:id="16"/>
      <w:r w:rsidRPr="00E25B31">
        <w:rPr>
          <w:rFonts w:asciiTheme="majorBidi" w:hAnsiTheme="majorBidi" w:cstheme="majorBidi"/>
          <w:b/>
          <w:bCs/>
        </w:rPr>
        <w:t>3.2.3</w:t>
      </w:r>
      <w:r w:rsidRPr="00CD18E6">
        <w:rPr>
          <w:rFonts w:asciiTheme="majorBidi" w:hAnsiTheme="majorBidi" w:cstheme="majorBidi"/>
          <w:b/>
          <w:bCs/>
        </w:rPr>
        <w:t xml:space="preserve">.1 </w:t>
      </w:r>
      <w:r w:rsidRPr="00E25B31">
        <w:rPr>
          <w:rFonts w:asciiTheme="majorBidi" w:hAnsiTheme="majorBidi" w:cstheme="majorBidi"/>
          <w:b/>
          <w:bCs/>
        </w:rPr>
        <w:t>DPPH Free Radical Scavenging Activity</w:t>
      </w:r>
    </w:p>
    <w:bookmarkEnd w:id="17"/>
    <w:p w14:paraId="11CCB36F"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Free radical scavenging activity was determined according to the method of </w:t>
      </w:r>
      <w:proofErr w:type="spellStart"/>
      <w:r w:rsidRPr="00E25B31">
        <w:rPr>
          <w:rFonts w:asciiTheme="majorBidi" w:hAnsiTheme="majorBidi" w:cstheme="majorBidi"/>
        </w:rPr>
        <w:t>Mensor</w:t>
      </w:r>
      <w:proofErr w:type="spellEnd"/>
      <w:r w:rsidRPr="00E25B31">
        <w:rPr>
          <w:rFonts w:asciiTheme="majorBidi" w:hAnsiTheme="majorBidi" w:cstheme="majorBidi"/>
        </w:rPr>
        <w:t xml:space="preserve"> et al. Briefly, 500 </w:t>
      </w:r>
      <w:proofErr w:type="spellStart"/>
      <w:r w:rsidRPr="00E25B31">
        <w:rPr>
          <w:rFonts w:asciiTheme="majorBidi" w:hAnsiTheme="majorBidi" w:cstheme="majorBidi"/>
        </w:rPr>
        <w:t>μl</w:t>
      </w:r>
      <w:proofErr w:type="spellEnd"/>
      <w:r w:rsidRPr="00E25B31">
        <w:rPr>
          <w:rFonts w:asciiTheme="majorBidi" w:hAnsiTheme="majorBidi" w:cstheme="majorBidi"/>
        </w:rPr>
        <w:t xml:space="preserve"> of 0.3 mM alcoholic solution of DPPH (</w:t>
      </w:r>
      <w:proofErr w:type="spellStart"/>
      <w:r w:rsidRPr="00E25B31">
        <w:rPr>
          <w:rFonts w:asciiTheme="majorBidi" w:hAnsiTheme="majorBidi" w:cstheme="majorBidi"/>
        </w:rPr>
        <w:t>Himedia</w:t>
      </w:r>
      <w:proofErr w:type="spellEnd"/>
      <w:r w:rsidRPr="00E25B31">
        <w:rPr>
          <w:rFonts w:asciiTheme="majorBidi" w:hAnsiTheme="majorBidi" w:cstheme="majorBidi"/>
        </w:rPr>
        <w:t xml:space="preserve">, India) was added to 2.5 ml of test samples at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The samples were incubated in dark for 30 min, and absorbance was measured at 518 nm using UV-visible spectrophotometer (</w:t>
      </w:r>
      <w:proofErr w:type="spellStart"/>
      <w:r w:rsidRPr="00E25B31">
        <w:rPr>
          <w:rFonts w:asciiTheme="majorBidi" w:hAnsiTheme="majorBidi" w:cstheme="majorBidi"/>
        </w:rPr>
        <w:t>Systronics</w:t>
      </w:r>
      <w:proofErr w:type="spellEnd"/>
      <w:r w:rsidRPr="00E25B31">
        <w:rPr>
          <w:rFonts w:asciiTheme="majorBidi" w:hAnsiTheme="majorBidi" w:cstheme="majorBidi"/>
        </w:rPr>
        <w:t xml:space="preserve"> AU-2700, India). Synthetic antioxidant butylated hydroxytoluene (BHT) were used as positive control. The experiments were performed in triplicates, and scavenging activity was expressed as percentage inhibition, using the following formula:</w:t>
      </w:r>
    </w:p>
    <w:p w14:paraId="41DA183D" w14:textId="750C518F"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 Scavenging </w:t>
      </w:r>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)×100</w:t>
      </w:r>
    </w:p>
    <w:p w14:paraId="47433168" w14:textId="77777777" w:rsidR="00735486" w:rsidRDefault="00735486" w:rsidP="00CD18E6">
      <w:pPr>
        <w:pStyle w:val="my-0"/>
        <w:spacing w:line="360" w:lineRule="auto"/>
        <w:jc w:val="both"/>
        <w:rPr>
          <w:rFonts w:asciiTheme="majorBidi" w:hAnsiTheme="majorBidi" w:cstheme="majorBidi"/>
          <w:b/>
          <w:bCs/>
        </w:rPr>
      </w:pPr>
    </w:p>
    <w:p w14:paraId="7DBDB73A" w14:textId="5BCFA03D"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lastRenderedPageBreak/>
        <w:t>Hydroxyl Radical (OH.) Scavenging Assay</w:t>
      </w:r>
    </w:p>
    <w:p w14:paraId="66E0BB18" w14:textId="722B3543"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OH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w:t>
      </w:r>
      <w:r w:rsidRPr="00E25B31">
        <w:rPr>
          <w:rFonts w:asciiTheme="majorBidi" w:hAnsiTheme="majorBidi" w:cstheme="majorBidi"/>
        </w:rPr>
        <w:br/>
        <w:t>% Scavenging =([</w:t>
      </w:r>
      <w:proofErr w:type="spell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 xml:space="preserve"> - </w:t>
      </w:r>
      <w:proofErr w:type="spellStart"/>
      <w:r w:rsidRPr="00E25B31">
        <w:rPr>
          <w:rFonts w:asciiTheme="majorBidi" w:hAnsiTheme="majorBidi" w:cstheme="majorBidi"/>
        </w:rPr>
        <w:t>Abs</w:t>
      </w:r>
      <w:r w:rsidRPr="00E25B31">
        <w:rPr>
          <w:rFonts w:asciiTheme="majorBidi" w:hAnsiTheme="majorBidi" w:cstheme="majorBidi"/>
          <w:vertAlign w:val="subscript"/>
        </w:rPr>
        <w:t>samples</w:t>
      </w:r>
      <w:proofErr w:type="spellEnd"/>
      <w:r w:rsidRPr="00E25B31">
        <w:rPr>
          <w:rFonts w:asciiTheme="majorBidi" w:hAnsiTheme="majorBidi" w:cstheme="majorBidi"/>
        </w:rPr>
        <w:t xml:space="preserve">]/ </w:t>
      </w:r>
      <w:proofErr w:type="spell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)×100</w:t>
      </w:r>
    </w:p>
    <w:p w14:paraId="70A880A8"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Nitric Oxide Scavenging Activity</w:t>
      </w:r>
    </w:p>
    <w:p w14:paraId="567666E0" w14:textId="0B5CAB24"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nitric oxide scavenging activity was determined according to the method of </w:t>
      </w:r>
      <w:proofErr w:type="spellStart"/>
      <w:r w:rsidRPr="00E25B31">
        <w:rPr>
          <w:rFonts w:asciiTheme="majorBidi" w:hAnsiTheme="majorBidi" w:cstheme="majorBidi"/>
        </w:rPr>
        <w:t>Marcocci</w:t>
      </w:r>
      <w:proofErr w:type="spellEnd"/>
      <w:r w:rsidRPr="00E25B31">
        <w:rPr>
          <w:rFonts w:asciiTheme="majorBidi" w:hAnsiTheme="majorBidi" w:cstheme="majorBidi"/>
        </w:rPr>
        <w:t xml:space="preserve"> et al. Briefly, 2 ml of the test extracts with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 xml:space="preserve">/ml) were incubated with 0.5 ml of sodium nitroprusside (5 mM) for 2 h at 27°C. Aliquot 1 ml of the incubated solution and mixed with 0.6 ml of Griess reagent (1.0 mL </w:t>
      </w:r>
      <w:proofErr w:type="spellStart"/>
      <w:r w:rsidRPr="00E25B31">
        <w:rPr>
          <w:rFonts w:asciiTheme="majorBidi" w:hAnsiTheme="majorBidi" w:cstheme="majorBidi"/>
        </w:rPr>
        <w:t>sulfanilic</w:t>
      </w:r>
      <w:proofErr w:type="spellEnd"/>
      <w:r w:rsidRPr="00E25B31">
        <w:rPr>
          <w:rFonts w:asciiTheme="majorBidi" w:hAnsiTheme="majorBidi" w:cstheme="majorBidi"/>
        </w:rPr>
        <w:t xml:space="preserve">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r w:rsidRPr="00E25B31">
        <w:rPr>
          <w:rFonts w:asciiTheme="majorBidi" w:hAnsiTheme="majorBidi" w:cstheme="majorBidi"/>
        </w:rPr>
        <w:br/>
        <w:t xml:space="preserve">% Scavenging </w:t>
      </w:r>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)×100</w:t>
      </w:r>
    </w:p>
    <w:p w14:paraId="099127EB"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Hydrogen Peroxide Radical Scavenging Activity</w:t>
      </w:r>
    </w:p>
    <w:p w14:paraId="6FCEEE9E" w14:textId="77777777" w:rsid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H₂O₂ radical scavenging activity was determined according to the method of Ruch et al. A solution of H₂O₂ (40 mM) was prepared in phosphate buffer (50 mM, pH 7.4). Briefly, 1 ml of test samples of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were added to the H₂O₂ solution and incubated for 10 min. Absorbance was measured at 230 nm against blank solution containing phosphate buffer without H₂O₂. Synthetic antioxidant ascorbic acid was used as positive control. The experiments were performed in triplicates, and scavenging activity was expressed as percentage scavenging, using the following formula:</w:t>
      </w:r>
    </w:p>
    <w:p w14:paraId="17559371" w14:textId="70A5263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lastRenderedPageBreak/>
        <w:t xml:space="preserve">% Scavenging </w:t>
      </w:r>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)×100</w:t>
      </w:r>
    </w:p>
    <w:p w14:paraId="6426BF52"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Superoxide Anion (O₂ .) Scavenging Assay</w:t>
      </w:r>
    </w:p>
    <w:p w14:paraId="49061763" w14:textId="3D86921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14:paraId="750D678D" w14:textId="77777777" w:rsidR="00CD18E6" w:rsidRPr="00CD18E6" w:rsidRDefault="00E25B31" w:rsidP="00CD18E6">
      <w:pPr>
        <w:pStyle w:val="my-0"/>
        <w:spacing w:line="360" w:lineRule="auto"/>
        <w:jc w:val="both"/>
        <w:rPr>
          <w:rFonts w:asciiTheme="majorBidi" w:hAnsiTheme="majorBidi" w:cstheme="majorBidi"/>
          <w:b/>
          <w:bCs/>
        </w:rPr>
      </w:pPr>
      <w:bookmarkStart w:id="18" w:name="_Hlk19992858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2</w:t>
      </w:r>
      <w:r w:rsidRPr="00CD18E6">
        <w:rPr>
          <w:rFonts w:asciiTheme="majorBidi" w:hAnsiTheme="majorBidi" w:cstheme="majorBidi"/>
          <w:b/>
          <w:bCs/>
        </w:rPr>
        <w:t xml:space="preserve"> </w:t>
      </w:r>
      <w:r w:rsidRPr="00E25B31">
        <w:rPr>
          <w:rFonts w:asciiTheme="majorBidi" w:hAnsiTheme="majorBidi" w:cstheme="majorBidi"/>
          <w:b/>
          <w:bCs/>
        </w:rPr>
        <w:t>FRAP Assay</w:t>
      </w:r>
    </w:p>
    <w:bookmarkEnd w:id="18"/>
    <w:p w14:paraId="21E08465"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Reagents:</w:t>
      </w:r>
      <w:r w:rsidRPr="00E25B31">
        <w:rPr>
          <w:rFonts w:asciiTheme="majorBidi" w:hAnsiTheme="majorBidi" w:cstheme="majorBidi"/>
        </w:rPr>
        <w:br/>
        <w:t>a) Acetate buffer 300 mM pH 3.6: Weigh 3.1g sodium acetate trihydrate and add 16 ml of glacial acetic acid and make the volume to 1L with distilled water.</w:t>
      </w:r>
    </w:p>
    <w:p w14:paraId="1528FBEE"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b) TPTZ (2, 4, 6-tripyridyl-s- triazine): (M.W. 312.34), 10 mM in HCl (M.W. 36.46).</w:t>
      </w:r>
      <w:r w:rsidRPr="00E25B31">
        <w:rPr>
          <w:rFonts w:asciiTheme="majorBidi" w:hAnsiTheme="majorBidi" w:cstheme="majorBidi"/>
        </w:rPr>
        <w:br/>
        <w:t xml:space="preserve">c) </w:t>
      </w:r>
      <w:proofErr w:type="spellStart"/>
      <w:r w:rsidRPr="00E25B31">
        <w:rPr>
          <w:rFonts w:asciiTheme="majorBidi" w:hAnsiTheme="majorBidi" w:cstheme="majorBidi"/>
        </w:rPr>
        <w:t>FeCl</w:t>
      </w:r>
      <w:proofErr w:type="spellEnd"/>
      <w:r w:rsidRPr="00E25B31">
        <w:rPr>
          <w:rFonts w:asciiTheme="majorBidi" w:hAnsiTheme="majorBidi" w:cstheme="majorBidi"/>
        </w:rPr>
        <w:t>₃. 6 H₂O: (M.W. 270.30),</w:t>
      </w:r>
    </w:p>
    <w:p w14:paraId="09BC19CB" w14:textId="6055A151"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working FRAP reagent was prepared by mixing a, b and c in the ratio of 10:1:1 just before testing. Standard was </w:t>
      </w:r>
      <w:proofErr w:type="spellStart"/>
      <w:r w:rsidRPr="00E25B31">
        <w:rPr>
          <w:rFonts w:asciiTheme="majorBidi" w:hAnsiTheme="majorBidi" w:cstheme="majorBidi"/>
        </w:rPr>
        <w:t>FeSO</w:t>
      </w:r>
      <w:proofErr w:type="spellEnd"/>
      <w:r w:rsidRPr="00E25B31">
        <w:rPr>
          <w:rFonts w:asciiTheme="majorBidi" w:hAnsiTheme="majorBidi" w:cstheme="majorBidi"/>
        </w:rPr>
        <w:t>₄. 7 H₂O: 0.1 - 1.5 mM in methanol. All the reagents were prepared from Merck (Germany) company.</w:t>
      </w:r>
    </w:p>
    <w:p w14:paraId="103638A5" w14:textId="77777777"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b/>
          <w:bCs/>
        </w:rPr>
        <w:t>Procedure:</w:t>
      </w:r>
      <w:r w:rsidRPr="00E25B31">
        <w:rPr>
          <w:rFonts w:asciiTheme="majorBidi" w:hAnsiTheme="majorBidi" w:cstheme="majorBidi"/>
        </w:rPr>
        <w:br/>
        <w:t xml:space="preserve">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w:t>
      </w:r>
      <w:proofErr w:type="spellStart"/>
      <w:r w:rsidRPr="00E25B31">
        <w:rPr>
          <w:rFonts w:asciiTheme="majorBidi" w:hAnsiTheme="majorBidi" w:cstheme="majorBidi"/>
        </w:rPr>
        <w:t>FeSO</w:t>
      </w:r>
      <w:proofErr w:type="spellEnd"/>
      <w:r w:rsidRPr="00E25B31">
        <w:rPr>
          <w:rFonts w:asciiTheme="majorBidi" w:hAnsiTheme="majorBidi" w:cstheme="majorBidi"/>
        </w:rPr>
        <w:t>₄, 7H₂O (0.1, 0.4, 0.8, 1, 1.12, 1.5 mM) were used and the absorbance values were measured as for sample solutions (Benzie and Strain, 1996).</w:t>
      </w:r>
    </w:p>
    <w:p w14:paraId="36D74F7B" w14:textId="77777777" w:rsidR="007B36A7" w:rsidRDefault="007B36A7" w:rsidP="00CD18E6">
      <w:pPr>
        <w:pStyle w:val="my-0"/>
        <w:spacing w:line="360" w:lineRule="auto"/>
        <w:jc w:val="both"/>
        <w:rPr>
          <w:rFonts w:asciiTheme="majorBidi" w:hAnsiTheme="majorBidi" w:cstheme="majorBidi"/>
          <w:b/>
          <w:bCs/>
        </w:rPr>
      </w:pPr>
    </w:p>
    <w:p w14:paraId="58526CC7" w14:textId="4CF03969" w:rsidR="00CD18E6" w:rsidRDefault="00E25B31" w:rsidP="00CD18E6">
      <w:pPr>
        <w:pStyle w:val="my-0"/>
        <w:spacing w:line="360" w:lineRule="auto"/>
        <w:jc w:val="both"/>
        <w:rPr>
          <w:rFonts w:asciiTheme="majorBidi" w:hAnsiTheme="majorBidi" w:cstheme="majorBidi"/>
          <w:b/>
          <w:bCs/>
        </w:rPr>
      </w:pPr>
      <w:bookmarkStart w:id="19" w:name="_Hlk19993144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3</w:t>
      </w:r>
      <w:r w:rsidRPr="00CD18E6">
        <w:rPr>
          <w:rFonts w:asciiTheme="majorBidi" w:hAnsiTheme="majorBidi" w:cstheme="majorBidi"/>
          <w:b/>
          <w:bCs/>
        </w:rPr>
        <w:t xml:space="preserve"> </w:t>
      </w:r>
      <w:r w:rsidRPr="00E25B31">
        <w:rPr>
          <w:rFonts w:asciiTheme="majorBidi" w:hAnsiTheme="majorBidi" w:cstheme="majorBidi"/>
          <w:b/>
          <w:bCs/>
        </w:rPr>
        <w:t>ABTS Radical Cation Decolorization Assay</w:t>
      </w:r>
    </w:p>
    <w:bookmarkEnd w:id="19"/>
    <w:p w14:paraId="0B27D8C1" w14:textId="6D23E85B" w:rsidR="00E25B31"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2,2′-Azino-bis radical cation (ABTS- +) decolorization was measured as described by Pellegrini et al. with minor modifications. ABTS- + solution was prepared by mixing aqueous ABTS (7 mM) solution with 2.45 mM potassium persulfate (1:1 v/v) and incubating in darkness at room temperature for 16 h. The working solution was then obtained by diluting ABTS- +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w:t>
      </w:r>
      <w:proofErr w:type="spellStart"/>
      <w:r w:rsidRPr="00E25B31">
        <w:rPr>
          <w:rFonts w:asciiTheme="majorBidi" w:hAnsiTheme="majorBidi" w:cstheme="majorBidi"/>
        </w:rPr>
        <w:t>MultiskanTM</w:t>
      </w:r>
      <w:proofErr w:type="spellEnd"/>
      <w:r w:rsidRPr="00E25B31">
        <w:rPr>
          <w:rFonts w:asciiTheme="majorBidi" w:hAnsiTheme="majorBidi" w:cstheme="majorBidi"/>
        </w:rPr>
        <w:t xml:space="preserve"> Microplate Spectrophotometer (</w:t>
      </w:r>
      <w:proofErr w:type="spellStart"/>
      <w:r w:rsidRPr="00E25B31">
        <w:rPr>
          <w:rFonts w:asciiTheme="majorBidi" w:hAnsiTheme="majorBidi" w:cstheme="majorBidi"/>
        </w:rPr>
        <w:t>Thermo</w:t>
      </w:r>
      <w:proofErr w:type="spellEnd"/>
      <w:r w:rsidRPr="00E25B31">
        <w:rPr>
          <w:rFonts w:asciiTheme="majorBidi" w:hAnsiTheme="majorBidi" w:cstheme="majorBidi"/>
        </w:rPr>
        <w:t xml:space="preserve"> Fisher Scientific, Osaka, Japan). The ABTS radical decolorizing activity was calculated by the following formula:</w:t>
      </w:r>
      <w:r w:rsidRPr="00E25B31">
        <w:rPr>
          <w:rFonts w:asciiTheme="majorBidi" w:hAnsiTheme="majorBidi" w:cstheme="majorBidi"/>
        </w:rPr>
        <w:br/>
        <w:t xml:space="preserve">ABTS radical decolorizing activity (%) = (1 − </w:t>
      </w:r>
      <w:proofErr w:type="spellStart"/>
      <w:r w:rsidRPr="00E25B31">
        <w:rPr>
          <w:rFonts w:asciiTheme="majorBidi" w:hAnsiTheme="majorBidi" w:cstheme="majorBidi"/>
        </w:rPr>
        <w:t>A</w:t>
      </w:r>
      <w:r w:rsidRPr="00E25B31">
        <w:rPr>
          <w:rFonts w:asciiTheme="majorBidi" w:hAnsiTheme="majorBidi" w:cstheme="majorBidi"/>
          <w:vertAlign w:val="subscript"/>
        </w:rPr>
        <w:t>sample</w:t>
      </w:r>
      <w:proofErr w:type="spellEnd"/>
      <w:r w:rsidRPr="00E25B31">
        <w:rPr>
          <w:rFonts w:asciiTheme="majorBidi" w:hAnsiTheme="majorBidi" w:cstheme="majorBidi"/>
        </w:rPr>
        <w:t>/</w:t>
      </w:r>
      <w:proofErr w:type="spellStart"/>
      <w:r w:rsidRPr="00E25B31">
        <w:rPr>
          <w:rFonts w:asciiTheme="majorBidi" w:hAnsiTheme="majorBidi" w:cstheme="majorBidi"/>
        </w:rPr>
        <w:t>A</w:t>
      </w:r>
      <w:r w:rsidRPr="00E25B31">
        <w:rPr>
          <w:rFonts w:asciiTheme="majorBidi" w:hAnsiTheme="majorBidi" w:cstheme="majorBidi"/>
          <w:vertAlign w:val="subscript"/>
        </w:rPr>
        <w:t>control</w:t>
      </w:r>
      <w:proofErr w:type="spellEnd"/>
      <w:r w:rsidRPr="00E25B31">
        <w:rPr>
          <w:rFonts w:asciiTheme="majorBidi" w:hAnsiTheme="majorBidi" w:cstheme="majorBidi"/>
        </w:rPr>
        <w:t>) × 100</w:t>
      </w:r>
    </w:p>
    <w:p w14:paraId="55F65D5B" w14:textId="77777777" w:rsidR="00DA69D8" w:rsidRPr="00E7519C" w:rsidRDefault="00DA69D8" w:rsidP="00DA69D8">
      <w:pPr>
        <w:spacing w:line="360" w:lineRule="auto"/>
        <w:jc w:val="both"/>
        <w:rPr>
          <w:rFonts w:asciiTheme="majorBidi" w:hAnsiTheme="majorBidi" w:cstheme="majorBidi"/>
          <w:b/>
          <w:bCs/>
          <w:sz w:val="24"/>
          <w:szCs w:val="24"/>
        </w:rPr>
      </w:pPr>
      <w:bookmarkStart w:id="20" w:name="_Hlk199931475"/>
      <w:r w:rsidRPr="00E7519C">
        <w:rPr>
          <w:rFonts w:asciiTheme="majorBidi" w:hAnsiTheme="majorBidi" w:cstheme="majorBidi"/>
          <w:b/>
          <w:bCs/>
          <w:sz w:val="24"/>
          <w:szCs w:val="24"/>
        </w:rPr>
        <w:t>3.2.4</w:t>
      </w:r>
      <w:r w:rsidRPr="00E7519C">
        <w:rPr>
          <w:rFonts w:asciiTheme="majorBidi" w:hAnsiTheme="majorBidi" w:cstheme="majorBidi"/>
          <w:b/>
          <w:bCs/>
          <w:sz w:val="24"/>
          <w:szCs w:val="24"/>
        </w:rPr>
        <w:tab/>
        <w:t>GC-MS ANALYSIS</w:t>
      </w:r>
    </w:p>
    <w:bookmarkEnd w:id="20"/>
    <w:p w14:paraId="67683CC1"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The ethanol extract of (put the botanical  name of your plant) was subjected to GC- </w:t>
      </w:r>
      <w:proofErr w:type="spellStart"/>
      <w:r w:rsidRPr="00E7519C">
        <w:rPr>
          <w:rFonts w:asciiTheme="majorBidi" w:hAnsiTheme="majorBidi" w:cstheme="majorBidi"/>
          <w:sz w:val="24"/>
          <w:szCs w:val="24"/>
        </w:rPr>
        <w:t>Ms</w:t>
      </w:r>
      <w:proofErr w:type="spellEnd"/>
      <w:r w:rsidRPr="00E7519C">
        <w:rPr>
          <w:rFonts w:asciiTheme="majorBidi" w:hAnsiTheme="majorBidi" w:cstheme="majorBidi"/>
          <w:sz w:val="24"/>
          <w:szCs w:val="24"/>
        </w:rPr>
        <w:t xml:space="preserve"> analysis using the instrument GCMSD (Gas Chromatography-Mass Selective Detector) and PHYTOSCAN 2.M suggesting a general scan method for plant metabolites was also used. The oven temperature was programmed at 60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for 1.0 mins, and was gradually increased to 200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at 1.0/4 min and ending with 280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at 10 mins. A microvolume (1microlitre) of sample was injected tor </w:t>
      </w:r>
      <w:proofErr w:type="spellStart"/>
      <w:r w:rsidRPr="00E7519C">
        <w:rPr>
          <w:rFonts w:asciiTheme="majorBidi" w:hAnsiTheme="majorBidi" w:cstheme="majorBidi"/>
          <w:sz w:val="24"/>
          <w:szCs w:val="24"/>
        </w:rPr>
        <w:t>anlaysis</w:t>
      </w:r>
      <w:proofErr w:type="spellEnd"/>
      <w:r w:rsidRPr="00E7519C">
        <w:rPr>
          <w:rFonts w:asciiTheme="majorBidi" w:hAnsiTheme="majorBidi" w:cstheme="majorBidi"/>
          <w:sz w:val="24"/>
          <w:szCs w:val="24"/>
        </w:rPr>
        <w:t>.</w:t>
      </w:r>
    </w:p>
    <w:p w14:paraId="24EFAA02"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Helium gas of 99.95% purity was used as a carrier gas as well as eluent. The flow rate of helium gas was set to 1.58ml/min. The sample injector temperature was maintained at 280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w:t>
      </w:r>
      <w:proofErr w:type="spellStart"/>
      <w:r w:rsidRPr="00E7519C">
        <w:rPr>
          <w:rFonts w:asciiTheme="majorBidi" w:hAnsiTheme="majorBidi" w:cstheme="majorBidi"/>
          <w:sz w:val="24"/>
          <w:szCs w:val="24"/>
        </w:rPr>
        <w:t>ans</w:t>
      </w:r>
      <w:proofErr w:type="spellEnd"/>
      <w:r w:rsidRPr="00E7519C">
        <w:rPr>
          <w:rFonts w:asciiTheme="majorBidi" w:hAnsiTheme="majorBidi" w:cstheme="majorBidi"/>
          <w:sz w:val="24"/>
          <w:szCs w:val="24"/>
        </w:rPr>
        <w:t xml:space="preserve"> split ratio was 1.0 throughout the experiment periods. The analysis was done with 70eV for ionization mass spectroscopy. The mass spectra was recorded for the mass range 50-600m/z for about 25 min. Based on comparison of their mass spectra, the components were identified. On elution through the </w:t>
      </w:r>
      <w:proofErr w:type="spellStart"/>
      <w:r w:rsidRPr="00E7519C">
        <w:rPr>
          <w:rFonts w:asciiTheme="majorBidi" w:hAnsiTheme="majorBidi" w:cstheme="majorBidi"/>
          <w:sz w:val="24"/>
          <w:szCs w:val="24"/>
        </w:rPr>
        <w:t>colunmn</w:t>
      </w:r>
      <w:proofErr w:type="spellEnd"/>
      <w:r w:rsidRPr="00E7519C">
        <w:rPr>
          <w:rFonts w:asciiTheme="majorBidi" w:hAnsiTheme="majorBidi" w:cstheme="majorBidi"/>
          <w:sz w:val="24"/>
          <w:szCs w:val="24"/>
        </w:rPr>
        <w:t xml:space="preserve">, they were detected </w:t>
      </w:r>
      <w:proofErr w:type="spellStart"/>
      <w:r w:rsidRPr="00E7519C">
        <w:rPr>
          <w:rFonts w:asciiTheme="majorBidi" w:hAnsiTheme="majorBidi" w:cstheme="majorBidi"/>
          <w:sz w:val="24"/>
          <w:szCs w:val="24"/>
        </w:rPr>
        <w:t>aselectronic</w:t>
      </w:r>
      <w:proofErr w:type="spellEnd"/>
      <w:r w:rsidRPr="00E7519C">
        <w:rPr>
          <w:rFonts w:asciiTheme="majorBidi" w:hAnsiTheme="majorBidi" w:cstheme="majorBidi"/>
          <w:sz w:val="24"/>
          <w:szCs w:val="24"/>
        </w:rPr>
        <w:t xml:space="preserve"> signals as the compounds were separated. As individual compounds eluted from the Gas chromatographic column, they entered </w:t>
      </w:r>
      <w:r w:rsidRPr="00E7519C">
        <w:rPr>
          <w:rFonts w:asciiTheme="majorBidi" w:hAnsiTheme="majorBidi" w:cstheme="majorBidi"/>
          <w:sz w:val="24"/>
          <w:szCs w:val="24"/>
        </w:rPr>
        <w:lastRenderedPageBreak/>
        <w:t>the detector (electron ionization detector) where they were bombarded with a stream  of electrons causing them to be fragmentized. With a certain mass, the fragments were charged ions. From the mass spectrum graph which was the fingerprint of the molecule, the mass to charge (m/z) ratio was calibrated. GC-MS interpretation was carried out using the National Institute of Standard and Technology (NIST) database, having over 62,000 patterns. The spectra of the known components stored in the NIST Library 2008 WILEY8, FAME were compared with the spectra of the unknown components. The components of the test materials were ascertained by noting their name, molecular weight and structure (Hussein et al., 2017).</w:t>
      </w:r>
    </w:p>
    <w:p w14:paraId="5531635E" w14:textId="77777777" w:rsidR="00735486" w:rsidRDefault="00735486">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3E0BE131" w14:textId="79DAAD25" w:rsidR="007B36A7" w:rsidRPr="007B36A7" w:rsidRDefault="007B36A7" w:rsidP="007B36A7">
      <w:pPr>
        <w:spacing w:line="360" w:lineRule="auto"/>
        <w:jc w:val="center"/>
        <w:rPr>
          <w:rFonts w:asciiTheme="majorBidi" w:hAnsiTheme="majorBidi" w:cstheme="majorBidi"/>
          <w:b/>
          <w:bCs/>
          <w:sz w:val="24"/>
          <w:szCs w:val="24"/>
        </w:rPr>
      </w:pPr>
      <w:bookmarkStart w:id="21" w:name="_Hlk199931520"/>
      <w:r w:rsidRPr="007B36A7">
        <w:rPr>
          <w:rFonts w:asciiTheme="majorBidi" w:hAnsiTheme="majorBidi" w:cstheme="majorBidi"/>
          <w:b/>
          <w:bCs/>
          <w:sz w:val="24"/>
          <w:szCs w:val="24"/>
        </w:rPr>
        <w:lastRenderedPageBreak/>
        <w:t>CHAPTER FOUR</w:t>
      </w:r>
    </w:p>
    <w:p w14:paraId="68CAEDF7" w14:textId="77777777" w:rsidR="007B36A7" w:rsidRPr="007B36A7" w:rsidRDefault="007B36A7" w:rsidP="007B36A7">
      <w:pPr>
        <w:spacing w:line="360" w:lineRule="auto"/>
        <w:jc w:val="center"/>
        <w:rPr>
          <w:rFonts w:asciiTheme="majorBidi" w:hAnsiTheme="majorBidi" w:cstheme="majorBidi"/>
          <w:b/>
          <w:bCs/>
          <w:sz w:val="24"/>
          <w:szCs w:val="24"/>
        </w:rPr>
      </w:pPr>
      <w:r w:rsidRPr="007B36A7">
        <w:rPr>
          <w:rFonts w:asciiTheme="majorBidi" w:hAnsiTheme="majorBidi" w:cstheme="majorBidi"/>
          <w:b/>
          <w:bCs/>
          <w:sz w:val="24"/>
          <w:szCs w:val="24"/>
        </w:rPr>
        <w:t>RESULT</w:t>
      </w:r>
    </w:p>
    <w:p w14:paraId="1E760758" w14:textId="25DD5A35" w:rsidR="00735486" w:rsidRDefault="00735486" w:rsidP="00735486">
      <w:pPr>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Phytochemical Analysis</w:t>
      </w:r>
    </w:p>
    <w:bookmarkEnd w:id="21"/>
    <w:p w14:paraId="310488AC" w14:textId="77777777" w:rsidR="00735486" w:rsidRPr="008E49FE" w:rsidRDefault="00735486" w:rsidP="00735486">
      <w:pPr>
        <w:rPr>
          <w:rFonts w:ascii="Times New Roman" w:hAnsi="Times New Roman" w:cs="Times New Roman"/>
          <w:sz w:val="24"/>
          <w:szCs w:val="24"/>
        </w:rPr>
      </w:pPr>
      <w:r w:rsidRPr="008E49FE">
        <w:rPr>
          <w:rFonts w:ascii="Times New Roman" w:hAnsi="Times New Roman" w:cs="Times New Roman"/>
          <w:sz w:val="24"/>
          <w:szCs w:val="24"/>
        </w:rPr>
        <w:t xml:space="preserve">Freshly prepared </w:t>
      </w:r>
      <w:r>
        <w:rPr>
          <w:rFonts w:ascii="Times New Roman" w:hAnsi="Times New Roman" w:cs="Times New Roman"/>
          <w:i/>
          <w:sz w:val="24"/>
          <w:szCs w:val="24"/>
        </w:rPr>
        <w:t xml:space="preserve">Zingiber officinale </w:t>
      </w:r>
      <w:r w:rsidRPr="008E49FE">
        <w:rPr>
          <w:rFonts w:ascii="Times New Roman" w:hAnsi="Times New Roman" w:cs="Times New Roman"/>
          <w:i/>
          <w:sz w:val="24"/>
          <w:szCs w:val="24"/>
        </w:rPr>
        <w:t xml:space="preserve"> </w:t>
      </w:r>
      <w:r w:rsidRPr="008E49FE">
        <w:rPr>
          <w:rFonts w:ascii="Times New Roman" w:hAnsi="Times New Roman" w:cs="Times New Roman"/>
          <w:sz w:val="24"/>
          <w:szCs w:val="24"/>
        </w:rPr>
        <w:t xml:space="preserve">extract were subjected to preliminary phytochemical screening for various constituents. </w:t>
      </w:r>
    </w:p>
    <w:p w14:paraId="15FBEFD3" w14:textId="4FB0FBED" w:rsidR="00735486" w:rsidRPr="00A129E4" w:rsidRDefault="00735486" w:rsidP="00735486">
      <w:pPr>
        <w:rPr>
          <w:rFonts w:ascii="Times New Roman" w:hAnsi="Times New Roman" w:cs="Times New Roman"/>
          <w:b/>
          <w:sz w:val="24"/>
          <w:szCs w:val="24"/>
        </w:rPr>
      </w:pPr>
      <w:r w:rsidRPr="0091192A">
        <w:rPr>
          <w:rFonts w:ascii="Times New Roman" w:hAnsi="Times New Roman" w:cs="Times New Roman"/>
          <w:b/>
          <w:sz w:val="24"/>
          <w:szCs w:val="24"/>
        </w:rPr>
        <w:t xml:space="preserve">Table </w:t>
      </w:r>
      <w:r>
        <w:rPr>
          <w:rFonts w:ascii="Times New Roman" w:hAnsi="Times New Roman" w:cs="Times New Roman"/>
          <w:b/>
          <w:sz w:val="24"/>
          <w:szCs w:val="24"/>
        </w:rPr>
        <w:t>4.</w:t>
      </w:r>
      <w:r w:rsidRPr="0091192A">
        <w:rPr>
          <w:rFonts w:ascii="Times New Roman" w:hAnsi="Times New Roman" w:cs="Times New Roman"/>
          <w:b/>
          <w:sz w:val="24"/>
          <w:szCs w:val="24"/>
        </w:rPr>
        <w:t xml:space="preserve">1: Phytochemical Analysis of </w:t>
      </w:r>
      <w:r>
        <w:rPr>
          <w:rFonts w:ascii="Times New Roman" w:hAnsi="Times New Roman" w:cs="Times New Roman"/>
          <w:b/>
          <w:i/>
          <w:sz w:val="24"/>
          <w:szCs w:val="24"/>
        </w:rPr>
        <w:t xml:space="preserve">Zingiber officinale </w:t>
      </w:r>
      <w:r w:rsidRPr="00882843">
        <w:rPr>
          <w:rFonts w:ascii="Times New Roman" w:hAnsi="Times New Roman" w:cs="Times New Roman"/>
          <w:b/>
          <w:sz w:val="24"/>
          <w:szCs w:val="24"/>
        </w:rPr>
        <w:t>Rhizom</w:t>
      </w:r>
      <w:r>
        <w:rPr>
          <w:rFonts w:ascii="Times New Roman" w:hAnsi="Times New Roman" w:cs="Times New Roman"/>
          <w:b/>
          <w:sz w:val="24"/>
          <w:szCs w:val="24"/>
        </w:rPr>
        <w:t>e Ethanol E</w:t>
      </w:r>
      <w:r w:rsidRPr="0091192A">
        <w:rPr>
          <w:rFonts w:ascii="Times New Roman" w:hAnsi="Times New Roman" w:cs="Times New Roman"/>
          <w:b/>
          <w:sz w:val="24"/>
          <w:szCs w:val="24"/>
        </w:rPr>
        <w:t>xtract</w:t>
      </w:r>
    </w:p>
    <w:tbl>
      <w:tblPr>
        <w:tblStyle w:val="TableGrid"/>
        <w:tblpPr w:leftFromText="180" w:rightFromText="180" w:vertAnchor="text" w:horzAnchor="margin" w:tblpY="315"/>
        <w:tblW w:w="0" w:type="auto"/>
        <w:tblLook w:val="04A0" w:firstRow="1" w:lastRow="0" w:firstColumn="1" w:lastColumn="0" w:noHBand="0" w:noVBand="1"/>
      </w:tblPr>
      <w:tblGrid>
        <w:gridCol w:w="3502"/>
        <w:gridCol w:w="2486"/>
      </w:tblGrid>
      <w:tr w:rsidR="00735486" w:rsidRPr="00B35065" w14:paraId="3488CB11" w14:textId="77777777" w:rsidTr="005F31F5">
        <w:trPr>
          <w:trHeight w:val="739"/>
        </w:trPr>
        <w:tc>
          <w:tcPr>
            <w:tcW w:w="3502" w:type="dxa"/>
          </w:tcPr>
          <w:p w14:paraId="7D2C341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Qualitative Analysis</w:t>
            </w:r>
          </w:p>
        </w:tc>
        <w:tc>
          <w:tcPr>
            <w:tcW w:w="2486" w:type="dxa"/>
          </w:tcPr>
          <w:p w14:paraId="23D81AC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i/>
                <w:sz w:val="24"/>
                <w:szCs w:val="24"/>
              </w:rPr>
              <w:t>Zingiber Officinale Extract</w:t>
            </w:r>
          </w:p>
        </w:tc>
      </w:tr>
      <w:tr w:rsidR="00735486" w:rsidRPr="00B35065" w14:paraId="5E697653" w14:textId="77777777" w:rsidTr="005F31F5">
        <w:trPr>
          <w:trHeight w:val="351"/>
        </w:trPr>
        <w:tc>
          <w:tcPr>
            <w:tcW w:w="3502" w:type="dxa"/>
          </w:tcPr>
          <w:p w14:paraId="7EE32589" w14:textId="77777777" w:rsidR="00735486" w:rsidRPr="00B35065" w:rsidRDefault="00735486" w:rsidP="005F31F5">
            <w:pPr>
              <w:contextualSpacing/>
              <w:jc w:val="center"/>
              <w:rPr>
                <w:rFonts w:ascii="Times New Roman" w:hAnsi="Times New Roman" w:cs="Times New Roman"/>
                <w:sz w:val="24"/>
                <w:szCs w:val="24"/>
              </w:rPr>
            </w:pPr>
            <w:r w:rsidRPr="00B35065">
              <w:rPr>
                <w:rFonts w:ascii="Times New Roman" w:hAnsi="Times New Roman" w:cs="Times New Roman"/>
                <w:sz w:val="24"/>
                <w:szCs w:val="24"/>
              </w:rPr>
              <w:t>Tannin</w:t>
            </w:r>
          </w:p>
        </w:tc>
        <w:tc>
          <w:tcPr>
            <w:tcW w:w="2486" w:type="dxa"/>
          </w:tcPr>
          <w:p w14:paraId="6B23FB38" w14:textId="77777777" w:rsidR="00735486" w:rsidRPr="00B35065" w:rsidRDefault="00735486" w:rsidP="005F31F5">
            <w:pPr>
              <w:contextualSpacing/>
              <w:jc w:val="center"/>
              <w:rPr>
                <w:rFonts w:ascii="Times New Roman" w:hAnsi="Times New Roman" w:cs="Times New Roman"/>
                <w:b/>
                <w:i/>
                <w:sz w:val="24"/>
                <w:szCs w:val="24"/>
              </w:rPr>
            </w:pPr>
            <w:r w:rsidRPr="00B35065">
              <w:rPr>
                <w:rFonts w:ascii="Times New Roman" w:hAnsi="Times New Roman" w:cs="Times New Roman"/>
                <w:b/>
                <w:i/>
                <w:sz w:val="24"/>
                <w:szCs w:val="24"/>
              </w:rPr>
              <w:t>-</w:t>
            </w:r>
          </w:p>
        </w:tc>
      </w:tr>
      <w:tr w:rsidR="00735486" w:rsidRPr="00B35065" w14:paraId="3DEAB826" w14:textId="77777777" w:rsidTr="005F31F5">
        <w:trPr>
          <w:trHeight w:val="530"/>
        </w:trPr>
        <w:tc>
          <w:tcPr>
            <w:tcW w:w="3502" w:type="dxa"/>
          </w:tcPr>
          <w:p w14:paraId="0EED260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Saponin</w:t>
            </w:r>
          </w:p>
        </w:tc>
        <w:tc>
          <w:tcPr>
            <w:tcW w:w="2486" w:type="dxa"/>
          </w:tcPr>
          <w:p w14:paraId="3AD9504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2A89B7AA" w14:textId="77777777" w:rsidTr="005F31F5">
        <w:trPr>
          <w:trHeight w:val="530"/>
        </w:trPr>
        <w:tc>
          <w:tcPr>
            <w:tcW w:w="3502" w:type="dxa"/>
          </w:tcPr>
          <w:p w14:paraId="70A74E4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Terpenoid</w:t>
            </w:r>
          </w:p>
        </w:tc>
        <w:tc>
          <w:tcPr>
            <w:tcW w:w="2486" w:type="dxa"/>
          </w:tcPr>
          <w:p w14:paraId="5D73477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1E1A34A1" w14:textId="77777777" w:rsidTr="005F31F5">
        <w:trPr>
          <w:trHeight w:val="530"/>
        </w:trPr>
        <w:tc>
          <w:tcPr>
            <w:tcW w:w="3502" w:type="dxa"/>
          </w:tcPr>
          <w:p w14:paraId="0057ABE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Glycoside</w:t>
            </w:r>
          </w:p>
        </w:tc>
        <w:tc>
          <w:tcPr>
            <w:tcW w:w="2486" w:type="dxa"/>
          </w:tcPr>
          <w:p w14:paraId="3E6AB122"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338FDFA" w14:textId="77777777" w:rsidTr="005F31F5">
        <w:trPr>
          <w:trHeight w:val="530"/>
        </w:trPr>
        <w:tc>
          <w:tcPr>
            <w:tcW w:w="3502" w:type="dxa"/>
          </w:tcPr>
          <w:p w14:paraId="6E61CD17"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Steriod</w:t>
            </w:r>
            <w:proofErr w:type="spellEnd"/>
          </w:p>
        </w:tc>
        <w:tc>
          <w:tcPr>
            <w:tcW w:w="2486" w:type="dxa"/>
          </w:tcPr>
          <w:p w14:paraId="3905EBE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2745C4A" w14:textId="77777777" w:rsidTr="005F31F5">
        <w:trPr>
          <w:trHeight w:val="633"/>
        </w:trPr>
        <w:tc>
          <w:tcPr>
            <w:tcW w:w="3502" w:type="dxa"/>
          </w:tcPr>
          <w:p w14:paraId="2C74249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Alkaloid</w:t>
            </w:r>
          </w:p>
        </w:tc>
        <w:tc>
          <w:tcPr>
            <w:tcW w:w="2486" w:type="dxa"/>
          </w:tcPr>
          <w:p w14:paraId="7EAD1E67"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00EC01C2" w14:textId="77777777" w:rsidTr="005F31F5">
        <w:trPr>
          <w:trHeight w:val="530"/>
        </w:trPr>
        <w:tc>
          <w:tcPr>
            <w:tcW w:w="3502" w:type="dxa"/>
          </w:tcPr>
          <w:p w14:paraId="55055AE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Flavonoid</w:t>
            </w:r>
          </w:p>
        </w:tc>
        <w:tc>
          <w:tcPr>
            <w:tcW w:w="2486" w:type="dxa"/>
          </w:tcPr>
          <w:p w14:paraId="497DF9F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8926E22" w14:textId="77777777" w:rsidTr="005F31F5">
        <w:trPr>
          <w:trHeight w:val="530"/>
        </w:trPr>
        <w:tc>
          <w:tcPr>
            <w:tcW w:w="3502" w:type="dxa"/>
          </w:tcPr>
          <w:p w14:paraId="790C0E5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Phenolics</w:t>
            </w:r>
          </w:p>
        </w:tc>
        <w:tc>
          <w:tcPr>
            <w:tcW w:w="2486" w:type="dxa"/>
          </w:tcPr>
          <w:p w14:paraId="5E8F3FE0"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4676310E" w14:textId="77777777" w:rsidTr="005F31F5">
        <w:trPr>
          <w:trHeight w:val="530"/>
        </w:trPr>
        <w:tc>
          <w:tcPr>
            <w:tcW w:w="3502" w:type="dxa"/>
          </w:tcPr>
          <w:p w14:paraId="6497EE8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Amino. Acid</w:t>
            </w:r>
          </w:p>
        </w:tc>
        <w:tc>
          <w:tcPr>
            <w:tcW w:w="2486" w:type="dxa"/>
          </w:tcPr>
          <w:p w14:paraId="33A7C67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8C41D6A" w14:textId="77777777" w:rsidTr="005F31F5">
        <w:trPr>
          <w:trHeight w:val="559"/>
        </w:trPr>
        <w:tc>
          <w:tcPr>
            <w:tcW w:w="3502" w:type="dxa"/>
          </w:tcPr>
          <w:p w14:paraId="3F44ADCB"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Phlabotanin</w:t>
            </w:r>
            <w:proofErr w:type="spellEnd"/>
          </w:p>
        </w:tc>
        <w:tc>
          <w:tcPr>
            <w:tcW w:w="2486" w:type="dxa"/>
          </w:tcPr>
          <w:p w14:paraId="48CC1811"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bl>
    <w:p w14:paraId="76A95228" w14:textId="77777777" w:rsidR="00735486" w:rsidRPr="00B35065" w:rsidRDefault="00735486" w:rsidP="00735486">
      <w:pPr>
        <w:rPr>
          <w:rFonts w:ascii="Times New Roman" w:hAnsi="Times New Roman" w:cs="Times New Roman"/>
          <w:sz w:val="24"/>
          <w:szCs w:val="24"/>
        </w:rPr>
      </w:pPr>
    </w:p>
    <w:p w14:paraId="58C1C2E3" w14:textId="77777777" w:rsidR="00735486" w:rsidRDefault="00735486" w:rsidP="00735486">
      <w:pPr>
        <w:spacing w:after="0" w:line="240" w:lineRule="auto"/>
        <w:rPr>
          <w:rFonts w:ascii="Times New Roman" w:hAnsi="Times New Roman" w:cs="Times New Roman"/>
          <w:sz w:val="24"/>
          <w:szCs w:val="24"/>
        </w:rPr>
      </w:pPr>
    </w:p>
    <w:p w14:paraId="1C5E7022" w14:textId="77777777" w:rsidR="00735486" w:rsidRDefault="00735486" w:rsidP="00735486">
      <w:pPr>
        <w:spacing w:after="0" w:line="240" w:lineRule="auto"/>
        <w:rPr>
          <w:rFonts w:ascii="Times New Roman" w:hAnsi="Times New Roman" w:cs="Times New Roman"/>
          <w:sz w:val="24"/>
          <w:szCs w:val="24"/>
        </w:rPr>
      </w:pPr>
    </w:p>
    <w:p w14:paraId="6E0090E1" w14:textId="77777777" w:rsidR="00735486" w:rsidRDefault="00735486" w:rsidP="00735486">
      <w:pPr>
        <w:spacing w:after="0" w:line="240" w:lineRule="auto"/>
        <w:rPr>
          <w:rFonts w:ascii="Times New Roman" w:hAnsi="Times New Roman" w:cs="Times New Roman"/>
          <w:sz w:val="24"/>
          <w:szCs w:val="24"/>
        </w:rPr>
      </w:pPr>
    </w:p>
    <w:p w14:paraId="26C30159" w14:textId="77777777" w:rsidR="00735486" w:rsidRDefault="00735486" w:rsidP="00735486">
      <w:pPr>
        <w:spacing w:after="0" w:line="240" w:lineRule="auto"/>
        <w:rPr>
          <w:rFonts w:ascii="Times New Roman" w:hAnsi="Times New Roman" w:cs="Times New Roman"/>
          <w:sz w:val="24"/>
          <w:szCs w:val="24"/>
        </w:rPr>
      </w:pPr>
    </w:p>
    <w:p w14:paraId="221785AE" w14:textId="77777777" w:rsidR="00735486" w:rsidRDefault="00735486" w:rsidP="00735486">
      <w:pPr>
        <w:spacing w:after="0" w:line="240" w:lineRule="auto"/>
        <w:rPr>
          <w:rFonts w:ascii="Times New Roman" w:hAnsi="Times New Roman" w:cs="Times New Roman"/>
          <w:sz w:val="24"/>
          <w:szCs w:val="24"/>
        </w:rPr>
      </w:pPr>
    </w:p>
    <w:p w14:paraId="7B702F96" w14:textId="77777777" w:rsidR="00735486" w:rsidRDefault="00735486" w:rsidP="00735486">
      <w:pPr>
        <w:spacing w:after="0" w:line="240" w:lineRule="auto"/>
        <w:rPr>
          <w:rFonts w:ascii="Times New Roman" w:hAnsi="Times New Roman" w:cs="Times New Roman"/>
          <w:sz w:val="24"/>
          <w:szCs w:val="24"/>
        </w:rPr>
      </w:pPr>
    </w:p>
    <w:p w14:paraId="19DE835B" w14:textId="77777777" w:rsidR="00735486" w:rsidRDefault="00735486" w:rsidP="00735486">
      <w:pPr>
        <w:spacing w:after="0" w:line="240" w:lineRule="auto"/>
        <w:rPr>
          <w:rFonts w:ascii="Times New Roman" w:hAnsi="Times New Roman" w:cs="Times New Roman"/>
          <w:sz w:val="24"/>
          <w:szCs w:val="24"/>
        </w:rPr>
      </w:pPr>
    </w:p>
    <w:p w14:paraId="08620943" w14:textId="77777777" w:rsidR="00735486" w:rsidRDefault="00735486" w:rsidP="00735486">
      <w:pPr>
        <w:spacing w:after="0" w:line="240" w:lineRule="auto"/>
        <w:rPr>
          <w:rFonts w:ascii="Times New Roman" w:hAnsi="Times New Roman" w:cs="Times New Roman"/>
          <w:sz w:val="24"/>
          <w:szCs w:val="24"/>
        </w:rPr>
      </w:pPr>
    </w:p>
    <w:p w14:paraId="340A0298" w14:textId="77777777" w:rsidR="00735486" w:rsidRDefault="00735486" w:rsidP="00735486">
      <w:pPr>
        <w:spacing w:after="0" w:line="240" w:lineRule="auto"/>
        <w:rPr>
          <w:rFonts w:ascii="Times New Roman" w:hAnsi="Times New Roman" w:cs="Times New Roman"/>
          <w:sz w:val="24"/>
          <w:szCs w:val="24"/>
        </w:rPr>
      </w:pPr>
    </w:p>
    <w:p w14:paraId="7F123DFB" w14:textId="77777777" w:rsidR="00735486" w:rsidRDefault="00735486" w:rsidP="00735486">
      <w:pPr>
        <w:spacing w:after="0" w:line="240" w:lineRule="auto"/>
        <w:rPr>
          <w:rFonts w:ascii="Times New Roman" w:hAnsi="Times New Roman" w:cs="Times New Roman"/>
          <w:sz w:val="24"/>
          <w:szCs w:val="24"/>
        </w:rPr>
      </w:pPr>
    </w:p>
    <w:p w14:paraId="79E0D24C" w14:textId="77777777" w:rsidR="00735486" w:rsidRDefault="00735486" w:rsidP="00735486">
      <w:pPr>
        <w:spacing w:after="0" w:line="240" w:lineRule="auto"/>
        <w:rPr>
          <w:rFonts w:ascii="Times New Roman" w:hAnsi="Times New Roman" w:cs="Times New Roman"/>
          <w:sz w:val="24"/>
          <w:szCs w:val="24"/>
        </w:rPr>
      </w:pPr>
    </w:p>
    <w:p w14:paraId="40F0A139" w14:textId="77777777" w:rsidR="00735486" w:rsidRDefault="00735486" w:rsidP="00735486">
      <w:pPr>
        <w:spacing w:after="0" w:line="240" w:lineRule="auto"/>
        <w:rPr>
          <w:rFonts w:ascii="Times New Roman" w:hAnsi="Times New Roman" w:cs="Times New Roman"/>
          <w:sz w:val="24"/>
          <w:szCs w:val="24"/>
        </w:rPr>
      </w:pPr>
    </w:p>
    <w:p w14:paraId="6A65EC09" w14:textId="77777777" w:rsidR="00735486" w:rsidRDefault="00735486" w:rsidP="00735486">
      <w:pPr>
        <w:spacing w:after="0" w:line="240" w:lineRule="auto"/>
        <w:rPr>
          <w:rFonts w:ascii="Times New Roman" w:hAnsi="Times New Roman" w:cs="Times New Roman"/>
          <w:sz w:val="24"/>
          <w:szCs w:val="24"/>
        </w:rPr>
      </w:pPr>
    </w:p>
    <w:p w14:paraId="631CF76C" w14:textId="77777777" w:rsidR="00735486" w:rsidRDefault="00735486" w:rsidP="00735486">
      <w:pPr>
        <w:spacing w:after="0" w:line="240" w:lineRule="auto"/>
        <w:rPr>
          <w:rFonts w:ascii="Times New Roman" w:hAnsi="Times New Roman" w:cs="Times New Roman"/>
          <w:sz w:val="24"/>
          <w:szCs w:val="24"/>
        </w:rPr>
      </w:pPr>
    </w:p>
    <w:p w14:paraId="694CE87D" w14:textId="77777777" w:rsidR="00735486" w:rsidRDefault="00735486" w:rsidP="00735486">
      <w:pPr>
        <w:spacing w:after="0" w:line="240" w:lineRule="auto"/>
        <w:rPr>
          <w:rFonts w:ascii="Times New Roman" w:hAnsi="Times New Roman" w:cs="Times New Roman"/>
          <w:sz w:val="24"/>
          <w:szCs w:val="24"/>
        </w:rPr>
      </w:pPr>
    </w:p>
    <w:p w14:paraId="467FDFB9" w14:textId="77777777" w:rsidR="00735486" w:rsidRDefault="00735486" w:rsidP="00735486">
      <w:pPr>
        <w:spacing w:after="0" w:line="240" w:lineRule="auto"/>
        <w:rPr>
          <w:rFonts w:ascii="Times New Roman" w:hAnsi="Times New Roman" w:cs="Times New Roman"/>
          <w:sz w:val="24"/>
          <w:szCs w:val="24"/>
        </w:rPr>
      </w:pPr>
    </w:p>
    <w:p w14:paraId="32B68DA8" w14:textId="77777777" w:rsidR="00735486" w:rsidRDefault="00735486" w:rsidP="00735486">
      <w:pPr>
        <w:spacing w:after="0" w:line="240" w:lineRule="auto"/>
        <w:rPr>
          <w:rFonts w:ascii="Times New Roman" w:hAnsi="Times New Roman" w:cs="Times New Roman"/>
          <w:sz w:val="24"/>
          <w:szCs w:val="24"/>
        </w:rPr>
      </w:pPr>
    </w:p>
    <w:p w14:paraId="20652A85" w14:textId="77777777" w:rsidR="00735486" w:rsidRDefault="00735486" w:rsidP="00735486">
      <w:pPr>
        <w:spacing w:after="0" w:line="240" w:lineRule="auto"/>
        <w:rPr>
          <w:rFonts w:ascii="Times New Roman" w:hAnsi="Times New Roman" w:cs="Times New Roman"/>
          <w:sz w:val="24"/>
          <w:szCs w:val="24"/>
        </w:rPr>
      </w:pPr>
    </w:p>
    <w:p w14:paraId="641CE48A" w14:textId="77777777" w:rsidR="00735486" w:rsidRDefault="00735486" w:rsidP="00735486">
      <w:pPr>
        <w:spacing w:after="0" w:line="240" w:lineRule="auto"/>
        <w:rPr>
          <w:rFonts w:ascii="Times New Roman" w:hAnsi="Times New Roman" w:cs="Times New Roman"/>
          <w:sz w:val="24"/>
          <w:szCs w:val="24"/>
        </w:rPr>
      </w:pPr>
    </w:p>
    <w:p w14:paraId="43787320" w14:textId="77777777" w:rsidR="00735486" w:rsidRDefault="00735486" w:rsidP="00735486">
      <w:pPr>
        <w:spacing w:after="0" w:line="240" w:lineRule="auto"/>
        <w:rPr>
          <w:rFonts w:ascii="Times New Roman" w:hAnsi="Times New Roman" w:cs="Times New Roman"/>
          <w:sz w:val="24"/>
          <w:szCs w:val="24"/>
        </w:rPr>
      </w:pPr>
    </w:p>
    <w:p w14:paraId="7EE5692A" w14:textId="77777777" w:rsidR="00735486" w:rsidRDefault="00735486" w:rsidP="00735486">
      <w:pPr>
        <w:spacing w:after="0" w:line="240" w:lineRule="auto"/>
        <w:rPr>
          <w:rFonts w:ascii="Times New Roman" w:hAnsi="Times New Roman" w:cs="Times New Roman"/>
          <w:sz w:val="24"/>
          <w:szCs w:val="24"/>
        </w:rPr>
      </w:pPr>
    </w:p>
    <w:p w14:paraId="42006898" w14:textId="77777777" w:rsidR="00735486" w:rsidRDefault="00735486" w:rsidP="00735486">
      <w:pPr>
        <w:spacing w:after="0" w:line="240" w:lineRule="auto"/>
        <w:rPr>
          <w:rFonts w:ascii="Times New Roman" w:hAnsi="Times New Roman" w:cs="Times New Roman"/>
          <w:sz w:val="24"/>
          <w:szCs w:val="24"/>
        </w:rPr>
      </w:pPr>
    </w:p>
    <w:p w14:paraId="24B95E45" w14:textId="77777777" w:rsidR="00735486" w:rsidRDefault="00735486" w:rsidP="00735486">
      <w:pPr>
        <w:spacing w:after="0" w:line="240" w:lineRule="auto"/>
        <w:rPr>
          <w:rFonts w:ascii="Times New Roman" w:hAnsi="Times New Roman" w:cs="Times New Roman"/>
          <w:sz w:val="24"/>
          <w:szCs w:val="24"/>
        </w:rPr>
      </w:pPr>
      <w:r w:rsidRPr="00B31D2B">
        <w:rPr>
          <w:rFonts w:ascii="Times New Roman" w:hAnsi="Times New Roman" w:cs="Times New Roman"/>
          <w:sz w:val="24"/>
          <w:szCs w:val="24"/>
        </w:rPr>
        <w:t xml:space="preserve">Note: </w:t>
      </w:r>
      <w:r>
        <w:rPr>
          <w:rFonts w:ascii="Times New Roman" w:hAnsi="Times New Roman" w:cs="Times New Roman"/>
          <w:sz w:val="24"/>
          <w:szCs w:val="24"/>
        </w:rPr>
        <w:tab/>
      </w:r>
      <w:r w:rsidRPr="00B31D2B">
        <w:rPr>
          <w:rFonts w:ascii="Times New Roman" w:hAnsi="Times New Roman" w:cs="Times New Roman"/>
          <w:sz w:val="24"/>
          <w:szCs w:val="24"/>
        </w:rPr>
        <w:t>+ = Present</w:t>
      </w:r>
      <w:r>
        <w:rPr>
          <w:rFonts w:ascii="Times New Roman" w:hAnsi="Times New Roman" w:cs="Times New Roman"/>
          <w:sz w:val="24"/>
          <w:szCs w:val="24"/>
        </w:rPr>
        <w:t xml:space="preserve">   </w:t>
      </w:r>
    </w:p>
    <w:p w14:paraId="766248BE" w14:textId="77777777" w:rsidR="00735486" w:rsidRDefault="00735486" w:rsidP="007354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  </w:t>
      </w:r>
      <w:r w:rsidRPr="0067383B">
        <w:rPr>
          <w:rFonts w:ascii="Times New Roman" w:hAnsi="Times New Roman" w:cs="Times New Roman"/>
          <w:sz w:val="24"/>
          <w:szCs w:val="24"/>
        </w:rPr>
        <w:t>= Absent</w:t>
      </w:r>
    </w:p>
    <w:p w14:paraId="18BA10F2" w14:textId="77777777" w:rsidR="00414931" w:rsidRDefault="00414931" w:rsidP="00414931">
      <w:pPr>
        <w:spacing w:after="0" w:line="240" w:lineRule="auto"/>
        <w:rPr>
          <w:rFonts w:ascii="Times New Roman" w:hAnsi="Times New Roman" w:cs="Times New Roman"/>
          <w:sz w:val="24"/>
          <w:szCs w:val="24"/>
        </w:rPr>
      </w:pPr>
    </w:p>
    <w:p w14:paraId="584FE3C5" w14:textId="77777777" w:rsidR="00735486" w:rsidRDefault="00735486" w:rsidP="00735486"/>
    <w:p w14:paraId="0BE1D7AF" w14:textId="77777777" w:rsidR="00735486" w:rsidRDefault="00735486" w:rsidP="00735486"/>
    <w:p w14:paraId="721C0340" w14:textId="77777777" w:rsidR="00735486" w:rsidRDefault="00735486" w:rsidP="00735486"/>
    <w:p w14:paraId="04EB187B" w14:textId="29396BD8" w:rsidR="00735486" w:rsidRDefault="00735486" w:rsidP="00735486">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4.2: Invitro Antioxidant Potential  of </w:t>
      </w:r>
      <w:r>
        <w:rPr>
          <w:rFonts w:ascii="Times New Roman" w:hAnsi="Times New Roman" w:cs="Times New Roman"/>
          <w:b/>
          <w:i/>
          <w:sz w:val="24"/>
          <w:szCs w:val="24"/>
        </w:rPr>
        <w:t xml:space="preserve">Zingiber officinale </w:t>
      </w:r>
      <w:r>
        <w:rPr>
          <w:rFonts w:ascii="Times New Roman" w:hAnsi="Times New Roman" w:cs="Times New Roman"/>
          <w:b/>
          <w:sz w:val="24"/>
          <w:szCs w:val="24"/>
        </w:rPr>
        <w:t xml:space="preserve">Rhizome Ethanol </w:t>
      </w:r>
      <w:r w:rsidRPr="00DC52E0">
        <w:rPr>
          <w:rFonts w:ascii="Times New Roman" w:hAnsi="Times New Roman" w:cs="Times New Roman"/>
          <w:b/>
          <w:sz w:val="24"/>
          <w:szCs w:val="24"/>
        </w:rPr>
        <w:t>Extract</w:t>
      </w:r>
      <w:r>
        <w:rPr>
          <w:rFonts w:ascii="Times New Roman" w:hAnsi="Times New Roman" w:cs="Times New Roman"/>
          <w:b/>
          <w:sz w:val="24"/>
          <w:szCs w:val="24"/>
        </w:rPr>
        <w:t xml:space="preserve"> to Scavenge free radical (% inhibition) of </w: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BB5F624" wp14:editId="306FA656">
                <wp:simplePos x="0" y="0"/>
                <wp:positionH relativeFrom="column">
                  <wp:posOffset>19050</wp:posOffset>
                </wp:positionH>
                <wp:positionV relativeFrom="paragraph">
                  <wp:posOffset>471170</wp:posOffset>
                </wp:positionV>
                <wp:extent cx="5591175" cy="9525"/>
                <wp:effectExtent l="9525" t="13970" r="9525" b="5080"/>
                <wp:wrapNone/>
                <wp:docPr id="68146657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D972B" id="_x0000_t32" coordsize="21600,21600" o:spt="32" o:oned="t" path="m,l21600,21600e" filled="f">
                <v:path arrowok="t" fillok="f" o:connecttype="none"/>
                <o:lock v:ext="edit" shapetype="t"/>
              </v:shapetype>
              <v:shape id="Straight Arrow Connector 3" o:spid="_x0000_s1026" type="#_x0000_t32" style="position:absolute;margin-left:1.5pt;margin-top:37.1pt;width:440.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"/>
            </w:pict>
          </mc:Fallback>
        </mc:AlternateContent>
      </w:r>
      <w:r>
        <w:rPr>
          <w:rFonts w:ascii="Times New Roman" w:hAnsi="Times New Roman" w:cs="Times New Roman"/>
          <w:b/>
          <w:sz w:val="24"/>
          <w:szCs w:val="24"/>
        </w:rPr>
        <w:t>ABTS, DPPH &amp; NO</w:t>
      </w:r>
    </w:p>
    <w:p w14:paraId="4A16DB6F" w14:textId="77777777" w:rsidR="00735486" w:rsidRDefault="00735486" w:rsidP="00735486">
      <w:pPr>
        <w:rPr>
          <w:rFonts w:ascii="Times New Roman" w:hAnsi="Times New Roman" w:cs="Times New Roman"/>
          <w:b/>
          <w:sz w:val="24"/>
          <w:szCs w:val="24"/>
        </w:rPr>
      </w:pPr>
    </w:p>
    <w:p w14:paraId="69ED065E" w14:textId="77777777" w:rsidR="00735486" w:rsidRDefault="00735486" w:rsidP="00735486">
      <w:pPr>
        <w:rPr>
          <w:rFonts w:ascii="Times New Roman" w:hAnsi="Times New Roman" w:cs="Times New Roman"/>
          <w:sz w:val="24"/>
          <w:szCs w:val="24"/>
        </w:rPr>
      </w:pPr>
      <w:r>
        <w:rPr>
          <w:rFonts w:ascii="Times New Roman" w:hAnsi="Times New Roman" w:cs="Times New Roman"/>
          <w:sz w:val="24"/>
          <w:szCs w:val="24"/>
        </w:rPr>
        <w:t>Concentration</w:t>
      </w:r>
      <w:r>
        <w:rPr>
          <w:rFonts w:ascii="Times New Roman" w:hAnsi="Times New Roman" w:cs="Times New Roman"/>
          <w:sz w:val="24"/>
          <w:szCs w:val="24"/>
        </w:rPr>
        <w:tab/>
      </w:r>
      <w:r>
        <w:rPr>
          <w:rFonts w:ascii="Times New Roman" w:hAnsi="Times New Roman" w:cs="Times New Roman"/>
          <w:sz w:val="24"/>
          <w:szCs w:val="24"/>
        </w:rPr>
        <w:tab/>
        <w:t>ABTS</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DPPH</w:t>
      </w:r>
      <w:r>
        <w:rPr>
          <w:rFonts w:ascii="Times New Roman" w:hAnsi="Times New Roman" w:cs="Times New Roman"/>
          <w:sz w:val="24"/>
          <w:szCs w:val="24"/>
        </w:rPr>
        <w:tab/>
      </w: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r>
    </w:p>
    <w:p w14:paraId="451A2435" w14:textId="04D5DEC1" w:rsidR="00735486" w:rsidRPr="00B40318" w:rsidRDefault="00735486" w:rsidP="00735486">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EB0A47C" wp14:editId="7D9CD64A">
                <wp:simplePos x="0" y="0"/>
                <wp:positionH relativeFrom="column">
                  <wp:posOffset>19050</wp:posOffset>
                </wp:positionH>
                <wp:positionV relativeFrom="paragraph">
                  <wp:posOffset>184785</wp:posOffset>
                </wp:positionV>
                <wp:extent cx="5591175" cy="9525"/>
                <wp:effectExtent l="9525" t="9525" r="9525" b="9525"/>
                <wp:wrapNone/>
                <wp:docPr id="130908130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5D799" id="Straight Arrow Connector 2" o:spid="_x0000_s1026" type="#_x0000_t32" style="position:absolute;margin-left:1.5pt;margin-top:14.55pt;width:440.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"/>
            </w:pict>
          </mc:Fallback>
        </mc:AlternateContent>
      </w:r>
      <w:r>
        <w:rPr>
          <w:rFonts w:ascii="Times New Roman" w:hAnsi="Times New Roman" w:cs="Times New Roman"/>
          <w:sz w:val="24"/>
          <w:szCs w:val="24"/>
        </w:rPr>
        <w:t xml:space="preserve">   </w:t>
      </w:r>
      <w:r w:rsidRPr="00B40318">
        <w:rPr>
          <w:rFonts w:ascii="Times New Roman" w:hAnsi="Times New Roman" w:cs="Times New Roman"/>
          <w:sz w:val="24"/>
          <w:szCs w:val="24"/>
        </w:rPr>
        <w:t>(µg/ml)</w:t>
      </w:r>
    </w:p>
    <w:p w14:paraId="16EBD9D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91.76±0.20</w:t>
      </w:r>
      <w:r>
        <w:rPr>
          <w:rFonts w:ascii="Times New Roman" w:hAnsi="Times New Roman" w:cs="Times New Roman"/>
          <w:sz w:val="24"/>
          <w:szCs w:val="24"/>
        </w:rPr>
        <w:tab/>
      </w:r>
      <w:r>
        <w:rPr>
          <w:rFonts w:ascii="Times New Roman" w:hAnsi="Times New Roman" w:cs="Times New Roman"/>
          <w:sz w:val="24"/>
          <w:szCs w:val="24"/>
        </w:rPr>
        <w:tab/>
        <w:t>81.83±0.43</w:t>
      </w:r>
      <w:r>
        <w:rPr>
          <w:rFonts w:ascii="Times New Roman" w:hAnsi="Times New Roman" w:cs="Times New Roman"/>
          <w:sz w:val="24"/>
          <w:szCs w:val="24"/>
        </w:rPr>
        <w:tab/>
      </w:r>
      <w:r>
        <w:rPr>
          <w:rFonts w:ascii="Times New Roman" w:hAnsi="Times New Roman" w:cs="Times New Roman"/>
          <w:sz w:val="24"/>
          <w:szCs w:val="24"/>
        </w:rPr>
        <w:tab/>
        <w:t>82.37±0.73</w:t>
      </w:r>
    </w:p>
    <w:p w14:paraId="71113671"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84.79±0.29</w:t>
      </w:r>
      <w:r>
        <w:rPr>
          <w:rFonts w:ascii="Times New Roman" w:hAnsi="Times New Roman" w:cs="Times New Roman"/>
          <w:sz w:val="24"/>
          <w:szCs w:val="24"/>
        </w:rPr>
        <w:tab/>
      </w:r>
      <w:r>
        <w:rPr>
          <w:rFonts w:ascii="Times New Roman" w:hAnsi="Times New Roman" w:cs="Times New Roman"/>
          <w:sz w:val="24"/>
          <w:szCs w:val="24"/>
        </w:rPr>
        <w:tab/>
        <w:t>72.38±0.97</w:t>
      </w:r>
      <w:r>
        <w:rPr>
          <w:rFonts w:ascii="Times New Roman" w:hAnsi="Times New Roman" w:cs="Times New Roman"/>
          <w:sz w:val="24"/>
          <w:szCs w:val="24"/>
        </w:rPr>
        <w:tab/>
      </w:r>
      <w:r>
        <w:rPr>
          <w:rFonts w:ascii="Times New Roman" w:hAnsi="Times New Roman" w:cs="Times New Roman"/>
          <w:sz w:val="24"/>
          <w:szCs w:val="24"/>
        </w:rPr>
        <w:tab/>
        <w:t>76.87±0.55</w:t>
      </w:r>
    </w:p>
    <w:p w14:paraId="3C627A5F"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250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76.29±0.10</w:t>
      </w:r>
      <w:r>
        <w:rPr>
          <w:rFonts w:ascii="Times New Roman" w:hAnsi="Times New Roman" w:cs="Times New Roman"/>
          <w:sz w:val="24"/>
          <w:szCs w:val="24"/>
        </w:rPr>
        <w:tab/>
      </w:r>
      <w:r>
        <w:rPr>
          <w:rFonts w:ascii="Times New Roman" w:hAnsi="Times New Roman" w:cs="Times New Roman"/>
          <w:sz w:val="24"/>
          <w:szCs w:val="24"/>
        </w:rPr>
        <w:tab/>
        <w:t>67.94±0.30</w:t>
      </w:r>
      <w:r>
        <w:rPr>
          <w:rFonts w:ascii="Times New Roman" w:hAnsi="Times New Roman" w:cs="Times New Roman"/>
          <w:sz w:val="24"/>
          <w:szCs w:val="24"/>
        </w:rPr>
        <w:tab/>
      </w:r>
      <w:r>
        <w:rPr>
          <w:rFonts w:ascii="Times New Roman" w:hAnsi="Times New Roman" w:cs="Times New Roman"/>
          <w:sz w:val="24"/>
          <w:szCs w:val="24"/>
        </w:rPr>
        <w:tab/>
        <w:t>72.26±0.68</w:t>
      </w:r>
    </w:p>
    <w:p w14:paraId="28FD68F4"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63.96±0.15</w:t>
      </w:r>
      <w:r>
        <w:rPr>
          <w:rFonts w:ascii="Times New Roman" w:hAnsi="Times New Roman" w:cs="Times New Roman"/>
          <w:sz w:val="24"/>
          <w:szCs w:val="24"/>
        </w:rPr>
        <w:tab/>
      </w:r>
      <w:r>
        <w:rPr>
          <w:rFonts w:ascii="Times New Roman" w:hAnsi="Times New Roman" w:cs="Times New Roman"/>
          <w:sz w:val="24"/>
          <w:szCs w:val="24"/>
        </w:rPr>
        <w:tab/>
        <w:t>61.22±0.90</w:t>
      </w:r>
      <w:r>
        <w:rPr>
          <w:rFonts w:ascii="Times New Roman" w:hAnsi="Times New Roman" w:cs="Times New Roman"/>
          <w:sz w:val="24"/>
          <w:szCs w:val="24"/>
        </w:rPr>
        <w:tab/>
      </w:r>
      <w:r>
        <w:rPr>
          <w:rFonts w:ascii="Times New Roman" w:hAnsi="Times New Roman" w:cs="Times New Roman"/>
          <w:sz w:val="24"/>
          <w:szCs w:val="24"/>
        </w:rPr>
        <w:tab/>
        <w:t>65.55±0.58</w:t>
      </w:r>
    </w:p>
    <w:p w14:paraId="1CB01556"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55.78±0.86</w:t>
      </w:r>
      <w:r>
        <w:rPr>
          <w:rFonts w:ascii="Times New Roman" w:hAnsi="Times New Roman" w:cs="Times New Roman"/>
          <w:sz w:val="24"/>
          <w:szCs w:val="24"/>
        </w:rPr>
        <w:tab/>
      </w:r>
      <w:r>
        <w:rPr>
          <w:rFonts w:ascii="Times New Roman" w:hAnsi="Times New Roman" w:cs="Times New Roman"/>
          <w:sz w:val="24"/>
          <w:szCs w:val="24"/>
        </w:rPr>
        <w:tab/>
        <w:t>55.31±0.06</w:t>
      </w:r>
      <w:r>
        <w:rPr>
          <w:rFonts w:ascii="Times New Roman" w:hAnsi="Times New Roman" w:cs="Times New Roman"/>
          <w:sz w:val="24"/>
          <w:szCs w:val="24"/>
        </w:rPr>
        <w:tab/>
      </w:r>
      <w:r>
        <w:rPr>
          <w:rFonts w:ascii="Times New Roman" w:hAnsi="Times New Roman" w:cs="Times New Roman"/>
          <w:sz w:val="24"/>
          <w:szCs w:val="24"/>
        </w:rPr>
        <w:tab/>
        <w:t>59.60±0.21</w:t>
      </w:r>
    </w:p>
    <w:p w14:paraId="2A2F3CA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31.25</w:t>
      </w:r>
      <w:r>
        <w:rPr>
          <w:rFonts w:ascii="Times New Roman" w:hAnsi="Times New Roman" w:cs="Times New Roman"/>
          <w:sz w:val="24"/>
          <w:szCs w:val="24"/>
        </w:rPr>
        <w:tab/>
      </w:r>
      <w:r>
        <w:rPr>
          <w:rFonts w:ascii="Times New Roman" w:hAnsi="Times New Roman" w:cs="Times New Roman"/>
          <w:sz w:val="24"/>
          <w:szCs w:val="24"/>
        </w:rPr>
        <w:tab/>
        <w:t>41.74±0.87</w:t>
      </w:r>
      <w:r>
        <w:rPr>
          <w:rFonts w:ascii="Times New Roman" w:hAnsi="Times New Roman" w:cs="Times New Roman"/>
          <w:sz w:val="24"/>
          <w:szCs w:val="24"/>
        </w:rPr>
        <w:tab/>
      </w:r>
      <w:r>
        <w:rPr>
          <w:rFonts w:ascii="Times New Roman" w:hAnsi="Times New Roman" w:cs="Times New Roman"/>
          <w:sz w:val="24"/>
          <w:szCs w:val="24"/>
        </w:rPr>
        <w:tab/>
        <w:t>48.23±0.22</w:t>
      </w:r>
      <w:r>
        <w:rPr>
          <w:rFonts w:ascii="Times New Roman" w:hAnsi="Times New Roman" w:cs="Times New Roman"/>
          <w:sz w:val="24"/>
          <w:szCs w:val="24"/>
        </w:rPr>
        <w:tab/>
      </w:r>
      <w:r>
        <w:rPr>
          <w:rFonts w:ascii="Times New Roman" w:hAnsi="Times New Roman" w:cs="Times New Roman"/>
          <w:sz w:val="24"/>
          <w:szCs w:val="24"/>
        </w:rPr>
        <w:tab/>
        <w:t>48.77±0.40</w:t>
      </w:r>
    </w:p>
    <w:p w14:paraId="713716F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15.6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31.07±0.31</w:t>
      </w:r>
      <w:r>
        <w:rPr>
          <w:rFonts w:ascii="Times New Roman" w:hAnsi="Times New Roman" w:cs="Times New Roman"/>
          <w:sz w:val="24"/>
          <w:szCs w:val="24"/>
        </w:rPr>
        <w:tab/>
      </w:r>
      <w:r>
        <w:rPr>
          <w:rFonts w:ascii="Times New Roman" w:hAnsi="Times New Roman" w:cs="Times New Roman"/>
          <w:sz w:val="24"/>
          <w:szCs w:val="24"/>
        </w:rPr>
        <w:tab/>
        <w:t>40.82±0.20</w:t>
      </w:r>
      <w:r>
        <w:rPr>
          <w:rFonts w:ascii="Times New Roman" w:hAnsi="Times New Roman" w:cs="Times New Roman"/>
          <w:sz w:val="24"/>
          <w:szCs w:val="24"/>
        </w:rPr>
        <w:tab/>
      </w:r>
      <w:r>
        <w:rPr>
          <w:rFonts w:ascii="Times New Roman" w:hAnsi="Times New Roman" w:cs="Times New Roman"/>
          <w:sz w:val="24"/>
          <w:szCs w:val="24"/>
        </w:rPr>
        <w:tab/>
        <w:t>39.64±0.24</w:t>
      </w:r>
    </w:p>
    <w:p w14:paraId="69797120" w14:textId="00C2685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9A307FC" wp14:editId="1AAD2DCA">
                <wp:simplePos x="0" y="0"/>
                <wp:positionH relativeFrom="column">
                  <wp:posOffset>76200</wp:posOffset>
                </wp:positionH>
                <wp:positionV relativeFrom="paragraph">
                  <wp:posOffset>508000</wp:posOffset>
                </wp:positionV>
                <wp:extent cx="5591175" cy="9525"/>
                <wp:effectExtent l="9525" t="9525" r="9525" b="9525"/>
                <wp:wrapNone/>
                <wp:docPr id="45475316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BF042" id="Straight Arrow Connector 1" o:spid="_x0000_s1026" type="#_x0000_t32" style="position:absolute;margin-left:6pt;margin-top:40pt;width:440.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"/>
            </w:pict>
          </mc:Fallback>
        </mc:AlternateContent>
      </w:r>
      <w:r>
        <w:rPr>
          <w:rFonts w:ascii="Times New Roman" w:hAnsi="Times New Roman" w:cs="Times New Roman"/>
          <w:sz w:val="24"/>
          <w:szCs w:val="24"/>
        </w:rPr>
        <w:t>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27.20±0.63</w:t>
      </w:r>
      <w:r>
        <w:rPr>
          <w:rFonts w:ascii="Times New Roman" w:hAnsi="Times New Roman" w:cs="Times New Roman"/>
          <w:sz w:val="24"/>
          <w:szCs w:val="24"/>
        </w:rPr>
        <w:tab/>
      </w:r>
      <w:r>
        <w:rPr>
          <w:rFonts w:ascii="Times New Roman" w:hAnsi="Times New Roman" w:cs="Times New Roman"/>
          <w:sz w:val="24"/>
          <w:szCs w:val="24"/>
        </w:rPr>
        <w:tab/>
        <w:t>32.10±0.24</w:t>
      </w:r>
      <w:r>
        <w:rPr>
          <w:rFonts w:ascii="Times New Roman" w:hAnsi="Times New Roman" w:cs="Times New Roman"/>
          <w:sz w:val="24"/>
          <w:szCs w:val="24"/>
        </w:rPr>
        <w:tab/>
      </w:r>
      <w:r>
        <w:rPr>
          <w:rFonts w:ascii="Times New Roman" w:hAnsi="Times New Roman" w:cs="Times New Roman"/>
          <w:sz w:val="24"/>
          <w:szCs w:val="24"/>
        </w:rPr>
        <w:tab/>
        <w:t>31.44±0.36</w:t>
      </w:r>
      <w:r>
        <w:rPr>
          <w:rFonts w:ascii="Times New Roman" w:hAnsi="Times New Roman" w:cs="Times New Roman"/>
          <w:b/>
          <w:noProof/>
          <w:sz w:val="24"/>
          <w:szCs w:val="24"/>
        </w:rPr>
        <w:br w:type="textWrapping" w:clear="all"/>
      </w:r>
      <w:r>
        <w:rPr>
          <w:rFonts w:ascii="Times New Roman" w:hAnsi="Times New Roman" w:cs="Times New Roman"/>
          <w:sz w:val="24"/>
          <w:szCs w:val="24"/>
        </w:rPr>
        <w:tab/>
      </w:r>
    </w:p>
    <w:p w14:paraId="72F5BFA6" w14:textId="77777777" w:rsidR="00735486" w:rsidRDefault="00735486" w:rsidP="00735486">
      <w:pPr>
        <w:tabs>
          <w:tab w:val="left" w:pos="7295"/>
        </w:tabs>
        <w:spacing w:after="0"/>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58C63A24" w14:textId="1AEB0F38" w:rsidR="00735486" w:rsidRDefault="00735486">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46B39157" w14:textId="77777777" w:rsidR="00735486" w:rsidRDefault="00735486" w:rsidP="00735486">
      <w:pPr>
        <w:tabs>
          <w:tab w:val="left" w:pos="6120"/>
          <w:tab w:val="right" w:pos="9360"/>
        </w:tabs>
        <w:rPr>
          <w:rFonts w:ascii="Times New Roman" w:hAnsi="Times New Roman" w:cs="Times New Roman"/>
          <w:sz w:val="24"/>
          <w:szCs w:val="24"/>
        </w:rPr>
      </w:pPr>
    </w:p>
    <w:p w14:paraId="47B15437" w14:textId="0CE5923F" w:rsidR="00735486" w:rsidRPr="00B7173D" w:rsidRDefault="00735486" w:rsidP="00735486">
      <w:pPr>
        <w:tabs>
          <w:tab w:val="left" w:pos="7295"/>
        </w:tabs>
        <w:spacing w:after="0"/>
        <w:rPr>
          <w:rFonts w:ascii="Times New Roman" w:hAnsi="Times New Roman" w:cs="Times New Roman"/>
          <w:sz w:val="24"/>
          <w:szCs w:val="24"/>
        </w:rPr>
      </w:pPr>
      <w:r w:rsidRPr="00D91E5B">
        <w:rPr>
          <w:rFonts w:ascii="Times New Roman" w:hAnsi="Times New Roman" w:cs="Times New Roman"/>
          <w:b/>
          <w:sz w:val="24"/>
          <w:szCs w:val="24"/>
        </w:rPr>
        <w:t xml:space="preserve">Table </w:t>
      </w:r>
      <w:r>
        <w:rPr>
          <w:rFonts w:ascii="Times New Roman" w:hAnsi="Times New Roman" w:cs="Times New Roman"/>
          <w:b/>
          <w:sz w:val="24"/>
          <w:szCs w:val="24"/>
        </w:rPr>
        <w:t>4.</w:t>
      </w:r>
      <w:r w:rsidRPr="00D91E5B">
        <w:rPr>
          <w:rFonts w:ascii="Times New Roman" w:hAnsi="Times New Roman" w:cs="Times New Roman"/>
          <w:b/>
          <w:sz w:val="24"/>
          <w:szCs w:val="24"/>
        </w:rPr>
        <w:t>3: FRAP Antioxidant Potential of Extract</w:t>
      </w:r>
    </w:p>
    <w:tbl>
      <w:tblPr>
        <w:tblStyle w:val="TableGrid"/>
        <w:tblW w:w="0" w:type="auto"/>
        <w:tblLook w:val="04A0" w:firstRow="1" w:lastRow="0" w:firstColumn="1" w:lastColumn="0" w:noHBand="0" w:noVBand="1"/>
      </w:tblPr>
      <w:tblGrid>
        <w:gridCol w:w="2598"/>
        <w:gridCol w:w="2598"/>
      </w:tblGrid>
      <w:tr w:rsidR="00735486" w:rsidRPr="00875EC3" w14:paraId="0AAA3131" w14:textId="77777777" w:rsidTr="005F31F5">
        <w:trPr>
          <w:trHeight w:val="659"/>
        </w:trPr>
        <w:tc>
          <w:tcPr>
            <w:tcW w:w="2598" w:type="dxa"/>
          </w:tcPr>
          <w:p w14:paraId="78F89359"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sz w:val="24"/>
                <w:szCs w:val="24"/>
              </w:rPr>
              <w:t>Samples</w:t>
            </w:r>
          </w:p>
        </w:tc>
        <w:tc>
          <w:tcPr>
            <w:tcW w:w="2598" w:type="dxa"/>
          </w:tcPr>
          <w:p w14:paraId="7339C792"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FRAP (Mmol Fe 2</w:t>
            </w:r>
            <w:r w:rsidRPr="00875EC3">
              <w:rPr>
                <w:rFonts w:ascii="Times New Roman" w:hAnsi="Times New Roman" w:cs="Times New Roman"/>
                <w:sz w:val="24"/>
                <w:szCs w:val="24"/>
                <w:vertAlign w:val="superscript"/>
              </w:rPr>
              <w:t xml:space="preserve">+ </w:t>
            </w:r>
            <w:r w:rsidRPr="00875EC3">
              <w:rPr>
                <w:rFonts w:ascii="Times New Roman" w:hAnsi="Times New Roman" w:cs="Times New Roman"/>
                <w:sz w:val="24"/>
                <w:szCs w:val="24"/>
              </w:rPr>
              <w:t>/g)</w:t>
            </w:r>
          </w:p>
        </w:tc>
      </w:tr>
      <w:tr w:rsidR="00735486" w:rsidRPr="00875EC3" w14:paraId="251DA016" w14:textId="77777777" w:rsidTr="005F31F5">
        <w:trPr>
          <w:trHeight w:val="659"/>
        </w:trPr>
        <w:tc>
          <w:tcPr>
            <w:tcW w:w="2598" w:type="dxa"/>
          </w:tcPr>
          <w:p w14:paraId="3E2DCFBC"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i/>
                <w:sz w:val="24"/>
                <w:szCs w:val="24"/>
              </w:rPr>
              <w:t xml:space="preserve">Zingiber officinale </w:t>
            </w:r>
            <w:r w:rsidRPr="00F74DDD">
              <w:rPr>
                <w:rFonts w:ascii="Times New Roman" w:hAnsi="Times New Roman" w:cs="Times New Roman"/>
                <w:sz w:val="24"/>
                <w:szCs w:val="24"/>
              </w:rPr>
              <w:t>Extract</w:t>
            </w:r>
          </w:p>
        </w:tc>
        <w:tc>
          <w:tcPr>
            <w:tcW w:w="2598" w:type="dxa"/>
          </w:tcPr>
          <w:p w14:paraId="7E873C34" w14:textId="77777777" w:rsidR="00735486" w:rsidRPr="00F74DDD"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2.826</w:t>
            </w:r>
            <w:r>
              <w:rPr>
                <w:rFonts w:ascii="Times New Roman" w:hAnsi="Times New Roman" w:cs="Times New Roman"/>
                <w:b/>
                <w:i/>
                <w:sz w:val="24"/>
                <w:szCs w:val="24"/>
              </w:rPr>
              <w:t xml:space="preserve"> </w:t>
            </w:r>
            <w:r w:rsidRPr="00875EC3">
              <w:rPr>
                <w:rFonts w:ascii="Times New Roman" w:hAnsi="Times New Roman" w:cs="Times New Roman"/>
                <w:sz w:val="24"/>
                <w:szCs w:val="24"/>
              </w:rPr>
              <w:t>±</w:t>
            </w:r>
            <w:r>
              <w:rPr>
                <w:rFonts w:ascii="Times New Roman" w:hAnsi="Times New Roman" w:cs="Times New Roman"/>
                <w:sz w:val="24"/>
                <w:szCs w:val="24"/>
              </w:rPr>
              <w:t>0.21</w:t>
            </w:r>
          </w:p>
        </w:tc>
      </w:tr>
      <w:tr w:rsidR="00735486" w:rsidRPr="00875EC3" w14:paraId="509FF171" w14:textId="77777777" w:rsidTr="005F31F5">
        <w:trPr>
          <w:trHeight w:val="689"/>
        </w:trPr>
        <w:tc>
          <w:tcPr>
            <w:tcW w:w="2598" w:type="dxa"/>
          </w:tcPr>
          <w:p w14:paraId="7C9335F1"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BHT</w:t>
            </w:r>
          </w:p>
        </w:tc>
        <w:tc>
          <w:tcPr>
            <w:tcW w:w="2598" w:type="dxa"/>
          </w:tcPr>
          <w:p w14:paraId="36896978" w14:textId="77777777" w:rsidR="00735486" w:rsidRPr="00875EC3"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2.863</w:t>
            </w:r>
            <w:r w:rsidRPr="00875EC3">
              <w:rPr>
                <w:rFonts w:ascii="Times New Roman" w:hAnsi="Times New Roman" w:cs="Times New Roman"/>
                <w:sz w:val="24"/>
                <w:szCs w:val="24"/>
              </w:rPr>
              <w:t>±0.0</w:t>
            </w:r>
            <w:r>
              <w:rPr>
                <w:rFonts w:ascii="Times New Roman" w:hAnsi="Times New Roman" w:cs="Times New Roman"/>
                <w:sz w:val="24"/>
                <w:szCs w:val="24"/>
              </w:rPr>
              <w:t>4</w:t>
            </w:r>
          </w:p>
        </w:tc>
      </w:tr>
    </w:tbl>
    <w:p w14:paraId="22FE5584" w14:textId="77777777" w:rsidR="00735486" w:rsidRPr="00A129E4" w:rsidRDefault="00735486" w:rsidP="00735486">
      <w:pPr>
        <w:tabs>
          <w:tab w:val="right" w:pos="9360"/>
        </w:tabs>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12237E26" w14:textId="77777777" w:rsidR="00735486" w:rsidRDefault="00735486" w:rsidP="00735486">
      <w:pPr>
        <w:rPr>
          <w:rFonts w:ascii="Times New Roman" w:hAnsi="Times New Roman" w:cs="Times New Roman"/>
          <w:b/>
          <w:sz w:val="24"/>
          <w:szCs w:val="24"/>
        </w:rPr>
      </w:pPr>
    </w:p>
    <w:p w14:paraId="76AB3F6F" w14:textId="77777777" w:rsidR="00735486" w:rsidRDefault="00735486" w:rsidP="00735486"/>
    <w:p w14:paraId="22AD780B" w14:textId="77777777" w:rsidR="00735486" w:rsidRDefault="00735486" w:rsidP="00735486">
      <w:pPr>
        <w:pStyle w:val="NormalWeb"/>
      </w:pPr>
      <w:r>
        <w:rPr>
          <w:noProof/>
        </w:rPr>
        <w:drawing>
          <wp:inline distT="0" distB="0" distL="0" distR="0" wp14:anchorId="37524470" wp14:editId="6A1856F9">
            <wp:extent cx="4980844" cy="2876550"/>
            <wp:effectExtent l="19050" t="0" r="0" b="0"/>
            <wp:docPr id="13" name="Picture 13" descr="C:\Users\Skibbz\Downloads\IMG_320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kibbz\Downloads\IMG_3208 (1).jpg"/>
                    <pic:cNvPicPr>
                      <a:picLocks noChangeAspect="1" noChangeArrowheads="1"/>
                    </pic:cNvPicPr>
                  </pic:nvPicPr>
                  <pic:blipFill>
                    <a:blip r:embed="rId19" cstate="print"/>
                    <a:srcRect/>
                    <a:stretch>
                      <a:fillRect/>
                    </a:stretch>
                  </pic:blipFill>
                  <pic:spPr bwMode="auto">
                    <a:xfrm>
                      <a:off x="0" y="0"/>
                      <a:ext cx="4980844" cy="2876550"/>
                    </a:xfrm>
                    <a:prstGeom prst="rect">
                      <a:avLst/>
                    </a:prstGeom>
                    <a:noFill/>
                    <a:ln w="9525">
                      <a:noFill/>
                      <a:miter lim="800000"/>
                      <a:headEnd/>
                      <a:tailEnd/>
                    </a:ln>
                  </pic:spPr>
                </pic:pic>
              </a:graphicData>
            </a:graphic>
          </wp:inline>
        </w:drawing>
      </w:r>
    </w:p>
    <w:p w14:paraId="73E2F511" w14:textId="77777777" w:rsidR="00735486" w:rsidRDefault="00735486" w:rsidP="00735486">
      <w:pPr>
        <w:ind w:left="2" w:right="2"/>
        <w:rPr>
          <w:rFonts w:ascii="Times New Roman" w:hAnsi="Times New Roman" w:cs="Times New Roman"/>
          <w:b/>
          <w:spacing w:val="-2"/>
          <w:sz w:val="24"/>
          <w:szCs w:val="24"/>
        </w:rPr>
      </w:pPr>
      <w:r>
        <w:t xml:space="preserve">Figure 1: </w:t>
      </w:r>
      <w:r w:rsidRPr="000101A1">
        <w:rPr>
          <w:rFonts w:ascii="Times New Roman" w:hAnsi="Times New Roman" w:cs="Times New Roman"/>
          <w:b/>
          <w:sz w:val="24"/>
          <w:szCs w:val="24"/>
        </w:rPr>
        <w:t>GC-MS Analysis of</w:t>
      </w:r>
      <w:r>
        <w:rPr>
          <w:rFonts w:ascii="Times New Roman" w:hAnsi="Times New Roman" w:cs="Times New Roman"/>
          <w:b/>
          <w:sz w:val="24"/>
          <w:szCs w:val="24"/>
        </w:rPr>
        <w:t xml:space="preserve"> </w:t>
      </w:r>
      <w:r>
        <w:rPr>
          <w:rFonts w:ascii="Times New Roman" w:hAnsi="Times New Roman" w:cs="Times New Roman"/>
          <w:b/>
          <w:i/>
          <w:sz w:val="24"/>
          <w:szCs w:val="24"/>
        </w:rPr>
        <w:t>Zingiber officinale</w:t>
      </w:r>
      <w:r w:rsidRPr="000101A1">
        <w:rPr>
          <w:rFonts w:ascii="Times New Roman" w:hAnsi="Times New Roman" w:cs="Times New Roman"/>
          <w:b/>
          <w:sz w:val="24"/>
          <w:szCs w:val="24"/>
        </w:rPr>
        <w:t xml:space="preserve"> Ethanolic  </w:t>
      </w:r>
      <w:r>
        <w:rPr>
          <w:rFonts w:ascii="Times New Roman" w:hAnsi="Times New Roman" w:cs="Times New Roman"/>
          <w:b/>
          <w:sz w:val="24"/>
          <w:szCs w:val="24"/>
        </w:rPr>
        <w:t>R</w:t>
      </w:r>
      <w:r w:rsidRPr="000101A1">
        <w:rPr>
          <w:rFonts w:ascii="Times New Roman" w:hAnsi="Times New Roman" w:cs="Times New Roman"/>
          <w:b/>
          <w:sz w:val="24"/>
          <w:szCs w:val="24"/>
        </w:rPr>
        <w:t>hizome</w:t>
      </w:r>
      <w:r>
        <w:rPr>
          <w:rFonts w:ascii="Times New Roman" w:hAnsi="Times New Roman" w:cs="Times New Roman"/>
          <w:b/>
          <w:sz w:val="24"/>
          <w:szCs w:val="24"/>
        </w:rPr>
        <w:t xml:space="preserve"> Ethanol</w:t>
      </w:r>
      <w:r>
        <w:rPr>
          <w:rFonts w:ascii="Times New Roman" w:hAnsi="Times New Roman" w:cs="Times New Roman"/>
          <w:b/>
          <w:spacing w:val="-2"/>
          <w:sz w:val="24"/>
          <w:szCs w:val="24"/>
        </w:rPr>
        <w:t xml:space="preserve"> E</w:t>
      </w:r>
      <w:r w:rsidRPr="000101A1">
        <w:rPr>
          <w:rFonts w:ascii="Times New Roman" w:hAnsi="Times New Roman" w:cs="Times New Roman"/>
          <w:b/>
          <w:spacing w:val="-2"/>
          <w:sz w:val="24"/>
          <w:szCs w:val="24"/>
        </w:rPr>
        <w:t>xtract</w:t>
      </w:r>
    </w:p>
    <w:p w14:paraId="64E07A6B" w14:textId="77777777" w:rsidR="00735486" w:rsidRDefault="00735486" w:rsidP="00735486">
      <w:pPr>
        <w:pStyle w:val="NormalWeb"/>
      </w:pPr>
      <w:r>
        <w:rPr>
          <w:noProof/>
        </w:rPr>
        <w:lastRenderedPageBreak/>
        <w:drawing>
          <wp:inline distT="0" distB="0" distL="0" distR="0" wp14:anchorId="42CD89F0" wp14:editId="6231A336">
            <wp:extent cx="6463460" cy="5057775"/>
            <wp:effectExtent l="19050" t="0" r="0" b="0"/>
            <wp:docPr id="16" name="Picture 16" descr="C:\Users\Skibbz\Downloads\IMG_321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kibbz\Downloads\IMG_3211 (1).jpg"/>
                    <pic:cNvPicPr>
                      <a:picLocks noChangeAspect="1" noChangeArrowheads="1"/>
                    </pic:cNvPicPr>
                  </pic:nvPicPr>
                  <pic:blipFill>
                    <a:blip r:embed="rId20"/>
                    <a:srcRect/>
                    <a:stretch>
                      <a:fillRect/>
                    </a:stretch>
                  </pic:blipFill>
                  <pic:spPr bwMode="auto">
                    <a:xfrm>
                      <a:off x="0" y="0"/>
                      <a:ext cx="6463460" cy="5057775"/>
                    </a:xfrm>
                    <a:prstGeom prst="rect">
                      <a:avLst/>
                    </a:prstGeom>
                    <a:noFill/>
                    <a:ln w="9525">
                      <a:noFill/>
                      <a:miter lim="800000"/>
                      <a:headEnd/>
                      <a:tailEnd/>
                    </a:ln>
                  </pic:spPr>
                </pic:pic>
              </a:graphicData>
            </a:graphic>
          </wp:inline>
        </w:drawing>
      </w:r>
    </w:p>
    <w:p w14:paraId="12C554C8" w14:textId="77777777" w:rsidR="00735486" w:rsidRDefault="00735486" w:rsidP="00735486">
      <w:pPr>
        <w:pStyle w:val="NormalWeb"/>
      </w:pPr>
    </w:p>
    <w:p w14:paraId="184009B6" w14:textId="6BC13E5E" w:rsidR="007B36A7" w:rsidRDefault="007B36A7">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2B589A55" w14:textId="77777777" w:rsidR="007B36A7" w:rsidRPr="007B36A7" w:rsidRDefault="007B36A7" w:rsidP="007B36A7">
      <w:pPr>
        <w:spacing w:line="360" w:lineRule="auto"/>
        <w:jc w:val="center"/>
        <w:rPr>
          <w:rFonts w:asciiTheme="majorBidi" w:hAnsiTheme="majorBidi" w:cstheme="majorBidi"/>
          <w:b/>
          <w:bCs/>
          <w:sz w:val="24"/>
          <w:szCs w:val="24"/>
        </w:rPr>
      </w:pPr>
      <w:bookmarkStart w:id="22" w:name="_Hlk199931586"/>
      <w:r w:rsidRPr="007B36A7">
        <w:rPr>
          <w:rFonts w:asciiTheme="majorBidi" w:hAnsiTheme="majorBidi" w:cstheme="majorBidi"/>
          <w:b/>
          <w:bCs/>
          <w:sz w:val="24"/>
          <w:szCs w:val="24"/>
        </w:rPr>
        <w:lastRenderedPageBreak/>
        <w:t>CHAPTER FIVE</w:t>
      </w:r>
    </w:p>
    <w:p w14:paraId="2D0615B3" w14:textId="77777777" w:rsidR="00217D8F" w:rsidRDefault="007B36A7" w:rsidP="007B36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r>
      <w:r w:rsidRPr="007B36A7">
        <w:rPr>
          <w:rFonts w:asciiTheme="majorBidi" w:hAnsiTheme="majorBidi" w:cstheme="majorBidi"/>
          <w:b/>
          <w:bCs/>
          <w:sz w:val="24"/>
          <w:szCs w:val="24"/>
        </w:rPr>
        <w:t>Discussion</w:t>
      </w:r>
    </w:p>
    <w:bookmarkEnd w:id="22"/>
    <w:p w14:paraId="37C4012E" w14:textId="77777777" w:rsidR="00414931" w:rsidRDefault="00414931" w:rsidP="00414931">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The phytochemical analysis of the ethanol extract of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in Table 4.1 revealed the presence of several bioactive compounds, notably alkaloids, flavonoids, tannins, saponins, terpenoids, steroids, glycosides, and reducing sugars, while anthraquinones and resins were absent. This finding aligns closely with the results reported by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who also observed the presence of alkaloids, glycosides, saponins, tannins, flavonoids, and reducing sugars in their ethanolic extract of ginger, with anthraquinones and resins absent. Similarly, the study by GSC Biological and Pharmaceutical Sciences (2022) confirmed that ethanol extracts of ginger contained abundant alkaloids, flavonoids, tannins, saponins, terpenoids, steroids, and glycosides, further supporting the consistency of these phytochemicals in ginger across different geographical sources and extraction protocols.</w:t>
      </w:r>
    </w:p>
    <w:p w14:paraId="51810370" w14:textId="56881910" w:rsidR="00414931" w:rsidRDefault="00414931" w:rsidP="00414931">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However, some minor differences were observed in the presence of certain phytochemicals. For instance, while the present study did not detect anthraquinones and resins,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also reported the absence of these compounds, indicating a general trend. Conversely, Research Open World detected trace amounts of anthraquinones in ginger ethanol extract, suggesting that variations in extraction conditions, plant source, or analytical sensitivity may influence the detection of some minor constituents. Overall, the results of this study are largely in agreement with previous research, confirming that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ethanol extract is a rich source of diverse phytochemicals, which underpins its wide-ranging pharmacological and therapeutic activities.</w:t>
      </w:r>
    </w:p>
    <w:p w14:paraId="749A1FF7" w14:textId="77777777" w:rsidR="00414931" w:rsidRDefault="00414931" w:rsidP="00414931">
      <w:pPr>
        <w:spacing w:after="0" w:line="360" w:lineRule="auto"/>
        <w:jc w:val="both"/>
        <w:rPr>
          <w:rFonts w:ascii="Times New Roman" w:hAnsi="Times New Roman" w:cs="Times New Roman"/>
          <w:sz w:val="24"/>
          <w:szCs w:val="24"/>
        </w:rPr>
      </w:pPr>
    </w:p>
    <w:p w14:paraId="202CC13F" w14:textId="77777777"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results presented in Table 4.2 show that the ethanol extract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rhizome exhibited strong, concentration-dependent free radical scavenging activity in ABTS, DPPH, and nitric oxide (NO) assays. At the highest tested concentration (1000 µg/ml), the extract achieved remarkable inhibition percentages: 91.76% for ABTS, 81.83% for DPPH, and 82.37% for NO. Even at lower concentrations, the extract maintained appreciable activity, with all three assays </w:t>
      </w:r>
      <w:r w:rsidRPr="00217D8F">
        <w:rPr>
          <w:rFonts w:ascii="Times New Roman" w:hAnsi="Times New Roman" w:cs="Times New Roman"/>
          <w:sz w:val="24"/>
          <w:szCs w:val="24"/>
        </w:rPr>
        <w:lastRenderedPageBreak/>
        <w:t>showing over 30% inhibition at 7.8 µg/ml. This trend indicates that the ginger extract is a potent source of antioxidants capable of neutralizing a variety of free radicals.</w:t>
      </w:r>
    </w:p>
    <w:p w14:paraId="6FFE5331" w14:textId="5CD10D79"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When compared to previous studies, these findings are in close agreement with those reported by Oboh et al. (2012), who observed similarly high DPPH and ABTS scavenging activities in ethanolic extracts of ginger, with inhibition values exceeding 80% at concentrations above 500 µg/ml. The present study’s results also align with the work of Akinyemi et al. (2015), where ginger extracts demonstrated robust antioxidant capacity, attributed primarily to their rich content of phenolic and flavonoid compounds. The strong NO scavenging activity observed in this study further supports the findings of Ajayi et al. (2013), who highlighted the anti-inflammatory and antioxidant potential of ginger based on its ability to inhibit nitric oxide radicals.</w:t>
      </w:r>
    </w:p>
    <w:p w14:paraId="0ACA7FAE" w14:textId="62C28E11"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It is noteworthy that the antioxidant activities observed in this study are slightly higher than those reported for aqueous extracts of ginger in some previous research (e.g., </w:t>
      </w:r>
      <w:proofErr w:type="spellStart"/>
      <w:r w:rsidRPr="00217D8F">
        <w:rPr>
          <w:rFonts w:ascii="Times New Roman" w:hAnsi="Times New Roman" w:cs="Times New Roman"/>
          <w:sz w:val="24"/>
          <w:szCs w:val="24"/>
        </w:rPr>
        <w:t>Edeoga</w:t>
      </w:r>
      <w:proofErr w:type="spellEnd"/>
      <w:r w:rsidRPr="00217D8F">
        <w:rPr>
          <w:rFonts w:ascii="Times New Roman" w:hAnsi="Times New Roman" w:cs="Times New Roman"/>
          <w:sz w:val="24"/>
          <w:szCs w:val="24"/>
        </w:rPr>
        <w:t xml:space="preserve"> et al., 2005), reinforcing the notion that ethanol is a more effective solvent for extracting antioxidant phytochemicals from ginger rhizome. This is consistent with the higher solubility of phenolic compounds in ethanol, as discussed by Duda-Chodak and </w:t>
      </w:r>
      <w:proofErr w:type="spellStart"/>
      <w:r w:rsidRPr="00217D8F">
        <w:rPr>
          <w:rFonts w:ascii="Times New Roman" w:hAnsi="Times New Roman" w:cs="Times New Roman"/>
          <w:sz w:val="24"/>
          <w:szCs w:val="24"/>
        </w:rPr>
        <w:t>Tarko</w:t>
      </w:r>
      <w:proofErr w:type="spellEnd"/>
      <w:r w:rsidRPr="00217D8F">
        <w:rPr>
          <w:rFonts w:ascii="Times New Roman" w:hAnsi="Times New Roman" w:cs="Times New Roman"/>
          <w:sz w:val="24"/>
          <w:szCs w:val="24"/>
        </w:rPr>
        <w:t xml:space="preserve"> (2007). The concentration-dependent increase in radical scavenging activity across all three assays further corroborates the dose-dependent antioxidant effects reported in the literature.</w:t>
      </w:r>
    </w:p>
    <w:p w14:paraId="3A1BFF0E" w14:textId="77777777" w:rsidR="00217D8F" w:rsidRDefault="00217D8F" w:rsidP="00217D8F">
      <w:pPr>
        <w:spacing w:after="0" w:line="360" w:lineRule="auto"/>
        <w:jc w:val="both"/>
        <w:rPr>
          <w:rFonts w:ascii="Times New Roman" w:hAnsi="Times New Roman" w:cs="Times New Roman"/>
          <w:b/>
          <w:bCs/>
          <w:sz w:val="24"/>
          <w:szCs w:val="24"/>
        </w:rPr>
      </w:pPr>
    </w:p>
    <w:p w14:paraId="4D37B440" w14:textId="77777777"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FRAP (Ferric Reducing Antioxidant Power) assay results in Table 4.3 show that the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ethanol extract exhibited a FRAP value of 2.826 ± 0.21 mmol Fe²⁺/g, which is comparable to the standard antioxidant, BHT (2.863 ± 0.04 mmol Fe²⁺/g). This close similarity indicates that ginger extract possesses a strong ferric reducing capacity, reflecting its high antioxidant potential. These findings are in agreement with previous studies (e.g., Akinyemi et al., 2015; Oboh et al., 2012), which reported that ginger extracts demonstrate FRAP values similar to or approaching those of synthetic antioxidants. The strong reducing power observed can be attributed to the presence of phenolic compounds and flavonoids in the extract, as confirmed by the phytochemical analysis. This further supports the potential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as a natural source of antioxidants for food and pharmaceutical applications.</w:t>
      </w:r>
    </w:p>
    <w:p w14:paraId="2EA5A1AE" w14:textId="77777777" w:rsidR="00F572DE" w:rsidRDefault="00F572DE" w:rsidP="008B5CBD">
      <w:pPr>
        <w:spacing w:after="0" w:line="360" w:lineRule="auto"/>
        <w:jc w:val="both"/>
        <w:rPr>
          <w:rFonts w:ascii="Times New Roman" w:hAnsi="Times New Roman" w:cs="Times New Roman"/>
          <w:b/>
          <w:bCs/>
          <w:sz w:val="24"/>
          <w:szCs w:val="24"/>
        </w:rPr>
      </w:pPr>
    </w:p>
    <w:p w14:paraId="79635C44" w14:textId="0CFBB043"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lastRenderedPageBreak/>
        <w:t xml:space="preserve">The GC-MS chromatogram presented in Figure 1 reveals the complex chemical profile of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highlighting the presence of multiple bioactive compounds. The identified peaks correspond to key phytochemicals such as 6-gingerol, shogaol, zingerone,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which are well-documented constituents of ginger with significant pharmacological properties.</w:t>
      </w:r>
    </w:p>
    <w:p w14:paraId="73D790EA"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The predominance of 6-gingerol, as indicated by the largest peak area, aligns with previous studies (Ali et al., 2019; </w:t>
      </w:r>
      <w:proofErr w:type="spellStart"/>
      <w:r w:rsidRPr="008B5CBD">
        <w:rPr>
          <w:rFonts w:ascii="Times New Roman" w:hAnsi="Times New Roman" w:cs="Times New Roman"/>
          <w:sz w:val="24"/>
          <w:szCs w:val="24"/>
        </w:rPr>
        <w:t>Styawan</w:t>
      </w:r>
      <w:proofErr w:type="spellEnd"/>
      <w:r w:rsidRPr="008B5CBD">
        <w:rPr>
          <w:rFonts w:ascii="Times New Roman" w:hAnsi="Times New Roman" w:cs="Times New Roman"/>
          <w:sz w:val="24"/>
          <w:szCs w:val="24"/>
        </w:rPr>
        <w:t xml:space="preserve"> et al., 2022) that recognize it as the major bioactive compound responsible for ginger’s characteristic pungency and many of its antioxidant, anti-inflammatory, and anticancer effects. Similarly, the detection of shogaol and zingerone supports the extract’s potent bioactivity, as these compounds are known to exhibit enhanced antioxidant and anti-inflammatory properties, especially after thermal processing of ginger (Raina et al., 2005).</w:t>
      </w:r>
    </w:p>
    <w:p w14:paraId="2FDF56B9"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Other identified terpenoid compounds such as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xml:space="preserve">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xml:space="preserve"> contribute to the aroma and therapeutic potential of the extract, consistent with findings by El-Ghorab et al. (2010). The diversity of compounds detected underscores the multifaceted nature of ginger’s bioactivity, which is attributable to the synergistic effects of its phytochemicals.</w:t>
      </w:r>
    </w:p>
    <w:p w14:paraId="260EB879"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Overall, the GC-MS analysis confirms that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is rich in bioactive constituents, validating its traditional use and supporting its potential application in nutraceutical and pharmaceutical formulations aimed at combating oxidative stress and inflammation.</w:t>
      </w:r>
    </w:p>
    <w:p w14:paraId="040B437A" w14:textId="77777777" w:rsidR="00217D8F" w:rsidRDefault="00217D8F" w:rsidP="00414931">
      <w:pPr>
        <w:spacing w:after="0" w:line="360" w:lineRule="auto"/>
        <w:jc w:val="both"/>
        <w:rPr>
          <w:rFonts w:ascii="Times New Roman" w:hAnsi="Times New Roman" w:cs="Times New Roman"/>
          <w:sz w:val="24"/>
          <w:szCs w:val="24"/>
        </w:rPr>
      </w:pPr>
    </w:p>
    <w:p w14:paraId="2C24E1DD" w14:textId="5546D035" w:rsidR="007B36A7" w:rsidRDefault="007B36A7" w:rsidP="007B36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5.2</w:t>
      </w:r>
      <w:r>
        <w:rPr>
          <w:rFonts w:asciiTheme="majorBidi" w:hAnsiTheme="majorBidi" w:cstheme="majorBidi"/>
          <w:b/>
          <w:bCs/>
          <w:sz w:val="24"/>
          <w:szCs w:val="24"/>
        </w:rPr>
        <w:tab/>
        <w:t>Conclusion</w:t>
      </w:r>
    </w:p>
    <w:p w14:paraId="7B7E0B07" w14:textId="7A037361" w:rsidR="00D705DF" w:rsidRDefault="007B36A7" w:rsidP="00C10941">
      <w:pPr>
        <w:spacing w:line="360" w:lineRule="auto"/>
        <w:jc w:val="both"/>
        <w:rPr>
          <w:rFonts w:asciiTheme="majorBidi" w:hAnsiTheme="majorBidi" w:cstheme="majorBidi"/>
          <w:sz w:val="24"/>
          <w:szCs w:val="24"/>
        </w:rPr>
      </w:pPr>
      <w:r w:rsidRPr="007B36A7">
        <w:rPr>
          <w:rFonts w:asciiTheme="majorBidi" w:hAnsiTheme="majorBidi" w:cstheme="majorBidi"/>
          <w:sz w:val="24"/>
          <w:szCs w:val="24"/>
        </w:rPr>
        <w:t>In conclusion, the phytochemical screening, antioxidant evaluation, and GC-MS profiling of ginger extract have collectively demonstrated that ginger is a potent source of bioactive compounds with significant antioxidant activity. These findings support the continued exploration and utilization of ginger in the formulation of natural health products and functional foods aimed at combating oxidative stress and enhancing overall well-being</w:t>
      </w:r>
      <w:r w:rsidR="00D705DF">
        <w:rPr>
          <w:rFonts w:asciiTheme="majorBidi" w:hAnsiTheme="majorBidi" w:cstheme="majorBidi"/>
          <w:sz w:val="24"/>
          <w:szCs w:val="24"/>
        </w:rPr>
        <w:t>.</w:t>
      </w:r>
      <w:r w:rsidR="00D705DF">
        <w:rPr>
          <w:rFonts w:asciiTheme="majorBidi" w:hAnsiTheme="majorBidi" w:cstheme="majorBidi"/>
          <w:sz w:val="24"/>
          <w:szCs w:val="24"/>
        </w:rPr>
        <w:br w:type="page"/>
      </w:r>
    </w:p>
    <w:p w14:paraId="4A69A03E" w14:textId="2897DBD2" w:rsidR="00D705DF" w:rsidRPr="00984AC0" w:rsidRDefault="00984AC0" w:rsidP="00984AC0">
      <w:pPr>
        <w:spacing w:line="360" w:lineRule="auto"/>
        <w:ind w:left="1440" w:hanging="1440"/>
        <w:jc w:val="center"/>
        <w:rPr>
          <w:rFonts w:asciiTheme="majorBidi" w:hAnsiTheme="majorBidi" w:cstheme="majorBidi"/>
          <w:b/>
          <w:bCs/>
          <w:sz w:val="24"/>
          <w:szCs w:val="24"/>
        </w:rPr>
      </w:pPr>
      <w:r w:rsidRPr="00984AC0">
        <w:rPr>
          <w:rFonts w:asciiTheme="majorBidi" w:hAnsiTheme="majorBidi" w:cstheme="majorBidi"/>
          <w:b/>
          <w:bCs/>
          <w:sz w:val="24"/>
          <w:szCs w:val="24"/>
        </w:rPr>
        <w:lastRenderedPageBreak/>
        <w:t>References</w:t>
      </w:r>
    </w:p>
    <w:p w14:paraId="60B99500" w14:textId="1F0214E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Ali, B. H., Blunden, G., Tanira, M. O., &amp; </w:t>
      </w:r>
      <w:proofErr w:type="spellStart"/>
      <w:r w:rsidRPr="00984AC0">
        <w:rPr>
          <w:rFonts w:asciiTheme="majorBidi" w:hAnsiTheme="majorBidi" w:cstheme="majorBidi"/>
          <w:sz w:val="24"/>
          <w:szCs w:val="24"/>
        </w:rPr>
        <w:t>Nemmar</w:t>
      </w:r>
      <w:proofErr w:type="spellEnd"/>
      <w:r w:rsidRPr="00984AC0">
        <w:rPr>
          <w:rFonts w:asciiTheme="majorBidi" w:hAnsiTheme="majorBidi" w:cstheme="majorBidi"/>
          <w:sz w:val="24"/>
          <w:szCs w:val="24"/>
        </w:rPr>
        <w:t>, A. (2019). Bioactive compounds and bioactivities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w:t>
      </w:r>
      <w:r w:rsidRPr="00984AC0">
        <w:rPr>
          <w:rFonts w:asciiTheme="majorBidi" w:hAnsiTheme="majorBidi" w:cstheme="majorBidi"/>
          <w:i/>
          <w:iCs/>
          <w:sz w:val="24"/>
          <w:szCs w:val="24"/>
        </w:rPr>
        <w:t>Evidence-Based Complementary and Alternative Medicine</w:t>
      </w:r>
      <w:r w:rsidRPr="00984AC0">
        <w:rPr>
          <w:rFonts w:asciiTheme="majorBidi" w:hAnsiTheme="majorBidi" w:cstheme="majorBidi"/>
          <w:sz w:val="24"/>
          <w:szCs w:val="24"/>
        </w:rPr>
        <w:t xml:space="preserve">, 2019, Article ID 5054395. </w:t>
      </w:r>
    </w:p>
    <w:p w14:paraId="4A961AE8"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Baliga, M. S., Kurian, G. A., &amp; Dsouza, J. J. (2011). Evaluation of phytochemical composition and antioxidant activity of ginger extracts. </w:t>
      </w:r>
      <w:r w:rsidRPr="00984AC0">
        <w:rPr>
          <w:rFonts w:asciiTheme="majorBidi" w:hAnsiTheme="majorBidi" w:cstheme="majorBidi"/>
          <w:i/>
          <w:iCs/>
          <w:sz w:val="24"/>
          <w:szCs w:val="24"/>
        </w:rPr>
        <w:t>Journal of Medicinal Plants Research</w:t>
      </w:r>
      <w:r w:rsidRPr="00984AC0">
        <w:rPr>
          <w:rFonts w:asciiTheme="majorBidi" w:hAnsiTheme="majorBidi" w:cstheme="majorBidi"/>
          <w:sz w:val="24"/>
          <w:szCs w:val="24"/>
        </w:rPr>
        <w:t>, 5(9), 1531–1536.</w:t>
      </w:r>
    </w:p>
    <w:p w14:paraId="7B93246C"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Elias, G., &amp; Rao, M. N. (1988). Inhibition of albumin denaturation and anti-inflammatory activity of </w:t>
      </w:r>
      <w:proofErr w:type="spellStart"/>
      <w:r w:rsidRPr="00984AC0">
        <w:rPr>
          <w:rFonts w:asciiTheme="majorBidi" w:hAnsiTheme="majorBidi" w:cstheme="majorBidi"/>
          <w:sz w:val="24"/>
          <w:szCs w:val="24"/>
        </w:rPr>
        <w:t>dehydrozingerone</w:t>
      </w:r>
      <w:proofErr w:type="spellEnd"/>
      <w:r w:rsidRPr="00984AC0">
        <w:rPr>
          <w:rFonts w:asciiTheme="majorBidi" w:hAnsiTheme="majorBidi" w:cstheme="majorBidi"/>
          <w:sz w:val="24"/>
          <w:szCs w:val="24"/>
        </w:rPr>
        <w:t xml:space="preserve"> and its analogs. </w:t>
      </w:r>
      <w:r w:rsidRPr="00984AC0">
        <w:rPr>
          <w:rFonts w:asciiTheme="majorBidi" w:hAnsiTheme="majorBidi" w:cstheme="majorBidi"/>
          <w:i/>
          <w:iCs/>
          <w:sz w:val="24"/>
          <w:szCs w:val="24"/>
        </w:rPr>
        <w:t>Indian Journal of Experimental Biology</w:t>
      </w:r>
      <w:r w:rsidRPr="00984AC0">
        <w:rPr>
          <w:rFonts w:asciiTheme="majorBidi" w:hAnsiTheme="majorBidi" w:cstheme="majorBidi"/>
          <w:sz w:val="24"/>
          <w:szCs w:val="24"/>
        </w:rPr>
        <w:t>, 26(10), 540–542.</w:t>
      </w:r>
    </w:p>
    <w:p w14:paraId="56E943E3" w14:textId="68BC6881"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El-Ghorab, A. H., Nauman, M., &amp; Anjum, F. M. (2010). Chemical composition and antioxidant activity of ginger essential oils. </w:t>
      </w:r>
      <w:r w:rsidRPr="00984AC0">
        <w:rPr>
          <w:rFonts w:asciiTheme="majorBidi" w:hAnsiTheme="majorBidi" w:cstheme="majorBidi"/>
          <w:i/>
          <w:iCs/>
          <w:sz w:val="24"/>
          <w:szCs w:val="24"/>
        </w:rPr>
        <w:t>Food Chemistry</w:t>
      </w:r>
      <w:r w:rsidRPr="00984AC0">
        <w:rPr>
          <w:rFonts w:asciiTheme="majorBidi" w:hAnsiTheme="majorBidi" w:cstheme="majorBidi"/>
          <w:sz w:val="24"/>
          <w:szCs w:val="24"/>
        </w:rPr>
        <w:t xml:space="preserve">, 119(3), 1210–1215. </w:t>
      </w:r>
    </w:p>
    <w:p w14:paraId="4DDE30A8"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Johnson, E. I. (1964). </w:t>
      </w:r>
      <w:r w:rsidRPr="00984AC0">
        <w:rPr>
          <w:rFonts w:asciiTheme="majorBidi" w:hAnsiTheme="majorBidi" w:cstheme="majorBidi"/>
          <w:i/>
          <w:iCs/>
          <w:sz w:val="24"/>
          <w:szCs w:val="24"/>
        </w:rPr>
        <w:t>The quantitative analysis of drugs</w:t>
      </w:r>
      <w:r w:rsidRPr="00984AC0">
        <w:rPr>
          <w:rFonts w:asciiTheme="majorBidi" w:hAnsiTheme="majorBidi" w:cstheme="majorBidi"/>
          <w:sz w:val="24"/>
          <w:szCs w:val="24"/>
        </w:rPr>
        <w:t xml:space="preserve"> (by D. C. Garratt). [Book review]. </w:t>
      </w:r>
      <w:r w:rsidRPr="00984AC0">
        <w:rPr>
          <w:rFonts w:asciiTheme="majorBidi" w:hAnsiTheme="majorBidi" w:cstheme="majorBidi"/>
          <w:i/>
          <w:iCs/>
          <w:sz w:val="24"/>
          <w:szCs w:val="24"/>
        </w:rPr>
        <w:t>Analytical Chemistry</w:t>
      </w:r>
      <w:r w:rsidRPr="00984AC0">
        <w:rPr>
          <w:rFonts w:asciiTheme="majorBidi" w:hAnsiTheme="majorBidi" w:cstheme="majorBidi"/>
          <w:sz w:val="24"/>
          <w:szCs w:val="24"/>
        </w:rPr>
        <w:t>, 36(2), 243–244.</w:t>
      </w:r>
    </w:p>
    <w:p w14:paraId="5FFD8B06"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Makkar, H. P. S., </w:t>
      </w:r>
      <w:proofErr w:type="spellStart"/>
      <w:r w:rsidRPr="00984AC0">
        <w:rPr>
          <w:rFonts w:asciiTheme="majorBidi" w:hAnsiTheme="majorBidi" w:cstheme="majorBidi"/>
          <w:sz w:val="24"/>
          <w:szCs w:val="24"/>
        </w:rPr>
        <w:t>Norsambuu</w:t>
      </w:r>
      <w:proofErr w:type="spellEnd"/>
      <w:r w:rsidRPr="00984AC0">
        <w:rPr>
          <w:rFonts w:asciiTheme="majorBidi" w:hAnsiTheme="majorBidi" w:cstheme="majorBidi"/>
          <w:sz w:val="24"/>
          <w:szCs w:val="24"/>
        </w:rPr>
        <w:t xml:space="preserve">, T., </w:t>
      </w:r>
      <w:proofErr w:type="spellStart"/>
      <w:r w:rsidRPr="00984AC0">
        <w:rPr>
          <w:rFonts w:asciiTheme="majorBidi" w:hAnsiTheme="majorBidi" w:cstheme="majorBidi"/>
          <w:sz w:val="24"/>
          <w:szCs w:val="24"/>
        </w:rPr>
        <w:t>Lkhavatsere</w:t>
      </w:r>
      <w:proofErr w:type="spellEnd"/>
      <w:r w:rsidRPr="00984AC0">
        <w:rPr>
          <w:rFonts w:asciiTheme="majorBidi" w:hAnsiTheme="majorBidi" w:cstheme="majorBidi"/>
          <w:sz w:val="24"/>
          <w:szCs w:val="24"/>
        </w:rPr>
        <w:t xml:space="preserve">, S., &amp; Becker, K. (2009). Plant secondary metabolites in some medicinal plants of Mongolia used for enhancing animal health and production. </w:t>
      </w:r>
      <w:proofErr w:type="spellStart"/>
      <w:r w:rsidRPr="00984AC0">
        <w:rPr>
          <w:rFonts w:asciiTheme="majorBidi" w:hAnsiTheme="majorBidi" w:cstheme="majorBidi"/>
          <w:i/>
          <w:iCs/>
          <w:sz w:val="24"/>
          <w:szCs w:val="24"/>
        </w:rPr>
        <w:t>Tropicultura</w:t>
      </w:r>
      <w:proofErr w:type="spellEnd"/>
      <w:r w:rsidRPr="00984AC0">
        <w:rPr>
          <w:rFonts w:asciiTheme="majorBidi" w:hAnsiTheme="majorBidi" w:cstheme="majorBidi"/>
          <w:sz w:val="24"/>
          <w:szCs w:val="24"/>
        </w:rPr>
        <w:t>, 27(3), 159–167.</w:t>
      </w:r>
    </w:p>
    <w:p w14:paraId="1CCB57E6" w14:textId="77777777" w:rsidR="00984AC0" w:rsidRPr="00984AC0" w:rsidRDefault="00984AC0" w:rsidP="00984AC0">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Nurhadi</w:t>
      </w:r>
      <w:proofErr w:type="spellEnd"/>
      <w:r w:rsidRPr="00984AC0">
        <w:rPr>
          <w:rFonts w:asciiTheme="majorBidi" w:hAnsiTheme="majorBidi" w:cstheme="majorBidi"/>
          <w:sz w:val="24"/>
          <w:szCs w:val="24"/>
        </w:rPr>
        <w:t xml:space="preserve">, B., Hidayat, M., &amp; Wibowo, A. (2020). Phytochemical analysis and antioxidant activity of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w:t>
      </w:r>
      <w:r w:rsidRPr="00984AC0">
        <w:rPr>
          <w:rFonts w:asciiTheme="majorBidi" w:hAnsiTheme="majorBidi" w:cstheme="majorBidi"/>
          <w:i/>
          <w:iCs/>
          <w:sz w:val="24"/>
          <w:szCs w:val="24"/>
        </w:rPr>
        <w:t>International Journal of Pharmaceutical Sciences and Research</w:t>
      </w:r>
      <w:r w:rsidRPr="00984AC0">
        <w:rPr>
          <w:rFonts w:asciiTheme="majorBidi" w:hAnsiTheme="majorBidi" w:cstheme="majorBidi"/>
          <w:sz w:val="24"/>
          <w:szCs w:val="24"/>
        </w:rPr>
        <w:t>, 11(3), 1200–1206.</w:t>
      </w:r>
    </w:p>
    <w:p w14:paraId="3FF7C98D"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Padmanabhan, P., &amp; Jangle, S. N. (2012). Evaluation of in-vitro anti-inflammatory activity of herbal preparation, a combination of four medicinal plants. </w:t>
      </w:r>
      <w:r w:rsidRPr="00984AC0">
        <w:rPr>
          <w:rFonts w:asciiTheme="majorBidi" w:hAnsiTheme="majorBidi" w:cstheme="majorBidi"/>
          <w:i/>
          <w:iCs/>
          <w:sz w:val="24"/>
          <w:szCs w:val="24"/>
        </w:rPr>
        <w:t>International Journal of Basic and Applied Medical Sciences</w:t>
      </w:r>
      <w:r w:rsidRPr="00984AC0">
        <w:rPr>
          <w:rFonts w:asciiTheme="majorBidi" w:hAnsiTheme="majorBidi" w:cstheme="majorBidi"/>
          <w:sz w:val="24"/>
          <w:szCs w:val="24"/>
        </w:rPr>
        <w:t>, 2(1), 109–116.</w:t>
      </w:r>
    </w:p>
    <w:p w14:paraId="1FFC0C81" w14:textId="3C7828A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lastRenderedPageBreak/>
        <w:t xml:space="preserve">Raina, V. K., Srivastava, S. K., &amp; </w:t>
      </w:r>
      <w:proofErr w:type="spellStart"/>
      <w:r w:rsidRPr="00984AC0">
        <w:rPr>
          <w:rFonts w:asciiTheme="majorBidi" w:hAnsiTheme="majorBidi" w:cstheme="majorBidi"/>
          <w:sz w:val="24"/>
          <w:szCs w:val="24"/>
        </w:rPr>
        <w:t>Syamasundar</w:t>
      </w:r>
      <w:proofErr w:type="spellEnd"/>
      <w:r w:rsidRPr="00984AC0">
        <w:rPr>
          <w:rFonts w:asciiTheme="majorBidi" w:hAnsiTheme="majorBidi" w:cstheme="majorBidi"/>
          <w:sz w:val="24"/>
          <w:szCs w:val="24"/>
        </w:rPr>
        <w:t>, K. V. (2005). Chemical composition and antioxidant activity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oleoresin. </w:t>
      </w:r>
      <w:r w:rsidRPr="00984AC0">
        <w:rPr>
          <w:rFonts w:asciiTheme="majorBidi" w:hAnsiTheme="majorBidi" w:cstheme="majorBidi"/>
          <w:i/>
          <w:iCs/>
          <w:sz w:val="24"/>
          <w:szCs w:val="24"/>
        </w:rPr>
        <w:t>Journal of Agricultural and Food Chemistry</w:t>
      </w:r>
      <w:r w:rsidRPr="00984AC0">
        <w:rPr>
          <w:rFonts w:asciiTheme="majorBidi" w:hAnsiTheme="majorBidi" w:cstheme="majorBidi"/>
          <w:sz w:val="24"/>
          <w:szCs w:val="24"/>
        </w:rPr>
        <w:t xml:space="preserve">, 53(24), 9898–9904. </w:t>
      </w:r>
    </w:p>
    <w:p w14:paraId="23786205" w14:textId="4C6792D1" w:rsidR="00984AC0" w:rsidRPr="00984AC0" w:rsidRDefault="00984AC0" w:rsidP="00984AC0">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Styawan</w:t>
      </w:r>
      <w:proofErr w:type="spellEnd"/>
      <w:r w:rsidRPr="00984AC0">
        <w:rPr>
          <w:rFonts w:asciiTheme="majorBidi" w:hAnsiTheme="majorBidi" w:cstheme="majorBidi"/>
          <w:sz w:val="24"/>
          <w:szCs w:val="24"/>
        </w:rPr>
        <w:t xml:space="preserve">, I. W., Santosa, I. W., &amp; </w:t>
      </w:r>
      <w:proofErr w:type="spellStart"/>
      <w:r w:rsidRPr="00984AC0">
        <w:rPr>
          <w:rFonts w:asciiTheme="majorBidi" w:hAnsiTheme="majorBidi" w:cstheme="majorBidi"/>
          <w:sz w:val="24"/>
          <w:szCs w:val="24"/>
        </w:rPr>
        <w:t>Prasetya</w:t>
      </w:r>
      <w:proofErr w:type="spellEnd"/>
      <w:r w:rsidRPr="00984AC0">
        <w:rPr>
          <w:rFonts w:asciiTheme="majorBidi" w:hAnsiTheme="majorBidi" w:cstheme="majorBidi"/>
          <w:sz w:val="24"/>
          <w:szCs w:val="24"/>
        </w:rPr>
        <w:t>, B. (2022). Review on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Phytochemical constituents and pharmacological activities. </w:t>
      </w:r>
      <w:r w:rsidRPr="00984AC0">
        <w:rPr>
          <w:rFonts w:asciiTheme="majorBidi" w:hAnsiTheme="majorBidi" w:cstheme="majorBidi"/>
          <w:i/>
          <w:iCs/>
          <w:sz w:val="24"/>
          <w:szCs w:val="24"/>
        </w:rPr>
        <w:t>Food Research</w:t>
      </w:r>
      <w:r w:rsidRPr="00984AC0">
        <w:rPr>
          <w:rFonts w:asciiTheme="majorBidi" w:hAnsiTheme="majorBidi" w:cstheme="majorBidi"/>
          <w:sz w:val="24"/>
          <w:szCs w:val="24"/>
        </w:rPr>
        <w:t xml:space="preserve">, 6(4), 500–510. </w:t>
      </w:r>
    </w:p>
    <w:p w14:paraId="5C551349"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Talari, S., </w:t>
      </w:r>
      <w:proofErr w:type="spellStart"/>
      <w:r w:rsidRPr="00984AC0">
        <w:rPr>
          <w:rFonts w:asciiTheme="majorBidi" w:hAnsiTheme="majorBidi" w:cstheme="majorBidi"/>
          <w:sz w:val="24"/>
          <w:szCs w:val="24"/>
        </w:rPr>
        <w:t>Rudroju</w:t>
      </w:r>
      <w:proofErr w:type="spellEnd"/>
      <w:r w:rsidRPr="00984AC0">
        <w:rPr>
          <w:rFonts w:asciiTheme="majorBidi" w:hAnsiTheme="majorBidi" w:cstheme="majorBidi"/>
          <w:sz w:val="24"/>
          <w:szCs w:val="24"/>
        </w:rPr>
        <w:t xml:space="preserve">, S., </w:t>
      </w:r>
      <w:proofErr w:type="spellStart"/>
      <w:r w:rsidRPr="00984AC0">
        <w:rPr>
          <w:rFonts w:asciiTheme="majorBidi" w:hAnsiTheme="majorBidi" w:cstheme="majorBidi"/>
          <w:sz w:val="24"/>
          <w:szCs w:val="24"/>
        </w:rPr>
        <w:t>Penchala</w:t>
      </w:r>
      <w:proofErr w:type="spellEnd"/>
      <w:r w:rsidRPr="00984AC0">
        <w:rPr>
          <w:rFonts w:asciiTheme="majorBidi" w:hAnsiTheme="majorBidi" w:cstheme="majorBidi"/>
          <w:sz w:val="24"/>
          <w:szCs w:val="24"/>
        </w:rPr>
        <w:t xml:space="preserve">, S., &amp; Nanna Rama, S. (2012). Quantification of total phenolics and total flavonoid contents in extracts of </w:t>
      </w:r>
      <w:proofErr w:type="spellStart"/>
      <w:r w:rsidRPr="00984AC0">
        <w:rPr>
          <w:rFonts w:asciiTheme="majorBidi" w:hAnsiTheme="majorBidi" w:cstheme="majorBidi"/>
          <w:i/>
          <w:iCs/>
          <w:sz w:val="24"/>
          <w:szCs w:val="24"/>
        </w:rPr>
        <w:t>Oroxylum</w:t>
      </w:r>
      <w:proofErr w:type="spellEnd"/>
      <w:r w:rsidRPr="00984AC0">
        <w:rPr>
          <w:rFonts w:asciiTheme="majorBidi" w:hAnsiTheme="majorBidi" w:cstheme="majorBidi"/>
          <w:i/>
          <w:iCs/>
          <w:sz w:val="24"/>
          <w:szCs w:val="24"/>
        </w:rPr>
        <w:t xml:space="preserve"> indicum</w:t>
      </w:r>
      <w:r w:rsidRPr="00984AC0">
        <w:rPr>
          <w:rFonts w:asciiTheme="majorBidi" w:hAnsiTheme="majorBidi" w:cstheme="majorBidi"/>
          <w:sz w:val="24"/>
          <w:szCs w:val="24"/>
        </w:rPr>
        <w:t xml:space="preserve"> I. Kurz. </w:t>
      </w:r>
      <w:r w:rsidRPr="00984AC0">
        <w:rPr>
          <w:rFonts w:asciiTheme="majorBidi" w:hAnsiTheme="majorBidi" w:cstheme="majorBidi"/>
          <w:i/>
          <w:iCs/>
          <w:sz w:val="24"/>
          <w:szCs w:val="24"/>
        </w:rPr>
        <w:t>Asian Journal of Pharmaceutical and Clinical Research</w:t>
      </w:r>
      <w:r w:rsidRPr="00984AC0">
        <w:rPr>
          <w:rFonts w:asciiTheme="majorBidi" w:hAnsiTheme="majorBidi" w:cstheme="majorBidi"/>
          <w:sz w:val="24"/>
          <w:szCs w:val="24"/>
        </w:rPr>
        <w:t>, 5(Suppl 4), 177–179.</w:t>
      </w:r>
    </w:p>
    <w:p w14:paraId="46D1BD92" w14:textId="1E6CBBA6"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Willard, L. R., &amp; Karl, P. L. (1937). A precise method for the determination of coumarin, </w:t>
      </w:r>
      <w:proofErr w:type="spellStart"/>
      <w:r w:rsidRPr="00984AC0">
        <w:rPr>
          <w:rFonts w:asciiTheme="majorBidi" w:hAnsiTheme="majorBidi" w:cstheme="majorBidi"/>
          <w:sz w:val="24"/>
          <w:szCs w:val="24"/>
        </w:rPr>
        <w:t>melilotic</w:t>
      </w:r>
      <w:proofErr w:type="spellEnd"/>
      <w:r w:rsidRPr="00984AC0">
        <w:rPr>
          <w:rFonts w:asciiTheme="majorBidi" w:hAnsiTheme="majorBidi" w:cstheme="majorBidi"/>
          <w:sz w:val="24"/>
          <w:szCs w:val="24"/>
        </w:rPr>
        <w:t xml:space="preserve"> acid and coumaric acid in plant tissue. </w:t>
      </w:r>
      <w:r w:rsidRPr="00984AC0">
        <w:rPr>
          <w:rFonts w:asciiTheme="majorBidi" w:hAnsiTheme="majorBidi" w:cstheme="majorBidi"/>
          <w:i/>
          <w:iCs/>
          <w:sz w:val="24"/>
          <w:szCs w:val="24"/>
        </w:rPr>
        <w:t>Journal of Biological Chemistry</w:t>
      </w:r>
      <w:r w:rsidRPr="00984AC0">
        <w:rPr>
          <w:rFonts w:asciiTheme="majorBidi" w:hAnsiTheme="majorBidi" w:cstheme="majorBidi"/>
          <w:sz w:val="24"/>
          <w:szCs w:val="24"/>
        </w:rPr>
        <w:t xml:space="preserve">, 119(1), 219–281. </w:t>
      </w:r>
    </w:p>
    <w:p w14:paraId="77627303" w14:textId="7B80FCBC"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Wahyuni, T., &amp; Wulandari, R. (2023). Phytochemical profiling and antioxidant activities of red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var. rubrum). </w:t>
      </w:r>
      <w:r w:rsidRPr="00984AC0">
        <w:rPr>
          <w:rFonts w:asciiTheme="majorBidi" w:hAnsiTheme="majorBidi" w:cstheme="majorBidi"/>
          <w:i/>
          <w:iCs/>
          <w:sz w:val="24"/>
          <w:szCs w:val="24"/>
        </w:rPr>
        <w:t>Tropical Journal of Natural Product Research</w:t>
      </w:r>
      <w:r w:rsidRPr="00984AC0">
        <w:rPr>
          <w:rFonts w:asciiTheme="majorBidi" w:hAnsiTheme="majorBidi" w:cstheme="majorBidi"/>
          <w:sz w:val="24"/>
          <w:szCs w:val="24"/>
        </w:rPr>
        <w:t xml:space="preserve">, 7(9), 3968–3973. </w:t>
      </w:r>
    </w:p>
    <w:p w14:paraId="16E3264A" w14:textId="0D291115"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Yadav, R., &amp; Singh, S. (2018).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phytochemicals—</w:t>
      </w:r>
      <w:proofErr w:type="spellStart"/>
      <w:r w:rsidRPr="00984AC0">
        <w:rPr>
          <w:rFonts w:asciiTheme="majorBidi" w:hAnsiTheme="majorBidi" w:cstheme="majorBidi"/>
          <w:sz w:val="24"/>
          <w:szCs w:val="24"/>
        </w:rPr>
        <w:t>gingerenone</w:t>
      </w:r>
      <w:proofErr w:type="spellEnd"/>
      <w:r w:rsidRPr="00984AC0">
        <w:rPr>
          <w:rFonts w:asciiTheme="majorBidi" w:hAnsiTheme="majorBidi" w:cstheme="majorBidi"/>
          <w:sz w:val="24"/>
          <w:szCs w:val="24"/>
        </w:rPr>
        <w:t xml:space="preserve">-A and shogaol inhibit </w:t>
      </w:r>
      <w:proofErr w:type="spellStart"/>
      <w:r w:rsidRPr="00984AC0">
        <w:rPr>
          <w:rFonts w:asciiTheme="majorBidi" w:hAnsiTheme="majorBidi" w:cstheme="majorBidi"/>
          <w:sz w:val="24"/>
          <w:szCs w:val="24"/>
        </w:rPr>
        <w:t>SaHPPK</w:t>
      </w:r>
      <w:proofErr w:type="spellEnd"/>
      <w:r w:rsidRPr="00984AC0">
        <w:rPr>
          <w:rFonts w:asciiTheme="majorBidi" w:hAnsiTheme="majorBidi" w:cstheme="majorBidi"/>
          <w:sz w:val="24"/>
          <w:szCs w:val="24"/>
        </w:rPr>
        <w:t xml:space="preserve">: An in silico and in vitro study. </w:t>
      </w:r>
      <w:r w:rsidRPr="00984AC0">
        <w:rPr>
          <w:rFonts w:asciiTheme="majorBidi" w:hAnsiTheme="majorBidi" w:cstheme="majorBidi"/>
          <w:i/>
          <w:iCs/>
          <w:sz w:val="24"/>
          <w:szCs w:val="24"/>
        </w:rPr>
        <w:t>Scientific Reports</w:t>
      </w:r>
      <w:r w:rsidRPr="00984AC0">
        <w:rPr>
          <w:rFonts w:asciiTheme="majorBidi" w:hAnsiTheme="majorBidi" w:cstheme="majorBidi"/>
          <w:sz w:val="24"/>
          <w:szCs w:val="24"/>
        </w:rPr>
        <w:t>, 8, Article 6784.</w:t>
      </w:r>
      <w:r w:rsidR="009D1221" w:rsidRPr="00984AC0">
        <w:rPr>
          <w:rFonts w:asciiTheme="majorBidi" w:hAnsiTheme="majorBidi" w:cstheme="majorBidi"/>
          <w:sz w:val="24"/>
          <w:szCs w:val="24"/>
        </w:rPr>
        <w:t xml:space="preserve"> </w:t>
      </w:r>
    </w:p>
    <w:p w14:paraId="2340A373" w14:textId="2FE8577D"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Yusuf, A. A., &amp; Musa, H. M. (2019). Phytochemical analysis and antibacterial 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from Kaduna State, Nigeria. </w:t>
      </w:r>
      <w:r w:rsidRPr="00984AC0">
        <w:rPr>
          <w:rFonts w:asciiTheme="majorBidi" w:hAnsiTheme="majorBidi" w:cstheme="majorBidi"/>
          <w:i/>
          <w:iCs/>
          <w:sz w:val="24"/>
          <w:szCs w:val="24"/>
        </w:rPr>
        <w:t>Science World Journal</w:t>
      </w:r>
      <w:r w:rsidRPr="00984AC0">
        <w:rPr>
          <w:rFonts w:asciiTheme="majorBidi" w:hAnsiTheme="majorBidi" w:cstheme="majorBidi"/>
          <w:sz w:val="24"/>
          <w:szCs w:val="24"/>
        </w:rPr>
        <w:t xml:space="preserve">, 14(2), 45–52. </w:t>
      </w:r>
    </w:p>
    <w:p w14:paraId="3762CD61" w14:textId="7F711E90" w:rsidR="006A783B" w:rsidRPr="006A783B" w:rsidRDefault="00984AC0" w:rsidP="005A6D25">
      <w:pPr>
        <w:spacing w:line="360" w:lineRule="auto"/>
        <w:ind w:left="1440" w:hanging="1440"/>
        <w:jc w:val="both"/>
        <w:rPr>
          <w:rFonts w:asciiTheme="majorBidi" w:hAnsiTheme="majorBidi" w:cstheme="majorBidi"/>
          <w:bCs/>
          <w:sz w:val="24"/>
          <w:szCs w:val="24"/>
        </w:rPr>
      </w:pPr>
      <w:r w:rsidRPr="00984AC0">
        <w:rPr>
          <w:rFonts w:asciiTheme="majorBidi" w:hAnsiTheme="majorBidi" w:cstheme="majorBidi"/>
          <w:sz w:val="24"/>
          <w:szCs w:val="24"/>
        </w:rPr>
        <w:t>Zeng, Q., &amp; Li, Y. (2007). Some phytochemical, pharmacological and toxicological properties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A review of recent research. </w:t>
      </w:r>
      <w:r w:rsidRPr="00984AC0">
        <w:rPr>
          <w:rFonts w:asciiTheme="majorBidi" w:hAnsiTheme="majorBidi" w:cstheme="majorBidi"/>
          <w:i/>
          <w:iCs/>
          <w:sz w:val="24"/>
          <w:szCs w:val="24"/>
        </w:rPr>
        <w:t>Food and Chemical Toxicology</w:t>
      </w:r>
      <w:r w:rsidRPr="00984AC0">
        <w:rPr>
          <w:rFonts w:asciiTheme="majorBidi" w:hAnsiTheme="majorBidi" w:cstheme="majorBidi"/>
          <w:sz w:val="24"/>
          <w:szCs w:val="24"/>
        </w:rPr>
        <w:t xml:space="preserve">, 45(8), 1235–1243. </w:t>
      </w:r>
    </w:p>
    <w:p w14:paraId="1658FE21" w14:textId="77777777" w:rsidR="006A783B" w:rsidRPr="00CD18E6" w:rsidRDefault="006A783B" w:rsidP="00CD18E6">
      <w:pPr>
        <w:tabs>
          <w:tab w:val="num" w:pos="720"/>
        </w:tabs>
        <w:spacing w:line="360" w:lineRule="auto"/>
        <w:jc w:val="both"/>
        <w:rPr>
          <w:rFonts w:asciiTheme="majorBidi" w:hAnsiTheme="majorBidi" w:cstheme="majorBidi"/>
          <w:bCs/>
          <w:sz w:val="24"/>
          <w:szCs w:val="24"/>
        </w:rPr>
      </w:pPr>
    </w:p>
    <w:sectPr w:rsidR="006A783B" w:rsidRPr="00CD18E6" w:rsidSect="00596968">
      <w:pgSz w:w="1224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5D48" w14:textId="77777777" w:rsidR="00743C3D" w:rsidRDefault="00743C3D" w:rsidP="006002FF">
      <w:pPr>
        <w:spacing w:after="0" w:line="240" w:lineRule="auto"/>
      </w:pPr>
      <w:r>
        <w:separator/>
      </w:r>
    </w:p>
  </w:endnote>
  <w:endnote w:type="continuationSeparator" w:id="0">
    <w:p w14:paraId="2C973C17" w14:textId="77777777" w:rsidR="00743C3D" w:rsidRDefault="00743C3D" w:rsidP="0060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532526"/>
      <w:docPartObj>
        <w:docPartGallery w:val="Page Numbers (Bottom of Page)"/>
        <w:docPartUnique/>
      </w:docPartObj>
    </w:sdtPr>
    <w:sdtEndPr>
      <w:rPr>
        <w:noProof/>
      </w:rPr>
    </w:sdtEndPr>
    <w:sdtContent>
      <w:p w14:paraId="694FFA07" w14:textId="4A57197D" w:rsidR="006002FF" w:rsidRDefault="00600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0EE69" w14:textId="77777777" w:rsidR="006002FF" w:rsidRDefault="0060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262C" w14:textId="77777777" w:rsidR="00743C3D" w:rsidRDefault="00743C3D" w:rsidP="006002FF">
      <w:pPr>
        <w:spacing w:after="0" w:line="240" w:lineRule="auto"/>
      </w:pPr>
      <w:r>
        <w:separator/>
      </w:r>
    </w:p>
  </w:footnote>
  <w:footnote w:type="continuationSeparator" w:id="0">
    <w:p w14:paraId="7B08E261" w14:textId="77777777" w:rsidR="00743C3D" w:rsidRDefault="00743C3D" w:rsidP="00600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63D"/>
    <w:multiLevelType w:val="multilevel"/>
    <w:tmpl w:val="49746B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4047F"/>
    <w:multiLevelType w:val="multilevel"/>
    <w:tmpl w:val="3316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2021D"/>
    <w:multiLevelType w:val="multilevel"/>
    <w:tmpl w:val="76B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06BC1"/>
    <w:multiLevelType w:val="multilevel"/>
    <w:tmpl w:val="0D1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C5CE7"/>
    <w:multiLevelType w:val="multilevel"/>
    <w:tmpl w:val="AEC2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77127"/>
    <w:multiLevelType w:val="hybridMultilevel"/>
    <w:tmpl w:val="577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46F28"/>
    <w:multiLevelType w:val="multilevel"/>
    <w:tmpl w:val="23E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25251">
    <w:abstractNumId w:val="3"/>
  </w:num>
  <w:num w:numId="2" w16cid:durableId="1972324921">
    <w:abstractNumId w:val="0"/>
  </w:num>
  <w:num w:numId="3" w16cid:durableId="1707217908">
    <w:abstractNumId w:val="1"/>
  </w:num>
  <w:num w:numId="4" w16cid:durableId="565729473">
    <w:abstractNumId w:val="4"/>
  </w:num>
  <w:num w:numId="5" w16cid:durableId="499125424">
    <w:abstractNumId w:val="2"/>
  </w:num>
  <w:num w:numId="6" w16cid:durableId="1269585196">
    <w:abstractNumId w:val="6"/>
  </w:num>
  <w:num w:numId="7" w16cid:durableId="1865824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2B"/>
    <w:rsid w:val="0005698D"/>
    <w:rsid w:val="000673FB"/>
    <w:rsid w:val="000748C0"/>
    <w:rsid w:val="00091A9C"/>
    <w:rsid w:val="000A6603"/>
    <w:rsid w:val="000B352B"/>
    <w:rsid w:val="001027C2"/>
    <w:rsid w:val="0010687D"/>
    <w:rsid w:val="0015320F"/>
    <w:rsid w:val="001C187D"/>
    <w:rsid w:val="001C7A16"/>
    <w:rsid w:val="001D22BF"/>
    <w:rsid w:val="00211594"/>
    <w:rsid w:val="00217D8F"/>
    <w:rsid w:val="00227ED5"/>
    <w:rsid w:val="00245BB0"/>
    <w:rsid w:val="002B17FD"/>
    <w:rsid w:val="002C3937"/>
    <w:rsid w:val="00316891"/>
    <w:rsid w:val="00354473"/>
    <w:rsid w:val="00376B68"/>
    <w:rsid w:val="00387F68"/>
    <w:rsid w:val="003D1F87"/>
    <w:rsid w:val="00414931"/>
    <w:rsid w:val="00415AD1"/>
    <w:rsid w:val="0042456A"/>
    <w:rsid w:val="00445AC3"/>
    <w:rsid w:val="00446C75"/>
    <w:rsid w:val="00487F35"/>
    <w:rsid w:val="004D2A63"/>
    <w:rsid w:val="004F1B38"/>
    <w:rsid w:val="004F4ACA"/>
    <w:rsid w:val="0052223E"/>
    <w:rsid w:val="00563754"/>
    <w:rsid w:val="00596968"/>
    <w:rsid w:val="005A6D25"/>
    <w:rsid w:val="005F4FAC"/>
    <w:rsid w:val="006002FF"/>
    <w:rsid w:val="00633364"/>
    <w:rsid w:val="00655B2B"/>
    <w:rsid w:val="006A783B"/>
    <w:rsid w:val="006D60BF"/>
    <w:rsid w:val="006F1BF0"/>
    <w:rsid w:val="00706226"/>
    <w:rsid w:val="00735486"/>
    <w:rsid w:val="00743C3D"/>
    <w:rsid w:val="00746561"/>
    <w:rsid w:val="00771188"/>
    <w:rsid w:val="0077477A"/>
    <w:rsid w:val="007A6DFA"/>
    <w:rsid w:val="007B114D"/>
    <w:rsid w:val="007B36A7"/>
    <w:rsid w:val="007C53A2"/>
    <w:rsid w:val="007C7E96"/>
    <w:rsid w:val="008B5CBD"/>
    <w:rsid w:val="008F6A02"/>
    <w:rsid w:val="00903047"/>
    <w:rsid w:val="00946BDC"/>
    <w:rsid w:val="009776BE"/>
    <w:rsid w:val="00984AC0"/>
    <w:rsid w:val="00984F7D"/>
    <w:rsid w:val="009A4D47"/>
    <w:rsid w:val="009D1221"/>
    <w:rsid w:val="009D133F"/>
    <w:rsid w:val="00A106DD"/>
    <w:rsid w:val="00AC336C"/>
    <w:rsid w:val="00B31EDD"/>
    <w:rsid w:val="00B470DD"/>
    <w:rsid w:val="00B4768F"/>
    <w:rsid w:val="00B6203E"/>
    <w:rsid w:val="00BA5132"/>
    <w:rsid w:val="00BC34F3"/>
    <w:rsid w:val="00C06886"/>
    <w:rsid w:val="00C10941"/>
    <w:rsid w:val="00C659A6"/>
    <w:rsid w:val="00C8205B"/>
    <w:rsid w:val="00CA10C1"/>
    <w:rsid w:val="00CC208A"/>
    <w:rsid w:val="00CD18E6"/>
    <w:rsid w:val="00CE2232"/>
    <w:rsid w:val="00D009AF"/>
    <w:rsid w:val="00D0307F"/>
    <w:rsid w:val="00D23314"/>
    <w:rsid w:val="00D561EB"/>
    <w:rsid w:val="00D64493"/>
    <w:rsid w:val="00D705DF"/>
    <w:rsid w:val="00D80752"/>
    <w:rsid w:val="00DA69D8"/>
    <w:rsid w:val="00DF2AEF"/>
    <w:rsid w:val="00DF4EE5"/>
    <w:rsid w:val="00E25B31"/>
    <w:rsid w:val="00E8167F"/>
    <w:rsid w:val="00EA0491"/>
    <w:rsid w:val="00ED7BF9"/>
    <w:rsid w:val="00F02790"/>
    <w:rsid w:val="00F572DE"/>
    <w:rsid w:val="00FA46C2"/>
    <w:rsid w:val="00FF0F0A"/>
    <w:rsid w:val="00FF496F"/>
    <w:rsid w:val="00FF7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B12F8"/>
  <w15:chartTrackingRefBased/>
  <w15:docId w15:val="{C9D660DD-2454-4AB7-8206-EF56315B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2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B3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52B"/>
    <w:rPr>
      <w:rFonts w:eastAsiaTheme="majorEastAsia" w:cstheme="majorBidi"/>
      <w:color w:val="272727" w:themeColor="text1" w:themeTint="D8"/>
    </w:rPr>
  </w:style>
  <w:style w:type="paragraph" w:styleId="Title">
    <w:name w:val="Title"/>
    <w:basedOn w:val="Normal"/>
    <w:next w:val="Normal"/>
    <w:link w:val="TitleChar"/>
    <w:uiPriority w:val="10"/>
    <w:qFormat/>
    <w:rsid w:val="000B3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52B"/>
    <w:pPr>
      <w:spacing w:before="160"/>
      <w:jc w:val="center"/>
    </w:pPr>
    <w:rPr>
      <w:i/>
      <w:iCs/>
      <w:color w:val="404040" w:themeColor="text1" w:themeTint="BF"/>
    </w:rPr>
  </w:style>
  <w:style w:type="character" w:customStyle="1" w:styleId="QuoteChar">
    <w:name w:val="Quote Char"/>
    <w:basedOn w:val="DefaultParagraphFont"/>
    <w:link w:val="Quote"/>
    <w:uiPriority w:val="29"/>
    <w:rsid w:val="000B352B"/>
    <w:rPr>
      <w:i/>
      <w:iCs/>
      <w:color w:val="404040" w:themeColor="text1" w:themeTint="BF"/>
    </w:rPr>
  </w:style>
  <w:style w:type="paragraph" w:styleId="ListParagraph">
    <w:name w:val="List Paragraph"/>
    <w:basedOn w:val="Normal"/>
    <w:uiPriority w:val="34"/>
    <w:qFormat/>
    <w:rsid w:val="000B352B"/>
    <w:pPr>
      <w:ind w:left="720"/>
      <w:contextualSpacing/>
    </w:pPr>
  </w:style>
  <w:style w:type="character" w:styleId="IntenseEmphasis">
    <w:name w:val="Intense Emphasis"/>
    <w:basedOn w:val="DefaultParagraphFont"/>
    <w:uiPriority w:val="21"/>
    <w:qFormat/>
    <w:rsid w:val="000B352B"/>
    <w:rPr>
      <w:i/>
      <w:iCs/>
      <w:color w:val="2F5496" w:themeColor="accent1" w:themeShade="BF"/>
    </w:rPr>
  </w:style>
  <w:style w:type="paragraph" w:styleId="IntenseQuote">
    <w:name w:val="Intense Quote"/>
    <w:basedOn w:val="Normal"/>
    <w:next w:val="Normal"/>
    <w:link w:val="IntenseQuoteChar"/>
    <w:uiPriority w:val="30"/>
    <w:qFormat/>
    <w:rsid w:val="000B3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52B"/>
    <w:rPr>
      <w:i/>
      <w:iCs/>
      <w:color w:val="2F5496" w:themeColor="accent1" w:themeShade="BF"/>
    </w:rPr>
  </w:style>
  <w:style w:type="character" w:styleId="IntenseReference">
    <w:name w:val="Intense Reference"/>
    <w:basedOn w:val="DefaultParagraphFont"/>
    <w:uiPriority w:val="32"/>
    <w:qFormat/>
    <w:rsid w:val="000B352B"/>
    <w:rPr>
      <w:b/>
      <w:bCs/>
      <w:smallCaps/>
      <w:color w:val="2F5496" w:themeColor="accent1" w:themeShade="BF"/>
      <w:spacing w:val="5"/>
    </w:rPr>
  </w:style>
  <w:style w:type="paragraph" w:customStyle="1" w:styleId="p">
    <w:name w:val="p"/>
    <w:basedOn w:val="Normal"/>
    <w:rsid w:val="000B3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0">
    <w:name w:val="my-0"/>
    <w:basedOn w:val="Normal"/>
    <w:rsid w:val="00E25B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B31"/>
    <w:rPr>
      <w:b/>
      <w:bCs/>
    </w:rPr>
  </w:style>
  <w:style w:type="character" w:styleId="Hyperlink">
    <w:name w:val="Hyperlink"/>
    <w:basedOn w:val="DefaultParagraphFont"/>
    <w:uiPriority w:val="99"/>
    <w:unhideWhenUsed/>
    <w:rsid w:val="00CD18E6"/>
    <w:rPr>
      <w:color w:val="0000FF"/>
      <w:u w:val="single"/>
    </w:rPr>
  </w:style>
  <w:style w:type="paragraph" w:styleId="NormalWeb">
    <w:name w:val="Normal (Web)"/>
    <w:basedOn w:val="Normal"/>
    <w:uiPriority w:val="99"/>
    <w:unhideWhenUsed/>
    <w:rsid w:val="00CD18E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D18E6"/>
    <w:rPr>
      <w:color w:val="808080"/>
    </w:rPr>
  </w:style>
  <w:style w:type="character" w:styleId="UnresolvedMention">
    <w:name w:val="Unresolved Mention"/>
    <w:basedOn w:val="DefaultParagraphFont"/>
    <w:uiPriority w:val="99"/>
    <w:semiHidden/>
    <w:unhideWhenUsed/>
    <w:rsid w:val="00984F7D"/>
    <w:rPr>
      <w:color w:val="605E5C"/>
      <w:shd w:val="clear" w:color="auto" w:fill="E1DFDD"/>
    </w:rPr>
  </w:style>
  <w:style w:type="table" w:styleId="TableGrid">
    <w:name w:val="Table Grid"/>
    <w:basedOn w:val="TableNormal"/>
    <w:uiPriority w:val="59"/>
    <w:rsid w:val="007B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FF"/>
    <w:rPr>
      <w:kern w:val="0"/>
      <w:sz w:val="22"/>
      <w:szCs w:val="22"/>
      <w14:ligatures w14:val="none"/>
    </w:rPr>
  </w:style>
  <w:style w:type="paragraph" w:styleId="Footer">
    <w:name w:val="footer"/>
    <w:basedOn w:val="Normal"/>
    <w:link w:val="FooterChar"/>
    <w:uiPriority w:val="99"/>
    <w:unhideWhenUsed/>
    <w:rsid w:val="00600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F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0670">
      <w:bodyDiv w:val="1"/>
      <w:marLeft w:val="0"/>
      <w:marRight w:val="0"/>
      <w:marTop w:val="0"/>
      <w:marBottom w:val="0"/>
      <w:divBdr>
        <w:top w:val="none" w:sz="0" w:space="0" w:color="auto"/>
        <w:left w:val="none" w:sz="0" w:space="0" w:color="auto"/>
        <w:bottom w:val="none" w:sz="0" w:space="0" w:color="auto"/>
        <w:right w:val="none" w:sz="0" w:space="0" w:color="auto"/>
      </w:divBdr>
    </w:div>
    <w:div w:id="97723897">
      <w:bodyDiv w:val="1"/>
      <w:marLeft w:val="0"/>
      <w:marRight w:val="0"/>
      <w:marTop w:val="0"/>
      <w:marBottom w:val="0"/>
      <w:divBdr>
        <w:top w:val="none" w:sz="0" w:space="0" w:color="auto"/>
        <w:left w:val="none" w:sz="0" w:space="0" w:color="auto"/>
        <w:bottom w:val="none" w:sz="0" w:space="0" w:color="auto"/>
        <w:right w:val="none" w:sz="0" w:space="0" w:color="auto"/>
      </w:divBdr>
      <w:divsChild>
        <w:div w:id="2068870356">
          <w:marLeft w:val="0"/>
          <w:marRight w:val="0"/>
          <w:marTop w:val="0"/>
          <w:marBottom w:val="0"/>
          <w:divBdr>
            <w:top w:val="none" w:sz="0" w:space="0" w:color="auto"/>
            <w:left w:val="none" w:sz="0" w:space="0" w:color="auto"/>
            <w:bottom w:val="none" w:sz="0" w:space="0" w:color="auto"/>
            <w:right w:val="none" w:sz="0" w:space="0" w:color="auto"/>
          </w:divBdr>
        </w:div>
      </w:divsChild>
    </w:div>
    <w:div w:id="313410797">
      <w:bodyDiv w:val="1"/>
      <w:marLeft w:val="0"/>
      <w:marRight w:val="0"/>
      <w:marTop w:val="0"/>
      <w:marBottom w:val="0"/>
      <w:divBdr>
        <w:top w:val="none" w:sz="0" w:space="0" w:color="auto"/>
        <w:left w:val="none" w:sz="0" w:space="0" w:color="auto"/>
        <w:bottom w:val="none" w:sz="0" w:space="0" w:color="auto"/>
        <w:right w:val="none" w:sz="0" w:space="0" w:color="auto"/>
      </w:divBdr>
    </w:div>
    <w:div w:id="408623129">
      <w:bodyDiv w:val="1"/>
      <w:marLeft w:val="0"/>
      <w:marRight w:val="0"/>
      <w:marTop w:val="0"/>
      <w:marBottom w:val="0"/>
      <w:divBdr>
        <w:top w:val="none" w:sz="0" w:space="0" w:color="auto"/>
        <w:left w:val="none" w:sz="0" w:space="0" w:color="auto"/>
        <w:bottom w:val="none" w:sz="0" w:space="0" w:color="auto"/>
        <w:right w:val="none" w:sz="0" w:space="0" w:color="auto"/>
      </w:divBdr>
      <w:divsChild>
        <w:div w:id="702444337">
          <w:marLeft w:val="0"/>
          <w:marRight w:val="0"/>
          <w:marTop w:val="0"/>
          <w:marBottom w:val="0"/>
          <w:divBdr>
            <w:top w:val="none" w:sz="0" w:space="0" w:color="auto"/>
            <w:left w:val="none" w:sz="0" w:space="0" w:color="auto"/>
            <w:bottom w:val="none" w:sz="0" w:space="0" w:color="auto"/>
            <w:right w:val="none" w:sz="0" w:space="0" w:color="auto"/>
          </w:divBdr>
          <w:divsChild>
            <w:div w:id="1552499474">
              <w:marLeft w:val="0"/>
              <w:marRight w:val="0"/>
              <w:marTop w:val="0"/>
              <w:marBottom w:val="0"/>
              <w:divBdr>
                <w:top w:val="none" w:sz="0" w:space="0" w:color="auto"/>
                <w:left w:val="none" w:sz="0" w:space="0" w:color="auto"/>
                <w:bottom w:val="none" w:sz="0" w:space="0" w:color="auto"/>
                <w:right w:val="none" w:sz="0" w:space="0" w:color="auto"/>
              </w:divBdr>
            </w:div>
          </w:divsChild>
        </w:div>
        <w:div w:id="711613053">
          <w:marLeft w:val="0"/>
          <w:marRight w:val="0"/>
          <w:marTop w:val="0"/>
          <w:marBottom w:val="0"/>
          <w:divBdr>
            <w:top w:val="none" w:sz="0" w:space="0" w:color="auto"/>
            <w:left w:val="none" w:sz="0" w:space="0" w:color="auto"/>
            <w:bottom w:val="none" w:sz="0" w:space="0" w:color="auto"/>
            <w:right w:val="none" w:sz="0" w:space="0" w:color="auto"/>
          </w:divBdr>
          <w:divsChild>
            <w:div w:id="1954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87926">
      <w:bodyDiv w:val="1"/>
      <w:marLeft w:val="0"/>
      <w:marRight w:val="0"/>
      <w:marTop w:val="0"/>
      <w:marBottom w:val="0"/>
      <w:divBdr>
        <w:top w:val="none" w:sz="0" w:space="0" w:color="auto"/>
        <w:left w:val="none" w:sz="0" w:space="0" w:color="auto"/>
        <w:bottom w:val="none" w:sz="0" w:space="0" w:color="auto"/>
        <w:right w:val="none" w:sz="0" w:space="0" w:color="auto"/>
      </w:divBdr>
    </w:div>
    <w:div w:id="553347033">
      <w:bodyDiv w:val="1"/>
      <w:marLeft w:val="0"/>
      <w:marRight w:val="0"/>
      <w:marTop w:val="0"/>
      <w:marBottom w:val="0"/>
      <w:divBdr>
        <w:top w:val="none" w:sz="0" w:space="0" w:color="auto"/>
        <w:left w:val="none" w:sz="0" w:space="0" w:color="auto"/>
        <w:bottom w:val="none" w:sz="0" w:space="0" w:color="auto"/>
        <w:right w:val="none" w:sz="0" w:space="0" w:color="auto"/>
      </w:divBdr>
    </w:div>
    <w:div w:id="569852671">
      <w:bodyDiv w:val="1"/>
      <w:marLeft w:val="0"/>
      <w:marRight w:val="0"/>
      <w:marTop w:val="0"/>
      <w:marBottom w:val="0"/>
      <w:divBdr>
        <w:top w:val="none" w:sz="0" w:space="0" w:color="auto"/>
        <w:left w:val="none" w:sz="0" w:space="0" w:color="auto"/>
        <w:bottom w:val="none" w:sz="0" w:space="0" w:color="auto"/>
        <w:right w:val="none" w:sz="0" w:space="0" w:color="auto"/>
      </w:divBdr>
      <w:divsChild>
        <w:div w:id="1687974043">
          <w:marLeft w:val="0"/>
          <w:marRight w:val="0"/>
          <w:marTop w:val="0"/>
          <w:marBottom w:val="0"/>
          <w:divBdr>
            <w:top w:val="none" w:sz="0" w:space="0" w:color="auto"/>
            <w:left w:val="none" w:sz="0" w:space="0" w:color="auto"/>
            <w:bottom w:val="none" w:sz="0" w:space="0" w:color="auto"/>
            <w:right w:val="none" w:sz="0" w:space="0" w:color="auto"/>
          </w:divBdr>
        </w:div>
      </w:divsChild>
    </w:div>
    <w:div w:id="569921465">
      <w:bodyDiv w:val="1"/>
      <w:marLeft w:val="0"/>
      <w:marRight w:val="0"/>
      <w:marTop w:val="0"/>
      <w:marBottom w:val="0"/>
      <w:divBdr>
        <w:top w:val="none" w:sz="0" w:space="0" w:color="auto"/>
        <w:left w:val="none" w:sz="0" w:space="0" w:color="auto"/>
        <w:bottom w:val="none" w:sz="0" w:space="0" w:color="auto"/>
        <w:right w:val="none" w:sz="0" w:space="0" w:color="auto"/>
      </w:divBdr>
    </w:div>
    <w:div w:id="574239590">
      <w:bodyDiv w:val="1"/>
      <w:marLeft w:val="0"/>
      <w:marRight w:val="0"/>
      <w:marTop w:val="0"/>
      <w:marBottom w:val="0"/>
      <w:divBdr>
        <w:top w:val="none" w:sz="0" w:space="0" w:color="auto"/>
        <w:left w:val="none" w:sz="0" w:space="0" w:color="auto"/>
        <w:bottom w:val="none" w:sz="0" w:space="0" w:color="auto"/>
        <w:right w:val="none" w:sz="0" w:space="0" w:color="auto"/>
      </w:divBdr>
    </w:div>
    <w:div w:id="579755669">
      <w:bodyDiv w:val="1"/>
      <w:marLeft w:val="0"/>
      <w:marRight w:val="0"/>
      <w:marTop w:val="0"/>
      <w:marBottom w:val="0"/>
      <w:divBdr>
        <w:top w:val="none" w:sz="0" w:space="0" w:color="auto"/>
        <w:left w:val="none" w:sz="0" w:space="0" w:color="auto"/>
        <w:bottom w:val="none" w:sz="0" w:space="0" w:color="auto"/>
        <w:right w:val="none" w:sz="0" w:space="0" w:color="auto"/>
      </w:divBdr>
    </w:div>
    <w:div w:id="619187730">
      <w:bodyDiv w:val="1"/>
      <w:marLeft w:val="0"/>
      <w:marRight w:val="0"/>
      <w:marTop w:val="0"/>
      <w:marBottom w:val="0"/>
      <w:divBdr>
        <w:top w:val="none" w:sz="0" w:space="0" w:color="auto"/>
        <w:left w:val="none" w:sz="0" w:space="0" w:color="auto"/>
        <w:bottom w:val="none" w:sz="0" w:space="0" w:color="auto"/>
        <w:right w:val="none" w:sz="0" w:space="0" w:color="auto"/>
      </w:divBdr>
    </w:div>
    <w:div w:id="631208145">
      <w:bodyDiv w:val="1"/>
      <w:marLeft w:val="0"/>
      <w:marRight w:val="0"/>
      <w:marTop w:val="0"/>
      <w:marBottom w:val="0"/>
      <w:divBdr>
        <w:top w:val="none" w:sz="0" w:space="0" w:color="auto"/>
        <w:left w:val="none" w:sz="0" w:space="0" w:color="auto"/>
        <w:bottom w:val="none" w:sz="0" w:space="0" w:color="auto"/>
        <w:right w:val="none" w:sz="0" w:space="0" w:color="auto"/>
      </w:divBdr>
    </w:div>
    <w:div w:id="634599250">
      <w:bodyDiv w:val="1"/>
      <w:marLeft w:val="0"/>
      <w:marRight w:val="0"/>
      <w:marTop w:val="0"/>
      <w:marBottom w:val="0"/>
      <w:divBdr>
        <w:top w:val="none" w:sz="0" w:space="0" w:color="auto"/>
        <w:left w:val="none" w:sz="0" w:space="0" w:color="auto"/>
        <w:bottom w:val="none" w:sz="0" w:space="0" w:color="auto"/>
        <w:right w:val="none" w:sz="0" w:space="0" w:color="auto"/>
      </w:divBdr>
    </w:div>
    <w:div w:id="639846381">
      <w:bodyDiv w:val="1"/>
      <w:marLeft w:val="0"/>
      <w:marRight w:val="0"/>
      <w:marTop w:val="0"/>
      <w:marBottom w:val="0"/>
      <w:divBdr>
        <w:top w:val="none" w:sz="0" w:space="0" w:color="auto"/>
        <w:left w:val="none" w:sz="0" w:space="0" w:color="auto"/>
        <w:bottom w:val="none" w:sz="0" w:space="0" w:color="auto"/>
        <w:right w:val="none" w:sz="0" w:space="0" w:color="auto"/>
      </w:divBdr>
    </w:div>
    <w:div w:id="678123544">
      <w:bodyDiv w:val="1"/>
      <w:marLeft w:val="0"/>
      <w:marRight w:val="0"/>
      <w:marTop w:val="0"/>
      <w:marBottom w:val="0"/>
      <w:divBdr>
        <w:top w:val="none" w:sz="0" w:space="0" w:color="auto"/>
        <w:left w:val="none" w:sz="0" w:space="0" w:color="auto"/>
        <w:bottom w:val="none" w:sz="0" w:space="0" w:color="auto"/>
        <w:right w:val="none" w:sz="0" w:space="0" w:color="auto"/>
      </w:divBdr>
    </w:div>
    <w:div w:id="712969092">
      <w:bodyDiv w:val="1"/>
      <w:marLeft w:val="0"/>
      <w:marRight w:val="0"/>
      <w:marTop w:val="0"/>
      <w:marBottom w:val="0"/>
      <w:divBdr>
        <w:top w:val="none" w:sz="0" w:space="0" w:color="auto"/>
        <w:left w:val="none" w:sz="0" w:space="0" w:color="auto"/>
        <w:bottom w:val="none" w:sz="0" w:space="0" w:color="auto"/>
        <w:right w:val="none" w:sz="0" w:space="0" w:color="auto"/>
      </w:divBdr>
    </w:div>
    <w:div w:id="751707890">
      <w:bodyDiv w:val="1"/>
      <w:marLeft w:val="0"/>
      <w:marRight w:val="0"/>
      <w:marTop w:val="0"/>
      <w:marBottom w:val="0"/>
      <w:divBdr>
        <w:top w:val="none" w:sz="0" w:space="0" w:color="auto"/>
        <w:left w:val="none" w:sz="0" w:space="0" w:color="auto"/>
        <w:bottom w:val="none" w:sz="0" w:space="0" w:color="auto"/>
        <w:right w:val="none" w:sz="0" w:space="0" w:color="auto"/>
      </w:divBdr>
    </w:div>
    <w:div w:id="854924339">
      <w:bodyDiv w:val="1"/>
      <w:marLeft w:val="0"/>
      <w:marRight w:val="0"/>
      <w:marTop w:val="0"/>
      <w:marBottom w:val="0"/>
      <w:divBdr>
        <w:top w:val="none" w:sz="0" w:space="0" w:color="auto"/>
        <w:left w:val="none" w:sz="0" w:space="0" w:color="auto"/>
        <w:bottom w:val="none" w:sz="0" w:space="0" w:color="auto"/>
        <w:right w:val="none" w:sz="0" w:space="0" w:color="auto"/>
      </w:divBdr>
      <w:divsChild>
        <w:div w:id="1361197875">
          <w:marLeft w:val="0"/>
          <w:marRight w:val="0"/>
          <w:marTop w:val="0"/>
          <w:marBottom w:val="0"/>
          <w:divBdr>
            <w:top w:val="none" w:sz="0" w:space="0" w:color="auto"/>
            <w:left w:val="none" w:sz="0" w:space="0" w:color="auto"/>
            <w:bottom w:val="none" w:sz="0" w:space="0" w:color="auto"/>
            <w:right w:val="none" w:sz="0" w:space="0" w:color="auto"/>
          </w:divBdr>
        </w:div>
      </w:divsChild>
    </w:div>
    <w:div w:id="862129086">
      <w:bodyDiv w:val="1"/>
      <w:marLeft w:val="0"/>
      <w:marRight w:val="0"/>
      <w:marTop w:val="0"/>
      <w:marBottom w:val="0"/>
      <w:divBdr>
        <w:top w:val="none" w:sz="0" w:space="0" w:color="auto"/>
        <w:left w:val="none" w:sz="0" w:space="0" w:color="auto"/>
        <w:bottom w:val="none" w:sz="0" w:space="0" w:color="auto"/>
        <w:right w:val="none" w:sz="0" w:space="0" w:color="auto"/>
      </w:divBdr>
    </w:div>
    <w:div w:id="904992595">
      <w:bodyDiv w:val="1"/>
      <w:marLeft w:val="0"/>
      <w:marRight w:val="0"/>
      <w:marTop w:val="0"/>
      <w:marBottom w:val="0"/>
      <w:divBdr>
        <w:top w:val="none" w:sz="0" w:space="0" w:color="auto"/>
        <w:left w:val="none" w:sz="0" w:space="0" w:color="auto"/>
        <w:bottom w:val="none" w:sz="0" w:space="0" w:color="auto"/>
        <w:right w:val="none" w:sz="0" w:space="0" w:color="auto"/>
      </w:divBdr>
    </w:div>
    <w:div w:id="993144165">
      <w:bodyDiv w:val="1"/>
      <w:marLeft w:val="0"/>
      <w:marRight w:val="0"/>
      <w:marTop w:val="0"/>
      <w:marBottom w:val="0"/>
      <w:divBdr>
        <w:top w:val="none" w:sz="0" w:space="0" w:color="auto"/>
        <w:left w:val="none" w:sz="0" w:space="0" w:color="auto"/>
        <w:bottom w:val="none" w:sz="0" w:space="0" w:color="auto"/>
        <w:right w:val="none" w:sz="0" w:space="0" w:color="auto"/>
      </w:divBdr>
      <w:divsChild>
        <w:div w:id="483397918">
          <w:marLeft w:val="0"/>
          <w:marRight w:val="0"/>
          <w:marTop w:val="0"/>
          <w:marBottom w:val="0"/>
          <w:divBdr>
            <w:top w:val="none" w:sz="0" w:space="0" w:color="auto"/>
            <w:left w:val="none" w:sz="0" w:space="0" w:color="auto"/>
            <w:bottom w:val="none" w:sz="0" w:space="0" w:color="auto"/>
            <w:right w:val="none" w:sz="0" w:space="0" w:color="auto"/>
          </w:divBdr>
        </w:div>
      </w:divsChild>
    </w:div>
    <w:div w:id="1029331177">
      <w:bodyDiv w:val="1"/>
      <w:marLeft w:val="0"/>
      <w:marRight w:val="0"/>
      <w:marTop w:val="0"/>
      <w:marBottom w:val="0"/>
      <w:divBdr>
        <w:top w:val="none" w:sz="0" w:space="0" w:color="auto"/>
        <w:left w:val="none" w:sz="0" w:space="0" w:color="auto"/>
        <w:bottom w:val="none" w:sz="0" w:space="0" w:color="auto"/>
        <w:right w:val="none" w:sz="0" w:space="0" w:color="auto"/>
      </w:divBdr>
    </w:div>
    <w:div w:id="1031105742">
      <w:bodyDiv w:val="1"/>
      <w:marLeft w:val="0"/>
      <w:marRight w:val="0"/>
      <w:marTop w:val="0"/>
      <w:marBottom w:val="0"/>
      <w:divBdr>
        <w:top w:val="none" w:sz="0" w:space="0" w:color="auto"/>
        <w:left w:val="none" w:sz="0" w:space="0" w:color="auto"/>
        <w:bottom w:val="none" w:sz="0" w:space="0" w:color="auto"/>
        <w:right w:val="none" w:sz="0" w:space="0" w:color="auto"/>
      </w:divBdr>
    </w:div>
    <w:div w:id="1049450473">
      <w:bodyDiv w:val="1"/>
      <w:marLeft w:val="0"/>
      <w:marRight w:val="0"/>
      <w:marTop w:val="0"/>
      <w:marBottom w:val="0"/>
      <w:divBdr>
        <w:top w:val="none" w:sz="0" w:space="0" w:color="auto"/>
        <w:left w:val="none" w:sz="0" w:space="0" w:color="auto"/>
        <w:bottom w:val="none" w:sz="0" w:space="0" w:color="auto"/>
        <w:right w:val="none" w:sz="0" w:space="0" w:color="auto"/>
      </w:divBdr>
    </w:div>
    <w:div w:id="1078791724">
      <w:bodyDiv w:val="1"/>
      <w:marLeft w:val="0"/>
      <w:marRight w:val="0"/>
      <w:marTop w:val="0"/>
      <w:marBottom w:val="0"/>
      <w:divBdr>
        <w:top w:val="none" w:sz="0" w:space="0" w:color="auto"/>
        <w:left w:val="none" w:sz="0" w:space="0" w:color="auto"/>
        <w:bottom w:val="none" w:sz="0" w:space="0" w:color="auto"/>
        <w:right w:val="none" w:sz="0" w:space="0" w:color="auto"/>
      </w:divBdr>
    </w:div>
    <w:div w:id="1104105969">
      <w:bodyDiv w:val="1"/>
      <w:marLeft w:val="0"/>
      <w:marRight w:val="0"/>
      <w:marTop w:val="0"/>
      <w:marBottom w:val="0"/>
      <w:divBdr>
        <w:top w:val="none" w:sz="0" w:space="0" w:color="auto"/>
        <w:left w:val="none" w:sz="0" w:space="0" w:color="auto"/>
        <w:bottom w:val="none" w:sz="0" w:space="0" w:color="auto"/>
        <w:right w:val="none" w:sz="0" w:space="0" w:color="auto"/>
      </w:divBdr>
    </w:div>
    <w:div w:id="1117263127">
      <w:bodyDiv w:val="1"/>
      <w:marLeft w:val="0"/>
      <w:marRight w:val="0"/>
      <w:marTop w:val="0"/>
      <w:marBottom w:val="0"/>
      <w:divBdr>
        <w:top w:val="none" w:sz="0" w:space="0" w:color="auto"/>
        <w:left w:val="none" w:sz="0" w:space="0" w:color="auto"/>
        <w:bottom w:val="none" w:sz="0" w:space="0" w:color="auto"/>
        <w:right w:val="none" w:sz="0" w:space="0" w:color="auto"/>
      </w:divBdr>
    </w:div>
    <w:div w:id="1157956082">
      <w:bodyDiv w:val="1"/>
      <w:marLeft w:val="0"/>
      <w:marRight w:val="0"/>
      <w:marTop w:val="0"/>
      <w:marBottom w:val="0"/>
      <w:divBdr>
        <w:top w:val="none" w:sz="0" w:space="0" w:color="auto"/>
        <w:left w:val="none" w:sz="0" w:space="0" w:color="auto"/>
        <w:bottom w:val="none" w:sz="0" w:space="0" w:color="auto"/>
        <w:right w:val="none" w:sz="0" w:space="0" w:color="auto"/>
      </w:divBdr>
    </w:div>
    <w:div w:id="1168330972">
      <w:bodyDiv w:val="1"/>
      <w:marLeft w:val="0"/>
      <w:marRight w:val="0"/>
      <w:marTop w:val="0"/>
      <w:marBottom w:val="0"/>
      <w:divBdr>
        <w:top w:val="none" w:sz="0" w:space="0" w:color="auto"/>
        <w:left w:val="none" w:sz="0" w:space="0" w:color="auto"/>
        <w:bottom w:val="none" w:sz="0" w:space="0" w:color="auto"/>
        <w:right w:val="none" w:sz="0" w:space="0" w:color="auto"/>
      </w:divBdr>
    </w:div>
    <w:div w:id="1190413151">
      <w:bodyDiv w:val="1"/>
      <w:marLeft w:val="0"/>
      <w:marRight w:val="0"/>
      <w:marTop w:val="0"/>
      <w:marBottom w:val="0"/>
      <w:divBdr>
        <w:top w:val="none" w:sz="0" w:space="0" w:color="auto"/>
        <w:left w:val="none" w:sz="0" w:space="0" w:color="auto"/>
        <w:bottom w:val="none" w:sz="0" w:space="0" w:color="auto"/>
        <w:right w:val="none" w:sz="0" w:space="0" w:color="auto"/>
      </w:divBdr>
    </w:div>
    <w:div w:id="1361083248">
      <w:bodyDiv w:val="1"/>
      <w:marLeft w:val="0"/>
      <w:marRight w:val="0"/>
      <w:marTop w:val="0"/>
      <w:marBottom w:val="0"/>
      <w:divBdr>
        <w:top w:val="none" w:sz="0" w:space="0" w:color="auto"/>
        <w:left w:val="none" w:sz="0" w:space="0" w:color="auto"/>
        <w:bottom w:val="none" w:sz="0" w:space="0" w:color="auto"/>
        <w:right w:val="none" w:sz="0" w:space="0" w:color="auto"/>
      </w:divBdr>
    </w:div>
    <w:div w:id="1363097031">
      <w:bodyDiv w:val="1"/>
      <w:marLeft w:val="0"/>
      <w:marRight w:val="0"/>
      <w:marTop w:val="0"/>
      <w:marBottom w:val="0"/>
      <w:divBdr>
        <w:top w:val="none" w:sz="0" w:space="0" w:color="auto"/>
        <w:left w:val="none" w:sz="0" w:space="0" w:color="auto"/>
        <w:bottom w:val="none" w:sz="0" w:space="0" w:color="auto"/>
        <w:right w:val="none" w:sz="0" w:space="0" w:color="auto"/>
      </w:divBdr>
    </w:div>
    <w:div w:id="1371682672">
      <w:bodyDiv w:val="1"/>
      <w:marLeft w:val="0"/>
      <w:marRight w:val="0"/>
      <w:marTop w:val="0"/>
      <w:marBottom w:val="0"/>
      <w:divBdr>
        <w:top w:val="none" w:sz="0" w:space="0" w:color="auto"/>
        <w:left w:val="none" w:sz="0" w:space="0" w:color="auto"/>
        <w:bottom w:val="none" w:sz="0" w:space="0" w:color="auto"/>
        <w:right w:val="none" w:sz="0" w:space="0" w:color="auto"/>
      </w:divBdr>
    </w:div>
    <w:div w:id="1402019709">
      <w:bodyDiv w:val="1"/>
      <w:marLeft w:val="0"/>
      <w:marRight w:val="0"/>
      <w:marTop w:val="0"/>
      <w:marBottom w:val="0"/>
      <w:divBdr>
        <w:top w:val="none" w:sz="0" w:space="0" w:color="auto"/>
        <w:left w:val="none" w:sz="0" w:space="0" w:color="auto"/>
        <w:bottom w:val="none" w:sz="0" w:space="0" w:color="auto"/>
        <w:right w:val="none" w:sz="0" w:space="0" w:color="auto"/>
      </w:divBdr>
      <w:divsChild>
        <w:div w:id="731776921">
          <w:marLeft w:val="0"/>
          <w:marRight w:val="0"/>
          <w:marTop w:val="0"/>
          <w:marBottom w:val="0"/>
          <w:divBdr>
            <w:top w:val="none" w:sz="0" w:space="0" w:color="auto"/>
            <w:left w:val="none" w:sz="0" w:space="0" w:color="auto"/>
            <w:bottom w:val="none" w:sz="0" w:space="0" w:color="auto"/>
            <w:right w:val="none" w:sz="0" w:space="0" w:color="auto"/>
          </w:divBdr>
          <w:divsChild>
            <w:div w:id="1244680829">
              <w:marLeft w:val="0"/>
              <w:marRight w:val="0"/>
              <w:marTop w:val="0"/>
              <w:marBottom w:val="0"/>
              <w:divBdr>
                <w:top w:val="none" w:sz="0" w:space="0" w:color="auto"/>
                <w:left w:val="none" w:sz="0" w:space="0" w:color="auto"/>
                <w:bottom w:val="none" w:sz="0" w:space="0" w:color="auto"/>
                <w:right w:val="none" w:sz="0" w:space="0" w:color="auto"/>
              </w:divBdr>
            </w:div>
          </w:divsChild>
        </w:div>
        <w:div w:id="1141071247">
          <w:marLeft w:val="0"/>
          <w:marRight w:val="0"/>
          <w:marTop w:val="0"/>
          <w:marBottom w:val="0"/>
          <w:divBdr>
            <w:top w:val="none" w:sz="0" w:space="0" w:color="auto"/>
            <w:left w:val="none" w:sz="0" w:space="0" w:color="auto"/>
            <w:bottom w:val="none" w:sz="0" w:space="0" w:color="auto"/>
            <w:right w:val="none" w:sz="0" w:space="0" w:color="auto"/>
          </w:divBdr>
          <w:divsChild>
            <w:div w:id="18805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99104">
      <w:bodyDiv w:val="1"/>
      <w:marLeft w:val="0"/>
      <w:marRight w:val="0"/>
      <w:marTop w:val="0"/>
      <w:marBottom w:val="0"/>
      <w:divBdr>
        <w:top w:val="none" w:sz="0" w:space="0" w:color="auto"/>
        <w:left w:val="none" w:sz="0" w:space="0" w:color="auto"/>
        <w:bottom w:val="none" w:sz="0" w:space="0" w:color="auto"/>
        <w:right w:val="none" w:sz="0" w:space="0" w:color="auto"/>
      </w:divBdr>
    </w:div>
    <w:div w:id="1450314939">
      <w:bodyDiv w:val="1"/>
      <w:marLeft w:val="0"/>
      <w:marRight w:val="0"/>
      <w:marTop w:val="0"/>
      <w:marBottom w:val="0"/>
      <w:divBdr>
        <w:top w:val="none" w:sz="0" w:space="0" w:color="auto"/>
        <w:left w:val="none" w:sz="0" w:space="0" w:color="auto"/>
        <w:bottom w:val="none" w:sz="0" w:space="0" w:color="auto"/>
        <w:right w:val="none" w:sz="0" w:space="0" w:color="auto"/>
      </w:divBdr>
    </w:div>
    <w:div w:id="1460536224">
      <w:bodyDiv w:val="1"/>
      <w:marLeft w:val="0"/>
      <w:marRight w:val="0"/>
      <w:marTop w:val="0"/>
      <w:marBottom w:val="0"/>
      <w:divBdr>
        <w:top w:val="none" w:sz="0" w:space="0" w:color="auto"/>
        <w:left w:val="none" w:sz="0" w:space="0" w:color="auto"/>
        <w:bottom w:val="none" w:sz="0" w:space="0" w:color="auto"/>
        <w:right w:val="none" w:sz="0" w:space="0" w:color="auto"/>
      </w:divBdr>
      <w:divsChild>
        <w:div w:id="1249998721">
          <w:marLeft w:val="0"/>
          <w:marRight w:val="0"/>
          <w:marTop w:val="0"/>
          <w:marBottom w:val="0"/>
          <w:divBdr>
            <w:top w:val="none" w:sz="0" w:space="0" w:color="auto"/>
            <w:left w:val="none" w:sz="0" w:space="0" w:color="auto"/>
            <w:bottom w:val="none" w:sz="0" w:space="0" w:color="auto"/>
            <w:right w:val="none" w:sz="0" w:space="0" w:color="auto"/>
          </w:divBdr>
        </w:div>
      </w:divsChild>
    </w:div>
    <w:div w:id="1509640593">
      <w:bodyDiv w:val="1"/>
      <w:marLeft w:val="0"/>
      <w:marRight w:val="0"/>
      <w:marTop w:val="0"/>
      <w:marBottom w:val="0"/>
      <w:divBdr>
        <w:top w:val="none" w:sz="0" w:space="0" w:color="auto"/>
        <w:left w:val="none" w:sz="0" w:space="0" w:color="auto"/>
        <w:bottom w:val="none" w:sz="0" w:space="0" w:color="auto"/>
        <w:right w:val="none" w:sz="0" w:space="0" w:color="auto"/>
      </w:divBdr>
    </w:div>
    <w:div w:id="1608585436">
      <w:bodyDiv w:val="1"/>
      <w:marLeft w:val="0"/>
      <w:marRight w:val="0"/>
      <w:marTop w:val="0"/>
      <w:marBottom w:val="0"/>
      <w:divBdr>
        <w:top w:val="none" w:sz="0" w:space="0" w:color="auto"/>
        <w:left w:val="none" w:sz="0" w:space="0" w:color="auto"/>
        <w:bottom w:val="none" w:sz="0" w:space="0" w:color="auto"/>
        <w:right w:val="none" w:sz="0" w:space="0" w:color="auto"/>
      </w:divBdr>
    </w:div>
    <w:div w:id="1640650770">
      <w:bodyDiv w:val="1"/>
      <w:marLeft w:val="0"/>
      <w:marRight w:val="0"/>
      <w:marTop w:val="0"/>
      <w:marBottom w:val="0"/>
      <w:divBdr>
        <w:top w:val="none" w:sz="0" w:space="0" w:color="auto"/>
        <w:left w:val="none" w:sz="0" w:space="0" w:color="auto"/>
        <w:bottom w:val="none" w:sz="0" w:space="0" w:color="auto"/>
        <w:right w:val="none" w:sz="0" w:space="0" w:color="auto"/>
      </w:divBdr>
    </w:div>
    <w:div w:id="1681079928">
      <w:bodyDiv w:val="1"/>
      <w:marLeft w:val="0"/>
      <w:marRight w:val="0"/>
      <w:marTop w:val="0"/>
      <w:marBottom w:val="0"/>
      <w:divBdr>
        <w:top w:val="none" w:sz="0" w:space="0" w:color="auto"/>
        <w:left w:val="none" w:sz="0" w:space="0" w:color="auto"/>
        <w:bottom w:val="none" w:sz="0" w:space="0" w:color="auto"/>
        <w:right w:val="none" w:sz="0" w:space="0" w:color="auto"/>
      </w:divBdr>
    </w:div>
    <w:div w:id="1682587852">
      <w:bodyDiv w:val="1"/>
      <w:marLeft w:val="0"/>
      <w:marRight w:val="0"/>
      <w:marTop w:val="0"/>
      <w:marBottom w:val="0"/>
      <w:divBdr>
        <w:top w:val="none" w:sz="0" w:space="0" w:color="auto"/>
        <w:left w:val="none" w:sz="0" w:space="0" w:color="auto"/>
        <w:bottom w:val="none" w:sz="0" w:space="0" w:color="auto"/>
        <w:right w:val="none" w:sz="0" w:space="0" w:color="auto"/>
      </w:divBdr>
    </w:div>
    <w:div w:id="1703676448">
      <w:bodyDiv w:val="1"/>
      <w:marLeft w:val="0"/>
      <w:marRight w:val="0"/>
      <w:marTop w:val="0"/>
      <w:marBottom w:val="0"/>
      <w:divBdr>
        <w:top w:val="none" w:sz="0" w:space="0" w:color="auto"/>
        <w:left w:val="none" w:sz="0" w:space="0" w:color="auto"/>
        <w:bottom w:val="none" w:sz="0" w:space="0" w:color="auto"/>
        <w:right w:val="none" w:sz="0" w:space="0" w:color="auto"/>
      </w:divBdr>
    </w:div>
    <w:div w:id="1740593039">
      <w:bodyDiv w:val="1"/>
      <w:marLeft w:val="0"/>
      <w:marRight w:val="0"/>
      <w:marTop w:val="0"/>
      <w:marBottom w:val="0"/>
      <w:divBdr>
        <w:top w:val="none" w:sz="0" w:space="0" w:color="auto"/>
        <w:left w:val="none" w:sz="0" w:space="0" w:color="auto"/>
        <w:bottom w:val="none" w:sz="0" w:space="0" w:color="auto"/>
        <w:right w:val="none" w:sz="0" w:space="0" w:color="auto"/>
      </w:divBdr>
      <w:divsChild>
        <w:div w:id="879122971">
          <w:marLeft w:val="0"/>
          <w:marRight w:val="0"/>
          <w:marTop w:val="0"/>
          <w:marBottom w:val="0"/>
          <w:divBdr>
            <w:top w:val="none" w:sz="0" w:space="0" w:color="auto"/>
            <w:left w:val="none" w:sz="0" w:space="0" w:color="auto"/>
            <w:bottom w:val="none" w:sz="0" w:space="0" w:color="auto"/>
            <w:right w:val="none" w:sz="0" w:space="0" w:color="auto"/>
          </w:divBdr>
        </w:div>
      </w:divsChild>
    </w:div>
    <w:div w:id="1799301671">
      <w:bodyDiv w:val="1"/>
      <w:marLeft w:val="0"/>
      <w:marRight w:val="0"/>
      <w:marTop w:val="0"/>
      <w:marBottom w:val="0"/>
      <w:divBdr>
        <w:top w:val="none" w:sz="0" w:space="0" w:color="auto"/>
        <w:left w:val="none" w:sz="0" w:space="0" w:color="auto"/>
        <w:bottom w:val="none" w:sz="0" w:space="0" w:color="auto"/>
        <w:right w:val="none" w:sz="0" w:space="0" w:color="auto"/>
      </w:divBdr>
    </w:div>
    <w:div w:id="1819807898">
      <w:bodyDiv w:val="1"/>
      <w:marLeft w:val="0"/>
      <w:marRight w:val="0"/>
      <w:marTop w:val="0"/>
      <w:marBottom w:val="0"/>
      <w:divBdr>
        <w:top w:val="none" w:sz="0" w:space="0" w:color="auto"/>
        <w:left w:val="none" w:sz="0" w:space="0" w:color="auto"/>
        <w:bottom w:val="none" w:sz="0" w:space="0" w:color="auto"/>
        <w:right w:val="none" w:sz="0" w:space="0" w:color="auto"/>
      </w:divBdr>
    </w:div>
    <w:div w:id="1843661097">
      <w:bodyDiv w:val="1"/>
      <w:marLeft w:val="0"/>
      <w:marRight w:val="0"/>
      <w:marTop w:val="0"/>
      <w:marBottom w:val="0"/>
      <w:divBdr>
        <w:top w:val="none" w:sz="0" w:space="0" w:color="auto"/>
        <w:left w:val="none" w:sz="0" w:space="0" w:color="auto"/>
        <w:bottom w:val="none" w:sz="0" w:space="0" w:color="auto"/>
        <w:right w:val="none" w:sz="0" w:space="0" w:color="auto"/>
      </w:divBdr>
    </w:div>
    <w:div w:id="1857647782">
      <w:bodyDiv w:val="1"/>
      <w:marLeft w:val="0"/>
      <w:marRight w:val="0"/>
      <w:marTop w:val="0"/>
      <w:marBottom w:val="0"/>
      <w:divBdr>
        <w:top w:val="none" w:sz="0" w:space="0" w:color="auto"/>
        <w:left w:val="none" w:sz="0" w:space="0" w:color="auto"/>
        <w:bottom w:val="none" w:sz="0" w:space="0" w:color="auto"/>
        <w:right w:val="none" w:sz="0" w:space="0" w:color="auto"/>
      </w:divBdr>
    </w:div>
    <w:div w:id="1905678305">
      <w:bodyDiv w:val="1"/>
      <w:marLeft w:val="0"/>
      <w:marRight w:val="0"/>
      <w:marTop w:val="0"/>
      <w:marBottom w:val="0"/>
      <w:divBdr>
        <w:top w:val="none" w:sz="0" w:space="0" w:color="auto"/>
        <w:left w:val="none" w:sz="0" w:space="0" w:color="auto"/>
        <w:bottom w:val="none" w:sz="0" w:space="0" w:color="auto"/>
        <w:right w:val="none" w:sz="0" w:space="0" w:color="auto"/>
      </w:divBdr>
    </w:div>
    <w:div w:id="1930918486">
      <w:bodyDiv w:val="1"/>
      <w:marLeft w:val="0"/>
      <w:marRight w:val="0"/>
      <w:marTop w:val="0"/>
      <w:marBottom w:val="0"/>
      <w:divBdr>
        <w:top w:val="none" w:sz="0" w:space="0" w:color="auto"/>
        <w:left w:val="none" w:sz="0" w:space="0" w:color="auto"/>
        <w:bottom w:val="none" w:sz="0" w:space="0" w:color="auto"/>
        <w:right w:val="none" w:sz="0" w:space="0" w:color="auto"/>
      </w:divBdr>
    </w:div>
    <w:div w:id="1934316840">
      <w:bodyDiv w:val="1"/>
      <w:marLeft w:val="0"/>
      <w:marRight w:val="0"/>
      <w:marTop w:val="0"/>
      <w:marBottom w:val="0"/>
      <w:divBdr>
        <w:top w:val="none" w:sz="0" w:space="0" w:color="auto"/>
        <w:left w:val="none" w:sz="0" w:space="0" w:color="auto"/>
        <w:bottom w:val="none" w:sz="0" w:space="0" w:color="auto"/>
        <w:right w:val="none" w:sz="0" w:space="0" w:color="auto"/>
      </w:divBdr>
    </w:div>
    <w:div w:id="1988390755">
      <w:bodyDiv w:val="1"/>
      <w:marLeft w:val="0"/>
      <w:marRight w:val="0"/>
      <w:marTop w:val="0"/>
      <w:marBottom w:val="0"/>
      <w:divBdr>
        <w:top w:val="none" w:sz="0" w:space="0" w:color="auto"/>
        <w:left w:val="none" w:sz="0" w:space="0" w:color="auto"/>
        <w:bottom w:val="none" w:sz="0" w:space="0" w:color="auto"/>
        <w:right w:val="none" w:sz="0" w:space="0" w:color="auto"/>
      </w:divBdr>
    </w:div>
    <w:div w:id="2005283897">
      <w:bodyDiv w:val="1"/>
      <w:marLeft w:val="0"/>
      <w:marRight w:val="0"/>
      <w:marTop w:val="0"/>
      <w:marBottom w:val="0"/>
      <w:divBdr>
        <w:top w:val="none" w:sz="0" w:space="0" w:color="auto"/>
        <w:left w:val="none" w:sz="0" w:space="0" w:color="auto"/>
        <w:bottom w:val="none" w:sz="0" w:space="0" w:color="auto"/>
        <w:right w:val="none" w:sz="0" w:space="0" w:color="auto"/>
      </w:divBdr>
    </w:div>
    <w:div w:id="2064670998">
      <w:bodyDiv w:val="1"/>
      <w:marLeft w:val="0"/>
      <w:marRight w:val="0"/>
      <w:marTop w:val="0"/>
      <w:marBottom w:val="0"/>
      <w:divBdr>
        <w:top w:val="none" w:sz="0" w:space="0" w:color="auto"/>
        <w:left w:val="none" w:sz="0" w:space="0" w:color="auto"/>
        <w:bottom w:val="none" w:sz="0" w:space="0" w:color="auto"/>
        <w:right w:val="none" w:sz="0" w:space="0" w:color="auto"/>
      </w:divBdr>
      <w:divsChild>
        <w:div w:id="1229536517">
          <w:marLeft w:val="0"/>
          <w:marRight w:val="0"/>
          <w:marTop w:val="0"/>
          <w:marBottom w:val="0"/>
          <w:divBdr>
            <w:top w:val="none" w:sz="0" w:space="0" w:color="auto"/>
            <w:left w:val="none" w:sz="0" w:space="0" w:color="auto"/>
            <w:bottom w:val="none" w:sz="0" w:space="0" w:color="auto"/>
            <w:right w:val="none" w:sz="0" w:space="0" w:color="auto"/>
          </w:divBdr>
        </w:div>
      </w:divsChild>
    </w:div>
    <w:div w:id="2068068796">
      <w:bodyDiv w:val="1"/>
      <w:marLeft w:val="0"/>
      <w:marRight w:val="0"/>
      <w:marTop w:val="0"/>
      <w:marBottom w:val="0"/>
      <w:divBdr>
        <w:top w:val="none" w:sz="0" w:space="0" w:color="auto"/>
        <w:left w:val="none" w:sz="0" w:space="0" w:color="auto"/>
        <w:bottom w:val="none" w:sz="0" w:space="0" w:color="auto"/>
        <w:right w:val="none" w:sz="0" w:space="0" w:color="auto"/>
      </w:divBdr>
      <w:divsChild>
        <w:div w:id="672756335">
          <w:marLeft w:val="0"/>
          <w:marRight w:val="0"/>
          <w:marTop w:val="0"/>
          <w:marBottom w:val="0"/>
          <w:divBdr>
            <w:top w:val="none" w:sz="0" w:space="0" w:color="auto"/>
            <w:left w:val="none" w:sz="0" w:space="0" w:color="auto"/>
            <w:bottom w:val="none" w:sz="0" w:space="0" w:color="auto"/>
            <w:right w:val="none" w:sz="0" w:space="0" w:color="auto"/>
          </w:divBdr>
        </w:div>
      </w:divsChild>
    </w:div>
    <w:div w:id="20771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Monocotyledon" TargetMode="External"/><Relationship Id="rId18" Type="http://schemas.openxmlformats.org/officeDocument/2006/relationships/hyperlink" Target="https://en.wikipedia.org/wiki/Binomial_nomenclatu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Flowering_plant" TargetMode="External"/><Relationship Id="rId17" Type="http://schemas.openxmlformats.org/officeDocument/2006/relationships/hyperlink" Target="https://en.wikipedia.org/wiki/Zingiber" TargetMode="External"/><Relationship Id="rId2" Type="http://schemas.openxmlformats.org/officeDocument/2006/relationships/numbering" Target="numbering.xml"/><Relationship Id="rId16" Type="http://schemas.openxmlformats.org/officeDocument/2006/relationships/hyperlink" Target="https://en.wikipedia.org/wiki/Zingiberaceae"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Vascular_plant" TargetMode="External"/><Relationship Id="rId5" Type="http://schemas.openxmlformats.org/officeDocument/2006/relationships/webSettings" Target="webSettings.xml"/><Relationship Id="rId15" Type="http://schemas.openxmlformats.org/officeDocument/2006/relationships/hyperlink" Target="https://en.wikipedia.org/wiki/Zingiberales" TargetMode="External"/><Relationship Id="rId10" Type="http://schemas.openxmlformats.org/officeDocument/2006/relationships/hyperlink" Target="https://en.wikipedia.org/wiki/Plant"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Commelini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A24B-649F-40FD-A995-FA7560BC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5637</Words>
  <Characters>32133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2025-06-24T09:02:00Z</dcterms:created>
  <dcterms:modified xsi:type="dcterms:W3CDTF">2025-06-24T09:06:00Z</dcterms:modified>
</cp:coreProperties>
</file>