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0CC56" w14:textId="77777777" w:rsidR="00937D06" w:rsidRDefault="00937D06" w:rsidP="00937D06">
      <w:pPr>
        <w:spacing w:after="0" w:line="480" w:lineRule="auto"/>
        <w:jc w:val="center"/>
        <w:rPr>
          <w:rFonts w:ascii="Times New Roman" w:hAnsi="Times New Roman"/>
          <w:b/>
        </w:rPr>
      </w:pPr>
    </w:p>
    <w:p w14:paraId="090EBBE6" w14:textId="77777777" w:rsidR="00595A19" w:rsidRPr="009A53B4" w:rsidRDefault="00595A19" w:rsidP="00595A19">
      <w:pPr>
        <w:spacing w:after="0" w:line="240" w:lineRule="auto"/>
        <w:jc w:val="center"/>
        <w:rPr>
          <w:rFonts w:ascii="Times New Roman" w:hAnsi="Times New Roman"/>
          <w:b/>
          <w:sz w:val="28"/>
          <w:szCs w:val="28"/>
        </w:rPr>
      </w:pPr>
      <w:r>
        <w:rPr>
          <w:rFonts w:ascii="Times New Roman" w:hAnsi="Times New Roman"/>
          <w:b/>
          <w:sz w:val="28"/>
          <w:szCs w:val="28"/>
        </w:rPr>
        <w:t xml:space="preserve">ASSESSMENT OF GROUNDWATER POLLUTION LEVEL OF PARTS OF ILORIN AN INSIGHT FROM HEAVY METAL INDICES </w:t>
      </w:r>
    </w:p>
    <w:p w14:paraId="154B1F0E" w14:textId="77777777" w:rsidR="00595A19" w:rsidRPr="009A53B4" w:rsidRDefault="00595A19" w:rsidP="00595A19">
      <w:pPr>
        <w:jc w:val="center"/>
        <w:rPr>
          <w:rFonts w:ascii="Times New Roman" w:hAnsi="Times New Roman"/>
          <w:b/>
          <w:sz w:val="28"/>
          <w:szCs w:val="36"/>
        </w:rPr>
      </w:pPr>
    </w:p>
    <w:p w14:paraId="7DF30DE9" w14:textId="77777777" w:rsidR="00595A19" w:rsidRPr="009A53B4" w:rsidRDefault="00595A19" w:rsidP="00595A19">
      <w:pPr>
        <w:jc w:val="center"/>
        <w:rPr>
          <w:rFonts w:ascii="Times New Roman" w:hAnsi="Times New Roman"/>
          <w:b/>
          <w:sz w:val="28"/>
          <w:szCs w:val="36"/>
        </w:rPr>
      </w:pPr>
    </w:p>
    <w:p w14:paraId="70699BD4" w14:textId="77777777" w:rsidR="00595A19" w:rsidRPr="009A53B4" w:rsidRDefault="00595A19" w:rsidP="00595A19">
      <w:pPr>
        <w:jc w:val="center"/>
        <w:rPr>
          <w:rFonts w:ascii="Times New Roman" w:hAnsi="Times New Roman"/>
          <w:b/>
          <w:sz w:val="28"/>
          <w:szCs w:val="36"/>
        </w:rPr>
      </w:pPr>
      <w:r w:rsidRPr="009A53B4">
        <w:rPr>
          <w:rFonts w:ascii="Times New Roman" w:hAnsi="Times New Roman"/>
          <w:b/>
          <w:sz w:val="28"/>
          <w:szCs w:val="36"/>
        </w:rPr>
        <w:t>BY</w:t>
      </w:r>
    </w:p>
    <w:p w14:paraId="1E8BFB58" w14:textId="77777777" w:rsidR="00595A19" w:rsidRPr="009A53B4" w:rsidRDefault="00595A19" w:rsidP="00595A19">
      <w:pPr>
        <w:spacing w:after="0" w:line="240" w:lineRule="auto"/>
        <w:jc w:val="center"/>
        <w:rPr>
          <w:rFonts w:ascii="Times New Roman" w:hAnsi="Times New Roman"/>
          <w:b/>
          <w:sz w:val="28"/>
          <w:szCs w:val="36"/>
        </w:rPr>
      </w:pPr>
      <w:r>
        <w:rPr>
          <w:rFonts w:ascii="Times New Roman" w:hAnsi="Times New Roman"/>
          <w:b/>
          <w:sz w:val="28"/>
          <w:szCs w:val="36"/>
        </w:rPr>
        <w:t xml:space="preserve">Mariam </w:t>
      </w:r>
      <w:proofErr w:type="spellStart"/>
      <w:r>
        <w:rPr>
          <w:rFonts w:ascii="Times New Roman" w:hAnsi="Times New Roman"/>
          <w:b/>
          <w:sz w:val="28"/>
          <w:szCs w:val="36"/>
        </w:rPr>
        <w:t>Bunmi</w:t>
      </w:r>
      <w:proofErr w:type="spellEnd"/>
      <w:r>
        <w:rPr>
          <w:rFonts w:ascii="Times New Roman" w:hAnsi="Times New Roman"/>
          <w:b/>
          <w:sz w:val="28"/>
          <w:szCs w:val="36"/>
        </w:rPr>
        <w:t xml:space="preserve"> KABIRU</w:t>
      </w:r>
    </w:p>
    <w:p w14:paraId="7B362506" w14:textId="77777777" w:rsidR="00595A19" w:rsidRPr="009A53B4" w:rsidRDefault="00595A19" w:rsidP="00595A19">
      <w:pPr>
        <w:spacing w:after="0" w:line="240" w:lineRule="auto"/>
        <w:jc w:val="center"/>
        <w:rPr>
          <w:rFonts w:ascii="Times New Roman" w:hAnsi="Times New Roman"/>
          <w:sz w:val="28"/>
          <w:szCs w:val="28"/>
        </w:rPr>
      </w:pPr>
      <w:r>
        <w:rPr>
          <w:rFonts w:ascii="Times New Roman" w:hAnsi="Times New Roman"/>
          <w:sz w:val="28"/>
          <w:szCs w:val="28"/>
        </w:rPr>
        <w:t>ND/23/MPE/PT/0017</w:t>
      </w:r>
    </w:p>
    <w:p w14:paraId="67375103" w14:textId="77777777" w:rsidR="00595A19" w:rsidRPr="009A53B4" w:rsidRDefault="00595A19" w:rsidP="00595A19">
      <w:pPr>
        <w:jc w:val="center"/>
        <w:rPr>
          <w:rFonts w:ascii="Times New Roman" w:hAnsi="Times New Roman"/>
          <w:sz w:val="28"/>
          <w:szCs w:val="28"/>
        </w:rPr>
      </w:pPr>
    </w:p>
    <w:p w14:paraId="502BC76A" w14:textId="77777777" w:rsidR="00595A19" w:rsidRPr="009A53B4" w:rsidRDefault="00595A19" w:rsidP="00595A19">
      <w:pPr>
        <w:jc w:val="center"/>
        <w:rPr>
          <w:rFonts w:ascii="Times New Roman" w:hAnsi="Times New Roman"/>
          <w:sz w:val="28"/>
          <w:szCs w:val="28"/>
        </w:rPr>
      </w:pPr>
    </w:p>
    <w:p w14:paraId="3A8E19DB" w14:textId="77777777" w:rsidR="00595A19" w:rsidRPr="009A53B4" w:rsidRDefault="00595A19" w:rsidP="00595A19">
      <w:pPr>
        <w:spacing w:after="0" w:line="240" w:lineRule="auto"/>
        <w:jc w:val="center"/>
        <w:rPr>
          <w:rFonts w:ascii="Times New Roman" w:hAnsi="Times New Roman"/>
          <w:b/>
          <w:sz w:val="28"/>
          <w:szCs w:val="32"/>
        </w:rPr>
      </w:pPr>
      <w:r w:rsidRPr="009A53B4">
        <w:rPr>
          <w:rFonts w:ascii="Times New Roman" w:hAnsi="Times New Roman"/>
          <w:b/>
          <w:sz w:val="28"/>
          <w:szCs w:val="32"/>
        </w:rPr>
        <w:t>BEING A RESEARCH PROJECT SUBMITTED TO THE DEPARTMENT OF MINERAL AND PETROLEUM RESOURCES ENGINEERING, INSTITUTE OF TECHNOLOGY, KWARA STATE POLYTECHNIC, ILORIN</w:t>
      </w:r>
    </w:p>
    <w:p w14:paraId="7882B30F" w14:textId="77777777" w:rsidR="00595A19" w:rsidRPr="009A53B4" w:rsidRDefault="00595A19" w:rsidP="00595A19">
      <w:pPr>
        <w:spacing w:line="240" w:lineRule="auto"/>
        <w:jc w:val="center"/>
        <w:rPr>
          <w:rFonts w:ascii="Times New Roman" w:hAnsi="Times New Roman"/>
          <w:b/>
          <w:sz w:val="28"/>
          <w:szCs w:val="32"/>
        </w:rPr>
      </w:pPr>
      <w:r w:rsidRPr="009A53B4">
        <w:rPr>
          <w:rFonts w:ascii="Times New Roman" w:hAnsi="Times New Roman"/>
          <w:b/>
          <w:sz w:val="28"/>
          <w:szCs w:val="32"/>
        </w:rPr>
        <w:t>IN PARTIAL FULFILLMENT OF THE REQUIREMENT</w:t>
      </w:r>
      <w:r>
        <w:rPr>
          <w:rFonts w:ascii="Times New Roman" w:hAnsi="Times New Roman"/>
          <w:b/>
          <w:sz w:val="28"/>
          <w:szCs w:val="32"/>
        </w:rPr>
        <w:t>S</w:t>
      </w:r>
      <w:r w:rsidRPr="009A53B4">
        <w:rPr>
          <w:rFonts w:ascii="Times New Roman" w:hAnsi="Times New Roman"/>
          <w:b/>
          <w:sz w:val="28"/>
          <w:szCs w:val="32"/>
        </w:rPr>
        <w:t xml:space="preserve"> FOR THE AWARD OF NATIONAL DIPLOMA (ND) IN MINERAL AND PETROLEUM RESOURCES ENGINEERING</w:t>
      </w:r>
      <w:r>
        <w:rPr>
          <w:rFonts w:ascii="Times New Roman" w:hAnsi="Times New Roman"/>
          <w:b/>
          <w:sz w:val="28"/>
          <w:szCs w:val="32"/>
        </w:rPr>
        <w:t xml:space="preserve"> TECHNOLOGY</w:t>
      </w:r>
    </w:p>
    <w:p w14:paraId="491C31BF" w14:textId="77777777" w:rsidR="00595A19" w:rsidRPr="009A53B4" w:rsidRDefault="00595A19" w:rsidP="00595A19">
      <w:pPr>
        <w:spacing w:after="0" w:line="360" w:lineRule="auto"/>
        <w:ind w:left="5040" w:firstLine="720"/>
        <w:jc w:val="center"/>
        <w:rPr>
          <w:rFonts w:ascii="Times New Roman" w:hAnsi="Times New Roman"/>
          <w:b/>
          <w:sz w:val="28"/>
          <w:szCs w:val="36"/>
        </w:rPr>
      </w:pPr>
    </w:p>
    <w:p w14:paraId="59AD4A6C" w14:textId="77777777" w:rsidR="00595A19" w:rsidRPr="009A53B4" w:rsidRDefault="00595A19" w:rsidP="00595A19">
      <w:pPr>
        <w:spacing w:after="0" w:line="360" w:lineRule="auto"/>
        <w:ind w:left="5040" w:firstLine="720"/>
        <w:jc w:val="center"/>
        <w:rPr>
          <w:rFonts w:ascii="Times New Roman" w:hAnsi="Times New Roman"/>
          <w:b/>
          <w:sz w:val="28"/>
          <w:szCs w:val="36"/>
        </w:rPr>
      </w:pPr>
    </w:p>
    <w:p w14:paraId="680CE97F" w14:textId="77777777" w:rsidR="00595A19" w:rsidRPr="009A53B4" w:rsidRDefault="00595A19" w:rsidP="00595A19">
      <w:pPr>
        <w:spacing w:after="0" w:line="360" w:lineRule="auto"/>
        <w:ind w:left="5040" w:firstLine="720"/>
        <w:jc w:val="center"/>
        <w:rPr>
          <w:rFonts w:ascii="Times New Roman" w:hAnsi="Times New Roman"/>
          <w:b/>
          <w:sz w:val="28"/>
          <w:szCs w:val="36"/>
        </w:rPr>
      </w:pPr>
    </w:p>
    <w:p w14:paraId="5266AC4A" w14:textId="77777777" w:rsidR="00595A19" w:rsidRDefault="00595A19" w:rsidP="00595A19">
      <w:pPr>
        <w:spacing w:after="0" w:line="360" w:lineRule="auto"/>
        <w:ind w:left="5040" w:firstLine="720"/>
        <w:jc w:val="center"/>
        <w:rPr>
          <w:rFonts w:ascii="Times New Roman" w:hAnsi="Times New Roman"/>
          <w:b/>
          <w:sz w:val="28"/>
          <w:szCs w:val="36"/>
        </w:rPr>
      </w:pPr>
    </w:p>
    <w:p w14:paraId="47EC7616" w14:textId="77777777" w:rsidR="00595A19" w:rsidRDefault="00595A19" w:rsidP="00595A19">
      <w:pPr>
        <w:spacing w:after="0" w:line="360" w:lineRule="auto"/>
        <w:ind w:left="5040" w:firstLine="720"/>
        <w:jc w:val="center"/>
        <w:rPr>
          <w:rFonts w:ascii="Times New Roman" w:hAnsi="Times New Roman"/>
          <w:b/>
          <w:sz w:val="28"/>
          <w:szCs w:val="36"/>
        </w:rPr>
      </w:pPr>
    </w:p>
    <w:p w14:paraId="557B16B6" w14:textId="77777777" w:rsidR="00595A19" w:rsidRDefault="00595A19" w:rsidP="00595A19">
      <w:pPr>
        <w:spacing w:after="0" w:line="360" w:lineRule="auto"/>
        <w:ind w:left="5040" w:firstLine="720"/>
        <w:jc w:val="center"/>
        <w:rPr>
          <w:rFonts w:ascii="Times New Roman" w:hAnsi="Times New Roman"/>
          <w:b/>
          <w:sz w:val="28"/>
          <w:szCs w:val="36"/>
        </w:rPr>
      </w:pPr>
    </w:p>
    <w:p w14:paraId="6E233375" w14:textId="77777777" w:rsidR="00595A19" w:rsidRDefault="00595A19" w:rsidP="00595A19">
      <w:pPr>
        <w:spacing w:after="0" w:line="360" w:lineRule="auto"/>
        <w:ind w:left="5040" w:firstLine="720"/>
        <w:jc w:val="center"/>
        <w:rPr>
          <w:rFonts w:ascii="Times New Roman" w:hAnsi="Times New Roman"/>
          <w:b/>
          <w:sz w:val="28"/>
          <w:szCs w:val="36"/>
        </w:rPr>
      </w:pPr>
    </w:p>
    <w:p w14:paraId="577A0C8F" w14:textId="77777777" w:rsidR="00595A19" w:rsidRPr="009A53B4" w:rsidRDefault="00595A19" w:rsidP="00595A19">
      <w:pPr>
        <w:spacing w:after="0" w:line="360" w:lineRule="auto"/>
        <w:ind w:left="5040" w:firstLine="720"/>
        <w:jc w:val="center"/>
        <w:rPr>
          <w:rFonts w:ascii="Times New Roman" w:hAnsi="Times New Roman"/>
          <w:b/>
          <w:sz w:val="28"/>
          <w:szCs w:val="36"/>
        </w:rPr>
      </w:pPr>
    </w:p>
    <w:p w14:paraId="0040A9F0" w14:textId="77777777" w:rsidR="00595A19" w:rsidRPr="009A53B4" w:rsidRDefault="00595A19" w:rsidP="00595A19">
      <w:pPr>
        <w:spacing w:after="0" w:line="360" w:lineRule="auto"/>
        <w:ind w:left="5040" w:firstLine="720"/>
        <w:jc w:val="center"/>
        <w:rPr>
          <w:rFonts w:ascii="Times New Roman" w:hAnsi="Times New Roman"/>
          <w:b/>
          <w:sz w:val="28"/>
          <w:szCs w:val="36"/>
        </w:rPr>
      </w:pPr>
    </w:p>
    <w:p w14:paraId="39C53383" w14:textId="38443A89" w:rsidR="00595A19" w:rsidRDefault="00595A19" w:rsidP="008729B9">
      <w:pPr>
        <w:spacing w:after="0" w:line="360" w:lineRule="auto"/>
        <w:ind w:left="5760" w:firstLine="720"/>
        <w:rPr>
          <w:rFonts w:ascii="Times New Roman" w:hAnsi="Times New Roman"/>
          <w:b/>
        </w:rPr>
      </w:pPr>
      <w:r w:rsidRPr="009A53B4">
        <w:rPr>
          <w:rFonts w:ascii="Times New Roman" w:hAnsi="Times New Roman"/>
          <w:b/>
          <w:sz w:val="28"/>
          <w:szCs w:val="36"/>
        </w:rPr>
        <w:t>AUGUST, 2025.</w:t>
      </w:r>
    </w:p>
    <w:p w14:paraId="5D55FD8F" w14:textId="77777777" w:rsidR="00595A19" w:rsidRDefault="00595A19" w:rsidP="00595A19">
      <w:pPr>
        <w:spacing w:after="0" w:line="480" w:lineRule="auto"/>
        <w:jc w:val="center"/>
        <w:rPr>
          <w:rFonts w:ascii="Times New Roman" w:hAnsi="Times New Roman"/>
          <w:b/>
        </w:rPr>
      </w:pPr>
    </w:p>
    <w:p w14:paraId="46ED300A" w14:textId="77777777" w:rsidR="00595A19" w:rsidRDefault="00595A19" w:rsidP="00595A19">
      <w:pPr>
        <w:spacing w:after="0" w:line="480" w:lineRule="auto"/>
        <w:jc w:val="center"/>
        <w:rPr>
          <w:rFonts w:ascii="Times New Roman" w:hAnsi="Times New Roman"/>
          <w:b/>
        </w:rPr>
      </w:pPr>
    </w:p>
    <w:p w14:paraId="29855E8C" w14:textId="5884E550" w:rsidR="00595A19" w:rsidRPr="009A53B4" w:rsidRDefault="008729B9" w:rsidP="00595A19">
      <w:pPr>
        <w:spacing w:after="0" w:line="480" w:lineRule="auto"/>
        <w:jc w:val="both"/>
        <w:rPr>
          <w:rFonts w:ascii="Times New Roman" w:hAnsi="Times New Roman"/>
        </w:rPr>
      </w:pPr>
      <w:r w:rsidRPr="008729B9">
        <w:rPr>
          <w:rFonts w:ascii="Times New Roman" w:hAnsi="Times New Roman"/>
          <w:b/>
          <w:noProof/>
        </w:rPr>
        <w:lastRenderedPageBreak/>
        <w:drawing>
          <wp:inline distT="0" distB="0" distL="0" distR="0" wp14:anchorId="310B6A96" wp14:editId="4DE07DBA">
            <wp:extent cx="5943600" cy="8317443"/>
            <wp:effectExtent l="0" t="0" r="0" b="7620"/>
            <wp:docPr id="4" name="Picture 4" descr="C:\Users\DELL\Desktop\CamScanner 08-13-2025 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mScanner 08-13-2025 16.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17443"/>
                    </a:xfrm>
                    <a:prstGeom prst="rect">
                      <a:avLst/>
                    </a:prstGeom>
                    <a:noFill/>
                    <a:ln>
                      <a:noFill/>
                    </a:ln>
                  </pic:spPr>
                </pic:pic>
              </a:graphicData>
            </a:graphic>
          </wp:inline>
        </w:drawing>
      </w:r>
    </w:p>
    <w:p w14:paraId="2476C738" w14:textId="77777777" w:rsidR="00937D06" w:rsidRPr="0098551C" w:rsidRDefault="00937D06" w:rsidP="00937D06">
      <w:pPr>
        <w:spacing w:after="0" w:line="480" w:lineRule="auto"/>
        <w:jc w:val="center"/>
        <w:rPr>
          <w:rFonts w:ascii="Times New Roman" w:hAnsi="Times New Roman"/>
          <w:b/>
        </w:rPr>
      </w:pPr>
      <w:r w:rsidRPr="0098551C">
        <w:rPr>
          <w:rFonts w:ascii="Times New Roman" w:hAnsi="Times New Roman"/>
          <w:b/>
        </w:rPr>
        <w:lastRenderedPageBreak/>
        <w:t>DEDICATION</w:t>
      </w:r>
    </w:p>
    <w:p w14:paraId="7BC58475" w14:textId="35DF3CE0" w:rsidR="00937D06" w:rsidRDefault="00937D06" w:rsidP="00937D06">
      <w:pPr>
        <w:spacing w:after="0" w:line="480" w:lineRule="auto"/>
        <w:jc w:val="both"/>
        <w:rPr>
          <w:rFonts w:ascii="Times New Roman" w:hAnsi="Times New Roman"/>
        </w:rPr>
      </w:pPr>
      <w:r w:rsidRPr="00AA7804">
        <w:rPr>
          <w:rFonts w:ascii="Times New Roman" w:hAnsi="Times New Roman"/>
        </w:rPr>
        <w:t>I dearly dedicate this research work to Almighty ALLAH for his mercy love and protection over m</w:t>
      </w:r>
      <w:r>
        <w:rPr>
          <w:rFonts w:ascii="Times New Roman" w:hAnsi="Times New Roman"/>
        </w:rPr>
        <w:t>y life through the period of my</w:t>
      </w:r>
      <w:r w:rsidRPr="00AA7804">
        <w:rPr>
          <w:rFonts w:ascii="Times New Roman" w:hAnsi="Times New Roman"/>
        </w:rPr>
        <w:t xml:space="preserve"> National Diploma program</w:t>
      </w:r>
      <w:r>
        <w:rPr>
          <w:rFonts w:ascii="Times New Roman" w:hAnsi="Times New Roman"/>
        </w:rPr>
        <w:t>.</w:t>
      </w:r>
    </w:p>
    <w:p w14:paraId="637789E4" w14:textId="77777777" w:rsidR="00937D06" w:rsidRDefault="00937D06" w:rsidP="00937D06">
      <w:pPr>
        <w:spacing w:after="0" w:line="480" w:lineRule="auto"/>
        <w:jc w:val="both"/>
        <w:rPr>
          <w:rFonts w:ascii="Times New Roman" w:hAnsi="Times New Roman"/>
        </w:rPr>
      </w:pPr>
    </w:p>
    <w:p w14:paraId="7BF1E6BC" w14:textId="77777777" w:rsidR="00937D06" w:rsidRDefault="00937D06" w:rsidP="00937D06">
      <w:pPr>
        <w:spacing w:after="0" w:line="480" w:lineRule="auto"/>
        <w:jc w:val="both"/>
        <w:rPr>
          <w:rFonts w:ascii="Times New Roman" w:hAnsi="Times New Roman"/>
        </w:rPr>
      </w:pPr>
    </w:p>
    <w:p w14:paraId="0A2DC49E" w14:textId="77777777" w:rsidR="00937D06" w:rsidRDefault="00937D06" w:rsidP="00937D06">
      <w:pPr>
        <w:spacing w:after="0" w:line="480" w:lineRule="auto"/>
        <w:jc w:val="both"/>
        <w:rPr>
          <w:rFonts w:ascii="Times New Roman" w:hAnsi="Times New Roman"/>
        </w:rPr>
      </w:pPr>
    </w:p>
    <w:p w14:paraId="18DCA0B7" w14:textId="77777777" w:rsidR="00937D06" w:rsidRDefault="00937D06" w:rsidP="00937D06">
      <w:pPr>
        <w:spacing w:after="0" w:line="480" w:lineRule="auto"/>
        <w:jc w:val="both"/>
        <w:rPr>
          <w:rFonts w:ascii="Times New Roman" w:hAnsi="Times New Roman"/>
        </w:rPr>
      </w:pPr>
    </w:p>
    <w:p w14:paraId="630E529D" w14:textId="77777777" w:rsidR="00937D06" w:rsidRDefault="00937D06" w:rsidP="00937D06">
      <w:pPr>
        <w:spacing w:after="0" w:line="480" w:lineRule="auto"/>
        <w:jc w:val="both"/>
        <w:rPr>
          <w:rFonts w:ascii="Times New Roman" w:hAnsi="Times New Roman"/>
        </w:rPr>
      </w:pPr>
    </w:p>
    <w:p w14:paraId="37842B79" w14:textId="77777777" w:rsidR="00937D06" w:rsidRDefault="00937D06" w:rsidP="00937D06">
      <w:pPr>
        <w:spacing w:after="0" w:line="480" w:lineRule="auto"/>
        <w:jc w:val="both"/>
        <w:rPr>
          <w:rFonts w:ascii="Times New Roman" w:hAnsi="Times New Roman"/>
        </w:rPr>
      </w:pPr>
    </w:p>
    <w:p w14:paraId="6484A403" w14:textId="77777777" w:rsidR="00937D06" w:rsidRDefault="00937D06" w:rsidP="00937D06">
      <w:pPr>
        <w:spacing w:after="0" w:line="480" w:lineRule="auto"/>
        <w:jc w:val="both"/>
        <w:rPr>
          <w:rFonts w:ascii="Times New Roman" w:hAnsi="Times New Roman"/>
        </w:rPr>
      </w:pPr>
    </w:p>
    <w:p w14:paraId="4F94E5E0" w14:textId="77777777" w:rsidR="00937D06" w:rsidRDefault="00937D06" w:rsidP="00937D06">
      <w:pPr>
        <w:spacing w:after="0" w:line="480" w:lineRule="auto"/>
        <w:jc w:val="both"/>
        <w:rPr>
          <w:rFonts w:ascii="Times New Roman" w:hAnsi="Times New Roman"/>
        </w:rPr>
      </w:pPr>
    </w:p>
    <w:p w14:paraId="1E43939A" w14:textId="77777777" w:rsidR="00937D06" w:rsidRDefault="00937D06" w:rsidP="00937D06">
      <w:pPr>
        <w:spacing w:after="0" w:line="480" w:lineRule="auto"/>
        <w:jc w:val="both"/>
        <w:rPr>
          <w:rFonts w:ascii="Times New Roman" w:hAnsi="Times New Roman"/>
        </w:rPr>
      </w:pPr>
    </w:p>
    <w:p w14:paraId="21822A87" w14:textId="77777777" w:rsidR="00937D06" w:rsidRDefault="00937D06" w:rsidP="00937D06">
      <w:pPr>
        <w:spacing w:after="0" w:line="480" w:lineRule="auto"/>
        <w:jc w:val="both"/>
        <w:rPr>
          <w:rFonts w:ascii="Times New Roman" w:hAnsi="Times New Roman"/>
        </w:rPr>
      </w:pPr>
    </w:p>
    <w:p w14:paraId="19A63DA2" w14:textId="77777777" w:rsidR="00937D06" w:rsidRDefault="00937D06" w:rsidP="00937D06">
      <w:pPr>
        <w:spacing w:after="0" w:line="480" w:lineRule="auto"/>
        <w:jc w:val="both"/>
        <w:rPr>
          <w:rFonts w:ascii="Times New Roman" w:hAnsi="Times New Roman"/>
        </w:rPr>
      </w:pPr>
    </w:p>
    <w:p w14:paraId="1997395C" w14:textId="77777777" w:rsidR="00937D06" w:rsidRDefault="00937D06" w:rsidP="00937D06">
      <w:pPr>
        <w:spacing w:after="0" w:line="480" w:lineRule="auto"/>
        <w:jc w:val="both"/>
        <w:rPr>
          <w:rFonts w:ascii="Times New Roman" w:hAnsi="Times New Roman"/>
        </w:rPr>
      </w:pPr>
    </w:p>
    <w:p w14:paraId="5980392A" w14:textId="77777777" w:rsidR="00937D06" w:rsidRDefault="00937D06" w:rsidP="00937D06">
      <w:pPr>
        <w:spacing w:after="0" w:line="480" w:lineRule="auto"/>
        <w:jc w:val="both"/>
        <w:rPr>
          <w:rFonts w:ascii="Times New Roman" w:hAnsi="Times New Roman"/>
        </w:rPr>
      </w:pPr>
    </w:p>
    <w:p w14:paraId="271DE9AF" w14:textId="77777777" w:rsidR="00937D06" w:rsidRDefault="00937D06" w:rsidP="00937D06">
      <w:pPr>
        <w:spacing w:after="0" w:line="480" w:lineRule="auto"/>
        <w:jc w:val="both"/>
        <w:rPr>
          <w:rFonts w:ascii="Times New Roman" w:hAnsi="Times New Roman"/>
        </w:rPr>
      </w:pPr>
    </w:p>
    <w:p w14:paraId="419AA7DB" w14:textId="77777777" w:rsidR="00937D06" w:rsidRDefault="00937D06" w:rsidP="00937D06">
      <w:pPr>
        <w:spacing w:after="0" w:line="480" w:lineRule="auto"/>
        <w:jc w:val="both"/>
        <w:rPr>
          <w:rFonts w:ascii="Times New Roman" w:hAnsi="Times New Roman"/>
        </w:rPr>
      </w:pPr>
    </w:p>
    <w:p w14:paraId="652648C2" w14:textId="77777777" w:rsidR="00937D06" w:rsidRDefault="00937D06" w:rsidP="00937D06">
      <w:pPr>
        <w:spacing w:after="0" w:line="480" w:lineRule="auto"/>
        <w:jc w:val="both"/>
        <w:rPr>
          <w:rFonts w:ascii="Times New Roman" w:hAnsi="Times New Roman"/>
        </w:rPr>
      </w:pPr>
    </w:p>
    <w:p w14:paraId="08C23044" w14:textId="77777777" w:rsidR="00937D06" w:rsidRDefault="00937D06" w:rsidP="00937D06">
      <w:pPr>
        <w:spacing w:after="0" w:line="480" w:lineRule="auto"/>
        <w:jc w:val="both"/>
        <w:rPr>
          <w:rFonts w:ascii="Times New Roman" w:hAnsi="Times New Roman"/>
        </w:rPr>
      </w:pPr>
    </w:p>
    <w:p w14:paraId="1CC268DD" w14:textId="77777777" w:rsidR="00937D06" w:rsidRDefault="00937D06" w:rsidP="00937D06">
      <w:pPr>
        <w:spacing w:after="0" w:line="480" w:lineRule="auto"/>
        <w:jc w:val="both"/>
        <w:rPr>
          <w:rFonts w:ascii="Times New Roman" w:hAnsi="Times New Roman"/>
        </w:rPr>
      </w:pPr>
    </w:p>
    <w:p w14:paraId="693D96B0" w14:textId="77777777" w:rsidR="00937D06" w:rsidRDefault="00937D06" w:rsidP="00937D06">
      <w:pPr>
        <w:spacing w:after="0" w:line="480" w:lineRule="auto"/>
        <w:jc w:val="both"/>
        <w:rPr>
          <w:rFonts w:ascii="Times New Roman" w:hAnsi="Times New Roman"/>
        </w:rPr>
      </w:pPr>
    </w:p>
    <w:p w14:paraId="7ACAC4D0" w14:textId="77777777" w:rsidR="00937D06" w:rsidRDefault="00937D06" w:rsidP="00937D06">
      <w:pPr>
        <w:spacing w:after="0" w:line="480" w:lineRule="auto"/>
        <w:jc w:val="both"/>
        <w:rPr>
          <w:rFonts w:ascii="Times New Roman" w:hAnsi="Times New Roman"/>
        </w:rPr>
      </w:pPr>
    </w:p>
    <w:p w14:paraId="2699CDC5" w14:textId="77777777" w:rsidR="00937D06" w:rsidRPr="004D0292" w:rsidRDefault="00937D06" w:rsidP="00937D06">
      <w:pPr>
        <w:jc w:val="center"/>
        <w:rPr>
          <w:rFonts w:ascii="Times New Roman" w:hAnsi="Times New Roman"/>
          <w:b/>
        </w:rPr>
      </w:pPr>
      <w:r w:rsidRPr="004D0292">
        <w:rPr>
          <w:rFonts w:ascii="Times New Roman" w:hAnsi="Times New Roman"/>
          <w:b/>
        </w:rPr>
        <w:lastRenderedPageBreak/>
        <w:t>ACKNOWLEDGMENT</w:t>
      </w:r>
    </w:p>
    <w:p w14:paraId="7577CB5D" w14:textId="77777777" w:rsidR="00937D06" w:rsidRPr="00AA7804" w:rsidRDefault="00937D06" w:rsidP="00937D06">
      <w:pPr>
        <w:spacing w:after="0" w:line="480" w:lineRule="auto"/>
        <w:jc w:val="both"/>
        <w:rPr>
          <w:rFonts w:ascii="Times New Roman" w:hAnsi="Times New Roman"/>
        </w:rPr>
      </w:pPr>
      <w:r w:rsidRPr="00AA7804">
        <w:rPr>
          <w:rFonts w:ascii="Times New Roman" w:hAnsi="Times New Roman"/>
        </w:rPr>
        <w:t xml:space="preserve">All praise adoration, glory and thanks to Almighty Allah the omniscient omnipresent, omnipotent, and the creator of all creators for his infinite mercy upon me, and for sustaining me throughout the course of my National </w:t>
      </w:r>
      <w:r>
        <w:rPr>
          <w:rFonts w:ascii="Times New Roman" w:hAnsi="Times New Roman"/>
        </w:rPr>
        <w:t>Diploma programme</w:t>
      </w:r>
      <w:r w:rsidRPr="00AA7804">
        <w:rPr>
          <w:rFonts w:ascii="Times New Roman" w:hAnsi="Times New Roman"/>
        </w:rPr>
        <w:t>.</w:t>
      </w:r>
    </w:p>
    <w:p w14:paraId="0FC1B5F6" w14:textId="77777777" w:rsidR="00937D06" w:rsidRPr="00AA7804" w:rsidRDefault="00937D06" w:rsidP="00937D06">
      <w:pPr>
        <w:spacing w:after="0" w:line="480" w:lineRule="auto"/>
        <w:jc w:val="both"/>
        <w:rPr>
          <w:rFonts w:ascii="Times New Roman" w:hAnsi="Times New Roman"/>
        </w:rPr>
      </w:pPr>
      <w:r w:rsidRPr="00AA7804">
        <w:rPr>
          <w:rFonts w:ascii="Times New Roman" w:hAnsi="Times New Roman"/>
        </w:rPr>
        <w:t xml:space="preserve">I extend my Acknowledgment to my beloved father, mentor, and adviser, supervisor in person of </w:t>
      </w:r>
      <w:r>
        <w:rPr>
          <w:rFonts w:ascii="Times New Roman" w:hAnsi="Times New Roman"/>
        </w:rPr>
        <w:t>Dr</w:t>
      </w:r>
      <w:r w:rsidRPr="00AA7804">
        <w:rPr>
          <w:rFonts w:ascii="Times New Roman" w:hAnsi="Times New Roman"/>
        </w:rPr>
        <w:t xml:space="preserve">. Olatunji J.A for </w:t>
      </w:r>
      <w:r>
        <w:rPr>
          <w:rFonts w:ascii="Times New Roman" w:hAnsi="Times New Roman"/>
        </w:rPr>
        <w:t>h</w:t>
      </w:r>
      <w:r w:rsidRPr="00AA7804">
        <w:rPr>
          <w:rFonts w:ascii="Times New Roman" w:hAnsi="Times New Roman"/>
        </w:rPr>
        <w:t>is time taken to supervise,  directs, guide and support me. During the cour</w:t>
      </w:r>
      <w:r>
        <w:rPr>
          <w:rFonts w:ascii="Times New Roman" w:hAnsi="Times New Roman"/>
        </w:rPr>
        <w:t xml:space="preserve">se of carrying out my project, </w:t>
      </w:r>
      <w:r w:rsidRPr="00AA7804">
        <w:rPr>
          <w:rFonts w:ascii="Times New Roman" w:hAnsi="Times New Roman"/>
        </w:rPr>
        <w:t xml:space="preserve">may Almighty Allah continue to bless you and your family. </w:t>
      </w:r>
    </w:p>
    <w:p w14:paraId="156E458F" w14:textId="77777777" w:rsidR="00937D06" w:rsidRPr="00AA7804" w:rsidRDefault="00937D06" w:rsidP="00937D06">
      <w:pPr>
        <w:spacing w:after="0" w:line="480" w:lineRule="auto"/>
        <w:jc w:val="both"/>
        <w:rPr>
          <w:rFonts w:ascii="Times New Roman" w:hAnsi="Times New Roman"/>
        </w:rPr>
      </w:pPr>
      <w:r w:rsidRPr="00AA7804">
        <w:rPr>
          <w:rFonts w:ascii="Times New Roman" w:hAnsi="Times New Roman"/>
        </w:rPr>
        <w:t>My appreciation goes to Head of Department minerals and petroleum resources engineering technology</w:t>
      </w:r>
      <w:r>
        <w:rPr>
          <w:rFonts w:ascii="Times New Roman" w:hAnsi="Times New Roman"/>
        </w:rPr>
        <w:t>, Dr.</w:t>
      </w:r>
      <w:r w:rsidRPr="00AA7804">
        <w:rPr>
          <w:rFonts w:ascii="Times New Roman" w:hAnsi="Times New Roman"/>
        </w:rPr>
        <w:t xml:space="preserve"> Olatunji </w:t>
      </w:r>
      <w:r>
        <w:rPr>
          <w:rFonts w:ascii="Times New Roman" w:hAnsi="Times New Roman"/>
        </w:rPr>
        <w:t>J.A</w:t>
      </w:r>
      <w:r w:rsidRPr="00AA7804">
        <w:rPr>
          <w:rFonts w:ascii="Times New Roman" w:hAnsi="Times New Roman"/>
        </w:rPr>
        <w:t xml:space="preserve"> for his support during my national diploma </w:t>
      </w:r>
      <w:r>
        <w:rPr>
          <w:rFonts w:ascii="Times New Roman" w:hAnsi="Times New Roman"/>
        </w:rPr>
        <w:t>(ND)</w:t>
      </w:r>
      <w:r w:rsidRPr="00AA7804">
        <w:rPr>
          <w:rFonts w:ascii="Times New Roman" w:hAnsi="Times New Roman"/>
        </w:rPr>
        <w:t xml:space="preserve"> program and other lectures of the Department thanks for yours unperturbed feeding of students so as to chew the digest success in all endeavors</w:t>
      </w:r>
      <w:r>
        <w:rPr>
          <w:rFonts w:ascii="Times New Roman" w:hAnsi="Times New Roman"/>
        </w:rPr>
        <w:t>.</w:t>
      </w:r>
    </w:p>
    <w:p w14:paraId="426F325A" w14:textId="5F15DB4E" w:rsidR="00937D06" w:rsidRPr="00AA7804" w:rsidRDefault="00937D06" w:rsidP="00937D06">
      <w:pPr>
        <w:spacing w:after="0" w:line="480" w:lineRule="auto"/>
        <w:jc w:val="both"/>
        <w:rPr>
          <w:rFonts w:ascii="Times New Roman" w:hAnsi="Times New Roman"/>
        </w:rPr>
      </w:pPr>
      <w:r w:rsidRPr="00AA7804">
        <w:rPr>
          <w:rFonts w:ascii="Times New Roman" w:hAnsi="Times New Roman"/>
        </w:rPr>
        <w:t xml:space="preserve">My profound gratitude goes to my lovely parents Mr. And Mrs. </w:t>
      </w:r>
      <w:r w:rsidR="008729B9">
        <w:rPr>
          <w:rFonts w:ascii="Times New Roman" w:hAnsi="Times New Roman"/>
        </w:rPr>
        <w:t xml:space="preserve">KABIRU KAZEEM ADESOLA </w:t>
      </w:r>
      <w:r w:rsidRPr="00AA7804">
        <w:rPr>
          <w:rFonts w:ascii="Times New Roman" w:hAnsi="Times New Roman"/>
        </w:rPr>
        <w:t xml:space="preserve">and all my family and relatives for their full support </w:t>
      </w:r>
      <w:r>
        <w:rPr>
          <w:rFonts w:ascii="Times New Roman" w:hAnsi="Times New Roman"/>
        </w:rPr>
        <w:t>through my National Diploma (ND)</w:t>
      </w:r>
      <w:r w:rsidRPr="00AA7804">
        <w:rPr>
          <w:rFonts w:ascii="Times New Roman" w:hAnsi="Times New Roman"/>
        </w:rPr>
        <w:t xml:space="preserve"> program </w:t>
      </w:r>
    </w:p>
    <w:p w14:paraId="1603079A" w14:textId="5ED82874" w:rsidR="00A94D7C" w:rsidRDefault="00A94D7C" w:rsidP="00A94D7C">
      <w:pPr>
        <w:spacing w:after="0" w:line="480" w:lineRule="auto"/>
        <w:jc w:val="center"/>
        <w:rPr>
          <w:rFonts w:ascii="Times New Roman" w:hAnsi="Times New Roman"/>
          <w:b/>
        </w:rPr>
      </w:pPr>
    </w:p>
    <w:p w14:paraId="4B3FB7C1" w14:textId="77777777" w:rsidR="008729B9" w:rsidRDefault="008729B9">
      <w:pPr>
        <w:spacing w:after="0" w:line="240" w:lineRule="auto"/>
        <w:rPr>
          <w:rFonts w:ascii="Times New Roman" w:hAnsi="Times New Roman"/>
          <w:b/>
          <w:caps/>
        </w:rPr>
      </w:pPr>
      <w:r>
        <w:rPr>
          <w:rFonts w:ascii="Times New Roman" w:hAnsi="Times New Roman"/>
          <w:b/>
          <w:caps/>
        </w:rPr>
        <w:br w:type="page"/>
      </w:r>
    </w:p>
    <w:p w14:paraId="737D4F8B" w14:textId="648B3366" w:rsidR="00D562B6" w:rsidRPr="00D70C65" w:rsidRDefault="00D562B6" w:rsidP="00D562B6">
      <w:pPr>
        <w:spacing w:after="0" w:line="360" w:lineRule="auto"/>
        <w:jc w:val="center"/>
        <w:rPr>
          <w:rFonts w:ascii="Times New Roman" w:hAnsi="Times New Roman"/>
          <w:b/>
          <w:caps/>
        </w:rPr>
      </w:pPr>
      <w:r w:rsidRPr="00D70C65">
        <w:rPr>
          <w:rFonts w:ascii="Times New Roman" w:hAnsi="Times New Roman"/>
          <w:b/>
          <w:caps/>
        </w:rPr>
        <w:lastRenderedPageBreak/>
        <w:t>Abstract</w:t>
      </w:r>
    </w:p>
    <w:p w14:paraId="1E7D8F46" w14:textId="29618D65" w:rsidR="00D562B6" w:rsidRPr="0099486B" w:rsidRDefault="00D562B6" w:rsidP="0099486B">
      <w:pPr>
        <w:spacing w:after="0" w:line="240" w:lineRule="auto"/>
        <w:jc w:val="both"/>
        <w:rPr>
          <w:rFonts w:ascii="Times New Roman" w:hAnsi="Times New Roman"/>
          <w:b/>
          <w:caps/>
        </w:rPr>
      </w:pPr>
      <w:r w:rsidRPr="0099486B">
        <w:rPr>
          <w:rFonts w:ascii="Times New Roman" w:hAnsi="Times New Roman"/>
          <w:i/>
        </w:rPr>
        <w:t>This comprehensive study investigates groundwater pollution from heavy metals in Ilorin, Nigeria, with a focus on assessing the levels of iron (Fe), lead (Pb), copper (Cu), chromium (Cr), zinc (Zn), nickel (Ni), cobalt (Co), and cadmium (Cd). Water samples from 30 locations across the city were analyzed for heavy metal concentrations using standard methods and protocols. The results reveal that iron (Fe) and lead (Pb) levels exceeded the World Health Organization (WHO) and Nigerian Standard for Drinking Water Quality (NSDWQ) permissible limits in some sampled locations, indicating potential health risks to consumers. Conversely, copper (Cu), chromium (Cr), zinc (Zn), and cadmium (Cd) levels were within or below permissible limits, suggesting that these metals may not pose significant health risks in the study area. The study highlights potential health risks associated with Fe and Pb contamination, likely due to anthropogenic activities such as industrial influence, poorly managed waste disposal sites, and other human-related activities. The findings of this study underscore the need for regular monitoring and treatment of contaminated water sources to ensure safe drinking water for the inhabitants of Ilorin. Furthermore, the study's results have significant implications for water resource management and public health policy in the region, emphasizing the importance of proper waste management practices, regular water quality assessments, and effective mitigation strategies to reduce the risks associated with heavy metal contamination. The study's findings can inform policy decisions and interventions aimed at protecting public health, ensuring sustainable water resource management, and promoting environmental sustainability in Ilorin and similar urban settings. Ultimately, this study contributes to the growing body of research on heavy metal contamination in groundwater and its implications for human health and environmental sustainability.</w:t>
      </w:r>
    </w:p>
    <w:p w14:paraId="51EE3450" w14:textId="77777777" w:rsidR="00D562B6" w:rsidRDefault="00D562B6" w:rsidP="00A94D7C">
      <w:pPr>
        <w:spacing w:after="0" w:line="480" w:lineRule="auto"/>
        <w:jc w:val="center"/>
        <w:rPr>
          <w:rFonts w:ascii="Times New Roman" w:hAnsi="Times New Roman"/>
          <w:b/>
          <w:caps/>
        </w:rPr>
      </w:pPr>
    </w:p>
    <w:p w14:paraId="04BBBCCB" w14:textId="77777777" w:rsidR="0099486B" w:rsidRDefault="0099486B" w:rsidP="00A94D7C">
      <w:pPr>
        <w:spacing w:after="0" w:line="480" w:lineRule="auto"/>
        <w:jc w:val="center"/>
        <w:rPr>
          <w:rFonts w:ascii="Times New Roman" w:hAnsi="Times New Roman"/>
          <w:b/>
          <w:caps/>
        </w:rPr>
      </w:pPr>
    </w:p>
    <w:p w14:paraId="31466E5F" w14:textId="77777777" w:rsidR="0099486B" w:rsidRDefault="0099486B" w:rsidP="00A94D7C">
      <w:pPr>
        <w:spacing w:after="0" w:line="480" w:lineRule="auto"/>
        <w:jc w:val="center"/>
        <w:rPr>
          <w:rFonts w:ascii="Times New Roman" w:hAnsi="Times New Roman"/>
          <w:b/>
          <w:caps/>
        </w:rPr>
      </w:pPr>
    </w:p>
    <w:p w14:paraId="7604F5F2" w14:textId="77777777" w:rsidR="0099486B" w:rsidRDefault="0099486B" w:rsidP="00A94D7C">
      <w:pPr>
        <w:spacing w:after="0" w:line="480" w:lineRule="auto"/>
        <w:jc w:val="center"/>
        <w:rPr>
          <w:rFonts w:ascii="Times New Roman" w:hAnsi="Times New Roman"/>
          <w:b/>
          <w:caps/>
        </w:rPr>
      </w:pPr>
    </w:p>
    <w:p w14:paraId="375C3109" w14:textId="77777777" w:rsidR="0099486B" w:rsidRDefault="0099486B" w:rsidP="00A94D7C">
      <w:pPr>
        <w:spacing w:after="0" w:line="480" w:lineRule="auto"/>
        <w:jc w:val="center"/>
        <w:rPr>
          <w:rFonts w:ascii="Times New Roman" w:hAnsi="Times New Roman"/>
          <w:b/>
          <w:caps/>
        </w:rPr>
      </w:pPr>
    </w:p>
    <w:p w14:paraId="66D2044D" w14:textId="77777777" w:rsidR="0099486B" w:rsidRDefault="0099486B" w:rsidP="00A94D7C">
      <w:pPr>
        <w:spacing w:after="0" w:line="480" w:lineRule="auto"/>
        <w:jc w:val="center"/>
        <w:rPr>
          <w:rFonts w:ascii="Times New Roman" w:hAnsi="Times New Roman"/>
          <w:b/>
          <w:caps/>
        </w:rPr>
      </w:pPr>
    </w:p>
    <w:p w14:paraId="21FBFC9B" w14:textId="77777777" w:rsidR="0099486B" w:rsidRDefault="0099486B" w:rsidP="00A94D7C">
      <w:pPr>
        <w:spacing w:after="0" w:line="480" w:lineRule="auto"/>
        <w:jc w:val="center"/>
        <w:rPr>
          <w:rFonts w:ascii="Times New Roman" w:hAnsi="Times New Roman"/>
          <w:b/>
          <w:caps/>
        </w:rPr>
      </w:pPr>
    </w:p>
    <w:p w14:paraId="5B1678BC" w14:textId="77777777" w:rsidR="0099486B" w:rsidRDefault="0099486B" w:rsidP="00A94D7C">
      <w:pPr>
        <w:spacing w:after="0" w:line="480" w:lineRule="auto"/>
        <w:jc w:val="center"/>
        <w:rPr>
          <w:rFonts w:ascii="Times New Roman" w:hAnsi="Times New Roman"/>
          <w:b/>
          <w:caps/>
        </w:rPr>
      </w:pPr>
    </w:p>
    <w:p w14:paraId="0822A781" w14:textId="77777777" w:rsidR="0099486B" w:rsidRDefault="0099486B" w:rsidP="00A94D7C">
      <w:pPr>
        <w:spacing w:after="0" w:line="480" w:lineRule="auto"/>
        <w:jc w:val="center"/>
        <w:rPr>
          <w:rFonts w:ascii="Times New Roman" w:hAnsi="Times New Roman"/>
          <w:b/>
          <w:caps/>
        </w:rPr>
      </w:pPr>
    </w:p>
    <w:p w14:paraId="3480C639" w14:textId="77777777" w:rsidR="0099486B" w:rsidRDefault="0099486B" w:rsidP="00A94D7C">
      <w:pPr>
        <w:spacing w:after="0" w:line="480" w:lineRule="auto"/>
        <w:jc w:val="center"/>
        <w:rPr>
          <w:rFonts w:ascii="Times New Roman" w:hAnsi="Times New Roman"/>
          <w:b/>
          <w:caps/>
        </w:rPr>
      </w:pPr>
    </w:p>
    <w:p w14:paraId="4B4141B0" w14:textId="77777777" w:rsidR="0099486B" w:rsidRDefault="0099486B" w:rsidP="00A94D7C">
      <w:pPr>
        <w:spacing w:after="0" w:line="480" w:lineRule="auto"/>
        <w:jc w:val="center"/>
        <w:rPr>
          <w:rFonts w:ascii="Times New Roman" w:hAnsi="Times New Roman"/>
          <w:b/>
          <w:caps/>
        </w:rPr>
      </w:pPr>
    </w:p>
    <w:p w14:paraId="2181D3A2" w14:textId="77777777" w:rsidR="0099486B" w:rsidRDefault="0099486B" w:rsidP="00A94D7C">
      <w:pPr>
        <w:spacing w:after="0" w:line="480" w:lineRule="auto"/>
        <w:jc w:val="center"/>
        <w:rPr>
          <w:rFonts w:ascii="Times New Roman" w:hAnsi="Times New Roman"/>
          <w:b/>
          <w:caps/>
        </w:rPr>
      </w:pPr>
    </w:p>
    <w:p w14:paraId="69CDCF7F" w14:textId="77777777" w:rsidR="00A94D7C" w:rsidRDefault="00A94D7C" w:rsidP="00A94D7C">
      <w:pPr>
        <w:spacing w:after="0" w:line="480" w:lineRule="auto"/>
        <w:jc w:val="center"/>
        <w:rPr>
          <w:rFonts w:ascii="Times New Roman" w:hAnsi="Times New Roman"/>
          <w:b/>
          <w:caps/>
        </w:rPr>
      </w:pPr>
      <w:r w:rsidRPr="00C26982">
        <w:rPr>
          <w:rFonts w:ascii="Times New Roman" w:hAnsi="Times New Roman"/>
          <w:b/>
          <w:caps/>
        </w:rPr>
        <w:lastRenderedPageBreak/>
        <w:t>Table of Contents</w:t>
      </w:r>
    </w:p>
    <w:p w14:paraId="5A272BBA" w14:textId="4DE6C91D" w:rsidR="003C6628" w:rsidRDefault="003C6628" w:rsidP="003C6628">
      <w:pPr>
        <w:spacing w:after="0" w:line="480" w:lineRule="auto"/>
        <w:rPr>
          <w:rFonts w:ascii="Times New Roman" w:hAnsi="Times New Roman"/>
          <w:b/>
        </w:rPr>
      </w:pPr>
      <w:r>
        <w:rPr>
          <w:rFonts w:ascii="Times New Roman" w:hAnsi="Times New Roman"/>
          <w:b/>
          <w:caps/>
        </w:rPr>
        <w:t>T</w:t>
      </w:r>
      <w:r>
        <w:rPr>
          <w:rFonts w:ascii="Times New Roman" w:hAnsi="Times New Roman"/>
          <w:b/>
        </w:rPr>
        <w:t>itle Page</w:t>
      </w:r>
    </w:p>
    <w:p w14:paraId="1B1D4B84" w14:textId="039B35D1" w:rsidR="003C6628" w:rsidRDefault="003C6628" w:rsidP="003C6628">
      <w:pPr>
        <w:spacing w:after="0" w:line="480" w:lineRule="auto"/>
        <w:rPr>
          <w:rFonts w:ascii="Times New Roman" w:hAnsi="Times New Roman"/>
          <w:b/>
        </w:rPr>
      </w:pPr>
      <w:r>
        <w:rPr>
          <w:rFonts w:ascii="Times New Roman" w:hAnsi="Times New Roman"/>
          <w:b/>
        </w:rPr>
        <w:t>Certification</w:t>
      </w:r>
    </w:p>
    <w:p w14:paraId="746C377D" w14:textId="2CAF1932" w:rsidR="003C6628" w:rsidRDefault="003C6628" w:rsidP="003C6628">
      <w:pPr>
        <w:spacing w:after="0" w:line="480" w:lineRule="auto"/>
        <w:rPr>
          <w:rFonts w:ascii="Times New Roman" w:hAnsi="Times New Roman"/>
          <w:b/>
        </w:rPr>
      </w:pPr>
      <w:r>
        <w:rPr>
          <w:rFonts w:ascii="Times New Roman" w:hAnsi="Times New Roman"/>
          <w:b/>
        </w:rPr>
        <w:t>Acknowledgement</w:t>
      </w:r>
    </w:p>
    <w:p w14:paraId="7DE09B34" w14:textId="6AFFAEA7" w:rsidR="003C6628" w:rsidRDefault="003C6628" w:rsidP="003C6628">
      <w:pPr>
        <w:spacing w:after="0" w:line="480" w:lineRule="auto"/>
        <w:rPr>
          <w:rFonts w:ascii="Times New Roman" w:hAnsi="Times New Roman"/>
          <w:b/>
        </w:rPr>
      </w:pPr>
      <w:r>
        <w:rPr>
          <w:rFonts w:ascii="Times New Roman" w:hAnsi="Times New Roman"/>
          <w:b/>
        </w:rPr>
        <w:t>Dedication</w:t>
      </w:r>
    </w:p>
    <w:p w14:paraId="3EADA202" w14:textId="44D97236" w:rsidR="003C6628" w:rsidRDefault="003C6628" w:rsidP="003C6628">
      <w:pPr>
        <w:spacing w:after="0" w:line="480" w:lineRule="auto"/>
        <w:rPr>
          <w:rFonts w:ascii="Times New Roman" w:hAnsi="Times New Roman"/>
          <w:b/>
        </w:rPr>
      </w:pPr>
      <w:r>
        <w:rPr>
          <w:rFonts w:ascii="Times New Roman" w:hAnsi="Times New Roman"/>
          <w:b/>
        </w:rPr>
        <w:t>Abstract</w:t>
      </w:r>
    </w:p>
    <w:p w14:paraId="6DDC2C3C" w14:textId="0EC535CD" w:rsidR="003C6628" w:rsidRPr="003C6628" w:rsidRDefault="003C6628" w:rsidP="003C6628">
      <w:pPr>
        <w:spacing w:after="0" w:line="480" w:lineRule="auto"/>
        <w:rPr>
          <w:rFonts w:ascii="Times New Roman" w:hAnsi="Times New Roman"/>
          <w:b/>
        </w:rPr>
      </w:pPr>
      <w:r>
        <w:rPr>
          <w:rFonts w:ascii="Times New Roman" w:hAnsi="Times New Roman"/>
          <w:b/>
        </w:rPr>
        <w:t>Table of Contents</w:t>
      </w:r>
    </w:p>
    <w:p w14:paraId="179E36B2" w14:textId="77777777" w:rsidR="00A94D7C" w:rsidRPr="00C26982" w:rsidRDefault="00A94D7C" w:rsidP="00A94D7C">
      <w:pPr>
        <w:spacing w:after="0" w:line="480" w:lineRule="auto"/>
        <w:jc w:val="both"/>
        <w:rPr>
          <w:rFonts w:ascii="Times New Roman" w:hAnsi="Times New Roman"/>
          <w:b/>
          <w:caps/>
        </w:rPr>
      </w:pPr>
      <w:r>
        <w:rPr>
          <w:rFonts w:ascii="Times New Roman" w:hAnsi="Times New Roman"/>
          <w:b/>
          <w:caps/>
        </w:rPr>
        <w:t>Chapter one:</w:t>
      </w:r>
      <w:r>
        <w:rPr>
          <w:rFonts w:ascii="Times New Roman" w:hAnsi="Times New Roman"/>
          <w:b/>
          <w:caps/>
        </w:rPr>
        <w:tab/>
      </w:r>
      <w:r>
        <w:rPr>
          <w:rFonts w:ascii="Times New Roman" w:hAnsi="Times New Roman"/>
          <w:b/>
          <w:caps/>
        </w:rPr>
        <w:tab/>
      </w:r>
      <w:r w:rsidRPr="00C26982">
        <w:rPr>
          <w:rFonts w:ascii="Times New Roman" w:hAnsi="Times New Roman"/>
          <w:b/>
          <w:caps/>
        </w:rPr>
        <w:t>Introduction</w:t>
      </w:r>
    </w:p>
    <w:p w14:paraId="2BA5124C"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1.1</w:t>
      </w:r>
      <w:r>
        <w:rPr>
          <w:rFonts w:ascii="Times New Roman" w:hAnsi="Times New Roman"/>
        </w:rPr>
        <w:tab/>
      </w:r>
      <w:r w:rsidRPr="009C5EAB">
        <w:rPr>
          <w:rFonts w:ascii="Times New Roman" w:hAnsi="Times New Roman"/>
        </w:rPr>
        <w:t xml:space="preserve">Background of the Study  </w:t>
      </w:r>
    </w:p>
    <w:p w14:paraId="76BBB9F5"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1.2</w:t>
      </w:r>
      <w:r>
        <w:rPr>
          <w:rFonts w:ascii="Times New Roman" w:hAnsi="Times New Roman"/>
        </w:rPr>
        <w:tab/>
      </w:r>
      <w:r w:rsidRPr="009C5EAB">
        <w:rPr>
          <w:rFonts w:ascii="Times New Roman" w:hAnsi="Times New Roman"/>
        </w:rPr>
        <w:t xml:space="preserve">Statement of the Problem  </w:t>
      </w:r>
    </w:p>
    <w:p w14:paraId="1AD9EFBB"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1.3</w:t>
      </w:r>
      <w:r>
        <w:rPr>
          <w:rFonts w:ascii="Times New Roman" w:hAnsi="Times New Roman"/>
        </w:rPr>
        <w:tab/>
      </w:r>
      <w:r w:rsidRPr="009C5EAB">
        <w:rPr>
          <w:rFonts w:ascii="Times New Roman" w:hAnsi="Times New Roman"/>
        </w:rPr>
        <w:t xml:space="preserve">Objectives of the Study  </w:t>
      </w:r>
    </w:p>
    <w:p w14:paraId="51CA9459" w14:textId="645E45F8" w:rsidR="00A94D7C" w:rsidRPr="009C5EAB" w:rsidRDefault="00C443A3" w:rsidP="00A94D7C">
      <w:pPr>
        <w:spacing w:after="0" w:line="480" w:lineRule="auto"/>
        <w:jc w:val="both"/>
        <w:rPr>
          <w:rFonts w:ascii="Times New Roman" w:hAnsi="Times New Roman"/>
        </w:rPr>
      </w:pPr>
      <w:r>
        <w:rPr>
          <w:rFonts w:ascii="Times New Roman" w:hAnsi="Times New Roman"/>
        </w:rPr>
        <w:t>1.4</w:t>
      </w:r>
      <w:r w:rsidR="00A94D7C">
        <w:rPr>
          <w:rFonts w:ascii="Times New Roman" w:hAnsi="Times New Roman"/>
        </w:rPr>
        <w:tab/>
      </w:r>
      <w:r w:rsidR="00A94D7C" w:rsidRPr="009C5EAB">
        <w:rPr>
          <w:rFonts w:ascii="Times New Roman" w:hAnsi="Times New Roman"/>
        </w:rPr>
        <w:t xml:space="preserve">Scope and Limitations  </w:t>
      </w:r>
    </w:p>
    <w:p w14:paraId="0AEF0350" w14:textId="6392A544" w:rsidR="00A94D7C" w:rsidRPr="00C443A3" w:rsidRDefault="00C443A3" w:rsidP="00A94D7C">
      <w:pPr>
        <w:spacing w:after="0" w:line="480" w:lineRule="auto"/>
        <w:jc w:val="both"/>
        <w:rPr>
          <w:rFonts w:ascii="Times New Roman" w:hAnsi="Times New Roman"/>
        </w:rPr>
      </w:pPr>
      <w:r>
        <w:rPr>
          <w:rFonts w:ascii="Times New Roman" w:hAnsi="Times New Roman"/>
        </w:rPr>
        <w:t>1.5</w:t>
      </w:r>
      <w:r w:rsidR="00A94D7C">
        <w:rPr>
          <w:rFonts w:ascii="Times New Roman" w:hAnsi="Times New Roman"/>
        </w:rPr>
        <w:tab/>
      </w:r>
      <w:r w:rsidR="00A94D7C" w:rsidRPr="009C5EAB">
        <w:rPr>
          <w:rFonts w:ascii="Times New Roman" w:hAnsi="Times New Roman"/>
        </w:rPr>
        <w:t>Significance of the S</w:t>
      </w:r>
      <w:r>
        <w:rPr>
          <w:rFonts w:ascii="Times New Roman" w:hAnsi="Times New Roman"/>
        </w:rPr>
        <w:t xml:space="preserve">tudy  </w:t>
      </w:r>
    </w:p>
    <w:p w14:paraId="0E5ED6AD" w14:textId="77777777" w:rsidR="00A94D7C" w:rsidRPr="00C26982" w:rsidRDefault="00A94D7C" w:rsidP="00A94D7C">
      <w:pPr>
        <w:spacing w:after="0" w:line="480" w:lineRule="auto"/>
        <w:jc w:val="both"/>
        <w:rPr>
          <w:rFonts w:ascii="Times New Roman" w:hAnsi="Times New Roman"/>
          <w:b/>
          <w:caps/>
        </w:rPr>
      </w:pPr>
      <w:r>
        <w:rPr>
          <w:rFonts w:ascii="Times New Roman" w:hAnsi="Times New Roman"/>
          <w:b/>
          <w:caps/>
        </w:rPr>
        <w:t>Chapter two:</w:t>
      </w:r>
      <w:r>
        <w:rPr>
          <w:rFonts w:ascii="Times New Roman" w:hAnsi="Times New Roman"/>
          <w:b/>
          <w:caps/>
        </w:rPr>
        <w:tab/>
      </w:r>
      <w:r>
        <w:rPr>
          <w:rFonts w:ascii="Times New Roman" w:hAnsi="Times New Roman"/>
          <w:b/>
          <w:caps/>
        </w:rPr>
        <w:tab/>
      </w:r>
      <w:r w:rsidRPr="00C26982">
        <w:rPr>
          <w:rFonts w:ascii="Times New Roman" w:hAnsi="Times New Roman"/>
          <w:b/>
          <w:caps/>
        </w:rPr>
        <w:t>Literature Review</w:t>
      </w:r>
    </w:p>
    <w:p w14:paraId="675E70AE"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2.1</w:t>
      </w:r>
      <w:r>
        <w:rPr>
          <w:rFonts w:ascii="Times New Roman" w:hAnsi="Times New Roman"/>
        </w:rPr>
        <w:tab/>
      </w:r>
      <w:r w:rsidRPr="009C5EAB">
        <w:rPr>
          <w:rFonts w:ascii="Times New Roman" w:hAnsi="Times New Roman"/>
        </w:rPr>
        <w:t xml:space="preserve">Overview of Groundwater Pollution  </w:t>
      </w:r>
    </w:p>
    <w:p w14:paraId="2D15A824"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2.2</w:t>
      </w:r>
      <w:r>
        <w:rPr>
          <w:rFonts w:ascii="Times New Roman" w:hAnsi="Times New Roman"/>
        </w:rPr>
        <w:tab/>
      </w:r>
      <w:r w:rsidRPr="009C5EAB">
        <w:rPr>
          <w:rFonts w:ascii="Times New Roman" w:hAnsi="Times New Roman"/>
        </w:rPr>
        <w:t xml:space="preserve">Heavy Metals in Groundwater: Sources and Impacts  </w:t>
      </w:r>
    </w:p>
    <w:p w14:paraId="32E03A41"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2.3</w:t>
      </w:r>
      <w:r>
        <w:rPr>
          <w:rFonts w:ascii="Times New Roman" w:hAnsi="Times New Roman"/>
        </w:rPr>
        <w:tab/>
      </w:r>
      <w:r w:rsidRPr="009C5EAB">
        <w:rPr>
          <w:rFonts w:ascii="Times New Roman" w:hAnsi="Times New Roman"/>
        </w:rPr>
        <w:t xml:space="preserve">Methods for Assessing Groundwater Quality  </w:t>
      </w:r>
    </w:p>
    <w:p w14:paraId="5F27ACE6"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2.4</w:t>
      </w:r>
      <w:r>
        <w:rPr>
          <w:rFonts w:ascii="Times New Roman" w:hAnsi="Times New Roman"/>
        </w:rPr>
        <w:tab/>
      </w:r>
      <w:r w:rsidRPr="009C5EAB">
        <w:rPr>
          <w:rFonts w:ascii="Times New Roman" w:hAnsi="Times New Roman"/>
        </w:rPr>
        <w:t xml:space="preserve">Case Studies on Groundwater Pollution in Nigeria  </w:t>
      </w:r>
    </w:p>
    <w:p w14:paraId="1020D2DE"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2.5</w:t>
      </w:r>
      <w:r>
        <w:rPr>
          <w:rFonts w:ascii="Times New Roman" w:hAnsi="Times New Roman"/>
        </w:rPr>
        <w:tab/>
      </w:r>
      <w:r w:rsidRPr="009C5EAB">
        <w:rPr>
          <w:rFonts w:ascii="Times New Roman" w:hAnsi="Times New Roman"/>
        </w:rPr>
        <w:t xml:space="preserve">Theoretical Framework  </w:t>
      </w:r>
    </w:p>
    <w:p w14:paraId="6D56933E" w14:textId="77777777" w:rsidR="00887064" w:rsidRDefault="00887064" w:rsidP="00A94D7C">
      <w:pPr>
        <w:spacing w:after="0" w:line="480" w:lineRule="auto"/>
        <w:jc w:val="both"/>
        <w:rPr>
          <w:rFonts w:ascii="Times New Roman" w:hAnsi="Times New Roman"/>
          <w:b/>
          <w:caps/>
        </w:rPr>
      </w:pPr>
    </w:p>
    <w:p w14:paraId="2D5B9FBF" w14:textId="77777777" w:rsidR="00887064" w:rsidRDefault="00887064" w:rsidP="00A94D7C">
      <w:pPr>
        <w:spacing w:after="0" w:line="480" w:lineRule="auto"/>
        <w:jc w:val="both"/>
        <w:rPr>
          <w:rFonts w:ascii="Times New Roman" w:hAnsi="Times New Roman"/>
          <w:b/>
          <w:caps/>
        </w:rPr>
      </w:pPr>
    </w:p>
    <w:p w14:paraId="0BDB0AFB" w14:textId="77777777" w:rsidR="00C443A3" w:rsidRDefault="00C443A3" w:rsidP="00A94D7C">
      <w:pPr>
        <w:spacing w:after="0" w:line="480" w:lineRule="auto"/>
        <w:jc w:val="both"/>
        <w:rPr>
          <w:rFonts w:ascii="Times New Roman" w:hAnsi="Times New Roman"/>
          <w:b/>
          <w:caps/>
        </w:rPr>
      </w:pPr>
    </w:p>
    <w:p w14:paraId="6D40FA86" w14:textId="77777777" w:rsidR="00C443A3" w:rsidRDefault="00C443A3" w:rsidP="00A94D7C">
      <w:pPr>
        <w:spacing w:after="0" w:line="480" w:lineRule="auto"/>
        <w:jc w:val="both"/>
        <w:rPr>
          <w:rFonts w:ascii="Times New Roman" w:hAnsi="Times New Roman"/>
          <w:b/>
          <w:caps/>
        </w:rPr>
      </w:pPr>
    </w:p>
    <w:p w14:paraId="564643EC" w14:textId="77777777" w:rsidR="00A94D7C" w:rsidRPr="00C26982" w:rsidRDefault="00A94D7C" w:rsidP="00A94D7C">
      <w:pPr>
        <w:spacing w:after="0" w:line="480" w:lineRule="auto"/>
        <w:jc w:val="both"/>
        <w:rPr>
          <w:rFonts w:ascii="Times New Roman" w:hAnsi="Times New Roman"/>
          <w:b/>
          <w:caps/>
        </w:rPr>
      </w:pPr>
      <w:r>
        <w:rPr>
          <w:rFonts w:ascii="Times New Roman" w:hAnsi="Times New Roman"/>
          <w:b/>
          <w:caps/>
        </w:rPr>
        <w:lastRenderedPageBreak/>
        <w:t>Chapter three:</w:t>
      </w:r>
      <w:r>
        <w:rPr>
          <w:rFonts w:ascii="Times New Roman" w:hAnsi="Times New Roman"/>
          <w:b/>
          <w:caps/>
        </w:rPr>
        <w:tab/>
      </w:r>
      <w:r>
        <w:rPr>
          <w:rFonts w:ascii="Times New Roman" w:hAnsi="Times New Roman"/>
          <w:b/>
          <w:caps/>
        </w:rPr>
        <w:tab/>
      </w:r>
      <w:r w:rsidRPr="00C26982">
        <w:rPr>
          <w:rFonts w:ascii="Times New Roman" w:hAnsi="Times New Roman"/>
          <w:b/>
          <w:caps/>
        </w:rPr>
        <w:t>Methodology</w:t>
      </w:r>
    </w:p>
    <w:p w14:paraId="3E4A0560" w14:textId="508CA4E9" w:rsidR="00A94D7C" w:rsidRPr="00887064" w:rsidRDefault="00887064" w:rsidP="00A94D7C">
      <w:pPr>
        <w:spacing w:after="0" w:line="480" w:lineRule="auto"/>
        <w:jc w:val="both"/>
        <w:rPr>
          <w:rFonts w:ascii="Times New Roman" w:hAnsi="Times New Roman"/>
        </w:rPr>
      </w:pPr>
      <w:r>
        <w:rPr>
          <w:rFonts w:ascii="Times New Roman" w:hAnsi="Times New Roman"/>
        </w:rPr>
        <w:t>3.1</w:t>
      </w:r>
      <w:r w:rsidR="00A94D7C" w:rsidRPr="009C5EAB">
        <w:rPr>
          <w:rFonts w:ascii="Times New Roman" w:hAnsi="Times New Roman"/>
        </w:rPr>
        <w:t xml:space="preserve"> </w:t>
      </w:r>
      <w:r w:rsidR="00A94D7C">
        <w:rPr>
          <w:rFonts w:ascii="Times New Roman" w:hAnsi="Times New Roman"/>
        </w:rPr>
        <w:tab/>
      </w:r>
      <w:r>
        <w:rPr>
          <w:rFonts w:ascii="Times New Roman" w:hAnsi="Times New Roman"/>
        </w:rPr>
        <w:t>Desk Study</w:t>
      </w:r>
    </w:p>
    <w:p w14:paraId="38BD0B18" w14:textId="0EA3CD0C" w:rsidR="00A94D7C" w:rsidRPr="00887064" w:rsidRDefault="00887064" w:rsidP="00A94D7C">
      <w:pPr>
        <w:spacing w:after="0" w:line="480" w:lineRule="auto"/>
        <w:jc w:val="both"/>
        <w:rPr>
          <w:rFonts w:ascii="Times New Roman" w:hAnsi="Times New Roman"/>
        </w:rPr>
      </w:pPr>
      <w:r>
        <w:rPr>
          <w:rFonts w:ascii="Times New Roman" w:hAnsi="Times New Roman"/>
        </w:rPr>
        <w:t>3.2</w:t>
      </w:r>
      <w:r w:rsidR="00A94D7C" w:rsidRPr="009C5EAB">
        <w:rPr>
          <w:rFonts w:ascii="Times New Roman" w:hAnsi="Times New Roman"/>
        </w:rPr>
        <w:t xml:space="preserve"> </w:t>
      </w:r>
      <w:r w:rsidR="00A94D7C">
        <w:rPr>
          <w:rFonts w:ascii="Times New Roman" w:hAnsi="Times New Roman"/>
        </w:rPr>
        <w:tab/>
      </w:r>
      <w:r>
        <w:rPr>
          <w:rFonts w:ascii="Times New Roman" w:hAnsi="Times New Roman"/>
        </w:rPr>
        <w:t xml:space="preserve">Field Work </w:t>
      </w:r>
    </w:p>
    <w:p w14:paraId="475F5BAE" w14:textId="46D1F841" w:rsidR="00A94D7C" w:rsidRPr="009C5EAB" w:rsidRDefault="00887064" w:rsidP="00A94D7C">
      <w:pPr>
        <w:spacing w:after="0" w:line="480" w:lineRule="auto"/>
        <w:jc w:val="both"/>
        <w:rPr>
          <w:rFonts w:ascii="Times New Roman" w:hAnsi="Times New Roman"/>
        </w:rPr>
      </w:pPr>
      <w:r>
        <w:rPr>
          <w:rFonts w:ascii="Times New Roman" w:hAnsi="Times New Roman"/>
        </w:rPr>
        <w:t>3.3</w:t>
      </w:r>
      <w:r w:rsidR="00A94D7C" w:rsidRPr="009C5EAB">
        <w:rPr>
          <w:rFonts w:ascii="Times New Roman" w:hAnsi="Times New Roman"/>
        </w:rPr>
        <w:t xml:space="preserve"> </w:t>
      </w:r>
      <w:r w:rsidR="00A94D7C">
        <w:rPr>
          <w:rFonts w:ascii="Times New Roman" w:hAnsi="Times New Roman"/>
        </w:rPr>
        <w:tab/>
      </w:r>
      <w:r>
        <w:rPr>
          <w:rFonts w:ascii="Times New Roman" w:hAnsi="Times New Roman"/>
        </w:rPr>
        <w:t>Laboratory Analysis</w:t>
      </w:r>
      <w:r w:rsidR="00A94D7C" w:rsidRPr="009C5EAB">
        <w:rPr>
          <w:rFonts w:ascii="Times New Roman" w:hAnsi="Times New Roman"/>
        </w:rPr>
        <w:t xml:space="preserve">  </w:t>
      </w:r>
    </w:p>
    <w:p w14:paraId="304CF263" w14:textId="015E5D35" w:rsidR="00A94D7C" w:rsidRPr="009C5EAB" w:rsidRDefault="00887064" w:rsidP="00A94D7C">
      <w:pPr>
        <w:spacing w:after="0" w:line="480" w:lineRule="auto"/>
        <w:jc w:val="both"/>
        <w:rPr>
          <w:rFonts w:ascii="Times New Roman" w:hAnsi="Times New Roman"/>
        </w:rPr>
      </w:pPr>
      <w:r>
        <w:rPr>
          <w:rFonts w:ascii="Times New Roman" w:hAnsi="Times New Roman"/>
        </w:rPr>
        <w:t>3.4</w:t>
      </w:r>
      <w:r w:rsidR="00A94D7C" w:rsidRPr="009C5EAB">
        <w:rPr>
          <w:rFonts w:ascii="Times New Roman" w:hAnsi="Times New Roman"/>
        </w:rPr>
        <w:t xml:space="preserve"> </w:t>
      </w:r>
      <w:r w:rsidR="00A94D7C">
        <w:rPr>
          <w:rFonts w:ascii="Times New Roman" w:hAnsi="Times New Roman"/>
        </w:rPr>
        <w:tab/>
      </w:r>
      <w:r>
        <w:rPr>
          <w:rFonts w:ascii="Times New Roman" w:hAnsi="Times New Roman"/>
        </w:rPr>
        <w:t>Data Analysis</w:t>
      </w:r>
      <w:r w:rsidR="00A94D7C" w:rsidRPr="009C5EAB">
        <w:rPr>
          <w:rFonts w:ascii="Times New Roman" w:hAnsi="Times New Roman"/>
        </w:rPr>
        <w:t xml:space="preserve"> </w:t>
      </w:r>
    </w:p>
    <w:p w14:paraId="12FB8115" w14:textId="77777777" w:rsidR="00A94D7C" w:rsidRPr="00C26982" w:rsidRDefault="00A94D7C" w:rsidP="00A94D7C">
      <w:pPr>
        <w:spacing w:after="0" w:line="480" w:lineRule="auto"/>
        <w:jc w:val="both"/>
        <w:rPr>
          <w:rFonts w:ascii="Times New Roman" w:hAnsi="Times New Roman"/>
          <w:b/>
          <w:caps/>
        </w:rPr>
      </w:pPr>
      <w:r>
        <w:rPr>
          <w:rFonts w:ascii="Times New Roman" w:hAnsi="Times New Roman"/>
          <w:b/>
          <w:caps/>
        </w:rPr>
        <w:t>Chapter four:</w:t>
      </w:r>
      <w:r>
        <w:rPr>
          <w:rFonts w:ascii="Times New Roman" w:hAnsi="Times New Roman"/>
          <w:b/>
          <w:caps/>
        </w:rPr>
        <w:tab/>
      </w:r>
      <w:r>
        <w:rPr>
          <w:rFonts w:ascii="Times New Roman" w:hAnsi="Times New Roman"/>
          <w:b/>
          <w:caps/>
        </w:rPr>
        <w:tab/>
      </w:r>
      <w:r w:rsidRPr="00C26982">
        <w:rPr>
          <w:rFonts w:ascii="Times New Roman" w:hAnsi="Times New Roman"/>
          <w:b/>
          <w:caps/>
        </w:rPr>
        <w:t>Results and Discussion</w:t>
      </w:r>
    </w:p>
    <w:p w14:paraId="396E61AA" w14:textId="4C2FCFDC" w:rsidR="00A94D7C" w:rsidRDefault="00A71865" w:rsidP="00A71865">
      <w:pPr>
        <w:spacing w:after="0" w:line="480" w:lineRule="auto"/>
        <w:jc w:val="both"/>
        <w:rPr>
          <w:rFonts w:ascii="Times New Roman" w:hAnsi="Times New Roman"/>
          <w:bCs/>
        </w:rPr>
      </w:pPr>
      <w:r w:rsidRPr="00A71865">
        <w:rPr>
          <w:rFonts w:ascii="Times New Roman" w:hAnsi="Times New Roman"/>
          <w:bCs/>
        </w:rPr>
        <w:t>4.1</w:t>
      </w:r>
      <w:r w:rsidRPr="00A71865">
        <w:rPr>
          <w:rFonts w:ascii="Times New Roman" w:hAnsi="Times New Roman"/>
          <w:bCs/>
        </w:rPr>
        <w:tab/>
        <w:t xml:space="preserve">Hadrochemical Laboratory Result  </w:t>
      </w:r>
    </w:p>
    <w:p w14:paraId="6A2E7498" w14:textId="38CAEA62" w:rsidR="005C731D" w:rsidRPr="005C731D" w:rsidRDefault="005C731D" w:rsidP="005C731D">
      <w:pPr>
        <w:spacing w:line="480" w:lineRule="auto"/>
        <w:jc w:val="both"/>
        <w:rPr>
          <w:rFonts w:ascii="Times New Roman" w:hAnsi="Times New Roman"/>
          <w:b/>
          <w:caps/>
        </w:rPr>
      </w:pPr>
      <w:r>
        <w:rPr>
          <w:rFonts w:ascii="Times New Roman" w:hAnsi="Times New Roman"/>
          <w:b/>
          <w:caps/>
        </w:rPr>
        <w:t>4.2</w:t>
      </w:r>
      <w:r>
        <w:rPr>
          <w:rFonts w:ascii="Times New Roman" w:hAnsi="Times New Roman"/>
          <w:b/>
          <w:caps/>
        </w:rPr>
        <w:tab/>
      </w:r>
      <w:r w:rsidRPr="005C731D">
        <w:rPr>
          <w:rFonts w:ascii="Times New Roman" w:hAnsi="Times New Roman"/>
        </w:rPr>
        <w:t>Heavy Metals Concentration Yields Risk</w:t>
      </w:r>
    </w:p>
    <w:p w14:paraId="5AA59A43" w14:textId="77777777" w:rsidR="00A94D7C" w:rsidRPr="00C26982" w:rsidRDefault="00A94D7C" w:rsidP="00A94D7C">
      <w:pPr>
        <w:spacing w:after="0" w:line="480" w:lineRule="auto"/>
        <w:jc w:val="both"/>
        <w:rPr>
          <w:rFonts w:ascii="Times New Roman" w:hAnsi="Times New Roman"/>
          <w:b/>
          <w:caps/>
        </w:rPr>
      </w:pPr>
      <w:r>
        <w:rPr>
          <w:rFonts w:ascii="Times New Roman" w:hAnsi="Times New Roman"/>
          <w:b/>
          <w:caps/>
        </w:rPr>
        <w:t>Chapter five:</w:t>
      </w:r>
      <w:r>
        <w:rPr>
          <w:rFonts w:ascii="Times New Roman" w:hAnsi="Times New Roman"/>
          <w:b/>
          <w:caps/>
        </w:rPr>
        <w:tab/>
        <w:t xml:space="preserve">summary of findings, </w:t>
      </w:r>
      <w:r w:rsidRPr="00C26982">
        <w:rPr>
          <w:rFonts w:ascii="Times New Roman" w:hAnsi="Times New Roman"/>
          <w:b/>
          <w:caps/>
        </w:rPr>
        <w:t>Conclusion and Recommendations</w:t>
      </w:r>
    </w:p>
    <w:p w14:paraId="1E1BDE93"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5.1</w:t>
      </w:r>
      <w:r>
        <w:rPr>
          <w:rFonts w:ascii="Times New Roman" w:hAnsi="Times New Roman"/>
        </w:rPr>
        <w:tab/>
      </w:r>
      <w:r w:rsidRPr="009C5EAB">
        <w:rPr>
          <w:rFonts w:ascii="Times New Roman" w:hAnsi="Times New Roman"/>
        </w:rPr>
        <w:t xml:space="preserve">Summary of Findings  </w:t>
      </w:r>
    </w:p>
    <w:p w14:paraId="2E3665E6"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5.2</w:t>
      </w:r>
      <w:r>
        <w:rPr>
          <w:rFonts w:ascii="Times New Roman" w:hAnsi="Times New Roman"/>
        </w:rPr>
        <w:tab/>
      </w:r>
      <w:r w:rsidRPr="009C5EAB">
        <w:rPr>
          <w:rFonts w:ascii="Times New Roman" w:hAnsi="Times New Roman"/>
        </w:rPr>
        <w:t xml:space="preserve">Conclusion  </w:t>
      </w:r>
    </w:p>
    <w:p w14:paraId="77F000BE" w14:textId="77777777" w:rsidR="00A94D7C" w:rsidRPr="009C5EAB" w:rsidRDefault="00A94D7C" w:rsidP="00A94D7C">
      <w:pPr>
        <w:spacing w:after="0" w:line="480" w:lineRule="auto"/>
        <w:jc w:val="both"/>
        <w:rPr>
          <w:rFonts w:ascii="Times New Roman" w:hAnsi="Times New Roman"/>
        </w:rPr>
      </w:pPr>
      <w:r>
        <w:rPr>
          <w:rFonts w:ascii="Times New Roman" w:hAnsi="Times New Roman"/>
        </w:rPr>
        <w:t>5.3</w:t>
      </w:r>
      <w:r>
        <w:rPr>
          <w:rFonts w:ascii="Times New Roman" w:hAnsi="Times New Roman"/>
        </w:rPr>
        <w:tab/>
      </w:r>
      <w:r w:rsidRPr="009C5EAB">
        <w:rPr>
          <w:rFonts w:ascii="Times New Roman" w:hAnsi="Times New Roman"/>
        </w:rPr>
        <w:t xml:space="preserve">Recommendations </w:t>
      </w:r>
    </w:p>
    <w:p w14:paraId="4D597135" w14:textId="77777777" w:rsidR="00A94D7C" w:rsidRDefault="00A94D7C" w:rsidP="00A94D7C">
      <w:pPr>
        <w:spacing w:after="0" w:line="480" w:lineRule="auto"/>
        <w:rPr>
          <w:rFonts w:ascii="Times New Roman" w:hAnsi="Times New Roman"/>
          <w:b/>
        </w:rPr>
      </w:pPr>
    </w:p>
    <w:p w14:paraId="7B58E594" w14:textId="77777777" w:rsidR="00A94D7C" w:rsidRDefault="00A94D7C" w:rsidP="00A94D7C">
      <w:pPr>
        <w:spacing w:after="0" w:line="480" w:lineRule="auto"/>
        <w:rPr>
          <w:rFonts w:ascii="Times New Roman" w:hAnsi="Times New Roman"/>
          <w:b/>
        </w:rPr>
      </w:pPr>
    </w:p>
    <w:p w14:paraId="1C6C4B1D" w14:textId="77777777" w:rsidR="00A94D7C" w:rsidRDefault="00A94D7C" w:rsidP="00A94D7C">
      <w:pPr>
        <w:spacing w:after="0" w:line="480" w:lineRule="auto"/>
        <w:rPr>
          <w:rFonts w:ascii="Times New Roman" w:hAnsi="Times New Roman"/>
          <w:b/>
        </w:rPr>
      </w:pPr>
    </w:p>
    <w:p w14:paraId="018A640B" w14:textId="77777777" w:rsidR="00A94D7C" w:rsidRDefault="00A94D7C" w:rsidP="00A94D7C">
      <w:pPr>
        <w:spacing w:after="0" w:line="480" w:lineRule="auto"/>
        <w:rPr>
          <w:rFonts w:ascii="Times New Roman" w:hAnsi="Times New Roman"/>
          <w:b/>
        </w:rPr>
      </w:pPr>
    </w:p>
    <w:p w14:paraId="352C9891" w14:textId="77777777" w:rsidR="00A94D7C" w:rsidRDefault="00A94D7C" w:rsidP="00A94D7C">
      <w:pPr>
        <w:spacing w:after="0" w:line="480" w:lineRule="auto"/>
        <w:rPr>
          <w:rFonts w:ascii="Times New Roman" w:hAnsi="Times New Roman"/>
          <w:b/>
        </w:rPr>
      </w:pPr>
    </w:p>
    <w:p w14:paraId="0AE5D0B7" w14:textId="77777777" w:rsidR="00A94D7C" w:rsidRDefault="00A94D7C" w:rsidP="00A94D7C">
      <w:pPr>
        <w:spacing w:after="0" w:line="480" w:lineRule="auto"/>
        <w:rPr>
          <w:rFonts w:ascii="Times New Roman" w:hAnsi="Times New Roman"/>
          <w:b/>
        </w:rPr>
      </w:pPr>
    </w:p>
    <w:p w14:paraId="2D84B9E3" w14:textId="77777777" w:rsidR="00A94D7C" w:rsidRDefault="00A94D7C" w:rsidP="00A94D7C">
      <w:pPr>
        <w:spacing w:after="0" w:line="480" w:lineRule="auto"/>
        <w:rPr>
          <w:rFonts w:ascii="Times New Roman" w:hAnsi="Times New Roman"/>
          <w:b/>
        </w:rPr>
      </w:pPr>
    </w:p>
    <w:p w14:paraId="53C11021" w14:textId="77777777" w:rsidR="00A71865" w:rsidRDefault="00A71865" w:rsidP="00A94D7C">
      <w:pPr>
        <w:spacing w:after="0" w:line="480" w:lineRule="auto"/>
        <w:rPr>
          <w:rFonts w:ascii="Times New Roman" w:hAnsi="Times New Roman"/>
          <w:b/>
        </w:rPr>
      </w:pPr>
    </w:p>
    <w:p w14:paraId="3094B6BA" w14:textId="77777777" w:rsidR="00A71865" w:rsidRDefault="00A71865" w:rsidP="00A94D7C">
      <w:pPr>
        <w:spacing w:after="0" w:line="480" w:lineRule="auto"/>
        <w:rPr>
          <w:rFonts w:ascii="Times New Roman" w:hAnsi="Times New Roman"/>
          <w:b/>
        </w:rPr>
      </w:pPr>
    </w:p>
    <w:p w14:paraId="6287A4A3" w14:textId="77777777" w:rsidR="005A501E" w:rsidRDefault="005A501E" w:rsidP="00A94D7C">
      <w:pPr>
        <w:spacing w:after="0" w:line="480" w:lineRule="auto"/>
        <w:rPr>
          <w:rFonts w:ascii="Times New Roman" w:hAnsi="Times New Roman"/>
          <w:b/>
        </w:rPr>
      </w:pPr>
    </w:p>
    <w:p w14:paraId="3B96EE8D" w14:textId="77777777" w:rsidR="005A501E" w:rsidRDefault="005A501E" w:rsidP="00A94D7C">
      <w:pPr>
        <w:spacing w:after="0" w:line="480" w:lineRule="auto"/>
        <w:jc w:val="center"/>
        <w:rPr>
          <w:rFonts w:ascii="Times New Roman" w:hAnsi="Times New Roman"/>
          <w:b/>
        </w:rPr>
      </w:pPr>
      <w:bookmarkStart w:id="0" w:name="_GoBack"/>
      <w:bookmarkEnd w:id="0"/>
    </w:p>
    <w:p w14:paraId="74A15280" w14:textId="77777777" w:rsidR="00A94D7C" w:rsidRDefault="00A94D7C" w:rsidP="00A94D7C">
      <w:pPr>
        <w:spacing w:after="0" w:line="480" w:lineRule="auto"/>
        <w:jc w:val="center"/>
        <w:rPr>
          <w:rFonts w:ascii="Times New Roman" w:hAnsi="Times New Roman"/>
          <w:b/>
        </w:rPr>
      </w:pPr>
      <w:r>
        <w:rPr>
          <w:rFonts w:ascii="Times New Roman" w:hAnsi="Times New Roman"/>
          <w:b/>
        </w:rPr>
        <w:t>CHAPTER ONE</w:t>
      </w:r>
    </w:p>
    <w:p w14:paraId="6BE6FFBE" w14:textId="58797D6A" w:rsidR="00A94D7C" w:rsidRPr="00F61AD9" w:rsidRDefault="003E53EF" w:rsidP="003E53EF">
      <w:pPr>
        <w:spacing w:after="0" w:line="480" w:lineRule="auto"/>
        <w:rPr>
          <w:rFonts w:ascii="Times New Roman" w:hAnsi="Times New Roman"/>
          <w:b/>
        </w:rPr>
      </w:pPr>
      <w:r>
        <w:rPr>
          <w:rFonts w:ascii="Times New Roman" w:hAnsi="Times New Roman"/>
          <w:b/>
        </w:rPr>
        <w:t>1.0</w:t>
      </w:r>
      <w:r>
        <w:rPr>
          <w:rFonts w:ascii="Times New Roman" w:hAnsi="Times New Roman"/>
          <w:b/>
        </w:rPr>
        <w:tab/>
      </w:r>
      <w:r w:rsidR="00A94D7C" w:rsidRPr="00F61AD9">
        <w:rPr>
          <w:rFonts w:ascii="Times New Roman" w:hAnsi="Times New Roman"/>
          <w:b/>
        </w:rPr>
        <w:t>INTRODUCTION</w:t>
      </w:r>
    </w:p>
    <w:p w14:paraId="17EE16FC"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1.1</w:t>
      </w:r>
      <w:r w:rsidRPr="00F61AD9">
        <w:rPr>
          <w:rFonts w:ascii="Times New Roman" w:hAnsi="Times New Roman"/>
          <w:b/>
          <w:caps/>
        </w:rPr>
        <w:tab/>
        <w:t>Background of the Study</w:t>
      </w:r>
    </w:p>
    <w:p w14:paraId="23F477D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is a vital source of potable water in Nigeria, particularly in urban areas like Ilorin, where rapid population growth and industrial activities have increased reliance on this resource. The importance of groundwater cannot be overstated, as it serves not only as a primary source of drinking water but also supports agricultural and industrial activities. However, the quality of groundwater is often compromised due to anthropogenic activities such as improper waste disposal, agricultural runoff, and industrial effluents. Heavy metals, including iron, lead, cadmium, and arsenic, are among the pollutants that pose significant health risks when present in high concentrations </w:t>
      </w:r>
      <w:r w:rsidRPr="00A00A42">
        <w:rPr>
          <w:rFonts w:ascii="Times New Roman" w:hAnsi="Times New Roman"/>
          <w:i/>
        </w:rPr>
        <w:t>(Olatunji et al., 2015; Odediran et al., 2015)</w:t>
      </w:r>
      <w:r w:rsidRPr="00F61AD9">
        <w:rPr>
          <w:rFonts w:ascii="Times New Roman" w:hAnsi="Times New Roman"/>
        </w:rPr>
        <w:t>.</w:t>
      </w:r>
    </w:p>
    <w:p w14:paraId="74A773E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The assessment of groundwater pollution using heavy metal indices provides valuable insight into the contamination levels and potential impacts on public health and environmental safety. Heavy metal indices are quantitative tools that help evaluate the severity of pollution by aggregating data on various heavy metals present in water samples. These indices are crucial for policymakers and environmental managers as they provide a comprehensive overview of water quality, guiding decisions on mitigation strategies and resource management </w:t>
      </w:r>
      <w:r w:rsidRPr="00A00A42">
        <w:rPr>
          <w:rFonts w:ascii="Times New Roman" w:hAnsi="Times New Roman"/>
          <w:i/>
        </w:rPr>
        <w:t>(Singh et al., 2017)</w:t>
      </w:r>
      <w:r w:rsidRPr="00F61AD9">
        <w:rPr>
          <w:rFonts w:ascii="Times New Roman" w:hAnsi="Times New Roman"/>
        </w:rPr>
        <w:t>.</w:t>
      </w:r>
    </w:p>
    <w:p w14:paraId="5717946E"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Previous studies in Ilorin have revealed elevated levels of heavy metals in groundwater sources, exceeding permissible limits set by regulatory bodies like the World Health Organization (WHO) </w:t>
      </w:r>
      <w:r w:rsidRPr="00A00A42">
        <w:rPr>
          <w:rFonts w:ascii="Times New Roman" w:hAnsi="Times New Roman"/>
          <w:i/>
        </w:rPr>
        <w:t>(Olatunji et al., 2015; Odipe &amp; Adewoye, 2022)</w:t>
      </w:r>
      <w:r w:rsidRPr="00F61AD9">
        <w:rPr>
          <w:rFonts w:ascii="Times New Roman" w:hAnsi="Times New Roman"/>
        </w:rPr>
        <w:t xml:space="preserve">. For instance, lead and cadmium have been detected at levels that pose significant health risks, including neurological damage and kidney </w:t>
      </w:r>
      <w:r w:rsidRPr="00F61AD9">
        <w:rPr>
          <w:rFonts w:ascii="Times New Roman" w:hAnsi="Times New Roman"/>
        </w:rPr>
        <w:lastRenderedPageBreak/>
        <w:t xml:space="preserve">dysfunction </w:t>
      </w:r>
      <w:r w:rsidRPr="00A00A42">
        <w:rPr>
          <w:rFonts w:ascii="Times New Roman" w:hAnsi="Times New Roman"/>
          <w:i/>
        </w:rPr>
        <w:t>(WHO, 2011)</w:t>
      </w:r>
      <w:r w:rsidRPr="00F61AD9">
        <w:rPr>
          <w:rFonts w:ascii="Times New Roman" w:hAnsi="Times New Roman"/>
        </w:rPr>
        <w:t>. This study aims to evaluate the pollution levels in parts of Ilorin using heavy metal indices to guide mitigation efforts and policy development.</w:t>
      </w:r>
    </w:p>
    <w:p w14:paraId="3EA61C7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Moreover, understanding the sources of heavy metal contamination is essential for developing targeted interventions. Agricultural runoff, industrial effluents, and improper waste disposal are common sources of heavy metals in groundwater </w:t>
      </w:r>
      <w:r w:rsidRPr="00A00A42">
        <w:rPr>
          <w:rFonts w:ascii="Times New Roman" w:hAnsi="Times New Roman"/>
          <w:i/>
        </w:rPr>
        <w:t>(Kumar et al., 2023)</w:t>
      </w:r>
      <w:r w:rsidRPr="00F61AD9">
        <w:rPr>
          <w:rFonts w:ascii="Times New Roman" w:hAnsi="Times New Roman"/>
        </w:rPr>
        <w:t>. Identifying these sources will help in implementing effective measures to reduce pollution and protect groundwater resources.</w:t>
      </w:r>
    </w:p>
    <w:p w14:paraId="05A01A7E"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1.2</w:t>
      </w:r>
      <w:r w:rsidRPr="00F61AD9">
        <w:rPr>
          <w:rFonts w:ascii="Times New Roman" w:hAnsi="Times New Roman"/>
          <w:b/>
          <w:caps/>
        </w:rPr>
        <w:tab/>
        <w:t>Statement of the Problem</w:t>
      </w:r>
    </w:p>
    <w:p w14:paraId="6A250BE4"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pollution has become a pressing issue in Ilorin due to increasing urbanization and industrialization. Despite its importance as a primary source of drinking water for many residents, limited attention has been given to monitoring and managing its quality. Heavy metals such as lead, cadmium, and iron have been detected in groundwater sources within Ilorin at levels that may pose significant health risks </w:t>
      </w:r>
      <w:r w:rsidRPr="00A00A42">
        <w:rPr>
          <w:rFonts w:ascii="Times New Roman" w:hAnsi="Times New Roman"/>
          <w:i/>
        </w:rPr>
        <w:t>(Olatunji et al., 2015)</w:t>
      </w:r>
      <w:r w:rsidRPr="00F61AD9">
        <w:rPr>
          <w:rFonts w:ascii="Times New Roman" w:hAnsi="Times New Roman"/>
        </w:rPr>
        <w:t>. The lack of comprehensive studies on heavy metal indices further exacerbates the problem, leaving gaps in understanding the extent of contamination and its implications for public health and environmental sustainability.</w:t>
      </w:r>
    </w:p>
    <w:p w14:paraId="2A462BE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addresses these gaps by assessing groundwater pollution levels using heavy metal indices in parts of Ilorin. It seeks to provide actionable insights for stakeholders to develop effective strategies for pollution control and resource management. The absence of robust data on groundwater quality hinders the formulation of policies aimed at protecting this vital resource. Therefore, this research aims to bridge this knowledge gap by providing detailed information on the current state of groundwater pollution in Ilorin.</w:t>
      </w:r>
    </w:p>
    <w:p w14:paraId="610F235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lastRenderedPageBreak/>
        <w:t xml:space="preserve">Furthermore, the health implications of consuming contaminated water are severe. Exposure to heavy metals can lead to a range of health issues, from mild gastrointestinal symptoms to severe neurological damage and organ failure </w:t>
      </w:r>
      <w:r w:rsidRPr="00A00A42">
        <w:rPr>
          <w:rFonts w:ascii="Times New Roman" w:hAnsi="Times New Roman"/>
          <w:i/>
        </w:rPr>
        <w:t>(WHO, 2011)</w:t>
      </w:r>
      <w:r w:rsidRPr="00F61AD9">
        <w:rPr>
          <w:rFonts w:ascii="Times New Roman" w:hAnsi="Times New Roman"/>
        </w:rPr>
        <w:t>. Thus, understanding the extent of heavy metal contamination is crucial for public health interventions.</w:t>
      </w:r>
    </w:p>
    <w:p w14:paraId="516E22D3"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1.3</w:t>
      </w:r>
      <w:r w:rsidRPr="00F61AD9">
        <w:rPr>
          <w:rFonts w:ascii="Times New Roman" w:hAnsi="Times New Roman"/>
          <w:b/>
          <w:caps/>
        </w:rPr>
        <w:tab/>
        <w:t>Objectives of the Study</w:t>
      </w:r>
    </w:p>
    <w:p w14:paraId="093ADF7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objectives of this study are:</w:t>
      </w:r>
    </w:p>
    <w:p w14:paraId="329B4713"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determine the concentration levels of selected heavy metals (e.g., lead, cadmium, iron) in groundwater sources within parts of Ilorin.</w:t>
      </w:r>
    </w:p>
    <w:p w14:paraId="0A0266E4"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evaluate the pollution status of groundwater using heavy metal indices.</w:t>
      </w:r>
    </w:p>
    <w:p w14:paraId="1931FB24" w14:textId="34D6F514"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 xml:space="preserve">To </w:t>
      </w:r>
      <w:r w:rsidR="000213D0">
        <w:rPr>
          <w:rFonts w:ascii="Times New Roman" w:hAnsi="Times New Roman"/>
        </w:rPr>
        <w:t>access its suitability for domestic uses</w:t>
      </w:r>
    </w:p>
    <w:p w14:paraId="2D7C6467"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recommend mitigation measures for improving groundwater quality.</w:t>
      </w:r>
    </w:p>
    <w:p w14:paraId="1824927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These objectives are designed to provide a comprehensive understanding of groundwater pollution in Ilorin, focusing on both the extent of contamination and potential solutions.</w:t>
      </w:r>
    </w:p>
    <w:p w14:paraId="0995024E" w14:textId="64F18A50" w:rsidR="00A94D7C" w:rsidRPr="00F61AD9" w:rsidRDefault="00C443A3" w:rsidP="00A94D7C">
      <w:pPr>
        <w:spacing w:after="0" w:line="480" w:lineRule="auto"/>
        <w:jc w:val="both"/>
        <w:rPr>
          <w:rFonts w:ascii="Times New Roman" w:hAnsi="Times New Roman"/>
          <w:b/>
          <w:caps/>
        </w:rPr>
      </w:pPr>
      <w:r>
        <w:rPr>
          <w:rFonts w:ascii="Times New Roman" w:hAnsi="Times New Roman"/>
          <w:b/>
          <w:caps/>
        </w:rPr>
        <w:t>1.4</w:t>
      </w:r>
      <w:r w:rsidR="00A94D7C" w:rsidRPr="00F61AD9">
        <w:rPr>
          <w:rFonts w:ascii="Times New Roman" w:hAnsi="Times New Roman"/>
          <w:b/>
          <w:caps/>
        </w:rPr>
        <w:tab/>
        <w:t>Scope and Limitations</w:t>
      </w:r>
    </w:p>
    <w:p w14:paraId="34861C04" w14:textId="446272F9"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This study focuses on assessing groundwater pollution levels in selected parts of Ilorin metropolis using heavy metal indices. It involves sampling </w:t>
      </w:r>
      <w:r w:rsidR="000213D0">
        <w:rPr>
          <w:rFonts w:ascii="Times New Roman" w:hAnsi="Times New Roman"/>
        </w:rPr>
        <w:t>of</w:t>
      </w:r>
      <w:r w:rsidRPr="00F61AD9">
        <w:rPr>
          <w:rFonts w:ascii="Times New Roman" w:hAnsi="Times New Roman"/>
        </w:rPr>
        <w:t xml:space="preserve"> hand-dug wells across different locations within the study area. The analysis includes physicochemical parameters such as pH, total dissolved solids (TDS), nitrate, sulphate, and selected heavy metals like lead, cadmium, and iron.</w:t>
      </w:r>
    </w:p>
    <w:p w14:paraId="17ED8957"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scope of this study is limited to the urban areas of Ilorin, where the impact of industrial and agricultural activities on groundwater quality is most pronounced. However, the findings can be extrapolated to similar urban settings in Nigeria.</w:t>
      </w:r>
    </w:p>
    <w:p w14:paraId="7842EDD9" w14:textId="7398CDE9" w:rsidR="00A94D7C" w:rsidRDefault="00A94D7C" w:rsidP="00A94D7C">
      <w:pPr>
        <w:spacing w:after="0" w:line="480" w:lineRule="auto"/>
        <w:jc w:val="both"/>
        <w:rPr>
          <w:rFonts w:ascii="Times New Roman" w:hAnsi="Times New Roman"/>
          <w:b/>
        </w:rPr>
      </w:pPr>
    </w:p>
    <w:p w14:paraId="48204CFE" w14:textId="77777777" w:rsidR="00C443A3" w:rsidRDefault="00C443A3" w:rsidP="00A94D7C">
      <w:pPr>
        <w:spacing w:after="0" w:line="480" w:lineRule="auto"/>
        <w:jc w:val="both"/>
        <w:rPr>
          <w:rFonts w:ascii="Times New Roman" w:hAnsi="Times New Roman"/>
          <w:b/>
        </w:rPr>
      </w:pPr>
    </w:p>
    <w:p w14:paraId="1A3694F3" w14:textId="77777777" w:rsidR="00C443A3" w:rsidRPr="00C443A3" w:rsidRDefault="00C443A3" w:rsidP="00A94D7C">
      <w:pPr>
        <w:spacing w:after="0" w:line="480" w:lineRule="auto"/>
        <w:jc w:val="both"/>
        <w:rPr>
          <w:rFonts w:ascii="Times New Roman" w:hAnsi="Times New Roman"/>
        </w:rPr>
      </w:pPr>
    </w:p>
    <w:p w14:paraId="3AAB9951" w14:textId="033B4FAA" w:rsidR="00A94D7C" w:rsidRPr="00F61AD9" w:rsidRDefault="00C443A3" w:rsidP="00A94D7C">
      <w:pPr>
        <w:spacing w:after="0" w:line="480" w:lineRule="auto"/>
        <w:jc w:val="both"/>
        <w:rPr>
          <w:rFonts w:ascii="Times New Roman" w:hAnsi="Times New Roman"/>
          <w:b/>
          <w:caps/>
        </w:rPr>
      </w:pPr>
      <w:r>
        <w:rPr>
          <w:rFonts w:ascii="Times New Roman" w:hAnsi="Times New Roman"/>
          <w:b/>
          <w:caps/>
        </w:rPr>
        <w:t>1.5</w:t>
      </w:r>
      <w:r w:rsidR="00A94D7C" w:rsidRPr="00F61AD9">
        <w:rPr>
          <w:rFonts w:ascii="Times New Roman" w:hAnsi="Times New Roman"/>
          <w:b/>
          <w:caps/>
        </w:rPr>
        <w:tab/>
        <w:t>Significance of the Study</w:t>
      </w:r>
    </w:p>
    <w:p w14:paraId="64257916"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is significant as it provides critical insights into the quality of groundwater resources in Ilorin metropolis with a focus on heavy metal contamination. The findings will help policymakers design effective strategies for pollution control while guiding public health interventions to protect residents from waterborne diseases caused by contaminated water sources.</w:t>
      </w:r>
    </w:p>
    <w:p w14:paraId="0CA337D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Moreover, the study contributes to the existing body of research on groundwater pollution, enhancing understanding of the complex interactions between human activities and environmental health. By identifying sources of contamination and recommending mitigation measures, this research supports sustainable development goals related to clean water and sanitation </w:t>
      </w:r>
      <w:r w:rsidRPr="00A00A42">
        <w:rPr>
          <w:rFonts w:ascii="Times New Roman" w:hAnsi="Times New Roman"/>
          <w:i/>
        </w:rPr>
        <w:t>(UN, 2020)</w:t>
      </w:r>
      <w:r w:rsidRPr="00F61AD9">
        <w:rPr>
          <w:rFonts w:ascii="Times New Roman" w:hAnsi="Times New Roman"/>
        </w:rPr>
        <w:t>.</w:t>
      </w:r>
    </w:p>
    <w:p w14:paraId="6CA19D00"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study's outcomes are expected to inform policy decisions at local and national levels, ensuring that groundwater resources are managed effectively to meet current and future needs without compromising public health or environmental integrity.</w:t>
      </w:r>
    </w:p>
    <w:p w14:paraId="4C7521FE" w14:textId="77777777" w:rsidR="00A94D7C" w:rsidRDefault="00A94D7C" w:rsidP="00A94D7C">
      <w:pPr>
        <w:spacing w:after="0" w:line="480" w:lineRule="auto"/>
        <w:jc w:val="both"/>
        <w:rPr>
          <w:rFonts w:ascii="Times New Roman" w:hAnsi="Times New Roman"/>
        </w:rPr>
      </w:pPr>
    </w:p>
    <w:p w14:paraId="44A5ED08" w14:textId="77777777" w:rsidR="00A94D7C" w:rsidRDefault="00A94D7C" w:rsidP="00A94D7C">
      <w:pPr>
        <w:spacing w:after="0" w:line="480" w:lineRule="auto"/>
        <w:jc w:val="both"/>
        <w:rPr>
          <w:rFonts w:ascii="Times New Roman" w:hAnsi="Times New Roman"/>
        </w:rPr>
      </w:pPr>
    </w:p>
    <w:p w14:paraId="2C832AFE" w14:textId="77777777" w:rsidR="00A94D7C" w:rsidRDefault="00A94D7C" w:rsidP="00A94D7C">
      <w:pPr>
        <w:spacing w:after="0" w:line="480" w:lineRule="auto"/>
        <w:jc w:val="both"/>
        <w:rPr>
          <w:rFonts w:ascii="Times New Roman" w:hAnsi="Times New Roman"/>
        </w:rPr>
      </w:pPr>
    </w:p>
    <w:p w14:paraId="3F151902" w14:textId="77777777" w:rsidR="00A94D7C" w:rsidRDefault="00A94D7C" w:rsidP="00A94D7C">
      <w:pPr>
        <w:spacing w:after="0" w:line="480" w:lineRule="auto"/>
        <w:jc w:val="both"/>
        <w:rPr>
          <w:rFonts w:ascii="Times New Roman" w:hAnsi="Times New Roman"/>
        </w:rPr>
      </w:pPr>
    </w:p>
    <w:p w14:paraId="276D2730" w14:textId="77777777" w:rsidR="00A94D7C" w:rsidRDefault="00A94D7C" w:rsidP="00A94D7C">
      <w:pPr>
        <w:spacing w:after="0" w:line="480" w:lineRule="auto"/>
        <w:jc w:val="both"/>
        <w:rPr>
          <w:rFonts w:ascii="Times New Roman" w:hAnsi="Times New Roman"/>
        </w:rPr>
      </w:pPr>
    </w:p>
    <w:p w14:paraId="21851E87" w14:textId="77777777" w:rsidR="00A94D7C" w:rsidRDefault="00A94D7C" w:rsidP="00A94D7C">
      <w:pPr>
        <w:spacing w:after="0" w:line="480" w:lineRule="auto"/>
        <w:jc w:val="both"/>
        <w:rPr>
          <w:rFonts w:ascii="Times New Roman" w:hAnsi="Times New Roman"/>
        </w:rPr>
      </w:pPr>
    </w:p>
    <w:p w14:paraId="0AF0DC77" w14:textId="77777777" w:rsidR="00A94D7C" w:rsidRDefault="00A94D7C" w:rsidP="00A94D7C">
      <w:pPr>
        <w:spacing w:after="0" w:line="480" w:lineRule="auto"/>
        <w:jc w:val="both"/>
        <w:rPr>
          <w:rFonts w:ascii="Times New Roman" w:hAnsi="Times New Roman"/>
        </w:rPr>
      </w:pPr>
    </w:p>
    <w:p w14:paraId="55467647" w14:textId="77777777" w:rsidR="00A94D7C" w:rsidRDefault="00A94D7C" w:rsidP="00A94D7C">
      <w:pPr>
        <w:spacing w:after="0" w:line="480" w:lineRule="auto"/>
        <w:jc w:val="both"/>
        <w:rPr>
          <w:rFonts w:ascii="Times New Roman" w:hAnsi="Times New Roman"/>
        </w:rPr>
      </w:pPr>
    </w:p>
    <w:p w14:paraId="0B3472B7" w14:textId="77777777" w:rsidR="00A94D7C" w:rsidRDefault="00A94D7C" w:rsidP="00A94D7C">
      <w:pPr>
        <w:spacing w:after="0" w:line="480" w:lineRule="auto"/>
        <w:jc w:val="both"/>
        <w:rPr>
          <w:rFonts w:ascii="Times New Roman" w:hAnsi="Times New Roman"/>
        </w:rPr>
      </w:pPr>
    </w:p>
    <w:p w14:paraId="7A6E2D6B" w14:textId="77777777" w:rsidR="00A94D7C" w:rsidRPr="00CF43AC" w:rsidRDefault="00A94D7C" w:rsidP="00A94D7C">
      <w:pPr>
        <w:spacing w:after="0" w:line="480" w:lineRule="auto"/>
        <w:jc w:val="center"/>
        <w:outlineLvl w:val="1"/>
        <w:rPr>
          <w:rFonts w:ascii="Times New Roman" w:eastAsia="Times New Roman" w:hAnsi="Times New Roman"/>
          <w:b/>
          <w:bCs/>
          <w:caps/>
        </w:rPr>
      </w:pPr>
      <w:r w:rsidRPr="00CF43AC">
        <w:rPr>
          <w:rFonts w:ascii="Times New Roman" w:eastAsia="Times New Roman" w:hAnsi="Times New Roman"/>
          <w:b/>
          <w:bCs/>
          <w:caps/>
        </w:rPr>
        <w:t>Chapter Two</w:t>
      </w:r>
    </w:p>
    <w:p w14:paraId="6FD16B5D" w14:textId="4DA1F0F6" w:rsidR="00A94D7C" w:rsidRPr="00CF43AC" w:rsidRDefault="003E53EF" w:rsidP="003E53EF">
      <w:pPr>
        <w:spacing w:after="0" w:line="480" w:lineRule="auto"/>
        <w:outlineLvl w:val="1"/>
        <w:rPr>
          <w:rFonts w:ascii="Times New Roman" w:eastAsia="Times New Roman" w:hAnsi="Times New Roman"/>
          <w:b/>
          <w:bCs/>
        </w:rPr>
      </w:pPr>
      <w:r>
        <w:rPr>
          <w:rFonts w:ascii="Times New Roman" w:eastAsia="Times New Roman" w:hAnsi="Times New Roman"/>
          <w:b/>
          <w:bCs/>
          <w:caps/>
        </w:rPr>
        <w:t>2.0</w:t>
      </w:r>
      <w:r>
        <w:rPr>
          <w:rFonts w:ascii="Times New Roman" w:eastAsia="Times New Roman" w:hAnsi="Times New Roman"/>
          <w:b/>
          <w:bCs/>
          <w:caps/>
        </w:rPr>
        <w:tab/>
      </w:r>
      <w:r w:rsidR="00A94D7C" w:rsidRPr="00CF43AC">
        <w:rPr>
          <w:rFonts w:ascii="Times New Roman" w:eastAsia="Times New Roman" w:hAnsi="Times New Roman"/>
          <w:b/>
          <w:bCs/>
          <w:caps/>
        </w:rPr>
        <w:t>Literature Review</w:t>
      </w:r>
    </w:p>
    <w:p w14:paraId="5010B49D"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2.1</w:t>
      </w:r>
      <w:r>
        <w:rPr>
          <w:rFonts w:ascii="Times New Roman" w:eastAsia="Times New Roman" w:hAnsi="Times New Roman"/>
          <w:b/>
          <w:bCs/>
        </w:rPr>
        <w:tab/>
      </w:r>
      <w:r w:rsidRPr="00CF43AC">
        <w:rPr>
          <w:rFonts w:ascii="Times New Roman" w:eastAsia="Times New Roman" w:hAnsi="Times New Roman"/>
          <w:b/>
          <w:bCs/>
        </w:rPr>
        <w:t>Groundwater Pollution and Quality in Ilorin</w:t>
      </w:r>
    </w:p>
    <w:p w14:paraId="2BEDBF2E" w14:textId="77777777" w:rsidR="00A94D7C" w:rsidRPr="00CF43A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 xml:space="preserve">Groundwater serves as a vital source of potable water in Ilorin metropolis, especially given the inadequacy of surface water supplies and the increasing population pressure exceeding 800,000 inhabitants </w:t>
      </w:r>
      <w:r w:rsidRPr="00A00A42">
        <w:rPr>
          <w:rFonts w:ascii="Times New Roman" w:eastAsia="Times New Roman" w:hAnsi="Times New Roman"/>
          <w:i/>
        </w:rPr>
        <w:t>(Afolabi et al., 2022)</w:t>
      </w:r>
      <w:r w:rsidRPr="00CF43AC">
        <w:rPr>
          <w:rFonts w:ascii="Times New Roman" w:eastAsia="Times New Roman" w:hAnsi="Times New Roman"/>
        </w:rPr>
        <w:t xml:space="preserve">. The quality of groundwater in this region is influenced by both natural geological factors and anthropogenic activities. Urbanization, poor waste management, and industrialization have significantly contributed to groundwater contamination, posing serious public health risks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Groundwater pollution in Ilorin is often linked to leachate infiltration from unengineered dumpsites, leakage from petroleum product pipelines, and effluents from industrial and domestic sources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The Basement Complex geology of the area, characterized by fractured crystalline rocks, controls groundwater occurrence but also influences the transport and fate of pollutants </w:t>
      </w:r>
      <w:r w:rsidRPr="00A00A42">
        <w:rPr>
          <w:rFonts w:ascii="Times New Roman" w:eastAsia="Times New Roman" w:hAnsi="Times New Roman"/>
          <w:i/>
        </w:rPr>
        <w:t>(Afolabi et al., 2022)</w:t>
      </w:r>
      <w:r w:rsidRPr="00CF43AC">
        <w:rPr>
          <w:rFonts w:ascii="Times New Roman" w:eastAsia="Times New Roman" w:hAnsi="Times New Roman"/>
        </w:rPr>
        <w:t xml:space="preserve">. The vulnerability of shallow aquifers to contamination is exacerbated by permeable soil layers and inadequate containment of waste materials </w:t>
      </w:r>
      <w:r w:rsidRPr="00A00A42">
        <w:rPr>
          <w:rFonts w:ascii="Times New Roman" w:eastAsia="Times New Roman" w:hAnsi="Times New Roman"/>
          <w:i/>
        </w:rPr>
        <w:t>(Olasunkanmi et al., 2024)</w:t>
      </w:r>
      <w:r w:rsidRPr="00CF43AC">
        <w:rPr>
          <w:rFonts w:ascii="Times New Roman" w:eastAsia="Times New Roman" w:hAnsi="Times New Roman"/>
        </w:rPr>
        <w:t>.</w:t>
      </w:r>
    </w:p>
    <w:p w14:paraId="5ACC20E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2.2</w:t>
      </w:r>
      <w:r>
        <w:rPr>
          <w:rFonts w:ascii="Times New Roman" w:eastAsia="Times New Roman" w:hAnsi="Times New Roman"/>
          <w:b/>
          <w:bCs/>
        </w:rPr>
        <w:tab/>
      </w:r>
      <w:r w:rsidRPr="00CF43AC">
        <w:rPr>
          <w:rFonts w:ascii="Times New Roman" w:eastAsia="Times New Roman" w:hAnsi="Times New Roman"/>
          <w:b/>
          <w:bCs/>
        </w:rPr>
        <w:t>Hydro</w:t>
      </w:r>
      <w:r>
        <w:rPr>
          <w:rFonts w:ascii="Times New Roman" w:eastAsia="Times New Roman" w:hAnsi="Times New Roman"/>
          <w:b/>
          <w:bCs/>
        </w:rPr>
        <w:t>cardium (HCD)</w:t>
      </w:r>
      <w:r w:rsidRPr="00CF43AC">
        <w:rPr>
          <w:rFonts w:ascii="Times New Roman" w:eastAsia="Times New Roman" w:hAnsi="Times New Roman"/>
          <w:b/>
          <w:bCs/>
        </w:rPr>
        <w:t xml:space="preserve"> Characteristics of Groundwater in Ilorin</w:t>
      </w:r>
    </w:p>
    <w:p w14:paraId="6416110E" w14:textId="77777777" w:rsidR="00A94D7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Several studies have characterized the hydro</w:t>
      </w:r>
      <w:r>
        <w:rPr>
          <w:rFonts w:ascii="Times New Roman" w:eastAsia="Times New Roman" w:hAnsi="Times New Roman"/>
        </w:rPr>
        <w:t>cardium</w:t>
      </w:r>
      <w:r w:rsidRPr="00CF43AC">
        <w:rPr>
          <w:rFonts w:ascii="Times New Roman" w:eastAsia="Times New Roman" w:hAnsi="Times New Roman"/>
        </w:rPr>
        <w:t xml:space="preserve"> properties of groundwater in Ilorin, revealing a wide variation in physicochemical parameters. </w:t>
      </w:r>
      <w:r w:rsidRPr="00A00A42">
        <w:rPr>
          <w:rFonts w:ascii="Times New Roman" w:eastAsia="Times New Roman" w:hAnsi="Times New Roman"/>
          <w:i/>
        </w:rPr>
        <w:t>Afolabi et al. (2022)</w:t>
      </w:r>
      <w:r w:rsidRPr="00CF43AC">
        <w:rPr>
          <w:rFonts w:ascii="Times New Roman" w:eastAsia="Times New Roman" w:hAnsi="Times New Roman"/>
        </w:rPr>
        <w:t xml:space="preserve"> analyzed samples from </w:t>
      </w:r>
      <w:r>
        <w:rPr>
          <w:rFonts w:ascii="Times New Roman" w:eastAsia="Times New Roman" w:hAnsi="Times New Roman"/>
        </w:rPr>
        <w:t>over 30 well water</w:t>
      </w:r>
      <w:r w:rsidRPr="00CF43AC">
        <w:rPr>
          <w:rFonts w:ascii="Times New Roman" w:eastAsia="Times New Roman" w:hAnsi="Times New Roman"/>
        </w:rPr>
        <w:t xml:space="preserve"> and reported electrical conductivity (EC) values ranging from 44.3 to 1079 µS/cm and total dissolved solids (TDS) between 10.6 and 501 mg/L, indicating variable </w:t>
      </w:r>
      <w:r w:rsidRPr="00CF43AC">
        <w:rPr>
          <w:rFonts w:ascii="Times New Roman" w:eastAsia="Times New Roman" w:hAnsi="Times New Roman"/>
        </w:rPr>
        <w:lastRenderedPageBreak/>
        <w:t xml:space="preserve">mineralization. The pH values generally fell within neutral to slightly alkaline ranges (7.0–8.5), suitable for drinking but with localized deviations due to contamination </w:t>
      </w:r>
      <w:r w:rsidRPr="00A00A42">
        <w:rPr>
          <w:rFonts w:ascii="Times New Roman" w:eastAsia="Times New Roman" w:hAnsi="Times New Roman"/>
          <w:i/>
        </w:rPr>
        <w:t>(Afolabi et al., 2022; Olasunkanmi et al., 2024)</w:t>
      </w:r>
      <w:r w:rsidRPr="00CF43AC">
        <w:rPr>
          <w:rFonts w:ascii="Times New Roman" w:eastAsia="Times New Roman" w:hAnsi="Times New Roman"/>
        </w:rPr>
        <w:t xml:space="preserve">. Major cations such as calcium, magnesium, potassium, and sodium, and anions including chloride, bicarbonate, and sulfate, were detected in concentrations reflecting both natural </w:t>
      </w:r>
      <w:r>
        <w:rPr>
          <w:rFonts w:ascii="Times New Roman" w:eastAsia="Times New Roman" w:hAnsi="Times New Roman"/>
        </w:rPr>
        <w:t>cardium</w:t>
      </w:r>
      <w:r w:rsidRPr="00CF43AC">
        <w:rPr>
          <w:rFonts w:ascii="Times New Roman" w:eastAsia="Times New Roman" w:hAnsi="Times New Roman"/>
        </w:rPr>
        <w:t xml:space="preserve"> processes and anthropogenic inputs </w:t>
      </w:r>
      <w:r w:rsidRPr="00A00A42">
        <w:rPr>
          <w:rFonts w:ascii="Times New Roman" w:eastAsia="Times New Roman" w:hAnsi="Times New Roman"/>
          <w:i/>
        </w:rPr>
        <w:t>(Afolabi et al., 2022; Olasunkanmi et al., 2024)</w:t>
      </w:r>
      <w:r w:rsidRPr="00CF43AC">
        <w:rPr>
          <w:rFonts w:ascii="Times New Roman" w:eastAsia="Times New Roman" w:hAnsi="Times New Roman"/>
        </w:rPr>
        <w:t xml:space="preserve">. Heavy metals including cadmium, chromium, cobalt, nickel, lead, iron, and zinc have been reported in groundwater samples, with some exceeding WHO permissible limits, particularly in areas close to dumpsites and industrial zones </w:t>
      </w:r>
      <w:r w:rsidRPr="00A00A42">
        <w:rPr>
          <w:rFonts w:ascii="Times New Roman" w:eastAsia="Times New Roman" w:hAnsi="Times New Roman"/>
          <w:i/>
        </w:rPr>
        <w:t>(Akinola et al., 2023; Olasunkanmi et al., 2024)</w:t>
      </w:r>
      <w:r>
        <w:rPr>
          <w:rFonts w:ascii="Times New Roman" w:eastAsia="Times New Roman" w:hAnsi="Times New Roman"/>
        </w:rPr>
        <w:t>.</w:t>
      </w:r>
    </w:p>
    <w:p w14:paraId="3D994491" w14:textId="77777777" w:rsidR="00A94D7C" w:rsidRPr="00CF43A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 xml:space="preserve">These metals pose significant health risks due to their toxicity and bioaccumulative nature </w:t>
      </w:r>
      <w:r w:rsidRPr="00A00A42">
        <w:rPr>
          <w:rFonts w:ascii="Times New Roman" w:eastAsia="Times New Roman" w:hAnsi="Times New Roman"/>
          <w:i/>
        </w:rPr>
        <w:t>(Olasunkanmi et al., 2024)</w:t>
      </w:r>
      <w:r w:rsidRPr="00CF43AC">
        <w:rPr>
          <w:rFonts w:ascii="Times New Roman" w:eastAsia="Times New Roman" w:hAnsi="Times New Roman"/>
        </w:rPr>
        <w:t>.</w:t>
      </w:r>
    </w:p>
    <w:p w14:paraId="3BE83988" w14:textId="77777777" w:rsidR="00A94D7C" w:rsidRPr="00CF43AC" w:rsidRDefault="00A94D7C" w:rsidP="00A94D7C">
      <w:pPr>
        <w:spacing w:after="0" w:line="480" w:lineRule="auto"/>
        <w:jc w:val="both"/>
        <w:outlineLvl w:val="1"/>
        <w:rPr>
          <w:rFonts w:ascii="Times New Roman" w:eastAsia="Times New Roman" w:hAnsi="Times New Roman"/>
          <w:b/>
          <w:bCs/>
        </w:rPr>
      </w:pPr>
      <w:r w:rsidRPr="00CF43AC">
        <w:rPr>
          <w:rFonts w:ascii="Times New Roman" w:eastAsia="Times New Roman" w:hAnsi="Times New Roman"/>
          <w:b/>
          <w:bCs/>
        </w:rPr>
        <w:t xml:space="preserve">2.3 </w:t>
      </w:r>
      <w:r>
        <w:rPr>
          <w:rFonts w:ascii="Times New Roman" w:eastAsia="Times New Roman" w:hAnsi="Times New Roman"/>
          <w:b/>
          <w:bCs/>
        </w:rPr>
        <w:tab/>
      </w:r>
      <w:r w:rsidRPr="00CF43AC">
        <w:rPr>
          <w:rFonts w:ascii="Times New Roman" w:eastAsia="Times New Roman" w:hAnsi="Times New Roman"/>
          <w:b/>
          <w:bCs/>
        </w:rPr>
        <w:t>Sources and Types of Groundwater Contaminants</w:t>
      </w:r>
    </w:p>
    <w:p w14:paraId="56F3DB7D" w14:textId="77777777" w:rsidR="00A94D7C" w:rsidRPr="00CF43A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 xml:space="preserve">The primary sources of groundwater contamination in Ilorin are linked to anthropogenic activities. Urban dumpsites, especially the </w:t>
      </w:r>
      <w:r>
        <w:rPr>
          <w:rFonts w:ascii="Times New Roman" w:eastAsia="Times New Roman" w:hAnsi="Times New Roman"/>
        </w:rPr>
        <w:t>Harmony Estate at Zango, Ilorin</w:t>
      </w:r>
      <w:r w:rsidRPr="00CF43AC">
        <w:rPr>
          <w:rFonts w:ascii="Times New Roman" w:eastAsia="Times New Roman" w:hAnsi="Times New Roman"/>
        </w:rPr>
        <w:t xml:space="preserve"> dumpsite, have been identified as major contributors to groundwater pollution through</w:t>
      </w:r>
      <w:r>
        <w:rPr>
          <w:rFonts w:ascii="Times New Roman" w:eastAsia="Times New Roman" w:hAnsi="Times New Roman"/>
        </w:rPr>
        <w:t xml:space="preserve"> leachate percolation.</w:t>
      </w:r>
      <w:r>
        <w:rPr>
          <w:rFonts w:ascii="Times New Roman" w:eastAsia="Times New Roman" w:hAnsi="Times New Roman"/>
        </w:rPr>
        <w:tab/>
      </w:r>
      <w:r w:rsidRPr="00A00A42">
        <w:rPr>
          <w:rFonts w:ascii="Times New Roman" w:eastAsia="Times New Roman" w:hAnsi="Times New Roman"/>
          <w:i/>
        </w:rPr>
        <w:t>Olasunkanmi et al. (2024)</w:t>
      </w:r>
      <w:r w:rsidRPr="00CF43AC">
        <w:rPr>
          <w:rFonts w:ascii="Times New Roman" w:eastAsia="Times New Roman" w:hAnsi="Times New Roman"/>
        </w:rPr>
        <w:t xml:space="preserve"> used 2D Electrical Resistivity Tomography (ERT) and soil classification to demonstrate that the shallow topsoil layer at </w:t>
      </w:r>
      <w:r>
        <w:rPr>
          <w:rFonts w:ascii="Times New Roman" w:eastAsia="Times New Roman" w:hAnsi="Times New Roman"/>
        </w:rPr>
        <w:t>Harmony Estate at Zango, Ilorin</w:t>
      </w:r>
      <w:r w:rsidRPr="00CF43AC">
        <w:rPr>
          <w:rFonts w:ascii="Times New Roman" w:eastAsia="Times New Roman" w:hAnsi="Times New Roman"/>
        </w:rPr>
        <w:t xml:space="preserve"> has insufficient clay content to effectively prevent leachate infiltration, leading to elevated levels of heavy metals in groundwater and topsoil. The leachate exhibited high pH and electrical conductivity, indicating high total dissolved solids, and heavy metals such as cadmium were found at ecologically risky concentrations </w:t>
      </w:r>
      <w:r w:rsidRPr="00A00A42">
        <w:rPr>
          <w:rFonts w:ascii="Times New Roman" w:eastAsia="Times New Roman" w:hAnsi="Times New Roman"/>
          <w:i/>
        </w:rPr>
        <w:t>(Olasunkanmi et al., 2024)</w:t>
      </w:r>
      <w:r w:rsidRPr="00CF43AC">
        <w:rPr>
          <w:rFonts w:ascii="Times New Roman" w:eastAsia="Times New Roman" w:hAnsi="Times New Roman"/>
        </w:rPr>
        <w:t>. Additionally, filling stations scattered across Ilorin have been shown to contribute petroleum-related pollutants and heavy metals like lead, cadmium, chromium, and nickel to grou</w:t>
      </w:r>
      <w:r>
        <w:rPr>
          <w:rFonts w:ascii="Times New Roman" w:eastAsia="Times New Roman" w:hAnsi="Times New Roman"/>
        </w:rPr>
        <w:t xml:space="preserve">ndwater </w:t>
      </w:r>
      <w:r w:rsidRPr="00A00A42">
        <w:rPr>
          <w:rFonts w:ascii="Times New Roman" w:eastAsia="Times New Roman" w:hAnsi="Times New Roman"/>
          <w:i/>
        </w:rPr>
        <w:t>(Adewuyi et al., 2020)</w:t>
      </w:r>
      <w:r>
        <w:rPr>
          <w:rFonts w:ascii="Times New Roman" w:eastAsia="Times New Roman" w:hAnsi="Times New Roman"/>
        </w:rPr>
        <w:t xml:space="preserve">. </w:t>
      </w:r>
      <w:r w:rsidRPr="00CF43AC">
        <w:rPr>
          <w:rFonts w:ascii="Times New Roman" w:eastAsia="Times New Roman" w:hAnsi="Times New Roman"/>
        </w:rPr>
        <w:lastRenderedPageBreak/>
        <w:t xml:space="preserve">Industrial activities in the central industrial district also release heavy metals and other contaminants into the environment, affecting both sediment and groundwater quality </w:t>
      </w:r>
      <w:r w:rsidRPr="00A00A42">
        <w:rPr>
          <w:rFonts w:ascii="Times New Roman" w:eastAsia="Times New Roman" w:hAnsi="Times New Roman"/>
          <w:i/>
        </w:rPr>
        <w:t>(Akinola et al., 2023)</w:t>
      </w:r>
      <w:r w:rsidRPr="00CF43AC">
        <w:rPr>
          <w:rFonts w:ascii="Times New Roman" w:eastAsia="Times New Roman" w:hAnsi="Times New Roman"/>
        </w:rPr>
        <w:t xml:space="preserve">. Other sources include sewage leakage, hydrocarbon spills, and waste from auto repair workshops, which introduce hydrocarbons and nutrients into groundwater, further degrading its quality </w:t>
      </w:r>
      <w:r w:rsidRPr="00A00A42">
        <w:rPr>
          <w:rFonts w:ascii="Times New Roman" w:eastAsia="Times New Roman" w:hAnsi="Times New Roman"/>
          <w:i/>
        </w:rPr>
        <w:t>(Adewuyi et al., 2020; Olojoku et al., 2023)</w:t>
      </w:r>
      <w:r w:rsidRPr="00CF43AC">
        <w:rPr>
          <w:rFonts w:ascii="Times New Roman" w:eastAsia="Times New Roman" w:hAnsi="Times New Roman"/>
        </w:rPr>
        <w:t>.</w:t>
      </w:r>
    </w:p>
    <w:p w14:paraId="5B8B1DA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Heavy Metals in Groundwater: Concentrations, Risks, and Indices</w:t>
      </w:r>
    </w:p>
    <w:p w14:paraId="02FC5CAB" w14:textId="77777777" w:rsidR="00A94D7C" w:rsidRPr="00CF43A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 xml:space="preserve">Heavy metals in Ilorin’s groundwater have been extensively studied due to their toxicity and persistence in the environment. Studies report elevated concentrations of cadmium, lead, chromium, nickel, and iron, often exceeding the World Health Organization’s (WHO) permissible limits for drinking water </w:t>
      </w:r>
      <w:r w:rsidRPr="00A00A42">
        <w:rPr>
          <w:rFonts w:ascii="Times New Roman" w:eastAsia="Times New Roman" w:hAnsi="Times New Roman"/>
          <w:i/>
        </w:rPr>
        <w:t>(Olasunkanmi et al., 2024; Akinola et al., 2023)</w:t>
      </w:r>
      <w:r>
        <w:rPr>
          <w:rFonts w:ascii="Times New Roman" w:eastAsia="Times New Roman" w:hAnsi="Times New Roman"/>
        </w:rPr>
        <w:t>.</w:t>
      </w:r>
      <w:r>
        <w:rPr>
          <w:rFonts w:ascii="Times New Roman" w:eastAsia="Times New Roman" w:hAnsi="Times New Roman"/>
        </w:rPr>
        <w:tab/>
      </w:r>
      <w:r w:rsidRPr="00CF43AC">
        <w:rPr>
          <w:rFonts w:ascii="Times New Roman" w:eastAsia="Times New Roman" w:hAnsi="Times New Roman"/>
        </w:rPr>
        <w:t xml:space="preserve">Cadmium, in particular, has been identified as presenting a high ecological risk in areas surrounding urban dumpsites </w:t>
      </w:r>
      <w:r w:rsidRPr="00A00A42">
        <w:rPr>
          <w:rFonts w:ascii="Times New Roman" w:eastAsia="Times New Roman" w:hAnsi="Times New Roman"/>
          <w:i/>
        </w:rPr>
        <w:t>(Olasunkanmi et al., 2024)</w:t>
      </w:r>
      <w:r w:rsidRPr="00CF43AC">
        <w:rPr>
          <w:rFonts w:ascii="Times New Roman" w:eastAsia="Times New Roman" w:hAnsi="Times New Roman"/>
        </w:rPr>
        <w:t xml:space="preserve">. The presence of these metals in groundwater poses serious health risks including kidney damage, neurological effects, and carcinogenicity </w:t>
      </w:r>
      <w:r w:rsidRPr="00A00A42">
        <w:rPr>
          <w:rFonts w:ascii="Times New Roman" w:eastAsia="Times New Roman" w:hAnsi="Times New Roman"/>
          <w:i/>
        </w:rPr>
        <w:t>(Akinola et al., 2023)</w:t>
      </w:r>
      <w:r w:rsidRPr="00CF43AC">
        <w:rPr>
          <w:rFonts w:ascii="Times New Roman" w:eastAsia="Times New Roman" w:hAnsi="Times New Roman"/>
        </w:rPr>
        <w:t xml:space="preserve">. To quantify pollution levels, several indices such as the Heavy Metal Pollution Index (HPI) and Pollution Load Index (PLI) have been applied, providing a composite measure of contamination severity and facilitating risk assessment </w:t>
      </w:r>
      <w:r w:rsidRPr="00A00A42">
        <w:rPr>
          <w:rFonts w:ascii="Times New Roman" w:eastAsia="Times New Roman" w:hAnsi="Times New Roman"/>
          <w:i/>
        </w:rPr>
        <w:t>(Akinola et al., 2023)</w:t>
      </w:r>
      <w:r w:rsidRPr="00CF43AC">
        <w:rPr>
          <w:rFonts w:ascii="Times New Roman" w:eastAsia="Times New Roman" w:hAnsi="Times New Roman"/>
        </w:rPr>
        <w:t xml:space="preserve">. These indices help in identifying hotspots of contamination and informing remediation priorities. The bioavailability and mobility of these metals are influenced by groundwater pH, redox conditions, and the presence of competing ions </w:t>
      </w:r>
      <w:r w:rsidRPr="00A00A42">
        <w:rPr>
          <w:rFonts w:ascii="Times New Roman" w:eastAsia="Times New Roman" w:hAnsi="Times New Roman"/>
          <w:i/>
        </w:rPr>
        <w:t>(Afolabi et al., 2022)</w:t>
      </w:r>
      <w:r w:rsidRPr="00CF43AC">
        <w:rPr>
          <w:rFonts w:ascii="Times New Roman" w:eastAsia="Times New Roman" w:hAnsi="Times New Roman"/>
        </w:rPr>
        <w:t>.</w:t>
      </w:r>
    </w:p>
    <w:p w14:paraId="267BC1EC"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Previous Studies</w:t>
      </w:r>
    </w:p>
    <w:p w14:paraId="74CB3E3F" w14:textId="77777777" w:rsidR="00A94D7C" w:rsidRPr="00CF43A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 xml:space="preserve">Several key studies have significantly contributed to understanding groundwater pollution and heavy metal contamination in Ilorin metropolis, providing valuable insights and methodologies relevant to this research. One important study by </w:t>
      </w:r>
      <w:r w:rsidRPr="00A00A42">
        <w:rPr>
          <w:rFonts w:ascii="Times New Roman" w:eastAsia="Times New Roman" w:hAnsi="Times New Roman"/>
          <w:i/>
        </w:rPr>
        <w:t>Adewuyi et al. (2020)</w:t>
      </w:r>
      <w:r w:rsidRPr="00CF43AC">
        <w:rPr>
          <w:rFonts w:ascii="Times New Roman" w:eastAsia="Times New Roman" w:hAnsi="Times New Roman"/>
        </w:rPr>
        <w:t xml:space="preserve"> </w:t>
      </w:r>
      <w:r w:rsidRPr="00CF43AC">
        <w:rPr>
          <w:rFonts w:ascii="Times New Roman" w:eastAsia="Times New Roman" w:hAnsi="Times New Roman"/>
        </w:rPr>
        <w:lastRenderedPageBreak/>
        <w:t xml:space="preserve">investigated the effects of filling stations on groundwater quality in Ilorin. This research analyzed water samples from hand-dug wells located near twenty-six filling stations operating for over 15 years, assessing both physicochemical parameters and heavy metal concentrations such as lead, cadmium, chromium, and nickel. The study revealed elevated levels of turbidity, conductivity, total dissolved solids, and heavy metals beyond Nigerian drinking water standards, indicating that activities at filling stations have adversely affected groundwater quality, posing significant health risks to consumers. This work highlights the direct impact of petroleum-related operations on groundwater contamination and underscores the need for regular monitoring and pollution control measures around such facilities </w:t>
      </w:r>
      <w:r w:rsidRPr="00A00A42">
        <w:rPr>
          <w:rFonts w:ascii="Times New Roman" w:eastAsia="Times New Roman" w:hAnsi="Times New Roman"/>
          <w:i/>
        </w:rPr>
        <w:t>(Adewuyi et al., 2020)</w:t>
      </w:r>
      <w:r w:rsidRPr="00CF43AC">
        <w:rPr>
          <w:rFonts w:ascii="Times New Roman" w:eastAsia="Times New Roman" w:hAnsi="Times New Roman"/>
        </w:rPr>
        <w:t>.</w:t>
      </w:r>
    </w:p>
    <w:p w14:paraId="341FDA9E" w14:textId="77777777" w:rsidR="00A94D7C" w:rsidRPr="00CF43A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 xml:space="preserve">Another pivotal study by </w:t>
      </w:r>
      <w:r w:rsidRPr="00A00A42">
        <w:rPr>
          <w:rFonts w:ascii="Times New Roman" w:eastAsia="Times New Roman" w:hAnsi="Times New Roman"/>
          <w:i/>
        </w:rPr>
        <w:t>Olasunkanmi et al. (2024)</w:t>
      </w:r>
      <w:r w:rsidRPr="00CF43AC">
        <w:rPr>
          <w:rFonts w:ascii="Times New Roman" w:eastAsia="Times New Roman" w:hAnsi="Times New Roman"/>
        </w:rPr>
        <w:t xml:space="preserve"> focused on leachate contamination and groundwater vulnerability in urban dumpsites, specifically the </w:t>
      </w:r>
      <w:r>
        <w:rPr>
          <w:rFonts w:ascii="Times New Roman" w:eastAsia="Times New Roman" w:hAnsi="Times New Roman"/>
        </w:rPr>
        <w:t>Harmony Estate at Zango, Ilorin</w:t>
      </w:r>
      <w:r w:rsidRPr="00CF43AC">
        <w:rPr>
          <w:rFonts w:ascii="Times New Roman" w:eastAsia="Times New Roman" w:hAnsi="Times New Roman"/>
        </w:rPr>
        <w:t xml:space="preserve"> area in Ilorin. Employing a combination of 2D Electrical Resistivity Tomography (ERT), soil classification, and physicochemical analyses, the researchers identified a shallow topsoil layer with insufficient clay content to prevent leachate percolation. Their findings showed that leachate from the dumpsite exhibited high pH and electrical conductivity, indicating elevated total dissolved solids, and heavy metals such as cadmium were present at concentrations posing high ecological risks. The study also confirmed that groundwater samples near the dumpsite contained heavy metals exceeding WHO permissible limits. This comprehensive approach combining geophysical and chemical analyses provides a robust framework for assessing groundwater pollution and vulnerability in urban environments, emphasizing the urgent need for sustainable waste management and groundwater protection strategies </w:t>
      </w:r>
      <w:r w:rsidRPr="00A00A42">
        <w:rPr>
          <w:rFonts w:ascii="Times New Roman" w:eastAsia="Times New Roman" w:hAnsi="Times New Roman"/>
          <w:i/>
        </w:rPr>
        <w:t>(Olasunkanmi et al., 2024)</w:t>
      </w:r>
      <w:r w:rsidRPr="00CF43AC">
        <w:rPr>
          <w:rFonts w:ascii="Times New Roman" w:eastAsia="Times New Roman" w:hAnsi="Times New Roman"/>
        </w:rPr>
        <w:t>.</w:t>
      </w:r>
    </w:p>
    <w:p w14:paraId="4512B03F" w14:textId="77777777" w:rsidR="00A94D7C" w:rsidRPr="00CF43A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 xml:space="preserve">In addition, </w:t>
      </w:r>
      <w:r w:rsidRPr="00A00A42">
        <w:rPr>
          <w:rFonts w:ascii="Times New Roman" w:eastAsia="Times New Roman" w:hAnsi="Times New Roman"/>
          <w:i/>
        </w:rPr>
        <w:t>Raji et al. (2023)</w:t>
      </w:r>
      <w:r w:rsidRPr="00CF43AC">
        <w:rPr>
          <w:rFonts w:ascii="Times New Roman" w:eastAsia="Times New Roman" w:hAnsi="Times New Roman"/>
        </w:rPr>
        <w:t xml:space="preserve"> conducted an extensive evaluation of groundwater aquifer vulnerability in Ilorin metropolis using geophysical methods, specifically Vertical Electrical </w:t>
      </w:r>
      <w:r w:rsidRPr="00CF43AC">
        <w:rPr>
          <w:rFonts w:ascii="Times New Roman" w:eastAsia="Times New Roman" w:hAnsi="Times New Roman"/>
        </w:rPr>
        <w:lastRenderedPageBreak/>
        <w:t xml:space="preserve">Sounding (VES). Their study covered a large area of approximately 322 km² and involved the interpretation of 312 VES data points to delineate geo-electric layers and assess aquifer characteristics. The results identified zones of varying vulnerability to contamination, influenced by overburden thickness and lithology. This work provided critical information for advising on safe borehole siting and highlighted the susceptibility of shallow aquifers to pollution from surface activities such as waste dumping and industrial discharge. The application of geophysical techniques in this study demonstrates an effective non-invasive method for groundwater vulnerability assessment, which is essential for planning and protecting water resources in rapidly urbanizing areas like Ilorin </w:t>
      </w:r>
      <w:r w:rsidRPr="00A00A42">
        <w:rPr>
          <w:rFonts w:ascii="Times New Roman" w:eastAsia="Times New Roman" w:hAnsi="Times New Roman"/>
          <w:i/>
        </w:rPr>
        <w:t>(Raji et al., 2023)</w:t>
      </w:r>
      <w:r w:rsidRPr="00CF43AC">
        <w:rPr>
          <w:rFonts w:ascii="Times New Roman" w:eastAsia="Times New Roman" w:hAnsi="Times New Roman"/>
        </w:rPr>
        <w:t>.</w:t>
      </w:r>
    </w:p>
    <w:p w14:paraId="79003A59" w14:textId="77777777" w:rsidR="00A94D7C" w:rsidRDefault="00A94D7C" w:rsidP="00A94D7C">
      <w:pPr>
        <w:spacing w:after="0" w:line="480" w:lineRule="auto"/>
        <w:ind w:firstLine="720"/>
        <w:jc w:val="both"/>
        <w:rPr>
          <w:rFonts w:ascii="Times New Roman" w:eastAsia="Times New Roman" w:hAnsi="Times New Roman"/>
        </w:rPr>
      </w:pPr>
      <w:r w:rsidRPr="00CF43AC">
        <w:rPr>
          <w:rFonts w:ascii="Times New Roman" w:eastAsia="Times New Roman" w:hAnsi="Times New Roman"/>
        </w:rPr>
        <w:t>Together, these studies form a strong foundation for understanding the sources, extent, and risks of groundwater pollution in Ilorin, employing diverse but complementary methodologies ranging from chemical analyses of contaminants to geophysical assessments of aquifer vulnerability. They collectively emphasize the importance of integrated approaches in groundwater quality monitoring and management to safeguard public health and the environment.</w:t>
      </w:r>
    </w:p>
    <w:p w14:paraId="18CB63E4" w14:textId="77777777" w:rsidR="00A94D7C" w:rsidRDefault="00A94D7C" w:rsidP="00A94D7C">
      <w:pPr>
        <w:spacing w:after="0" w:line="480" w:lineRule="auto"/>
        <w:jc w:val="both"/>
        <w:rPr>
          <w:rFonts w:ascii="Times New Roman" w:eastAsia="Times New Roman" w:hAnsi="Times New Roman"/>
        </w:rPr>
      </w:pPr>
    </w:p>
    <w:p w14:paraId="4DC3E989" w14:textId="77777777" w:rsidR="00A94D7C" w:rsidRDefault="00A94D7C" w:rsidP="00A94D7C">
      <w:pPr>
        <w:spacing w:after="0" w:line="480" w:lineRule="auto"/>
        <w:jc w:val="both"/>
        <w:rPr>
          <w:rFonts w:ascii="Times New Roman" w:eastAsia="Times New Roman" w:hAnsi="Times New Roman"/>
        </w:rPr>
      </w:pPr>
    </w:p>
    <w:p w14:paraId="6FE30016" w14:textId="77777777" w:rsidR="00A94D7C" w:rsidRDefault="00A94D7C" w:rsidP="00A94D7C">
      <w:pPr>
        <w:spacing w:after="0" w:line="480" w:lineRule="auto"/>
        <w:jc w:val="both"/>
        <w:rPr>
          <w:rFonts w:ascii="Times New Roman" w:eastAsia="Times New Roman" w:hAnsi="Times New Roman"/>
        </w:rPr>
      </w:pPr>
    </w:p>
    <w:p w14:paraId="72874B98" w14:textId="77777777" w:rsidR="00A94D7C" w:rsidRDefault="00A94D7C" w:rsidP="00A94D7C">
      <w:pPr>
        <w:spacing w:after="0" w:line="480" w:lineRule="auto"/>
        <w:jc w:val="both"/>
        <w:rPr>
          <w:rFonts w:ascii="Times New Roman" w:eastAsia="Times New Roman" w:hAnsi="Times New Roman"/>
        </w:rPr>
      </w:pPr>
    </w:p>
    <w:p w14:paraId="4B6BECF2" w14:textId="77777777" w:rsidR="00A94D7C" w:rsidRDefault="00A94D7C" w:rsidP="00A94D7C">
      <w:pPr>
        <w:spacing w:after="0" w:line="480" w:lineRule="auto"/>
        <w:jc w:val="both"/>
        <w:rPr>
          <w:rFonts w:ascii="Times New Roman" w:eastAsia="Times New Roman" w:hAnsi="Times New Roman"/>
        </w:rPr>
      </w:pPr>
    </w:p>
    <w:p w14:paraId="066DDAF5" w14:textId="77777777" w:rsidR="00A94D7C" w:rsidRDefault="00A94D7C" w:rsidP="00A94D7C">
      <w:pPr>
        <w:spacing w:after="0" w:line="480" w:lineRule="auto"/>
        <w:jc w:val="both"/>
        <w:rPr>
          <w:rFonts w:ascii="Times New Roman" w:eastAsia="Times New Roman" w:hAnsi="Times New Roman"/>
        </w:rPr>
      </w:pPr>
    </w:p>
    <w:p w14:paraId="62925F88" w14:textId="77777777" w:rsidR="00A71865" w:rsidRDefault="00A71865" w:rsidP="00A94D7C">
      <w:pPr>
        <w:spacing w:after="0" w:line="480" w:lineRule="auto"/>
        <w:jc w:val="center"/>
        <w:rPr>
          <w:rFonts w:ascii="Times New Roman" w:hAnsi="Times New Roman"/>
          <w:b/>
        </w:rPr>
      </w:pPr>
    </w:p>
    <w:p w14:paraId="2467D83F" w14:textId="77777777" w:rsidR="00A71865" w:rsidRDefault="00A71865" w:rsidP="00A94D7C">
      <w:pPr>
        <w:spacing w:after="0" w:line="480" w:lineRule="auto"/>
        <w:jc w:val="center"/>
        <w:rPr>
          <w:rFonts w:ascii="Times New Roman" w:hAnsi="Times New Roman"/>
          <w:b/>
        </w:rPr>
      </w:pPr>
    </w:p>
    <w:p w14:paraId="3EDFBBAF" w14:textId="77777777" w:rsidR="00A71865" w:rsidRDefault="00A71865" w:rsidP="00A94D7C">
      <w:pPr>
        <w:spacing w:after="0" w:line="480" w:lineRule="auto"/>
        <w:jc w:val="center"/>
        <w:rPr>
          <w:rFonts w:ascii="Times New Roman" w:hAnsi="Times New Roman"/>
          <w:b/>
        </w:rPr>
      </w:pPr>
    </w:p>
    <w:p w14:paraId="282FF767" w14:textId="77777777" w:rsidR="00A71865" w:rsidRDefault="00A71865" w:rsidP="00A94D7C">
      <w:pPr>
        <w:spacing w:after="0" w:line="480" w:lineRule="auto"/>
        <w:jc w:val="center"/>
        <w:rPr>
          <w:rFonts w:ascii="Times New Roman" w:hAnsi="Times New Roman"/>
          <w:b/>
        </w:rPr>
      </w:pPr>
    </w:p>
    <w:p w14:paraId="6D13A460" w14:textId="77777777" w:rsidR="00A94D7C" w:rsidRDefault="00A94D7C" w:rsidP="00A94D7C">
      <w:pPr>
        <w:spacing w:after="0" w:line="480" w:lineRule="auto"/>
        <w:jc w:val="center"/>
        <w:rPr>
          <w:rFonts w:ascii="Times New Roman" w:hAnsi="Times New Roman"/>
          <w:b/>
        </w:rPr>
      </w:pPr>
      <w:r>
        <w:rPr>
          <w:rFonts w:ascii="Times New Roman" w:hAnsi="Times New Roman"/>
          <w:b/>
        </w:rPr>
        <w:t>CHAPTER THREE</w:t>
      </w:r>
    </w:p>
    <w:p w14:paraId="2595EEFD" w14:textId="58A5F72A" w:rsidR="00A94D7C" w:rsidRDefault="003E53EF" w:rsidP="003E53EF">
      <w:pPr>
        <w:spacing w:after="0" w:line="480" w:lineRule="auto"/>
        <w:rPr>
          <w:rFonts w:ascii="Times New Roman" w:hAnsi="Times New Roman"/>
          <w:b/>
        </w:rPr>
      </w:pPr>
      <w:r>
        <w:rPr>
          <w:rFonts w:ascii="Times New Roman" w:hAnsi="Times New Roman"/>
          <w:b/>
        </w:rPr>
        <w:t>3.0</w:t>
      </w:r>
      <w:r>
        <w:rPr>
          <w:rFonts w:ascii="Times New Roman" w:hAnsi="Times New Roman"/>
          <w:b/>
        </w:rPr>
        <w:tab/>
      </w:r>
      <w:r w:rsidR="00A94D7C" w:rsidRPr="008F560E">
        <w:rPr>
          <w:rFonts w:ascii="Times New Roman" w:hAnsi="Times New Roman"/>
          <w:b/>
        </w:rPr>
        <w:t>METHODOLOGY</w:t>
      </w:r>
    </w:p>
    <w:p w14:paraId="03E16830" w14:textId="77777777" w:rsidR="00887064" w:rsidRPr="006F1063" w:rsidRDefault="00887064" w:rsidP="00887064">
      <w:pPr>
        <w:spacing w:after="0" w:line="480" w:lineRule="auto"/>
        <w:jc w:val="both"/>
        <w:outlineLvl w:val="1"/>
        <w:rPr>
          <w:rFonts w:ascii="Times New Roman" w:eastAsia="Times New Roman" w:hAnsi="Times New Roman"/>
          <w:b/>
          <w:bCs/>
          <w:caps/>
        </w:rPr>
      </w:pPr>
      <w:r w:rsidRPr="006F1063">
        <w:rPr>
          <w:rFonts w:ascii="Times New Roman" w:eastAsia="Times New Roman" w:hAnsi="Times New Roman"/>
          <w:b/>
          <w:bCs/>
          <w:caps/>
        </w:rPr>
        <w:t>3.1</w:t>
      </w:r>
      <w:r w:rsidRPr="006F1063">
        <w:rPr>
          <w:rFonts w:ascii="Times New Roman" w:eastAsia="Times New Roman" w:hAnsi="Times New Roman"/>
          <w:b/>
          <w:bCs/>
          <w:caps/>
        </w:rPr>
        <w:tab/>
        <w:t>Desk Study</w:t>
      </w:r>
    </w:p>
    <w:p w14:paraId="7966A99D" w14:textId="77777777" w:rsidR="00887064" w:rsidRPr="006F1063" w:rsidRDefault="00887064" w:rsidP="00887064">
      <w:pPr>
        <w:spacing w:after="0" w:line="480" w:lineRule="auto"/>
        <w:jc w:val="both"/>
        <w:rPr>
          <w:rFonts w:ascii="Times New Roman" w:eastAsia="Times New Roman" w:hAnsi="Times New Roman"/>
        </w:rPr>
      </w:pPr>
      <w:r w:rsidRPr="006F1063">
        <w:rPr>
          <w:rFonts w:ascii="Times New Roman" w:eastAsia="Times New Roman" w:hAnsi="Times New Roman"/>
        </w:rPr>
        <w:t xml:space="preserve">The desk study phase involved a comprehensive review of existing literature, geological maps, hydrogeological reports, and previous research on groundwater resources within Ilorin Metropolis, Southwestern Nigeria. This review provided essential background on the geological framework, aquifer characteristics, and known contamination issues affecting groundwater quality in the area. Key sources included studies that described the Basement Complex geology underlying Ilorin, such as migmatite-gneiss, quartzite, and granitic intrusions, which form the regolith aquifers exploited by shallow wells and boreholes </w:t>
      </w:r>
      <w:r w:rsidRPr="00A00A42">
        <w:rPr>
          <w:rFonts w:ascii="Times New Roman" w:eastAsia="Times New Roman" w:hAnsi="Times New Roman"/>
          <w:i/>
        </w:rPr>
        <w:t>(Ifabiyi et al., 2016; Sule et al., 2015)</w:t>
      </w:r>
      <w:r w:rsidRPr="006F1063">
        <w:rPr>
          <w:rFonts w:ascii="Times New Roman" w:eastAsia="Times New Roman" w:hAnsi="Times New Roman"/>
        </w:rPr>
        <w:t xml:space="preserve">. The desk study also examined hydrogeophysical surveys and groundwater potential mapping efforts that delineated aquifer thickness, vulnerability, and recharge zones across Ilorin Metropolis </w:t>
      </w:r>
      <w:r w:rsidRPr="00A00A42">
        <w:rPr>
          <w:rFonts w:ascii="Times New Roman" w:eastAsia="Times New Roman" w:hAnsi="Times New Roman"/>
          <w:i/>
        </w:rPr>
        <w:t>(Raji et al., 2019; Ige &amp; Ajiboye, 2016; IJTRD, 2021)</w:t>
      </w:r>
      <w:r w:rsidRPr="006F1063">
        <w:rPr>
          <w:rFonts w:ascii="Times New Roman" w:eastAsia="Times New Roman" w:hAnsi="Times New Roman"/>
        </w:rPr>
        <w:t xml:space="preserve">. Furthermore, the review of hydrochemical data and contamination assessments highlighted the influence of anthropogenic activities—such as agricultural runoff, waste disposal, and urbanization—on groundwater quality </w:t>
      </w:r>
      <w:r w:rsidRPr="00A00A42">
        <w:rPr>
          <w:rFonts w:ascii="Times New Roman" w:eastAsia="Times New Roman" w:hAnsi="Times New Roman"/>
          <w:i/>
        </w:rPr>
        <w:t>(Olasunkanmi et al., 2024; Adeyemi et al., 2023)</w:t>
      </w:r>
      <w:r w:rsidRPr="006F1063">
        <w:rPr>
          <w:rFonts w:ascii="Times New Roman" w:eastAsia="Times New Roman" w:hAnsi="Times New Roman"/>
        </w:rPr>
        <w:t>. This foundational information guided the design of field sampling strategies and laboratory analyses, ensuring that the study addressed critical knowledge gaps related to groundwater quality and suitability for domestic and agricultural use in Ilorin.</w:t>
      </w:r>
    </w:p>
    <w:p w14:paraId="5332E131" w14:textId="77777777" w:rsidR="00A71865" w:rsidRDefault="00A71865" w:rsidP="00887064">
      <w:pPr>
        <w:spacing w:after="0" w:line="480" w:lineRule="auto"/>
        <w:jc w:val="both"/>
        <w:outlineLvl w:val="1"/>
        <w:rPr>
          <w:rFonts w:ascii="Times New Roman" w:eastAsia="Times New Roman" w:hAnsi="Times New Roman"/>
          <w:b/>
          <w:bCs/>
          <w:caps/>
        </w:rPr>
      </w:pPr>
    </w:p>
    <w:p w14:paraId="61F5E62C" w14:textId="77777777" w:rsidR="00A71865" w:rsidRDefault="00A71865" w:rsidP="00887064">
      <w:pPr>
        <w:spacing w:after="0" w:line="480" w:lineRule="auto"/>
        <w:jc w:val="both"/>
        <w:outlineLvl w:val="1"/>
        <w:rPr>
          <w:rFonts w:ascii="Times New Roman" w:eastAsia="Times New Roman" w:hAnsi="Times New Roman"/>
          <w:b/>
          <w:bCs/>
          <w:caps/>
        </w:rPr>
      </w:pPr>
    </w:p>
    <w:p w14:paraId="318C09DD" w14:textId="77777777" w:rsidR="00A71865" w:rsidRDefault="00A71865" w:rsidP="00887064">
      <w:pPr>
        <w:spacing w:after="0" w:line="480" w:lineRule="auto"/>
        <w:jc w:val="both"/>
        <w:outlineLvl w:val="1"/>
        <w:rPr>
          <w:rFonts w:ascii="Times New Roman" w:eastAsia="Times New Roman" w:hAnsi="Times New Roman"/>
          <w:b/>
          <w:bCs/>
          <w:caps/>
        </w:rPr>
      </w:pPr>
    </w:p>
    <w:p w14:paraId="305D127F" w14:textId="77777777" w:rsidR="00A71865" w:rsidRDefault="00A71865" w:rsidP="00887064">
      <w:pPr>
        <w:spacing w:after="0" w:line="480" w:lineRule="auto"/>
        <w:jc w:val="both"/>
        <w:outlineLvl w:val="1"/>
        <w:rPr>
          <w:rFonts w:ascii="Times New Roman" w:eastAsia="Times New Roman" w:hAnsi="Times New Roman"/>
          <w:b/>
          <w:bCs/>
          <w:caps/>
        </w:rPr>
      </w:pPr>
    </w:p>
    <w:p w14:paraId="7285E45E" w14:textId="77777777" w:rsidR="00887064" w:rsidRDefault="00887064" w:rsidP="00887064">
      <w:pPr>
        <w:spacing w:after="0" w:line="480" w:lineRule="auto"/>
        <w:jc w:val="both"/>
        <w:outlineLvl w:val="1"/>
        <w:rPr>
          <w:rFonts w:ascii="Times New Roman" w:eastAsia="Times New Roman" w:hAnsi="Times New Roman"/>
          <w:b/>
          <w:bCs/>
          <w:caps/>
        </w:rPr>
      </w:pPr>
      <w:r>
        <w:rPr>
          <w:rFonts w:ascii="Times New Roman" w:eastAsia="Times New Roman" w:hAnsi="Times New Roman"/>
          <w:b/>
          <w:bCs/>
          <w:caps/>
        </w:rPr>
        <w:t>3.2</w:t>
      </w:r>
      <w:r>
        <w:rPr>
          <w:rFonts w:ascii="Times New Roman" w:eastAsia="Times New Roman" w:hAnsi="Times New Roman"/>
          <w:b/>
          <w:bCs/>
          <w:caps/>
        </w:rPr>
        <w:tab/>
        <w:t>field work</w:t>
      </w:r>
    </w:p>
    <w:p w14:paraId="1596DF6A"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 xml:space="preserve">Groundwater samples were collected from </w:t>
      </w:r>
      <w:r>
        <w:rPr>
          <w:rFonts w:ascii="Times New Roman" w:hAnsi="Times New Roman"/>
        </w:rPr>
        <w:t>hand-dug well water</w:t>
      </w:r>
      <w:r w:rsidRPr="008F560E">
        <w:rPr>
          <w:rFonts w:ascii="Times New Roman" w:hAnsi="Times New Roman"/>
        </w:rPr>
        <w:t xml:space="preserve"> across </w:t>
      </w:r>
      <w:r w:rsidRPr="006F1063">
        <w:rPr>
          <w:rFonts w:ascii="Times New Roman" w:eastAsia="Times New Roman" w:hAnsi="Times New Roman"/>
        </w:rPr>
        <w:t>Ilorin Metropolis</w:t>
      </w:r>
      <w:r>
        <w:rPr>
          <w:rFonts w:ascii="Times New Roman" w:hAnsi="Times New Roman"/>
        </w:rPr>
        <w:t>,</w:t>
      </w:r>
      <w:r w:rsidRPr="008F560E">
        <w:rPr>
          <w:rFonts w:ascii="Times New Roman" w:hAnsi="Times New Roman"/>
        </w:rPr>
        <w:t xml:space="preserve"> within the study area using a systematic sampling technique. This method ensured that samples were representative of the entire study area while capturing variations in pollution levels across different zones.</w:t>
      </w:r>
    </w:p>
    <w:p w14:paraId="1CA55495" w14:textId="77777777" w:rsidR="00887064" w:rsidRPr="00207FF5" w:rsidRDefault="00887064" w:rsidP="00887064">
      <w:pPr>
        <w:spacing w:after="0" w:line="480" w:lineRule="auto"/>
        <w:jc w:val="both"/>
        <w:rPr>
          <w:rFonts w:ascii="Times New Roman" w:hAnsi="Times New Roman"/>
          <w:b/>
        </w:rPr>
      </w:pPr>
      <w:r>
        <w:rPr>
          <w:rFonts w:ascii="Times New Roman" w:hAnsi="Times New Roman"/>
          <w:b/>
        </w:rPr>
        <w:t>Sampling Procedure:</w:t>
      </w:r>
    </w:p>
    <w:p w14:paraId="0DAA913A"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Site Selection: Sampling sites were chosen based on proximity to potential pollution sources such as industrial facilities, agricultural fields, and waste dumps.</w:t>
      </w:r>
    </w:p>
    <w:p w14:paraId="63922147"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 xml:space="preserve">Sample Collection: A total of </w:t>
      </w:r>
      <w:r>
        <w:rPr>
          <w:rFonts w:ascii="Times New Roman" w:hAnsi="Times New Roman"/>
        </w:rPr>
        <w:t xml:space="preserve">over </w:t>
      </w:r>
      <w:r w:rsidRPr="00207FF5">
        <w:rPr>
          <w:rFonts w:ascii="Times New Roman" w:hAnsi="Times New Roman"/>
        </w:rPr>
        <w:t xml:space="preserve">30 groundwater samples were collected using </w:t>
      </w:r>
      <w:r>
        <w:rPr>
          <w:rFonts w:ascii="Times New Roman" w:hAnsi="Times New Roman"/>
        </w:rPr>
        <w:t>bottle 2.5 Liters’</w:t>
      </w:r>
      <w:r w:rsidRPr="00207FF5">
        <w:rPr>
          <w:rFonts w:ascii="Times New Roman" w:hAnsi="Times New Roman"/>
        </w:rPr>
        <w:t xml:space="preserve"> containers to prevent contamination.</w:t>
      </w:r>
    </w:p>
    <w:p w14:paraId="78139E5F"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Preservation: Samples were preserved by adding nitric acid to stabilize heavy metals before laboratory analysis.</w:t>
      </w:r>
    </w:p>
    <w:p w14:paraId="23AF8CD6"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Transportation: Samples were stored in coolers with ice packs to maintain a consistent temperature during transport to the laboratory.</w:t>
      </w:r>
    </w:p>
    <w:p w14:paraId="20BABDFE" w14:textId="77777777" w:rsidR="00887064" w:rsidRDefault="00887064" w:rsidP="00887064">
      <w:pPr>
        <w:spacing w:after="0" w:line="480" w:lineRule="auto"/>
        <w:jc w:val="center"/>
        <w:rPr>
          <w:rFonts w:ascii="Times New Roman" w:hAnsi="Times New Roman"/>
        </w:rPr>
      </w:pPr>
      <w:r>
        <w:rPr>
          <w:rFonts w:ascii="Times New Roman" w:hAnsi="Times New Roman"/>
          <w:noProof/>
        </w:rPr>
        <w:lastRenderedPageBreak/>
        <w:drawing>
          <wp:inline distT="0" distB="0" distL="0" distR="0" wp14:anchorId="1DA4D40D" wp14:editId="5767BB22">
            <wp:extent cx="3429000" cy="4572000"/>
            <wp:effectExtent l="0" t="0" r="0" b="0"/>
            <wp:docPr id="1" name="Picture 1" descr="C:\Users\IfeTemiNikan\Dropbox\IMG-2025040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eTemiNikan\Dropbox\IMG-20250407-WA00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3717815B"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3.1 Photo </w:t>
      </w:r>
      <w:r>
        <w:rPr>
          <w:rFonts w:ascii="Times New Roman" w:hAnsi="Times New Roman"/>
          <w:b/>
        </w:rPr>
        <w:t>Showing Researchers d</w:t>
      </w:r>
      <w:r w:rsidRPr="00D74CC0">
        <w:rPr>
          <w:rFonts w:ascii="Times New Roman" w:hAnsi="Times New Roman"/>
          <w:b/>
        </w:rPr>
        <w:t>uring Fieldwork Activities, Including Sample Collection</w:t>
      </w:r>
    </w:p>
    <w:p w14:paraId="1BCA4FDC" w14:textId="77777777" w:rsidR="00887064" w:rsidRPr="008F560E" w:rsidRDefault="00887064" w:rsidP="00887064">
      <w:pPr>
        <w:spacing w:after="0" w:line="480" w:lineRule="auto"/>
        <w:jc w:val="center"/>
        <w:rPr>
          <w:rFonts w:ascii="Times New Roman" w:hAnsi="Times New Roman"/>
        </w:rPr>
      </w:pPr>
      <w:r>
        <w:rPr>
          <w:rFonts w:ascii="Times New Roman" w:hAnsi="Times New Roman"/>
          <w:noProof/>
        </w:rPr>
        <w:lastRenderedPageBreak/>
        <w:drawing>
          <wp:inline distT="0" distB="0" distL="0" distR="0" wp14:anchorId="4182DAF9" wp14:editId="54175135">
            <wp:extent cx="4486275" cy="5981700"/>
            <wp:effectExtent l="0" t="0" r="9525" b="0"/>
            <wp:docPr id="2" name="Picture 2" descr="C:\Users\IfeTemiNikan\Dropbox\IMG-2025040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eTemiNikan\Dropbox\IMG-20250407-WA00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5981700"/>
                    </a:xfrm>
                    <a:prstGeom prst="rect">
                      <a:avLst/>
                    </a:prstGeom>
                    <a:noFill/>
                    <a:ln>
                      <a:noFill/>
                    </a:ln>
                  </pic:spPr>
                </pic:pic>
              </a:graphicData>
            </a:graphic>
          </wp:inline>
        </w:drawing>
      </w:r>
    </w:p>
    <w:p w14:paraId="3B666F8F"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3.2: Photos Showing Researchers Collecting Water Samples From </w:t>
      </w:r>
      <w:r>
        <w:rPr>
          <w:rFonts w:ascii="Times New Roman" w:hAnsi="Times New Roman"/>
          <w:b/>
        </w:rPr>
        <w:t>Hand-Dug Well Water</w:t>
      </w:r>
      <w:r w:rsidRPr="00D74CC0">
        <w:rPr>
          <w:rFonts w:ascii="Times New Roman" w:hAnsi="Times New Roman"/>
          <w:b/>
        </w:rPr>
        <w:t>.</w:t>
      </w:r>
    </w:p>
    <w:p w14:paraId="47FB7B7F" w14:textId="77777777" w:rsidR="00DE4374" w:rsidRDefault="00887064" w:rsidP="00DE4374">
      <w:pPr>
        <w:spacing w:after="0" w:line="480" w:lineRule="auto"/>
        <w:jc w:val="both"/>
        <w:outlineLvl w:val="1"/>
        <w:rPr>
          <w:rFonts w:ascii="Times New Roman" w:eastAsia="Times New Roman" w:hAnsi="Times New Roman"/>
          <w:b/>
          <w:bCs/>
          <w:caps/>
        </w:rPr>
      </w:pPr>
      <w:r>
        <w:rPr>
          <w:rFonts w:ascii="Times New Roman" w:eastAsia="Times New Roman" w:hAnsi="Times New Roman"/>
          <w:b/>
          <w:bCs/>
          <w:caps/>
        </w:rPr>
        <w:t>3.3</w:t>
      </w:r>
      <w:r>
        <w:rPr>
          <w:rFonts w:ascii="Times New Roman" w:eastAsia="Times New Roman" w:hAnsi="Times New Roman"/>
          <w:b/>
          <w:bCs/>
          <w:caps/>
        </w:rPr>
        <w:tab/>
      </w:r>
      <w:r w:rsidRPr="006F1063">
        <w:rPr>
          <w:rFonts w:ascii="Times New Roman" w:eastAsia="Times New Roman" w:hAnsi="Times New Roman"/>
          <w:b/>
          <w:bCs/>
          <w:caps/>
        </w:rPr>
        <w:t>Laboratory Analysis</w:t>
      </w:r>
    </w:p>
    <w:p w14:paraId="1DFCB1ED" w14:textId="02D8BCBC" w:rsidR="00887064" w:rsidRDefault="00887064" w:rsidP="00DE4374">
      <w:pPr>
        <w:spacing w:after="0" w:line="480" w:lineRule="auto"/>
        <w:jc w:val="both"/>
        <w:outlineLvl w:val="1"/>
        <w:rPr>
          <w:rFonts w:ascii="Times New Roman" w:eastAsia="Times New Roman" w:hAnsi="Times New Roman"/>
        </w:rPr>
      </w:pPr>
      <w:r w:rsidRPr="006F1063">
        <w:rPr>
          <w:rFonts w:ascii="Times New Roman" w:eastAsia="Times New Roman" w:hAnsi="Times New Roman"/>
        </w:rPr>
        <w:t xml:space="preserve">Laboratory analysis was conducted on groundwater samples collected from various hand-dug wells and boreholes across Ilorin Metropolis to determine their physico-chemical and hydrochemical properties. Parameters analyzed included pH, electrical conductivity (EC), total </w:t>
      </w:r>
      <w:r w:rsidRPr="006F1063">
        <w:rPr>
          <w:rFonts w:ascii="Times New Roman" w:eastAsia="Times New Roman" w:hAnsi="Times New Roman"/>
        </w:rPr>
        <w:lastRenderedPageBreak/>
        <w:t xml:space="preserve">dissolved solids (TDS), and concentrations of major cations (Ca²⁺, Mg²⁺, Na⁺, K⁺) and anions (Cl⁻, SO₄²⁻, NO₃⁻, HCO₃⁻). Trace elements such as iron, cadmium, lead, and other heavy metals were also measured to assess contamination levels. Standardized analytical methods were employed, following protocols established by the American Public Health Association (APHA) and other recognized bodies. Instruments such as pH meters, conductivity meters, atomic absorption spectrophotometers (AAS), flame photometers, and titration setups were used to ensure accuracy and precision in measurements </w:t>
      </w:r>
      <w:r w:rsidRPr="00A00A42">
        <w:rPr>
          <w:rFonts w:ascii="Times New Roman" w:eastAsia="Times New Roman" w:hAnsi="Times New Roman"/>
          <w:i/>
        </w:rPr>
        <w:t>(Adeyemi et al., 2023; Ibrahim et al., 2023)</w:t>
      </w:r>
      <w:r w:rsidRPr="006F1063">
        <w:rPr>
          <w:rFonts w:ascii="Times New Roman" w:eastAsia="Times New Roman" w:hAnsi="Times New Roman"/>
        </w:rPr>
        <w:t>. Quality control procedures—including the use of blanks, duplicates, and calibration standards—were rigorously applied throughout the analysis process. The data generated provided critical insights into the groundwater quality status across Ilorin Metropolis, enabling comparison with national and international water quality standards and facilitating health risk assessments. These laboratory results formed the empirical basis for evaluating groundwater suitability for domestic consumption and agricultural irrigation, as well as for identifying areas requiring targeted pollution control and management interventions.</w:t>
      </w:r>
    </w:p>
    <w:p w14:paraId="3463D2B5" w14:textId="77777777" w:rsidR="00A71865" w:rsidRDefault="00A71865" w:rsidP="00DE4374">
      <w:pPr>
        <w:spacing w:after="0" w:line="480" w:lineRule="auto"/>
        <w:jc w:val="both"/>
        <w:outlineLvl w:val="1"/>
        <w:rPr>
          <w:rFonts w:ascii="Times New Roman" w:eastAsia="Times New Roman" w:hAnsi="Times New Roman"/>
        </w:rPr>
      </w:pPr>
    </w:p>
    <w:p w14:paraId="74972D56" w14:textId="77777777" w:rsidR="00A71865" w:rsidRDefault="00A71865" w:rsidP="00DE4374">
      <w:pPr>
        <w:spacing w:after="0" w:line="480" w:lineRule="auto"/>
        <w:jc w:val="both"/>
        <w:outlineLvl w:val="1"/>
        <w:rPr>
          <w:rFonts w:ascii="Times New Roman" w:eastAsia="Times New Roman" w:hAnsi="Times New Roman"/>
          <w:b/>
          <w:bCs/>
          <w:caps/>
        </w:rPr>
      </w:pPr>
    </w:p>
    <w:p w14:paraId="66E25C47" w14:textId="77777777" w:rsidR="00A71865" w:rsidRDefault="00A71865" w:rsidP="00DE4374">
      <w:pPr>
        <w:spacing w:after="0" w:line="480" w:lineRule="auto"/>
        <w:jc w:val="both"/>
        <w:outlineLvl w:val="1"/>
        <w:rPr>
          <w:rFonts w:ascii="Times New Roman" w:eastAsia="Times New Roman" w:hAnsi="Times New Roman"/>
          <w:b/>
          <w:bCs/>
          <w:caps/>
        </w:rPr>
      </w:pPr>
    </w:p>
    <w:p w14:paraId="14FB067B" w14:textId="77777777" w:rsidR="00A71865" w:rsidRDefault="00A71865" w:rsidP="00DE4374">
      <w:pPr>
        <w:spacing w:after="0" w:line="480" w:lineRule="auto"/>
        <w:jc w:val="both"/>
        <w:outlineLvl w:val="1"/>
        <w:rPr>
          <w:rFonts w:ascii="Times New Roman" w:eastAsia="Times New Roman" w:hAnsi="Times New Roman"/>
          <w:b/>
          <w:bCs/>
          <w:caps/>
        </w:rPr>
      </w:pPr>
    </w:p>
    <w:p w14:paraId="7D346BBB" w14:textId="77777777" w:rsidR="00A71865" w:rsidRDefault="00A71865" w:rsidP="00DE4374">
      <w:pPr>
        <w:spacing w:after="0" w:line="480" w:lineRule="auto"/>
        <w:jc w:val="both"/>
        <w:outlineLvl w:val="1"/>
        <w:rPr>
          <w:rFonts w:ascii="Times New Roman" w:eastAsia="Times New Roman" w:hAnsi="Times New Roman"/>
          <w:b/>
          <w:bCs/>
          <w:caps/>
        </w:rPr>
      </w:pPr>
    </w:p>
    <w:p w14:paraId="5F15D6F9" w14:textId="77777777" w:rsidR="00A71865" w:rsidRDefault="00A71865" w:rsidP="00DE4374">
      <w:pPr>
        <w:spacing w:after="0" w:line="480" w:lineRule="auto"/>
        <w:jc w:val="both"/>
        <w:outlineLvl w:val="1"/>
        <w:rPr>
          <w:rFonts w:ascii="Times New Roman" w:eastAsia="Times New Roman" w:hAnsi="Times New Roman"/>
          <w:b/>
          <w:bCs/>
          <w:caps/>
        </w:rPr>
      </w:pPr>
    </w:p>
    <w:p w14:paraId="63E4F9D4" w14:textId="77777777" w:rsidR="00A71865" w:rsidRDefault="00A71865" w:rsidP="00DE4374">
      <w:pPr>
        <w:spacing w:after="0" w:line="480" w:lineRule="auto"/>
        <w:jc w:val="both"/>
        <w:outlineLvl w:val="1"/>
        <w:rPr>
          <w:rFonts w:ascii="Times New Roman" w:eastAsia="Times New Roman" w:hAnsi="Times New Roman"/>
          <w:b/>
          <w:bCs/>
          <w:caps/>
        </w:rPr>
      </w:pPr>
    </w:p>
    <w:p w14:paraId="62511F04" w14:textId="77777777" w:rsidR="00A71865" w:rsidRDefault="00A71865" w:rsidP="00DE4374">
      <w:pPr>
        <w:spacing w:after="0" w:line="480" w:lineRule="auto"/>
        <w:jc w:val="both"/>
        <w:outlineLvl w:val="1"/>
        <w:rPr>
          <w:rFonts w:ascii="Times New Roman" w:eastAsia="Times New Roman" w:hAnsi="Times New Roman"/>
          <w:b/>
          <w:bCs/>
          <w:caps/>
        </w:rPr>
      </w:pPr>
    </w:p>
    <w:p w14:paraId="5D1FD6F6" w14:textId="77777777" w:rsidR="00A71865" w:rsidRDefault="00A71865" w:rsidP="00DE4374">
      <w:pPr>
        <w:spacing w:after="0" w:line="480" w:lineRule="auto"/>
        <w:jc w:val="both"/>
        <w:outlineLvl w:val="1"/>
        <w:rPr>
          <w:rFonts w:ascii="Times New Roman" w:eastAsia="Times New Roman" w:hAnsi="Times New Roman"/>
          <w:b/>
          <w:bCs/>
          <w:caps/>
        </w:rPr>
      </w:pPr>
    </w:p>
    <w:p w14:paraId="00647979" w14:textId="67BD8E94" w:rsidR="002129D8" w:rsidRPr="002129D8" w:rsidRDefault="002129D8" w:rsidP="00DE4374">
      <w:pPr>
        <w:spacing w:after="0" w:line="480" w:lineRule="auto"/>
        <w:jc w:val="both"/>
        <w:outlineLvl w:val="1"/>
        <w:rPr>
          <w:rFonts w:ascii="Times New Roman" w:eastAsia="Times New Roman" w:hAnsi="Times New Roman"/>
          <w:b/>
          <w:bCs/>
        </w:rPr>
      </w:pPr>
      <w:r>
        <w:rPr>
          <w:rFonts w:ascii="Times New Roman" w:eastAsia="Times New Roman" w:hAnsi="Times New Roman"/>
          <w:b/>
          <w:bCs/>
          <w:caps/>
        </w:rPr>
        <w:lastRenderedPageBreak/>
        <w:t>T</w:t>
      </w:r>
      <w:r>
        <w:rPr>
          <w:rFonts w:ascii="Times New Roman" w:eastAsia="Times New Roman" w:hAnsi="Times New Roman"/>
          <w:b/>
          <w:bCs/>
        </w:rPr>
        <w:t>able 3.1</w:t>
      </w:r>
    </w:p>
    <w:tbl>
      <w:tblPr>
        <w:tblStyle w:val="TableGrid"/>
        <w:tblW w:w="10234" w:type="dxa"/>
        <w:tblLayout w:type="fixed"/>
        <w:tblLook w:val="04A0" w:firstRow="1" w:lastRow="0" w:firstColumn="1" w:lastColumn="0" w:noHBand="0" w:noVBand="1"/>
      </w:tblPr>
      <w:tblGrid>
        <w:gridCol w:w="1365"/>
        <w:gridCol w:w="1713"/>
        <w:gridCol w:w="3580"/>
        <w:gridCol w:w="3576"/>
      </w:tblGrid>
      <w:tr w:rsidR="00A71865" w:rsidRPr="009A1BED" w14:paraId="5E12BEB5" w14:textId="77777777" w:rsidTr="00A71865">
        <w:trPr>
          <w:trHeight w:val="710"/>
        </w:trPr>
        <w:tc>
          <w:tcPr>
            <w:tcW w:w="1365" w:type="dxa"/>
            <w:hideMark/>
          </w:tcPr>
          <w:p w14:paraId="4C831179"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Element</w:t>
            </w:r>
          </w:p>
        </w:tc>
        <w:tc>
          <w:tcPr>
            <w:tcW w:w="1713" w:type="dxa"/>
            <w:hideMark/>
          </w:tcPr>
          <w:p w14:paraId="5B421B03"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Symbol</w:t>
            </w:r>
          </w:p>
        </w:tc>
        <w:tc>
          <w:tcPr>
            <w:tcW w:w="3580" w:type="dxa"/>
            <w:hideMark/>
          </w:tcPr>
          <w:p w14:paraId="12131A95"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Source in Environment</w:t>
            </w:r>
          </w:p>
        </w:tc>
        <w:tc>
          <w:tcPr>
            <w:tcW w:w="3576" w:type="dxa"/>
            <w:hideMark/>
          </w:tcPr>
          <w:p w14:paraId="01EF8D77"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Concern in Water</w:t>
            </w:r>
          </w:p>
        </w:tc>
      </w:tr>
      <w:tr w:rsidR="00A71865" w:rsidRPr="009A1BED" w14:paraId="7D89EF8F" w14:textId="77777777" w:rsidTr="00A71865">
        <w:trPr>
          <w:trHeight w:val="800"/>
        </w:trPr>
        <w:tc>
          <w:tcPr>
            <w:tcW w:w="1365" w:type="dxa"/>
            <w:hideMark/>
          </w:tcPr>
          <w:p w14:paraId="102B1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Lead</w:t>
            </w:r>
          </w:p>
        </w:tc>
        <w:tc>
          <w:tcPr>
            <w:tcW w:w="1713" w:type="dxa"/>
            <w:hideMark/>
          </w:tcPr>
          <w:p w14:paraId="5F9BD05D"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Pb</w:t>
            </w:r>
          </w:p>
        </w:tc>
        <w:tc>
          <w:tcPr>
            <w:tcW w:w="3580" w:type="dxa"/>
            <w:hideMark/>
          </w:tcPr>
          <w:p w14:paraId="77955C5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Batteries, old pipes, industrial runoff</w:t>
            </w:r>
          </w:p>
        </w:tc>
        <w:tc>
          <w:tcPr>
            <w:tcW w:w="3576" w:type="dxa"/>
            <w:hideMark/>
          </w:tcPr>
          <w:p w14:paraId="38039C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Neurotoxic, especially in children</w:t>
            </w:r>
          </w:p>
        </w:tc>
      </w:tr>
      <w:tr w:rsidR="00A71865" w:rsidRPr="009A1BED" w14:paraId="3E0D38D7" w14:textId="77777777" w:rsidTr="005D5707">
        <w:trPr>
          <w:trHeight w:val="530"/>
        </w:trPr>
        <w:tc>
          <w:tcPr>
            <w:tcW w:w="1365" w:type="dxa"/>
            <w:hideMark/>
          </w:tcPr>
          <w:p w14:paraId="2FB84307"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Arsenic</w:t>
            </w:r>
          </w:p>
        </w:tc>
        <w:tc>
          <w:tcPr>
            <w:tcW w:w="1713" w:type="dxa"/>
            <w:hideMark/>
          </w:tcPr>
          <w:p w14:paraId="4AF02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As</w:t>
            </w:r>
          </w:p>
        </w:tc>
        <w:tc>
          <w:tcPr>
            <w:tcW w:w="3580" w:type="dxa"/>
            <w:hideMark/>
          </w:tcPr>
          <w:p w14:paraId="7992D6C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Geologic deposits, pesticides</w:t>
            </w:r>
          </w:p>
        </w:tc>
        <w:tc>
          <w:tcPr>
            <w:tcW w:w="3576" w:type="dxa"/>
            <w:hideMark/>
          </w:tcPr>
          <w:p w14:paraId="1145CE6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038F8784" w14:textId="77777777" w:rsidTr="005D5707">
        <w:trPr>
          <w:trHeight w:val="530"/>
        </w:trPr>
        <w:tc>
          <w:tcPr>
            <w:tcW w:w="1365" w:type="dxa"/>
            <w:hideMark/>
          </w:tcPr>
          <w:p w14:paraId="1C4A52A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Iron</w:t>
            </w:r>
          </w:p>
        </w:tc>
        <w:tc>
          <w:tcPr>
            <w:tcW w:w="1713" w:type="dxa"/>
            <w:hideMark/>
          </w:tcPr>
          <w:p w14:paraId="6A5142CE"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Fe</w:t>
            </w:r>
          </w:p>
        </w:tc>
        <w:tc>
          <w:tcPr>
            <w:tcW w:w="3580" w:type="dxa"/>
            <w:hideMark/>
          </w:tcPr>
          <w:p w14:paraId="4A7CC1E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soil deposits</w:t>
            </w:r>
          </w:p>
        </w:tc>
        <w:tc>
          <w:tcPr>
            <w:tcW w:w="3576" w:type="dxa"/>
            <w:hideMark/>
          </w:tcPr>
          <w:p w14:paraId="2F26EE4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Taste, color, staining</w:t>
            </w:r>
          </w:p>
        </w:tc>
      </w:tr>
      <w:tr w:rsidR="00A71865" w:rsidRPr="009A1BED" w14:paraId="023C57FE" w14:textId="77777777" w:rsidTr="005D5707">
        <w:trPr>
          <w:trHeight w:val="530"/>
        </w:trPr>
        <w:tc>
          <w:tcPr>
            <w:tcW w:w="1365" w:type="dxa"/>
            <w:hideMark/>
          </w:tcPr>
          <w:p w14:paraId="344E7A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Manganese</w:t>
            </w:r>
          </w:p>
        </w:tc>
        <w:tc>
          <w:tcPr>
            <w:tcW w:w="1713" w:type="dxa"/>
            <w:hideMark/>
          </w:tcPr>
          <w:p w14:paraId="41B090D8"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Mn</w:t>
            </w:r>
          </w:p>
        </w:tc>
        <w:tc>
          <w:tcPr>
            <w:tcW w:w="3580" w:type="dxa"/>
            <w:hideMark/>
          </w:tcPr>
          <w:p w14:paraId="2DB1792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and industrial sources</w:t>
            </w:r>
          </w:p>
        </w:tc>
        <w:tc>
          <w:tcPr>
            <w:tcW w:w="3576" w:type="dxa"/>
            <w:hideMark/>
          </w:tcPr>
          <w:p w14:paraId="0C826A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Neurological effects</w:t>
            </w:r>
          </w:p>
        </w:tc>
      </w:tr>
      <w:tr w:rsidR="00A71865" w:rsidRPr="009A1BED" w14:paraId="352346DB" w14:textId="77777777" w:rsidTr="005D5707">
        <w:trPr>
          <w:trHeight w:val="530"/>
        </w:trPr>
        <w:tc>
          <w:tcPr>
            <w:tcW w:w="1365" w:type="dxa"/>
            <w:hideMark/>
          </w:tcPr>
          <w:p w14:paraId="6008542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Cadmium</w:t>
            </w:r>
          </w:p>
        </w:tc>
        <w:tc>
          <w:tcPr>
            <w:tcW w:w="1713" w:type="dxa"/>
            <w:hideMark/>
          </w:tcPr>
          <w:p w14:paraId="3A926FA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Cd</w:t>
            </w:r>
          </w:p>
        </w:tc>
        <w:tc>
          <w:tcPr>
            <w:tcW w:w="3580" w:type="dxa"/>
            <w:hideMark/>
          </w:tcPr>
          <w:p w14:paraId="1ED2760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Industrial waste, fertilizers</w:t>
            </w:r>
          </w:p>
        </w:tc>
        <w:tc>
          <w:tcPr>
            <w:tcW w:w="3576" w:type="dxa"/>
            <w:hideMark/>
          </w:tcPr>
          <w:p w14:paraId="0B07611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Kidney damage</w:t>
            </w:r>
          </w:p>
        </w:tc>
      </w:tr>
      <w:tr w:rsidR="00A71865" w:rsidRPr="009A1BED" w14:paraId="307358DD" w14:textId="77777777" w:rsidTr="005D5707">
        <w:trPr>
          <w:trHeight w:val="530"/>
        </w:trPr>
        <w:tc>
          <w:tcPr>
            <w:tcW w:w="1365" w:type="dxa"/>
            <w:hideMark/>
          </w:tcPr>
          <w:p w14:paraId="2562013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Chromium</w:t>
            </w:r>
          </w:p>
        </w:tc>
        <w:tc>
          <w:tcPr>
            <w:tcW w:w="1713" w:type="dxa"/>
            <w:hideMark/>
          </w:tcPr>
          <w:p w14:paraId="3BD4B9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Cr</w:t>
            </w:r>
          </w:p>
        </w:tc>
        <w:tc>
          <w:tcPr>
            <w:tcW w:w="3580" w:type="dxa"/>
            <w:hideMark/>
          </w:tcPr>
          <w:p w14:paraId="6ADD314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Dye and tanning industries</w:t>
            </w:r>
          </w:p>
        </w:tc>
        <w:tc>
          <w:tcPr>
            <w:tcW w:w="3576" w:type="dxa"/>
            <w:hideMark/>
          </w:tcPr>
          <w:p w14:paraId="42B8391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120E90D5" w14:textId="77777777" w:rsidTr="005D5707">
        <w:trPr>
          <w:trHeight w:val="530"/>
        </w:trPr>
        <w:tc>
          <w:tcPr>
            <w:tcW w:w="1365" w:type="dxa"/>
            <w:hideMark/>
          </w:tcPr>
          <w:p w14:paraId="5424D58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Copper</w:t>
            </w:r>
          </w:p>
        </w:tc>
        <w:tc>
          <w:tcPr>
            <w:tcW w:w="1713" w:type="dxa"/>
            <w:hideMark/>
          </w:tcPr>
          <w:p w14:paraId="24205B3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Cu</w:t>
            </w:r>
          </w:p>
        </w:tc>
        <w:tc>
          <w:tcPr>
            <w:tcW w:w="3580" w:type="dxa"/>
            <w:hideMark/>
          </w:tcPr>
          <w:p w14:paraId="0857DED1"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Plumbing systems</w:t>
            </w:r>
          </w:p>
        </w:tc>
        <w:tc>
          <w:tcPr>
            <w:tcW w:w="3576" w:type="dxa"/>
            <w:hideMark/>
          </w:tcPr>
          <w:p w14:paraId="2E0BB43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Gastrointestinal issues</w:t>
            </w:r>
          </w:p>
        </w:tc>
      </w:tr>
    </w:tbl>
    <w:p w14:paraId="0BC667D6" w14:textId="18C20DC7" w:rsidR="00A71865" w:rsidRPr="002129D8" w:rsidRDefault="002129D8" w:rsidP="00887064">
      <w:pPr>
        <w:spacing w:after="0" w:line="480" w:lineRule="auto"/>
        <w:jc w:val="both"/>
        <w:rPr>
          <w:rFonts w:ascii="Times New Roman" w:hAnsi="Times New Roman"/>
          <w:b/>
        </w:rPr>
      </w:pPr>
      <w:r>
        <w:rPr>
          <w:rFonts w:ascii="Times New Roman" w:hAnsi="Times New Roman"/>
          <w:b/>
        </w:rPr>
        <w:t xml:space="preserve">Source: </w:t>
      </w:r>
      <w:proofErr w:type="spellStart"/>
      <w:r>
        <w:rPr>
          <w:rFonts w:ascii="Times New Roman" w:hAnsi="Times New Roman"/>
          <w:b/>
        </w:rPr>
        <w:t>Jerega</w:t>
      </w:r>
      <w:proofErr w:type="spellEnd"/>
      <w:r>
        <w:rPr>
          <w:rFonts w:ascii="Times New Roman" w:hAnsi="Times New Roman"/>
          <w:b/>
        </w:rPr>
        <w:t>, 2025</w:t>
      </w:r>
    </w:p>
    <w:p w14:paraId="497F61E0" w14:textId="3017D1E8" w:rsidR="00A71865" w:rsidRDefault="00A71865" w:rsidP="00887064">
      <w:pPr>
        <w:spacing w:after="0" w:line="480" w:lineRule="auto"/>
        <w:jc w:val="both"/>
        <w:rPr>
          <w:rFonts w:ascii="Times New Roman" w:hAnsi="Times New Roman"/>
          <w:b/>
          <w:caps/>
        </w:rPr>
      </w:pPr>
      <w:r>
        <w:rPr>
          <w:rFonts w:ascii="Times New Roman" w:eastAsia="Times New Roman" w:hAnsi="Times New Roman"/>
          <w:noProof/>
        </w:rPr>
        <w:drawing>
          <wp:anchor distT="0" distB="0" distL="114300" distR="114300" simplePos="0" relativeHeight="251683840" behindDoc="1" locked="0" layoutInCell="1" allowOverlap="1" wp14:anchorId="1D93346D" wp14:editId="00B7C0A1">
            <wp:simplePos x="0" y="0"/>
            <wp:positionH relativeFrom="column">
              <wp:posOffset>-368935</wp:posOffset>
            </wp:positionH>
            <wp:positionV relativeFrom="paragraph">
              <wp:posOffset>219075</wp:posOffset>
            </wp:positionV>
            <wp:extent cx="6858000" cy="2933700"/>
            <wp:effectExtent l="0" t="0" r="0" b="0"/>
            <wp:wrapThrough wrapText="bothSides">
              <wp:wrapPolygon edited="0">
                <wp:start x="0" y="0"/>
                <wp:lineTo x="0" y="21460"/>
                <wp:lineTo x="21540" y="21460"/>
                <wp:lineTo x="2154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0710_133156_Dropbox.jpg"/>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831" r="996" b="6388"/>
                    <a:stretch/>
                  </pic:blipFill>
                  <pic:spPr bwMode="auto">
                    <a:xfrm>
                      <a:off x="0" y="0"/>
                      <a:ext cx="685800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AB9F9" w14:textId="4BA5BB86" w:rsidR="00A71865" w:rsidRDefault="00A71865" w:rsidP="00887064">
      <w:pPr>
        <w:spacing w:after="0" w:line="480" w:lineRule="auto"/>
        <w:jc w:val="both"/>
        <w:rPr>
          <w:rFonts w:ascii="Times New Roman" w:hAnsi="Times New Roman"/>
          <w:b/>
          <w:caps/>
        </w:rPr>
      </w:pPr>
    </w:p>
    <w:p w14:paraId="001D5902" w14:textId="07731B3C" w:rsidR="00A71865" w:rsidRDefault="00A71865" w:rsidP="00887064">
      <w:pPr>
        <w:spacing w:after="0" w:line="480" w:lineRule="auto"/>
        <w:jc w:val="both"/>
        <w:rPr>
          <w:rFonts w:ascii="Times New Roman" w:hAnsi="Times New Roman"/>
          <w:b/>
          <w:caps/>
        </w:rPr>
      </w:pPr>
    </w:p>
    <w:p w14:paraId="6C594727" w14:textId="77777777" w:rsidR="00A71865" w:rsidRDefault="00A71865" w:rsidP="00887064">
      <w:pPr>
        <w:spacing w:after="0" w:line="480" w:lineRule="auto"/>
        <w:jc w:val="both"/>
        <w:rPr>
          <w:rFonts w:ascii="Times New Roman" w:hAnsi="Times New Roman"/>
          <w:b/>
          <w:caps/>
        </w:rPr>
      </w:pPr>
    </w:p>
    <w:p w14:paraId="380B9B34" w14:textId="77777777" w:rsidR="00A71865" w:rsidRDefault="00A71865" w:rsidP="00887064">
      <w:pPr>
        <w:spacing w:after="0" w:line="480" w:lineRule="auto"/>
        <w:jc w:val="both"/>
        <w:rPr>
          <w:rFonts w:ascii="Times New Roman" w:hAnsi="Times New Roman"/>
          <w:b/>
          <w:caps/>
        </w:rPr>
      </w:pPr>
    </w:p>
    <w:p w14:paraId="79620489" w14:textId="77777777" w:rsidR="00887064" w:rsidRPr="00D74CC0" w:rsidRDefault="00887064" w:rsidP="00887064">
      <w:pPr>
        <w:spacing w:after="0" w:line="480" w:lineRule="auto"/>
        <w:jc w:val="both"/>
        <w:rPr>
          <w:rFonts w:ascii="Times New Roman" w:hAnsi="Times New Roman"/>
          <w:b/>
          <w:caps/>
        </w:rPr>
      </w:pPr>
      <w:r w:rsidRPr="00D74CC0">
        <w:rPr>
          <w:rFonts w:ascii="Times New Roman" w:hAnsi="Times New Roman"/>
          <w:b/>
          <w:caps/>
        </w:rPr>
        <w:lastRenderedPageBreak/>
        <w:t>3.4</w:t>
      </w:r>
      <w:r w:rsidRPr="00D74CC0">
        <w:rPr>
          <w:rFonts w:ascii="Times New Roman" w:hAnsi="Times New Roman"/>
          <w:b/>
          <w:caps/>
        </w:rPr>
        <w:tab/>
      </w:r>
      <w:r>
        <w:rPr>
          <w:rFonts w:ascii="Times New Roman" w:hAnsi="Times New Roman"/>
          <w:b/>
          <w:caps/>
        </w:rPr>
        <w:t>DATA ANALYSIS</w:t>
      </w:r>
    </w:p>
    <w:p w14:paraId="4054F454"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The collected groundwater samples were analyzed for heavy metals such as lead (Pb), cadmium (Cd), iron (Fe), arsenic (As), and nickel (Ni). Analytical methods used include Atomic Absorption Spectrophotometry (AAS) for detecting heavy metal concentrations and physicochemical analysis for parameters such as pH, total dissolved solids (TDS), electrical conductivity (EC), nitrate, and sulphate levels.</w:t>
      </w:r>
    </w:p>
    <w:p w14:paraId="162E1E66"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Analytical Procedure:  </w:t>
      </w:r>
    </w:p>
    <w:p w14:paraId="0250E768"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Sample Preparation: Samples were filtered using Whatman filter paper to remove suspended particles before analysis.</w:t>
      </w:r>
    </w:p>
    <w:p w14:paraId="74CA24AB"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Physicochemical Analysis</w:t>
      </w:r>
      <w:r>
        <w:rPr>
          <w:rFonts w:ascii="Times New Roman" w:hAnsi="Times New Roman"/>
        </w:rPr>
        <w:t xml:space="preserve"> method</w:t>
      </w:r>
      <w:r w:rsidRPr="00D74CC0">
        <w:rPr>
          <w:rFonts w:ascii="Times New Roman" w:hAnsi="Times New Roman"/>
        </w:rPr>
        <w:t>: Parameters like pH, EC, TDS, nitrate, and sulphate were measured using multiparameter probes and titration methods.</w:t>
      </w:r>
    </w:p>
    <w:p w14:paraId="09EDB48E" w14:textId="77777777" w:rsidR="00887064"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Calculation of Heavy Metal Pollution Index (HPI)</w:t>
      </w:r>
      <w:r>
        <w:rPr>
          <w:rFonts w:ascii="Times New Roman" w:hAnsi="Times New Roman"/>
        </w:rPr>
        <w:t xml:space="preserve"> method</w:t>
      </w:r>
      <w:r w:rsidRPr="00D74CC0">
        <w:rPr>
          <w:rFonts w:ascii="Times New Roman" w:hAnsi="Times New Roman"/>
        </w:rPr>
        <w:t xml:space="preserve">: The HPI </w:t>
      </w:r>
      <w:r>
        <w:rPr>
          <w:rFonts w:ascii="Times New Roman" w:hAnsi="Times New Roman"/>
        </w:rPr>
        <w:t xml:space="preserve">method </w:t>
      </w:r>
      <w:r w:rsidRPr="00D74CC0">
        <w:rPr>
          <w:rFonts w:ascii="Times New Roman" w:hAnsi="Times New Roman"/>
        </w:rPr>
        <w:t>was calculated using a weighted formula that integrates individual metal concentrations with their respective permissible limits set by WHO standards.</w:t>
      </w:r>
    </w:p>
    <w:p w14:paraId="7F345C5C" w14:textId="77777777" w:rsidR="00887064" w:rsidRPr="00581559" w:rsidRDefault="00887064" w:rsidP="00887064">
      <w:pPr>
        <w:pStyle w:val="my-0"/>
        <w:numPr>
          <w:ilvl w:val="0"/>
          <w:numId w:val="8"/>
        </w:numPr>
        <w:spacing w:before="0" w:beforeAutospacing="0" w:after="0" w:afterAutospacing="0" w:line="480" w:lineRule="auto"/>
        <w:jc w:val="both"/>
      </w:pPr>
      <w:r w:rsidRPr="00581559">
        <w:rPr>
          <w:rStyle w:val="Strong"/>
        </w:rPr>
        <w:t>Atomic Absorption Spectroscopy (AAS)</w:t>
      </w:r>
      <w:r>
        <w:t xml:space="preserve"> method is a sensitive and widely used technique for detecting and quantifying trace levels of heavy metals in water samples. It works by measuring the absorption of light by free metal atoms vaporized in a flame or graphite furnace. Each metal absorbs light at a specific wavelength, allowing for precise determination of its concentration in the sample.</w:t>
      </w:r>
    </w:p>
    <w:p w14:paraId="16C83F25"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Data analysis involved both statistical methods and geospatial techniques to evaluate pollution levels across the study area comprehensively.</w:t>
      </w:r>
    </w:p>
    <w:p w14:paraId="66B3364C" w14:textId="77777777" w:rsidR="00A71865" w:rsidRDefault="00A71865" w:rsidP="00887064">
      <w:pPr>
        <w:spacing w:after="0" w:line="480" w:lineRule="auto"/>
        <w:jc w:val="both"/>
        <w:rPr>
          <w:rFonts w:ascii="Times New Roman" w:hAnsi="Times New Roman"/>
          <w:b/>
        </w:rPr>
      </w:pPr>
    </w:p>
    <w:p w14:paraId="24659ED5" w14:textId="77777777" w:rsidR="005C731D" w:rsidRDefault="005C731D" w:rsidP="00887064">
      <w:pPr>
        <w:spacing w:after="0" w:line="480" w:lineRule="auto"/>
        <w:jc w:val="both"/>
        <w:rPr>
          <w:rFonts w:ascii="Times New Roman" w:hAnsi="Times New Roman"/>
          <w:b/>
        </w:rPr>
      </w:pPr>
    </w:p>
    <w:p w14:paraId="1B2B1C60"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lastRenderedPageBreak/>
        <w:t xml:space="preserve">Statistical Analysis:  </w:t>
      </w:r>
    </w:p>
    <w:p w14:paraId="5FEC4F9D"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Descriptive statistics such as mean, standard deviation, minimum, maximum values, and coefficient of variation were calculated for each parameter to summarize groundwater quality data effectively.</w:t>
      </w:r>
    </w:p>
    <w:p w14:paraId="79924B3F"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Geospatial Analysis:  </w:t>
      </w:r>
    </w:p>
    <w:p w14:paraId="7C5D987C"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Spatial distribution maps were generated using ArcGIS software to visualize pollution levels across different locations within the study area. These maps helped identify hotspots of contamination near industrial zones or agricultural fields.</w:t>
      </w:r>
    </w:p>
    <w:p w14:paraId="2DAFBCC4"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Heavy Metal Pollution Index (HPI):  </w:t>
      </w:r>
    </w:p>
    <w:p w14:paraId="49E97E73" w14:textId="77777777" w:rsidR="00887064" w:rsidRPr="006C7B8C" w:rsidRDefault="00887064" w:rsidP="00887064">
      <w:pPr>
        <w:spacing w:after="0" w:line="480" w:lineRule="auto"/>
        <w:jc w:val="both"/>
        <w:rPr>
          <w:rFonts w:ascii="Times New Roman" w:hAnsi="Times New Roman"/>
        </w:rPr>
      </w:pPr>
      <w:r w:rsidRPr="008F560E">
        <w:rPr>
          <w:rFonts w:ascii="Times New Roman" w:hAnsi="Times New Roman"/>
        </w:rPr>
        <w:t>The HPI values for each sample location were calculated based on concentrations of heavy metals relative to their permissible limits. Locations with HPI values exceeding 100 were</w:t>
      </w:r>
      <w:r>
        <w:rPr>
          <w:rFonts w:ascii="Times New Roman" w:hAnsi="Times New Roman"/>
        </w:rPr>
        <w:t xml:space="preserve"> classified as highly polluted.</w:t>
      </w:r>
    </w:p>
    <w:p w14:paraId="3C1F1E05" w14:textId="634C5EE5" w:rsidR="00A94D7C" w:rsidRDefault="00A94D7C" w:rsidP="00A94D7C">
      <w:pPr>
        <w:spacing w:after="0" w:line="480" w:lineRule="auto"/>
        <w:jc w:val="both"/>
        <w:rPr>
          <w:rFonts w:ascii="Times New Roman" w:hAnsi="Times New Roman"/>
          <w:b/>
          <w:bCs/>
        </w:rPr>
      </w:pPr>
    </w:p>
    <w:p w14:paraId="10CF8B59" w14:textId="77777777" w:rsidR="00A94D7C" w:rsidRDefault="00A94D7C" w:rsidP="001A761F">
      <w:pPr>
        <w:jc w:val="center"/>
        <w:rPr>
          <w:rFonts w:ascii="Times New Roman" w:hAnsi="Times New Roman"/>
          <w:b/>
          <w:bCs/>
        </w:rPr>
      </w:pPr>
    </w:p>
    <w:p w14:paraId="05218D88" w14:textId="77777777" w:rsidR="00A94D7C" w:rsidRDefault="00A94D7C" w:rsidP="001A761F">
      <w:pPr>
        <w:jc w:val="center"/>
        <w:rPr>
          <w:rFonts w:ascii="Times New Roman" w:hAnsi="Times New Roman"/>
          <w:b/>
          <w:bCs/>
        </w:rPr>
      </w:pPr>
    </w:p>
    <w:p w14:paraId="733F56B9" w14:textId="77777777" w:rsidR="00A94D7C" w:rsidRDefault="00A94D7C" w:rsidP="001A761F">
      <w:pPr>
        <w:jc w:val="center"/>
        <w:rPr>
          <w:rFonts w:ascii="Times New Roman" w:hAnsi="Times New Roman"/>
          <w:b/>
          <w:bCs/>
        </w:rPr>
      </w:pPr>
    </w:p>
    <w:p w14:paraId="5FEED983" w14:textId="77777777" w:rsidR="00A94D7C" w:rsidRDefault="00A94D7C" w:rsidP="001A761F">
      <w:pPr>
        <w:jc w:val="center"/>
        <w:rPr>
          <w:rFonts w:ascii="Times New Roman" w:hAnsi="Times New Roman"/>
          <w:b/>
          <w:bCs/>
        </w:rPr>
      </w:pPr>
    </w:p>
    <w:p w14:paraId="691B5C6A" w14:textId="77777777" w:rsidR="00A94D7C" w:rsidRDefault="00A94D7C" w:rsidP="001A761F">
      <w:pPr>
        <w:jc w:val="center"/>
        <w:rPr>
          <w:rFonts w:ascii="Times New Roman" w:hAnsi="Times New Roman"/>
          <w:b/>
          <w:bCs/>
        </w:rPr>
      </w:pPr>
    </w:p>
    <w:p w14:paraId="59B548F0" w14:textId="77777777" w:rsidR="00A94D7C" w:rsidRDefault="00A94D7C" w:rsidP="001A761F">
      <w:pPr>
        <w:jc w:val="center"/>
        <w:rPr>
          <w:rFonts w:ascii="Times New Roman" w:hAnsi="Times New Roman"/>
          <w:b/>
          <w:bCs/>
        </w:rPr>
      </w:pPr>
    </w:p>
    <w:p w14:paraId="1ABC17C0" w14:textId="77777777" w:rsidR="00A94D7C" w:rsidRDefault="00A94D7C" w:rsidP="001A761F">
      <w:pPr>
        <w:jc w:val="center"/>
        <w:rPr>
          <w:rFonts w:ascii="Times New Roman" w:hAnsi="Times New Roman"/>
          <w:b/>
          <w:bCs/>
        </w:rPr>
      </w:pPr>
    </w:p>
    <w:p w14:paraId="3CE7DE31" w14:textId="77777777" w:rsidR="00A94D7C" w:rsidRDefault="00A94D7C" w:rsidP="001A761F">
      <w:pPr>
        <w:jc w:val="center"/>
        <w:rPr>
          <w:rFonts w:ascii="Times New Roman" w:hAnsi="Times New Roman"/>
          <w:b/>
          <w:bCs/>
        </w:rPr>
      </w:pPr>
    </w:p>
    <w:p w14:paraId="2643D58B" w14:textId="77777777" w:rsidR="00A94D7C" w:rsidRDefault="00A94D7C" w:rsidP="001A761F">
      <w:pPr>
        <w:jc w:val="center"/>
        <w:rPr>
          <w:rFonts w:ascii="Times New Roman" w:hAnsi="Times New Roman"/>
          <w:b/>
          <w:bCs/>
        </w:rPr>
      </w:pPr>
    </w:p>
    <w:p w14:paraId="136403E0" w14:textId="77777777" w:rsidR="00A94D7C" w:rsidRDefault="00A94D7C" w:rsidP="001A761F">
      <w:pPr>
        <w:jc w:val="center"/>
        <w:rPr>
          <w:rFonts w:ascii="Times New Roman" w:hAnsi="Times New Roman"/>
          <w:b/>
          <w:bCs/>
        </w:rPr>
      </w:pPr>
    </w:p>
    <w:p w14:paraId="4CB22138" w14:textId="77777777" w:rsidR="00A71865" w:rsidRDefault="00A71865" w:rsidP="001A761F">
      <w:pPr>
        <w:jc w:val="center"/>
        <w:rPr>
          <w:rFonts w:ascii="Times New Roman" w:hAnsi="Times New Roman"/>
          <w:b/>
          <w:bCs/>
        </w:rPr>
      </w:pPr>
    </w:p>
    <w:p w14:paraId="68B13317" w14:textId="77777777" w:rsidR="00A71865" w:rsidRDefault="00A71865" w:rsidP="001A761F">
      <w:pPr>
        <w:jc w:val="center"/>
        <w:rPr>
          <w:rFonts w:ascii="Times New Roman" w:hAnsi="Times New Roman"/>
          <w:b/>
          <w:bCs/>
        </w:rPr>
      </w:pPr>
    </w:p>
    <w:p w14:paraId="5BEFB64B" w14:textId="6FABD81A" w:rsidR="001A761F" w:rsidRDefault="001A761F" w:rsidP="001A761F">
      <w:pPr>
        <w:jc w:val="center"/>
        <w:rPr>
          <w:rFonts w:ascii="Times New Roman" w:hAnsi="Times New Roman"/>
          <w:b/>
          <w:bCs/>
        </w:rPr>
      </w:pPr>
      <w:r>
        <w:rPr>
          <w:rFonts w:ascii="Times New Roman" w:hAnsi="Times New Roman"/>
          <w:b/>
          <w:bCs/>
        </w:rPr>
        <w:lastRenderedPageBreak/>
        <w:t>CHAPTER FOUR</w:t>
      </w:r>
    </w:p>
    <w:p w14:paraId="1092417C" w14:textId="35EA5133" w:rsidR="001A761F" w:rsidRPr="005D5707" w:rsidRDefault="003E53EF" w:rsidP="003E53EF">
      <w:pPr>
        <w:rPr>
          <w:rFonts w:ascii="Times New Roman" w:hAnsi="Times New Roman"/>
          <w:b/>
          <w:bCs/>
          <w:caps/>
        </w:rPr>
      </w:pPr>
      <w:r>
        <w:rPr>
          <w:rFonts w:ascii="Times New Roman" w:hAnsi="Times New Roman"/>
          <w:b/>
          <w:bCs/>
          <w:caps/>
        </w:rPr>
        <w:t>4.0</w:t>
      </w:r>
      <w:r>
        <w:rPr>
          <w:rFonts w:ascii="Times New Roman" w:hAnsi="Times New Roman"/>
          <w:b/>
          <w:bCs/>
          <w:caps/>
        </w:rPr>
        <w:tab/>
      </w:r>
      <w:r w:rsidR="001A761F" w:rsidRPr="005D5707">
        <w:rPr>
          <w:rFonts w:ascii="Times New Roman" w:hAnsi="Times New Roman"/>
          <w:b/>
          <w:bCs/>
          <w:caps/>
        </w:rPr>
        <w:t>Result and Discuss</w:t>
      </w:r>
      <w:r w:rsidR="00A71865" w:rsidRPr="005D5707">
        <w:rPr>
          <w:rFonts w:ascii="Times New Roman" w:hAnsi="Times New Roman"/>
          <w:b/>
          <w:bCs/>
          <w:caps/>
        </w:rPr>
        <w:t>ion</w:t>
      </w:r>
    </w:p>
    <w:p w14:paraId="7F5919B3" w14:textId="6934C364" w:rsidR="001A761F" w:rsidRDefault="005D5707" w:rsidP="001A761F">
      <w:pPr>
        <w:rPr>
          <w:rFonts w:ascii="Times New Roman" w:hAnsi="Times New Roman"/>
          <w:b/>
          <w:bCs/>
        </w:rPr>
      </w:pPr>
      <w:r>
        <w:rPr>
          <w:rFonts w:ascii="Times New Roman" w:hAnsi="Times New Roman"/>
          <w:b/>
          <w:bCs/>
        </w:rPr>
        <w:t>4.1</w:t>
      </w:r>
      <w:r>
        <w:rPr>
          <w:rFonts w:ascii="Times New Roman" w:hAnsi="Times New Roman"/>
          <w:b/>
          <w:bCs/>
        </w:rPr>
        <w:tab/>
      </w:r>
      <w:r w:rsidR="001A761F">
        <w:rPr>
          <w:rFonts w:ascii="Times New Roman" w:hAnsi="Times New Roman"/>
          <w:b/>
          <w:bCs/>
        </w:rPr>
        <w:t xml:space="preserve">Hadrochemical Laboratory Result  </w:t>
      </w:r>
    </w:p>
    <w:p w14:paraId="26C505E5" w14:textId="2E4A7359" w:rsidR="001A761F" w:rsidRPr="001A761F" w:rsidRDefault="001A761F" w:rsidP="001A761F">
      <w:pPr>
        <w:rPr>
          <w:rFonts w:ascii="Times New Roman" w:hAnsi="Times New Roman"/>
        </w:rPr>
      </w:pPr>
      <w:r w:rsidRPr="001A761F">
        <w:rPr>
          <w:rFonts w:ascii="Times New Roman" w:hAnsi="Times New Roman"/>
        </w:rPr>
        <w:t>The Hadrochemical Result of the specify area is presented in table 4.1</w:t>
      </w:r>
    </w:p>
    <w:p w14:paraId="588B2111" w14:textId="0363391A" w:rsidR="00E81DEE" w:rsidRPr="0097732B" w:rsidRDefault="0097732B" w:rsidP="0097732B">
      <w:pPr>
        <w:jc w:val="center"/>
        <w:rPr>
          <w:rFonts w:ascii="Times New Roman" w:hAnsi="Times New Roman"/>
          <w:b/>
          <w:bCs/>
        </w:rPr>
      </w:pPr>
      <w:r w:rsidRPr="0097732B">
        <w:rPr>
          <w:rFonts w:ascii="Times New Roman" w:hAnsi="Times New Roman"/>
          <w:b/>
          <w:bCs/>
        </w:rPr>
        <w:t>TABLE OF HEAVY METAL CONCENTRATION OF WATER SAMPLES</w:t>
      </w:r>
    </w:p>
    <w:p w14:paraId="6C807A64" w14:textId="77777777" w:rsidR="0097732B" w:rsidRDefault="0097732B" w:rsidP="0097732B">
      <w:pPr>
        <w:jc w:val="center"/>
        <w:rPr>
          <w:rFonts w:ascii="Times New Roman" w:hAnsi="Times New Roman"/>
          <w:b/>
          <w:bCs/>
        </w:rPr>
      </w:pPr>
      <w:r w:rsidRPr="0097732B">
        <w:rPr>
          <w:rFonts w:ascii="Times New Roman" w:hAnsi="Times New Roman"/>
          <w:b/>
          <w:bCs/>
        </w:rPr>
        <w:t>SAMPLES HEAVY METALS AND CONCENTRATION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62"/>
        <w:gridCol w:w="872"/>
        <w:gridCol w:w="917"/>
        <w:gridCol w:w="918"/>
        <w:gridCol w:w="918"/>
        <w:gridCol w:w="918"/>
        <w:gridCol w:w="918"/>
        <w:gridCol w:w="918"/>
        <w:gridCol w:w="918"/>
      </w:tblGrid>
      <w:tr w:rsidR="0097732B" w:rsidRPr="0097732B" w14:paraId="15BAE2D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E439C7"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 xml:space="preserve">LOCATION </w:t>
            </w:r>
          </w:p>
        </w:tc>
        <w:tc>
          <w:tcPr>
            <w:tcW w:w="862" w:type="dxa"/>
            <w:tcBorders>
              <w:top w:val="single" w:sz="4" w:space="0" w:color="000000"/>
              <w:left w:val="single" w:sz="4" w:space="0" w:color="000000"/>
              <w:bottom w:val="single" w:sz="4" w:space="0" w:color="000000"/>
              <w:right w:val="single" w:sz="4" w:space="0" w:color="000000"/>
            </w:tcBorders>
            <w:hideMark/>
          </w:tcPr>
          <w:p w14:paraId="29894D0E" w14:textId="0B74FE02" w:rsidR="0097732B" w:rsidRPr="002129D8" w:rsidRDefault="00A00A42" w:rsidP="002129D8">
            <w:pPr>
              <w:spacing w:after="0" w:line="240" w:lineRule="auto"/>
              <w:rPr>
                <w:rFonts w:ascii="Times New Roman" w:hAnsi="Times New Roman"/>
                <w:b/>
                <w:sz w:val="20"/>
                <w:szCs w:val="20"/>
              </w:rPr>
            </w:pPr>
            <w:r w:rsidRPr="002129D8">
              <w:rPr>
                <w:rFonts w:ascii="Times New Roman" w:hAnsi="Times New Roman"/>
                <w:b/>
                <w:sz w:val="20"/>
                <w:szCs w:val="20"/>
              </w:rPr>
              <w:t>FE</w:t>
            </w:r>
          </w:p>
        </w:tc>
        <w:tc>
          <w:tcPr>
            <w:tcW w:w="872" w:type="dxa"/>
            <w:tcBorders>
              <w:top w:val="single" w:sz="4" w:space="0" w:color="000000"/>
              <w:left w:val="single" w:sz="4" w:space="0" w:color="000000"/>
              <w:bottom w:val="single" w:sz="4" w:space="0" w:color="000000"/>
              <w:right w:val="single" w:sz="4" w:space="0" w:color="000000"/>
            </w:tcBorders>
            <w:hideMark/>
          </w:tcPr>
          <w:p w14:paraId="135DC9B0"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Pb</w:t>
            </w:r>
          </w:p>
        </w:tc>
        <w:tc>
          <w:tcPr>
            <w:tcW w:w="917" w:type="dxa"/>
            <w:tcBorders>
              <w:top w:val="single" w:sz="4" w:space="0" w:color="000000"/>
              <w:left w:val="single" w:sz="4" w:space="0" w:color="000000"/>
              <w:bottom w:val="single" w:sz="4" w:space="0" w:color="000000"/>
              <w:right w:val="single" w:sz="4" w:space="0" w:color="000000"/>
            </w:tcBorders>
            <w:hideMark/>
          </w:tcPr>
          <w:p w14:paraId="100F0FE0"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Cu</w:t>
            </w:r>
          </w:p>
        </w:tc>
        <w:tc>
          <w:tcPr>
            <w:tcW w:w="918" w:type="dxa"/>
            <w:tcBorders>
              <w:top w:val="single" w:sz="4" w:space="0" w:color="000000"/>
              <w:left w:val="single" w:sz="4" w:space="0" w:color="000000"/>
              <w:bottom w:val="single" w:sz="4" w:space="0" w:color="000000"/>
              <w:right w:val="single" w:sz="4" w:space="0" w:color="000000"/>
            </w:tcBorders>
            <w:hideMark/>
          </w:tcPr>
          <w:p w14:paraId="2CE0BAED"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Cr</w:t>
            </w:r>
          </w:p>
        </w:tc>
        <w:tc>
          <w:tcPr>
            <w:tcW w:w="918" w:type="dxa"/>
            <w:tcBorders>
              <w:top w:val="single" w:sz="4" w:space="0" w:color="000000"/>
              <w:left w:val="single" w:sz="4" w:space="0" w:color="000000"/>
              <w:bottom w:val="single" w:sz="4" w:space="0" w:color="000000"/>
              <w:right w:val="single" w:sz="4" w:space="0" w:color="000000"/>
            </w:tcBorders>
            <w:hideMark/>
          </w:tcPr>
          <w:p w14:paraId="446FD291"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Mn</w:t>
            </w:r>
          </w:p>
        </w:tc>
        <w:tc>
          <w:tcPr>
            <w:tcW w:w="918" w:type="dxa"/>
            <w:tcBorders>
              <w:top w:val="single" w:sz="4" w:space="0" w:color="000000"/>
              <w:left w:val="single" w:sz="4" w:space="0" w:color="000000"/>
              <w:bottom w:val="single" w:sz="4" w:space="0" w:color="000000"/>
              <w:right w:val="single" w:sz="4" w:space="0" w:color="000000"/>
            </w:tcBorders>
            <w:hideMark/>
          </w:tcPr>
          <w:p w14:paraId="10EDCE8F"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Zn</w:t>
            </w:r>
          </w:p>
        </w:tc>
        <w:tc>
          <w:tcPr>
            <w:tcW w:w="918" w:type="dxa"/>
            <w:tcBorders>
              <w:top w:val="single" w:sz="4" w:space="0" w:color="000000"/>
              <w:left w:val="single" w:sz="4" w:space="0" w:color="000000"/>
              <w:bottom w:val="single" w:sz="4" w:space="0" w:color="000000"/>
              <w:right w:val="single" w:sz="4" w:space="0" w:color="000000"/>
            </w:tcBorders>
            <w:hideMark/>
          </w:tcPr>
          <w:p w14:paraId="0E19FB2D"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Ni</w:t>
            </w:r>
          </w:p>
        </w:tc>
        <w:tc>
          <w:tcPr>
            <w:tcW w:w="918" w:type="dxa"/>
            <w:tcBorders>
              <w:top w:val="single" w:sz="4" w:space="0" w:color="000000"/>
              <w:left w:val="single" w:sz="4" w:space="0" w:color="000000"/>
              <w:bottom w:val="single" w:sz="4" w:space="0" w:color="000000"/>
              <w:right w:val="single" w:sz="4" w:space="0" w:color="000000"/>
            </w:tcBorders>
            <w:hideMark/>
          </w:tcPr>
          <w:p w14:paraId="15C59BCE"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Co</w:t>
            </w:r>
          </w:p>
        </w:tc>
        <w:tc>
          <w:tcPr>
            <w:tcW w:w="918" w:type="dxa"/>
            <w:tcBorders>
              <w:top w:val="single" w:sz="4" w:space="0" w:color="000000"/>
              <w:left w:val="single" w:sz="4" w:space="0" w:color="000000"/>
              <w:bottom w:val="single" w:sz="4" w:space="0" w:color="000000"/>
              <w:right w:val="single" w:sz="4" w:space="0" w:color="000000"/>
            </w:tcBorders>
            <w:hideMark/>
          </w:tcPr>
          <w:p w14:paraId="58F6F8FD"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Cd</w:t>
            </w:r>
          </w:p>
        </w:tc>
      </w:tr>
      <w:tr w:rsidR="0097732B" w:rsidRPr="0097732B" w14:paraId="60DE2FE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D9E3A23"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L1</w:t>
            </w:r>
          </w:p>
        </w:tc>
        <w:tc>
          <w:tcPr>
            <w:tcW w:w="862" w:type="dxa"/>
            <w:tcBorders>
              <w:top w:val="single" w:sz="4" w:space="0" w:color="000000"/>
              <w:left w:val="single" w:sz="4" w:space="0" w:color="000000"/>
              <w:bottom w:val="single" w:sz="4" w:space="0" w:color="000000"/>
              <w:right w:val="single" w:sz="4" w:space="0" w:color="000000"/>
            </w:tcBorders>
          </w:tcPr>
          <w:p w14:paraId="7A29223C" w14:textId="60886B49"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0.447</w:t>
            </w:r>
          </w:p>
        </w:tc>
        <w:tc>
          <w:tcPr>
            <w:tcW w:w="872" w:type="dxa"/>
            <w:tcBorders>
              <w:top w:val="single" w:sz="4" w:space="0" w:color="000000"/>
              <w:left w:val="single" w:sz="4" w:space="0" w:color="000000"/>
              <w:bottom w:val="single" w:sz="4" w:space="0" w:color="000000"/>
              <w:right w:val="single" w:sz="4" w:space="0" w:color="000000"/>
            </w:tcBorders>
          </w:tcPr>
          <w:p w14:paraId="1713499E" w14:textId="0B1A6B26"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7" w:type="dxa"/>
            <w:tcBorders>
              <w:top w:val="single" w:sz="4" w:space="0" w:color="000000"/>
              <w:left w:val="single" w:sz="4" w:space="0" w:color="000000"/>
              <w:bottom w:val="single" w:sz="4" w:space="0" w:color="000000"/>
              <w:right w:val="single" w:sz="4" w:space="0" w:color="000000"/>
            </w:tcBorders>
            <w:hideMark/>
          </w:tcPr>
          <w:p w14:paraId="59FBE293"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2F3019BD"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6358368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0.107</w:t>
            </w:r>
          </w:p>
        </w:tc>
        <w:tc>
          <w:tcPr>
            <w:tcW w:w="918" w:type="dxa"/>
            <w:tcBorders>
              <w:top w:val="single" w:sz="4" w:space="0" w:color="000000"/>
              <w:left w:val="single" w:sz="4" w:space="0" w:color="000000"/>
              <w:bottom w:val="single" w:sz="4" w:space="0" w:color="000000"/>
              <w:right w:val="single" w:sz="4" w:space="0" w:color="000000"/>
            </w:tcBorders>
            <w:hideMark/>
          </w:tcPr>
          <w:p w14:paraId="4A31F00E"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8D31655"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50CC57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017479"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718E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6E0AAF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w:t>
            </w:r>
          </w:p>
        </w:tc>
        <w:tc>
          <w:tcPr>
            <w:tcW w:w="862" w:type="dxa"/>
            <w:tcBorders>
              <w:top w:val="single" w:sz="4" w:space="0" w:color="000000"/>
              <w:left w:val="single" w:sz="4" w:space="0" w:color="000000"/>
              <w:bottom w:val="single" w:sz="4" w:space="0" w:color="000000"/>
              <w:right w:val="single" w:sz="4" w:space="0" w:color="000000"/>
            </w:tcBorders>
          </w:tcPr>
          <w:p w14:paraId="340C0E8A" w14:textId="587DA8D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0.439</w:t>
            </w:r>
          </w:p>
        </w:tc>
        <w:tc>
          <w:tcPr>
            <w:tcW w:w="872" w:type="dxa"/>
            <w:tcBorders>
              <w:top w:val="single" w:sz="4" w:space="0" w:color="000000"/>
              <w:left w:val="single" w:sz="4" w:space="0" w:color="000000"/>
              <w:bottom w:val="single" w:sz="4" w:space="0" w:color="000000"/>
              <w:right w:val="single" w:sz="4" w:space="0" w:color="000000"/>
            </w:tcBorders>
          </w:tcPr>
          <w:p w14:paraId="4D96962E" w14:textId="3BBA763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7" w:type="dxa"/>
            <w:tcBorders>
              <w:top w:val="single" w:sz="4" w:space="0" w:color="000000"/>
              <w:left w:val="single" w:sz="4" w:space="0" w:color="000000"/>
              <w:bottom w:val="single" w:sz="4" w:space="0" w:color="000000"/>
              <w:right w:val="single" w:sz="4" w:space="0" w:color="000000"/>
            </w:tcBorders>
            <w:hideMark/>
          </w:tcPr>
          <w:p w14:paraId="250C389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60E365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0EC3446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7422F79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7C81E24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D1B5A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13279A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33A188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7C481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w:t>
            </w:r>
          </w:p>
        </w:tc>
        <w:tc>
          <w:tcPr>
            <w:tcW w:w="862" w:type="dxa"/>
            <w:tcBorders>
              <w:top w:val="single" w:sz="4" w:space="0" w:color="000000"/>
              <w:left w:val="single" w:sz="4" w:space="0" w:color="000000"/>
              <w:bottom w:val="single" w:sz="4" w:space="0" w:color="000000"/>
              <w:right w:val="single" w:sz="4" w:space="0" w:color="000000"/>
            </w:tcBorders>
          </w:tcPr>
          <w:p w14:paraId="15E74745" w14:textId="3EC8E1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0.772</w:t>
            </w:r>
          </w:p>
        </w:tc>
        <w:tc>
          <w:tcPr>
            <w:tcW w:w="872" w:type="dxa"/>
            <w:tcBorders>
              <w:top w:val="single" w:sz="4" w:space="0" w:color="000000"/>
              <w:left w:val="single" w:sz="4" w:space="0" w:color="000000"/>
              <w:bottom w:val="single" w:sz="4" w:space="0" w:color="000000"/>
              <w:right w:val="single" w:sz="4" w:space="0" w:color="000000"/>
            </w:tcBorders>
          </w:tcPr>
          <w:p w14:paraId="64A5E786" w14:textId="35A5D9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0.076</w:t>
            </w:r>
          </w:p>
        </w:tc>
        <w:tc>
          <w:tcPr>
            <w:tcW w:w="917" w:type="dxa"/>
            <w:tcBorders>
              <w:top w:val="single" w:sz="4" w:space="0" w:color="000000"/>
              <w:left w:val="single" w:sz="4" w:space="0" w:color="000000"/>
              <w:bottom w:val="single" w:sz="4" w:space="0" w:color="000000"/>
              <w:right w:val="single" w:sz="4" w:space="0" w:color="000000"/>
            </w:tcBorders>
            <w:hideMark/>
          </w:tcPr>
          <w:p w14:paraId="4BAFE82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6691B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795B2FF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0.159</w:t>
            </w:r>
          </w:p>
        </w:tc>
        <w:tc>
          <w:tcPr>
            <w:tcW w:w="918" w:type="dxa"/>
            <w:tcBorders>
              <w:top w:val="single" w:sz="4" w:space="0" w:color="000000"/>
              <w:left w:val="single" w:sz="4" w:space="0" w:color="000000"/>
              <w:bottom w:val="single" w:sz="4" w:space="0" w:color="000000"/>
              <w:right w:val="single" w:sz="4" w:space="0" w:color="000000"/>
            </w:tcBorders>
            <w:hideMark/>
          </w:tcPr>
          <w:p w14:paraId="3A4C7AB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230D745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633D7C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E91E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3BB2E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6CBAB04"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L4</w:t>
            </w:r>
          </w:p>
        </w:tc>
        <w:tc>
          <w:tcPr>
            <w:tcW w:w="862" w:type="dxa"/>
            <w:tcBorders>
              <w:top w:val="single" w:sz="4" w:space="0" w:color="000000"/>
              <w:left w:val="single" w:sz="4" w:space="0" w:color="000000"/>
              <w:bottom w:val="single" w:sz="4" w:space="0" w:color="000000"/>
              <w:right w:val="single" w:sz="4" w:space="0" w:color="000000"/>
            </w:tcBorders>
          </w:tcPr>
          <w:p w14:paraId="3E6C863B" w14:textId="572E89A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0.315</w:t>
            </w:r>
          </w:p>
        </w:tc>
        <w:tc>
          <w:tcPr>
            <w:tcW w:w="872" w:type="dxa"/>
            <w:tcBorders>
              <w:top w:val="single" w:sz="4" w:space="0" w:color="000000"/>
              <w:left w:val="single" w:sz="4" w:space="0" w:color="000000"/>
              <w:bottom w:val="single" w:sz="4" w:space="0" w:color="000000"/>
              <w:right w:val="single" w:sz="4" w:space="0" w:color="000000"/>
            </w:tcBorders>
          </w:tcPr>
          <w:p w14:paraId="64664DBD" w14:textId="79515E7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3C1305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65693E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118C78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54F864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583468B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A191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688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17FE41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84B425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L5</w:t>
            </w:r>
          </w:p>
        </w:tc>
        <w:tc>
          <w:tcPr>
            <w:tcW w:w="862" w:type="dxa"/>
            <w:tcBorders>
              <w:top w:val="single" w:sz="4" w:space="0" w:color="000000"/>
              <w:left w:val="single" w:sz="4" w:space="0" w:color="000000"/>
              <w:bottom w:val="single" w:sz="4" w:space="0" w:color="000000"/>
              <w:right w:val="single" w:sz="4" w:space="0" w:color="000000"/>
            </w:tcBorders>
          </w:tcPr>
          <w:p w14:paraId="5A3D48E4" w14:textId="0C3CA74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0.282</w:t>
            </w:r>
          </w:p>
        </w:tc>
        <w:tc>
          <w:tcPr>
            <w:tcW w:w="872" w:type="dxa"/>
            <w:tcBorders>
              <w:top w:val="single" w:sz="4" w:space="0" w:color="000000"/>
              <w:left w:val="single" w:sz="4" w:space="0" w:color="000000"/>
              <w:bottom w:val="single" w:sz="4" w:space="0" w:color="000000"/>
              <w:right w:val="single" w:sz="4" w:space="0" w:color="000000"/>
            </w:tcBorders>
          </w:tcPr>
          <w:p w14:paraId="7C2236A1" w14:textId="208817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7" w:type="dxa"/>
            <w:tcBorders>
              <w:top w:val="single" w:sz="4" w:space="0" w:color="000000"/>
              <w:left w:val="single" w:sz="4" w:space="0" w:color="000000"/>
              <w:bottom w:val="single" w:sz="4" w:space="0" w:color="000000"/>
              <w:right w:val="single" w:sz="4" w:space="0" w:color="000000"/>
            </w:tcBorders>
            <w:hideMark/>
          </w:tcPr>
          <w:p w14:paraId="4796BC9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7CCDE1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01573D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0.127</w:t>
            </w:r>
          </w:p>
        </w:tc>
        <w:tc>
          <w:tcPr>
            <w:tcW w:w="918" w:type="dxa"/>
            <w:tcBorders>
              <w:top w:val="single" w:sz="4" w:space="0" w:color="000000"/>
              <w:left w:val="single" w:sz="4" w:space="0" w:color="000000"/>
              <w:bottom w:val="single" w:sz="4" w:space="0" w:color="000000"/>
              <w:right w:val="single" w:sz="4" w:space="0" w:color="000000"/>
            </w:tcBorders>
            <w:hideMark/>
          </w:tcPr>
          <w:p w14:paraId="0AE9E16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979B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D40E02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CE392B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3A052F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25F663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L6</w:t>
            </w:r>
          </w:p>
        </w:tc>
        <w:tc>
          <w:tcPr>
            <w:tcW w:w="862" w:type="dxa"/>
            <w:tcBorders>
              <w:top w:val="single" w:sz="4" w:space="0" w:color="000000"/>
              <w:left w:val="single" w:sz="4" w:space="0" w:color="000000"/>
              <w:bottom w:val="single" w:sz="4" w:space="0" w:color="000000"/>
              <w:right w:val="single" w:sz="4" w:space="0" w:color="000000"/>
            </w:tcBorders>
          </w:tcPr>
          <w:p w14:paraId="20E0DD24" w14:textId="5E030B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0.712</w:t>
            </w:r>
          </w:p>
        </w:tc>
        <w:tc>
          <w:tcPr>
            <w:tcW w:w="872" w:type="dxa"/>
            <w:tcBorders>
              <w:top w:val="single" w:sz="4" w:space="0" w:color="000000"/>
              <w:left w:val="single" w:sz="4" w:space="0" w:color="000000"/>
              <w:bottom w:val="single" w:sz="4" w:space="0" w:color="000000"/>
              <w:right w:val="single" w:sz="4" w:space="0" w:color="000000"/>
            </w:tcBorders>
          </w:tcPr>
          <w:p w14:paraId="6D907868" w14:textId="6886B2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5A682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687F9C7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02A25D6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0.153</w:t>
            </w:r>
          </w:p>
        </w:tc>
        <w:tc>
          <w:tcPr>
            <w:tcW w:w="918" w:type="dxa"/>
            <w:tcBorders>
              <w:top w:val="single" w:sz="4" w:space="0" w:color="000000"/>
              <w:left w:val="single" w:sz="4" w:space="0" w:color="000000"/>
              <w:bottom w:val="single" w:sz="4" w:space="0" w:color="000000"/>
              <w:right w:val="single" w:sz="4" w:space="0" w:color="000000"/>
            </w:tcBorders>
            <w:hideMark/>
          </w:tcPr>
          <w:p w14:paraId="29E5AF3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6B7F2A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892E0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5B1734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466105C"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89AD3D3"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L7</w:t>
            </w:r>
          </w:p>
        </w:tc>
        <w:tc>
          <w:tcPr>
            <w:tcW w:w="862" w:type="dxa"/>
            <w:tcBorders>
              <w:top w:val="single" w:sz="4" w:space="0" w:color="000000"/>
              <w:left w:val="single" w:sz="4" w:space="0" w:color="000000"/>
              <w:bottom w:val="single" w:sz="4" w:space="0" w:color="000000"/>
              <w:right w:val="single" w:sz="4" w:space="0" w:color="000000"/>
            </w:tcBorders>
          </w:tcPr>
          <w:p w14:paraId="26BD0B30" w14:textId="02699CD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0.583</w:t>
            </w:r>
          </w:p>
        </w:tc>
        <w:tc>
          <w:tcPr>
            <w:tcW w:w="872" w:type="dxa"/>
            <w:tcBorders>
              <w:top w:val="single" w:sz="4" w:space="0" w:color="000000"/>
              <w:left w:val="single" w:sz="4" w:space="0" w:color="000000"/>
              <w:bottom w:val="single" w:sz="4" w:space="0" w:color="000000"/>
              <w:right w:val="single" w:sz="4" w:space="0" w:color="000000"/>
            </w:tcBorders>
          </w:tcPr>
          <w:p w14:paraId="3D62F97E" w14:textId="74C8C83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7" w:type="dxa"/>
            <w:tcBorders>
              <w:top w:val="single" w:sz="4" w:space="0" w:color="000000"/>
              <w:left w:val="single" w:sz="4" w:space="0" w:color="000000"/>
              <w:bottom w:val="single" w:sz="4" w:space="0" w:color="000000"/>
              <w:right w:val="single" w:sz="4" w:space="0" w:color="000000"/>
            </w:tcBorders>
            <w:hideMark/>
          </w:tcPr>
          <w:p w14:paraId="190A34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8A62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2E2B99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0.129</w:t>
            </w:r>
          </w:p>
        </w:tc>
        <w:tc>
          <w:tcPr>
            <w:tcW w:w="918" w:type="dxa"/>
            <w:tcBorders>
              <w:top w:val="single" w:sz="4" w:space="0" w:color="000000"/>
              <w:left w:val="single" w:sz="4" w:space="0" w:color="000000"/>
              <w:bottom w:val="single" w:sz="4" w:space="0" w:color="000000"/>
              <w:right w:val="single" w:sz="4" w:space="0" w:color="000000"/>
            </w:tcBorders>
            <w:hideMark/>
          </w:tcPr>
          <w:p w14:paraId="5EF5D1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176011B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B9396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8049F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D7899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A8E96D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L8</w:t>
            </w:r>
          </w:p>
        </w:tc>
        <w:tc>
          <w:tcPr>
            <w:tcW w:w="862" w:type="dxa"/>
            <w:tcBorders>
              <w:top w:val="single" w:sz="4" w:space="0" w:color="000000"/>
              <w:left w:val="single" w:sz="4" w:space="0" w:color="000000"/>
              <w:bottom w:val="single" w:sz="4" w:space="0" w:color="000000"/>
              <w:right w:val="single" w:sz="4" w:space="0" w:color="000000"/>
            </w:tcBorders>
          </w:tcPr>
          <w:p w14:paraId="1B3E05BC" w14:textId="2A7751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0.554</w:t>
            </w:r>
          </w:p>
        </w:tc>
        <w:tc>
          <w:tcPr>
            <w:tcW w:w="872" w:type="dxa"/>
            <w:tcBorders>
              <w:top w:val="single" w:sz="4" w:space="0" w:color="000000"/>
              <w:left w:val="single" w:sz="4" w:space="0" w:color="000000"/>
              <w:bottom w:val="single" w:sz="4" w:space="0" w:color="000000"/>
              <w:right w:val="single" w:sz="4" w:space="0" w:color="000000"/>
            </w:tcBorders>
          </w:tcPr>
          <w:p w14:paraId="356EBD49" w14:textId="3D8613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7" w:type="dxa"/>
            <w:tcBorders>
              <w:top w:val="single" w:sz="4" w:space="0" w:color="000000"/>
              <w:left w:val="single" w:sz="4" w:space="0" w:color="000000"/>
              <w:bottom w:val="single" w:sz="4" w:space="0" w:color="000000"/>
              <w:right w:val="single" w:sz="4" w:space="0" w:color="000000"/>
            </w:tcBorders>
            <w:hideMark/>
          </w:tcPr>
          <w:p w14:paraId="7460780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33E89A1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D6BB1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0.132</w:t>
            </w:r>
          </w:p>
        </w:tc>
        <w:tc>
          <w:tcPr>
            <w:tcW w:w="918" w:type="dxa"/>
            <w:tcBorders>
              <w:top w:val="single" w:sz="4" w:space="0" w:color="000000"/>
              <w:left w:val="single" w:sz="4" w:space="0" w:color="000000"/>
              <w:bottom w:val="single" w:sz="4" w:space="0" w:color="000000"/>
              <w:right w:val="single" w:sz="4" w:space="0" w:color="000000"/>
            </w:tcBorders>
            <w:hideMark/>
          </w:tcPr>
          <w:p w14:paraId="277EC8F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45F0A9D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CB045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158699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2605366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2C6477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L9</w:t>
            </w:r>
          </w:p>
        </w:tc>
        <w:tc>
          <w:tcPr>
            <w:tcW w:w="862" w:type="dxa"/>
            <w:tcBorders>
              <w:top w:val="single" w:sz="4" w:space="0" w:color="000000"/>
              <w:left w:val="single" w:sz="4" w:space="0" w:color="000000"/>
              <w:bottom w:val="single" w:sz="4" w:space="0" w:color="000000"/>
              <w:right w:val="single" w:sz="4" w:space="0" w:color="000000"/>
            </w:tcBorders>
          </w:tcPr>
          <w:p w14:paraId="7BB153E2" w14:textId="0BD8892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2.091</w:t>
            </w:r>
          </w:p>
        </w:tc>
        <w:tc>
          <w:tcPr>
            <w:tcW w:w="872" w:type="dxa"/>
            <w:tcBorders>
              <w:top w:val="single" w:sz="4" w:space="0" w:color="000000"/>
              <w:left w:val="single" w:sz="4" w:space="0" w:color="000000"/>
              <w:bottom w:val="single" w:sz="4" w:space="0" w:color="000000"/>
              <w:right w:val="single" w:sz="4" w:space="0" w:color="000000"/>
            </w:tcBorders>
          </w:tcPr>
          <w:p w14:paraId="5CEBFE42" w14:textId="0447A8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0.087</w:t>
            </w:r>
          </w:p>
        </w:tc>
        <w:tc>
          <w:tcPr>
            <w:tcW w:w="917" w:type="dxa"/>
            <w:tcBorders>
              <w:top w:val="single" w:sz="4" w:space="0" w:color="000000"/>
              <w:left w:val="single" w:sz="4" w:space="0" w:color="000000"/>
              <w:bottom w:val="single" w:sz="4" w:space="0" w:color="000000"/>
              <w:right w:val="single" w:sz="4" w:space="0" w:color="000000"/>
            </w:tcBorders>
            <w:hideMark/>
          </w:tcPr>
          <w:p w14:paraId="64861F3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8694B4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4A793C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282440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11DA6C6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37CA14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F42F0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B0A53F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1050CD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L10</w:t>
            </w:r>
          </w:p>
        </w:tc>
        <w:tc>
          <w:tcPr>
            <w:tcW w:w="862" w:type="dxa"/>
            <w:tcBorders>
              <w:top w:val="single" w:sz="4" w:space="0" w:color="000000"/>
              <w:left w:val="single" w:sz="4" w:space="0" w:color="000000"/>
              <w:bottom w:val="single" w:sz="4" w:space="0" w:color="000000"/>
              <w:right w:val="single" w:sz="4" w:space="0" w:color="000000"/>
            </w:tcBorders>
          </w:tcPr>
          <w:p w14:paraId="29CB9FBA" w14:textId="4468072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0.497</w:t>
            </w:r>
          </w:p>
        </w:tc>
        <w:tc>
          <w:tcPr>
            <w:tcW w:w="872" w:type="dxa"/>
            <w:tcBorders>
              <w:top w:val="single" w:sz="4" w:space="0" w:color="000000"/>
              <w:left w:val="single" w:sz="4" w:space="0" w:color="000000"/>
              <w:bottom w:val="single" w:sz="4" w:space="0" w:color="000000"/>
              <w:right w:val="single" w:sz="4" w:space="0" w:color="000000"/>
            </w:tcBorders>
          </w:tcPr>
          <w:p w14:paraId="03BB7ED0" w14:textId="387038B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4AFC95A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06FC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21DB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0.108</w:t>
            </w:r>
          </w:p>
        </w:tc>
        <w:tc>
          <w:tcPr>
            <w:tcW w:w="918" w:type="dxa"/>
            <w:tcBorders>
              <w:top w:val="single" w:sz="4" w:space="0" w:color="000000"/>
              <w:left w:val="single" w:sz="4" w:space="0" w:color="000000"/>
              <w:bottom w:val="single" w:sz="4" w:space="0" w:color="000000"/>
              <w:right w:val="single" w:sz="4" w:space="0" w:color="000000"/>
            </w:tcBorders>
            <w:hideMark/>
          </w:tcPr>
          <w:p w14:paraId="092E0B3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6719B3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F5C837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B2B668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FB81D7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44FB3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L11</w:t>
            </w:r>
          </w:p>
        </w:tc>
        <w:tc>
          <w:tcPr>
            <w:tcW w:w="862" w:type="dxa"/>
            <w:tcBorders>
              <w:top w:val="single" w:sz="4" w:space="0" w:color="000000"/>
              <w:left w:val="single" w:sz="4" w:space="0" w:color="000000"/>
              <w:bottom w:val="single" w:sz="4" w:space="0" w:color="000000"/>
              <w:right w:val="single" w:sz="4" w:space="0" w:color="000000"/>
            </w:tcBorders>
          </w:tcPr>
          <w:p w14:paraId="2F66FD0C" w14:textId="548A368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0.952</w:t>
            </w:r>
          </w:p>
        </w:tc>
        <w:tc>
          <w:tcPr>
            <w:tcW w:w="872" w:type="dxa"/>
            <w:tcBorders>
              <w:top w:val="single" w:sz="4" w:space="0" w:color="000000"/>
              <w:left w:val="single" w:sz="4" w:space="0" w:color="000000"/>
              <w:bottom w:val="single" w:sz="4" w:space="0" w:color="000000"/>
              <w:right w:val="single" w:sz="4" w:space="0" w:color="000000"/>
            </w:tcBorders>
          </w:tcPr>
          <w:p w14:paraId="1D067D71" w14:textId="5D5474E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7" w:type="dxa"/>
            <w:tcBorders>
              <w:top w:val="single" w:sz="4" w:space="0" w:color="000000"/>
              <w:left w:val="single" w:sz="4" w:space="0" w:color="000000"/>
              <w:bottom w:val="single" w:sz="4" w:space="0" w:color="000000"/>
              <w:right w:val="single" w:sz="4" w:space="0" w:color="000000"/>
            </w:tcBorders>
            <w:hideMark/>
          </w:tcPr>
          <w:p w14:paraId="1D0727D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0.053</w:t>
            </w:r>
          </w:p>
        </w:tc>
        <w:tc>
          <w:tcPr>
            <w:tcW w:w="918" w:type="dxa"/>
            <w:tcBorders>
              <w:top w:val="single" w:sz="4" w:space="0" w:color="000000"/>
              <w:left w:val="single" w:sz="4" w:space="0" w:color="000000"/>
              <w:bottom w:val="single" w:sz="4" w:space="0" w:color="000000"/>
              <w:right w:val="single" w:sz="4" w:space="0" w:color="000000"/>
            </w:tcBorders>
            <w:hideMark/>
          </w:tcPr>
          <w:p w14:paraId="36909AD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64909F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1B4559E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E960A6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198F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08A792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F4DFA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5501BC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L12</w:t>
            </w:r>
          </w:p>
        </w:tc>
        <w:tc>
          <w:tcPr>
            <w:tcW w:w="862" w:type="dxa"/>
            <w:tcBorders>
              <w:top w:val="single" w:sz="4" w:space="0" w:color="000000"/>
              <w:left w:val="single" w:sz="4" w:space="0" w:color="000000"/>
              <w:bottom w:val="single" w:sz="4" w:space="0" w:color="000000"/>
              <w:right w:val="single" w:sz="4" w:space="0" w:color="000000"/>
            </w:tcBorders>
          </w:tcPr>
          <w:p w14:paraId="1D467331" w14:textId="47E8369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0.668</w:t>
            </w:r>
          </w:p>
        </w:tc>
        <w:tc>
          <w:tcPr>
            <w:tcW w:w="872" w:type="dxa"/>
            <w:tcBorders>
              <w:top w:val="single" w:sz="4" w:space="0" w:color="000000"/>
              <w:left w:val="single" w:sz="4" w:space="0" w:color="000000"/>
              <w:bottom w:val="single" w:sz="4" w:space="0" w:color="000000"/>
              <w:right w:val="single" w:sz="4" w:space="0" w:color="000000"/>
            </w:tcBorders>
          </w:tcPr>
          <w:p w14:paraId="32BDE6CF" w14:textId="0D5C506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3A4C5C0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1E7367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C5CA6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0.116</w:t>
            </w:r>
          </w:p>
        </w:tc>
        <w:tc>
          <w:tcPr>
            <w:tcW w:w="918" w:type="dxa"/>
            <w:tcBorders>
              <w:top w:val="single" w:sz="4" w:space="0" w:color="000000"/>
              <w:left w:val="single" w:sz="4" w:space="0" w:color="000000"/>
              <w:bottom w:val="single" w:sz="4" w:space="0" w:color="000000"/>
              <w:right w:val="single" w:sz="4" w:space="0" w:color="000000"/>
            </w:tcBorders>
            <w:hideMark/>
          </w:tcPr>
          <w:p w14:paraId="196E0E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2E3961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4EEB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0AD6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39F99B7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83603A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L13</w:t>
            </w:r>
          </w:p>
        </w:tc>
        <w:tc>
          <w:tcPr>
            <w:tcW w:w="862" w:type="dxa"/>
            <w:tcBorders>
              <w:top w:val="single" w:sz="4" w:space="0" w:color="000000"/>
              <w:left w:val="single" w:sz="4" w:space="0" w:color="000000"/>
              <w:bottom w:val="single" w:sz="4" w:space="0" w:color="000000"/>
              <w:right w:val="single" w:sz="4" w:space="0" w:color="000000"/>
            </w:tcBorders>
          </w:tcPr>
          <w:p w14:paraId="6B381282" w14:textId="62C53A7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2.585</w:t>
            </w:r>
          </w:p>
        </w:tc>
        <w:tc>
          <w:tcPr>
            <w:tcW w:w="872" w:type="dxa"/>
            <w:tcBorders>
              <w:top w:val="single" w:sz="4" w:space="0" w:color="000000"/>
              <w:left w:val="single" w:sz="4" w:space="0" w:color="000000"/>
              <w:bottom w:val="single" w:sz="4" w:space="0" w:color="000000"/>
              <w:right w:val="single" w:sz="4" w:space="0" w:color="000000"/>
            </w:tcBorders>
          </w:tcPr>
          <w:p w14:paraId="612AFF6F" w14:textId="11D42C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0.084</w:t>
            </w:r>
          </w:p>
        </w:tc>
        <w:tc>
          <w:tcPr>
            <w:tcW w:w="917" w:type="dxa"/>
            <w:tcBorders>
              <w:top w:val="single" w:sz="4" w:space="0" w:color="000000"/>
              <w:left w:val="single" w:sz="4" w:space="0" w:color="000000"/>
              <w:bottom w:val="single" w:sz="4" w:space="0" w:color="000000"/>
              <w:right w:val="single" w:sz="4" w:space="0" w:color="000000"/>
            </w:tcBorders>
            <w:hideMark/>
          </w:tcPr>
          <w:p w14:paraId="499629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20B1CED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8" w:type="dxa"/>
            <w:tcBorders>
              <w:top w:val="single" w:sz="4" w:space="0" w:color="000000"/>
              <w:left w:val="single" w:sz="4" w:space="0" w:color="000000"/>
              <w:bottom w:val="single" w:sz="4" w:space="0" w:color="000000"/>
              <w:right w:val="single" w:sz="4" w:space="0" w:color="000000"/>
            </w:tcBorders>
            <w:hideMark/>
          </w:tcPr>
          <w:p w14:paraId="6059A0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0.222</w:t>
            </w:r>
          </w:p>
        </w:tc>
        <w:tc>
          <w:tcPr>
            <w:tcW w:w="918" w:type="dxa"/>
            <w:tcBorders>
              <w:top w:val="single" w:sz="4" w:space="0" w:color="000000"/>
              <w:left w:val="single" w:sz="4" w:space="0" w:color="000000"/>
              <w:bottom w:val="single" w:sz="4" w:space="0" w:color="000000"/>
              <w:right w:val="single" w:sz="4" w:space="0" w:color="000000"/>
            </w:tcBorders>
            <w:hideMark/>
          </w:tcPr>
          <w:p w14:paraId="696C02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F9CB2B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980268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45347E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9EE2F5"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7CD1F1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L14</w:t>
            </w:r>
          </w:p>
        </w:tc>
        <w:tc>
          <w:tcPr>
            <w:tcW w:w="862" w:type="dxa"/>
            <w:tcBorders>
              <w:top w:val="single" w:sz="4" w:space="0" w:color="000000"/>
              <w:left w:val="single" w:sz="4" w:space="0" w:color="000000"/>
              <w:bottom w:val="single" w:sz="4" w:space="0" w:color="000000"/>
              <w:right w:val="single" w:sz="4" w:space="0" w:color="000000"/>
            </w:tcBorders>
          </w:tcPr>
          <w:p w14:paraId="532E4B15" w14:textId="62C389B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2.513</w:t>
            </w:r>
          </w:p>
        </w:tc>
        <w:tc>
          <w:tcPr>
            <w:tcW w:w="872" w:type="dxa"/>
            <w:tcBorders>
              <w:top w:val="single" w:sz="4" w:space="0" w:color="000000"/>
              <w:left w:val="single" w:sz="4" w:space="0" w:color="000000"/>
              <w:bottom w:val="single" w:sz="4" w:space="0" w:color="000000"/>
              <w:right w:val="single" w:sz="4" w:space="0" w:color="000000"/>
            </w:tcBorders>
          </w:tcPr>
          <w:p w14:paraId="32035865" w14:textId="5445C8B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4562E68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7E324F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6B179A1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0.216</w:t>
            </w:r>
          </w:p>
        </w:tc>
        <w:tc>
          <w:tcPr>
            <w:tcW w:w="918" w:type="dxa"/>
            <w:tcBorders>
              <w:top w:val="single" w:sz="4" w:space="0" w:color="000000"/>
              <w:left w:val="single" w:sz="4" w:space="0" w:color="000000"/>
              <w:bottom w:val="single" w:sz="4" w:space="0" w:color="000000"/>
              <w:right w:val="single" w:sz="4" w:space="0" w:color="000000"/>
            </w:tcBorders>
            <w:hideMark/>
          </w:tcPr>
          <w:p w14:paraId="037FAC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540917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BD90B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08A1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6B303F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75AED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L15</w:t>
            </w:r>
          </w:p>
        </w:tc>
        <w:tc>
          <w:tcPr>
            <w:tcW w:w="862" w:type="dxa"/>
            <w:tcBorders>
              <w:top w:val="single" w:sz="4" w:space="0" w:color="000000"/>
              <w:left w:val="single" w:sz="4" w:space="0" w:color="000000"/>
              <w:bottom w:val="single" w:sz="4" w:space="0" w:color="000000"/>
              <w:right w:val="single" w:sz="4" w:space="0" w:color="000000"/>
            </w:tcBorders>
          </w:tcPr>
          <w:p w14:paraId="7BC04B48" w14:textId="203BEC2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0.732</w:t>
            </w:r>
          </w:p>
        </w:tc>
        <w:tc>
          <w:tcPr>
            <w:tcW w:w="872" w:type="dxa"/>
            <w:tcBorders>
              <w:top w:val="single" w:sz="4" w:space="0" w:color="000000"/>
              <w:left w:val="single" w:sz="4" w:space="0" w:color="000000"/>
              <w:bottom w:val="single" w:sz="4" w:space="0" w:color="000000"/>
              <w:right w:val="single" w:sz="4" w:space="0" w:color="000000"/>
            </w:tcBorders>
          </w:tcPr>
          <w:p w14:paraId="1B1514AD" w14:textId="71F4241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12C6ECB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7474075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224A6C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0.103</w:t>
            </w:r>
          </w:p>
        </w:tc>
        <w:tc>
          <w:tcPr>
            <w:tcW w:w="918" w:type="dxa"/>
            <w:tcBorders>
              <w:top w:val="single" w:sz="4" w:space="0" w:color="000000"/>
              <w:left w:val="single" w:sz="4" w:space="0" w:color="000000"/>
              <w:bottom w:val="single" w:sz="4" w:space="0" w:color="000000"/>
              <w:right w:val="single" w:sz="4" w:space="0" w:color="000000"/>
            </w:tcBorders>
            <w:hideMark/>
          </w:tcPr>
          <w:p w14:paraId="1C3CA0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0.022</w:t>
            </w:r>
          </w:p>
        </w:tc>
        <w:tc>
          <w:tcPr>
            <w:tcW w:w="918" w:type="dxa"/>
            <w:tcBorders>
              <w:top w:val="single" w:sz="4" w:space="0" w:color="000000"/>
              <w:left w:val="single" w:sz="4" w:space="0" w:color="000000"/>
              <w:bottom w:val="single" w:sz="4" w:space="0" w:color="000000"/>
              <w:right w:val="single" w:sz="4" w:space="0" w:color="000000"/>
            </w:tcBorders>
            <w:hideMark/>
          </w:tcPr>
          <w:p w14:paraId="5CD334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D97F9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A4225D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661CC3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CAC30E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L16</w:t>
            </w:r>
          </w:p>
        </w:tc>
        <w:tc>
          <w:tcPr>
            <w:tcW w:w="862" w:type="dxa"/>
            <w:tcBorders>
              <w:top w:val="single" w:sz="4" w:space="0" w:color="000000"/>
              <w:left w:val="single" w:sz="4" w:space="0" w:color="000000"/>
              <w:bottom w:val="single" w:sz="4" w:space="0" w:color="000000"/>
              <w:right w:val="single" w:sz="4" w:space="0" w:color="000000"/>
            </w:tcBorders>
          </w:tcPr>
          <w:p w14:paraId="24DC4E9B" w14:textId="1644EA8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3.819</w:t>
            </w:r>
          </w:p>
        </w:tc>
        <w:tc>
          <w:tcPr>
            <w:tcW w:w="872" w:type="dxa"/>
            <w:tcBorders>
              <w:top w:val="single" w:sz="4" w:space="0" w:color="000000"/>
              <w:left w:val="single" w:sz="4" w:space="0" w:color="000000"/>
              <w:bottom w:val="single" w:sz="4" w:space="0" w:color="000000"/>
              <w:right w:val="single" w:sz="4" w:space="0" w:color="000000"/>
            </w:tcBorders>
          </w:tcPr>
          <w:p w14:paraId="32C05791" w14:textId="2068350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17EC258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0.068</w:t>
            </w:r>
          </w:p>
        </w:tc>
        <w:tc>
          <w:tcPr>
            <w:tcW w:w="918" w:type="dxa"/>
            <w:tcBorders>
              <w:top w:val="single" w:sz="4" w:space="0" w:color="000000"/>
              <w:left w:val="single" w:sz="4" w:space="0" w:color="000000"/>
              <w:bottom w:val="single" w:sz="4" w:space="0" w:color="000000"/>
              <w:right w:val="single" w:sz="4" w:space="0" w:color="000000"/>
            </w:tcBorders>
            <w:hideMark/>
          </w:tcPr>
          <w:p w14:paraId="59695D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A414C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0.261</w:t>
            </w:r>
          </w:p>
        </w:tc>
        <w:tc>
          <w:tcPr>
            <w:tcW w:w="918" w:type="dxa"/>
            <w:tcBorders>
              <w:top w:val="single" w:sz="4" w:space="0" w:color="000000"/>
              <w:left w:val="single" w:sz="4" w:space="0" w:color="000000"/>
              <w:bottom w:val="single" w:sz="4" w:space="0" w:color="000000"/>
              <w:right w:val="single" w:sz="4" w:space="0" w:color="000000"/>
            </w:tcBorders>
            <w:hideMark/>
          </w:tcPr>
          <w:p w14:paraId="760F9E3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5035516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0.006</w:t>
            </w:r>
          </w:p>
        </w:tc>
        <w:tc>
          <w:tcPr>
            <w:tcW w:w="918" w:type="dxa"/>
            <w:tcBorders>
              <w:top w:val="single" w:sz="4" w:space="0" w:color="000000"/>
              <w:left w:val="single" w:sz="4" w:space="0" w:color="000000"/>
              <w:bottom w:val="single" w:sz="4" w:space="0" w:color="000000"/>
              <w:right w:val="single" w:sz="4" w:space="0" w:color="000000"/>
            </w:tcBorders>
            <w:hideMark/>
          </w:tcPr>
          <w:p w14:paraId="28801F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650D75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D019D5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0E543B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L17</w:t>
            </w:r>
          </w:p>
        </w:tc>
        <w:tc>
          <w:tcPr>
            <w:tcW w:w="862" w:type="dxa"/>
            <w:tcBorders>
              <w:top w:val="single" w:sz="4" w:space="0" w:color="000000"/>
              <w:left w:val="single" w:sz="4" w:space="0" w:color="000000"/>
              <w:bottom w:val="single" w:sz="4" w:space="0" w:color="000000"/>
              <w:right w:val="single" w:sz="4" w:space="0" w:color="000000"/>
            </w:tcBorders>
          </w:tcPr>
          <w:p w14:paraId="16645BA4" w14:textId="32E785A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3.284</w:t>
            </w:r>
          </w:p>
        </w:tc>
        <w:tc>
          <w:tcPr>
            <w:tcW w:w="872" w:type="dxa"/>
            <w:tcBorders>
              <w:top w:val="single" w:sz="4" w:space="0" w:color="000000"/>
              <w:left w:val="single" w:sz="4" w:space="0" w:color="000000"/>
              <w:bottom w:val="single" w:sz="4" w:space="0" w:color="000000"/>
              <w:right w:val="single" w:sz="4" w:space="0" w:color="000000"/>
            </w:tcBorders>
          </w:tcPr>
          <w:p w14:paraId="231C5BFA" w14:textId="76200EF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7" w:type="dxa"/>
            <w:tcBorders>
              <w:top w:val="single" w:sz="4" w:space="0" w:color="000000"/>
              <w:left w:val="single" w:sz="4" w:space="0" w:color="000000"/>
              <w:bottom w:val="single" w:sz="4" w:space="0" w:color="000000"/>
              <w:right w:val="single" w:sz="4" w:space="0" w:color="000000"/>
            </w:tcBorders>
            <w:hideMark/>
          </w:tcPr>
          <w:p w14:paraId="1201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54C9213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430C99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0.232</w:t>
            </w:r>
          </w:p>
        </w:tc>
        <w:tc>
          <w:tcPr>
            <w:tcW w:w="918" w:type="dxa"/>
            <w:tcBorders>
              <w:top w:val="single" w:sz="4" w:space="0" w:color="000000"/>
              <w:left w:val="single" w:sz="4" w:space="0" w:color="000000"/>
              <w:bottom w:val="single" w:sz="4" w:space="0" w:color="000000"/>
              <w:right w:val="single" w:sz="4" w:space="0" w:color="000000"/>
            </w:tcBorders>
            <w:hideMark/>
          </w:tcPr>
          <w:p w14:paraId="5578A84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10DC8D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8301B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8A7EB7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A3A28B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1FDA2F1"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L18</w:t>
            </w:r>
          </w:p>
        </w:tc>
        <w:tc>
          <w:tcPr>
            <w:tcW w:w="862" w:type="dxa"/>
            <w:tcBorders>
              <w:top w:val="single" w:sz="4" w:space="0" w:color="000000"/>
              <w:left w:val="single" w:sz="4" w:space="0" w:color="000000"/>
              <w:bottom w:val="single" w:sz="4" w:space="0" w:color="000000"/>
              <w:right w:val="single" w:sz="4" w:space="0" w:color="000000"/>
            </w:tcBorders>
          </w:tcPr>
          <w:p w14:paraId="4A60C1F4" w14:textId="67A839C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3.496</w:t>
            </w:r>
          </w:p>
        </w:tc>
        <w:tc>
          <w:tcPr>
            <w:tcW w:w="872" w:type="dxa"/>
            <w:tcBorders>
              <w:top w:val="single" w:sz="4" w:space="0" w:color="000000"/>
              <w:left w:val="single" w:sz="4" w:space="0" w:color="000000"/>
              <w:bottom w:val="single" w:sz="4" w:space="0" w:color="000000"/>
              <w:right w:val="single" w:sz="4" w:space="0" w:color="000000"/>
            </w:tcBorders>
          </w:tcPr>
          <w:p w14:paraId="7CFD95A3" w14:textId="327725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7" w:type="dxa"/>
            <w:tcBorders>
              <w:top w:val="single" w:sz="4" w:space="0" w:color="000000"/>
              <w:left w:val="single" w:sz="4" w:space="0" w:color="000000"/>
              <w:bottom w:val="single" w:sz="4" w:space="0" w:color="000000"/>
              <w:right w:val="single" w:sz="4" w:space="0" w:color="000000"/>
            </w:tcBorders>
            <w:hideMark/>
          </w:tcPr>
          <w:p w14:paraId="276292E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0.072</w:t>
            </w:r>
          </w:p>
        </w:tc>
        <w:tc>
          <w:tcPr>
            <w:tcW w:w="918" w:type="dxa"/>
            <w:tcBorders>
              <w:top w:val="single" w:sz="4" w:space="0" w:color="000000"/>
              <w:left w:val="single" w:sz="4" w:space="0" w:color="000000"/>
              <w:bottom w:val="single" w:sz="4" w:space="0" w:color="000000"/>
              <w:right w:val="single" w:sz="4" w:space="0" w:color="000000"/>
            </w:tcBorders>
            <w:hideMark/>
          </w:tcPr>
          <w:p w14:paraId="0BAAE8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8" w:type="dxa"/>
            <w:tcBorders>
              <w:top w:val="single" w:sz="4" w:space="0" w:color="000000"/>
              <w:left w:val="single" w:sz="4" w:space="0" w:color="000000"/>
              <w:bottom w:val="single" w:sz="4" w:space="0" w:color="000000"/>
              <w:right w:val="single" w:sz="4" w:space="0" w:color="000000"/>
            </w:tcBorders>
            <w:hideMark/>
          </w:tcPr>
          <w:p w14:paraId="36B40F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34B7D1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0AF66B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2A82E7D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B042CD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B6BFE8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439269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L19</w:t>
            </w:r>
          </w:p>
        </w:tc>
        <w:tc>
          <w:tcPr>
            <w:tcW w:w="862" w:type="dxa"/>
            <w:tcBorders>
              <w:top w:val="single" w:sz="4" w:space="0" w:color="000000"/>
              <w:left w:val="single" w:sz="4" w:space="0" w:color="000000"/>
              <w:bottom w:val="single" w:sz="4" w:space="0" w:color="000000"/>
              <w:right w:val="single" w:sz="4" w:space="0" w:color="000000"/>
            </w:tcBorders>
          </w:tcPr>
          <w:p w14:paraId="2F8A191E" w14:textId="517A689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0.529</w:t>
            </w:r>
          </w:p>
        </w:tc>
        <w:tc>
          <w:tcPr>
            <w:tcW w:w="872" w:type="dxa"/>
            <w:tcBorders>
              <w:top w:val="single" w:sz="4" w:space="0" w:color="000000"/>
              <w:left w:val="single" w:sz="4" w:space="0" w:color="000000"/>
              <w:bottom w:val="single" w:sz="4" w:space="0" w:color="000000"/>
              <w:right w:val="single" w:sz="4" w:space="0" w:color="000000"/>
            </w:tcBorders>
          </w:tcPr>
          <w:p w14:paraId="5FF25875" w14:textId="5CE376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6F3862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116C65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1C30E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0.123</w:t>
            </w:r>
          </w:p>
        </w:tc>
        <w:tc>
          <w:tcPr>
            <w:tcW w:w="918" w:type="dxa"/>
            <w:tcBorders>
              <w:top w:val="single" w:sz="4" w:space="0" w:color="000000"/>
              <w:left w:val="single" w:sz="4" w:space="0" w:color="000000"/>
              <w:bottom w:val="single" w:sz="4" w:space="0" w:color="000000"/>
              <w:right w:val="single" w:sz="4" w:space="0" w:color="000000"/>
            </w:tcBorders>
            <w:hideMark/>
          </w:tcPr>
          <w:p w14:paraId="731AE41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0.029</w:t>
            </w:r>
          </w:p>
        </w:tc>
        <w:tc>
          <w:tcPr>
            <w:tcW w:w="918" w:type="dxa"/>
            <w:tcBorders>
              <w:top w:val="single" w:sz="4" w:space="0" w:color="000000"/>
              <w:left w:val="single" w:sz="4" w:space="0" w:color="000000"/>
              <w:bottom w:val="single" w:sz="4" w:space="0" w:color="000000"/>
              <w:right w:val="single" w:sz="4" w:space="0" w:color="000000"/>
            </w:tcBorders>
            <w:hideMark/>
          </w:tcPr>
          <w:p w14:paraId="69AC89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B2174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7061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E2B976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90F5B6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L20</w:t>
            </w:r>
          </w:p>
        </w:tc>
        <w:tc>
          <w:tcPr>
            <w:tcW w:w="862" w:type="dxa"/>
            <w:tcBorders>
              <w:top w:val="single" w:sz="4" w:space="0" w:color="000000"/>
              <w:left w:val="single" w:sz="4" w:space="0" w:color="000000"/>
              <w:bottom w:val="single" w:sz="4" w:space="0" w:color="000000"/>
              <w:right w:val="single" w:sz="4" w:space="0" w:color="000000"/>
            </w:tcBorders>
          </w:tcPr>
          <w:p w14:paraId="6D315AC6" w14:textId="6BDCBEE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0.532</w:t>
            </w:r>
          </w:p>
        </w:tc>
        <w:tc>
          <w:tcPr>
            <w:tcW w:w="872" w:type="dxa"/>
            <w:tcBorders>
              <w:top w:val="single" w:sz="4" w:space="0" w:color="000000"/>
              <w:left w:val="single" w:sz="4" w:space="0" w:color="000000"/>
              <w:bottom w:val="single" w:sz="4" w:space="0" w:color="000000"/>
              <w:right w:val="single" w:sz="4" w:space="0" w:color="000000"/>
            </w:tcBorders>
          </w:tcPr>
          <w:p w14:paraId="19744329" w14:textId="2604DF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1C413E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E0D86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F943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0.128</w:t>
            </w:r>
          </w:p>
        </w:tc>
        <w:tc>
          <w:tcPr>
            <w:tcW w:w="918" w:type="dxa"/>
            <w:tcBorders>
              <w:top w:val="single" w:sz="4" w:space="0" w:color="000000"/>
              <w:left w:val="single" w:sz="4" w:space="0" w:color="000000"/>
              <w:bottom w:val="single" w:sz="4" w:space="0" w:color="000000"/>
              <w:right w:val="single" w:sz="4" w:space="0" w:color="000000"/>
            </w:tcBorders>
            <w:hideMark/>
          </w:tcPr>
          <w:p w14:paraId="709249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3726D38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8DE4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994D7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7524A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95C262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L21</w:t>
            </w:r>
          </w:p>
        </w:tc>
        <w:tc>
          <w:tcPr>
            <w:tcW w:w="862" w:type="dxa"/>
            <w:tcBorders>
              <w:top w:val="single" w:sz="4" w:space="0" w:color="000000"/>
              <w:left w:val="single" w:sz="4" w:space="0" w:color="000000"/>
              <w:bottom w:val="single" w:sz="4" w:space="0" w:color="000000"/>
              <w:right w:val="single" w:sz="4" w:space="0" w:color="000000"/>
            </w:tcBorders>
          </w:tcPr>
          <w:p w14:paraId="7F2FA669" w14:textId="286A4FA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1.036</w:t>
            </w:r>
          </w:p>
        </w:tc>
        <w:tc>
          <w:tcPr>
            <w:tcW w:w="872" w:type="dxa"/>
            <w:tcBorders>
              <w:top w:val="single" w:sz="4" w:space="0" w:color="000000"/>
              <w:left w:val="single" w:sz="4" w:space="0" w:color="000000"/>
              <w:bottom w:val="single" w:sz="4" w:space="0" w:color="000000"/>
              <w:right w:val="single" w:sz="4" w:space="0" w:color="000000"/>
            </w:tcBorders>
          </w:tcPr>
          <w:p w14:paraId="621015F5" w14:textId="0497388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7" w:type="dxa"/>
            <w:tcBorders>
              <w:top w:val="single" w:sz="4" w:space="0" w:color="000000"/>
              <w:left w:val="single" w:sz="4" w:space="0" w:color="000000"/>
              <w:bottom w:val="single" w:sz="4" w:space="0" w:color="000000"/>
              <w:right w:val="single" w:sz="4" w:space="0" w:color="000000"/>
            </w:tcBorders>
            <w:hideMark/>
          </w:tcPr>
          <w:p w14:paraId="1E27561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0.025</w:t>
            </w:r>
          </w:p>
        </w:tc>
        <w:tc>
          <w:tcPr>
            <w:tcW w:w="918" w:type="dxa"/>
            <w:tcBorders>
              <w:top w:val="single" w:sz="4" w:space="0" w:color="000000"/>
              <w:left w:val="single" w:sz="4" w:space="0" w:color="000000"/>
              <w:bottom w:val="single" w:sz="4" w:space="0" w:color="000000"/>
              <w:right w:val="single" w:sz="4" w:space="0" w:color="000000"/>
            </w:tcBorders>
            <w:hideMark/>
          </w:tcPr>
          <w:p w14:paraId="661F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AF5A8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D3196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727916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A6638C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E9C910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965F0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40C8D82" w14:textId="7939E2D2"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L22</w:t>
            </w:r>
          </w:p>
        </w:tc>
        <w:tc>
          <w:tcPr>
            <w:tcW w:w="862" w:type="dxa"/>
            <w:tcBorders>
              <w:top w:val="single" w:sz="4" w:space="0" w:color="000000"/>
              <w:left w:val="single" w:sz="4" w:space="0" w:color="000000"/>
              <w:bottom w:val="single" w:sz="4" w:space="0" w:color="000000"/>
              <w:right w:val="single" w:sz="4" w:space="0" w:color="000000"/>
            </w:tcBorders>
          </w:tcPr>
          <w:p w14:paraId="209DA8D1" w14:textId="367B2CC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0.603</w:t>
            </w:r>
          </w:p>
        </w:tc>
        <w:tc>
          <w:tcPr>
            <w:tcW w:w="872" w:type="dxa"/>
            <w:tcBorders>
              <w:top w:val="single" w:sz="4" w:space="0" w:color="000000"/>
              <w:left w:val="single" w:sz="4" w:space="0" w:color="000000"/>
              <w:bottom w:val="single" w:sz="4" w:space="0" w:color="000000"/>
              <w:right w:val="single" w:sz="4" w:space="0" w:color="000000"/>
            </w:tcBorders>
          </w:tcPr>
          <w:p w14:paraId="5B6225AD" w14:textId="4B42828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7" w:type="dxa"/>
            <w:tcBorders>
              <w:top w:val="single" w:sz="4" w:space="0" w:color="000000"/>
              <w:left w:val="single" w:sz="4" w:space="0" w:color="000000"/>
              <w:bottom w:val="single" w:sz="4" w:space="0" w:color="000000"/>
              <w:right w:val="single" w:sz="4" w:space="0" w:color="000000"/>
            </w:tcBorders>
            <w:hideMark/>
          </w:tcPr>
          <w:p w14:paraId="5F4C503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DAD2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460A78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8" w:type="dxa"/>
            <w:tcBorders>
              <w:top w:val="single" w:sz="4" w:space="0" w:color="000000"/>
              <w:left w:val="single" w:sz="4" w:space="0" w:color="000000"/>
              <w:bottom w:val="single" w:sz="4" w:space="0" w:color="000000"/>
              <w:right w:val="single" w:sz="4" w:space="0" w:color="000000"/>
            </w:tcBorders>
            <w:hideMark/>
          </w:tcPr>
          <w:p w14:paraId="1AB6445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5D68AF0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410395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D74EA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57562A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6CFD20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L23</w:t>
            </w:r>
          </w:p>
        </w:tc>
        <w:tc>
          <w:tcPr>
            <w:tcW w:w="862" w:type="dxa"/>
            <w:tcBorders>
              <w:top w:val="single" w:sz="4" w:space="0" w:color="000000"/>
              <w:left w:val="single" w:sz="4" w:space="0" w:color="000000"/>
              <w:bottom w:val="single" w:sz="4" w:space="0" w:color="000000"/>
              <w:right w:val="single" w:sz="4" w:space="0" w:color="000000"/>
            </w:tcBorders>
          </w:tcPr>
          <w:p w14:paraId="1DB83513" w14:textId="7779CAE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0.477</w:t>
            </w:r>
          </w:p>
        </w:tc>
        <w:tc>
          <w:tcPr>
            <w:tcW w:w="872" w:type="dxa"/>
            <w:tcBorders>
              <w:top w:val="single" w:sz="4" w:space="0" w:color="000000"/>
              <w:left w:val="single" w:sz="4" w:space="0" w:color="000000"/>
              <w:bottom w:val="single" w:sz="4" w:space="0" w:color="000000"/>
              <w:right w:val="single" w:sz="4" w:space="0" w:color="000000"/>
            </w:tcBorders>
          </w:tcPr>
          <w:p w14:paraId="3ED8E31C" w14:textId="2A4CB20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218D6E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9D15F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042E1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20C9FAE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7FAB1EA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4A1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C83C0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EDC18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35767B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L24</w:t>
            </w:r>
          </w:p>
        </w:tc>
        <w:tc>
          <w:tcPr>
            <w:tcW w:w="862" w:type="dxa"/>
            <w:tcBorders>
              <w:top w:val="single" w:sz="4" w:space="0" w:color="000000"/>
              <w:left w:val="single" w:sz="4" w:space="0" w:color="000000"/>
              <w:bottom w:val="single" w:sz="4" w:space="0" w:color="000000"/>
              <w:right w:val="single" w:sz="4" w:space="0" w:color="000000"/>
            </w:tcBorders>
          </w:tcPr>
          <w:p w14:paraId="1B334575" w14:textId="4293142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0.763</w:t>
            </w:r>
          </w:p>
        </w:tc>
        <w:tc>
          <w:tcPr>
            <w:tcW w:w="872" w:type="dxa"/>
            <w:tcBorders>
              <w:top w:val="single" w:sz="4" w:space="0" w:color="000000"/>
              <w:left w:val="single" w:sz="4" w:space="0" w:color="000000"/>
              <w:bottom w:val="single" w:sz="4" w:space="0" w:color="000000"/>
              <w:right w:val="single" w:sz="4" w:space="0" w:color="000000"/>
            </w:tcBorders>
          </w:tcPr>
          <w:p w14:paraId="18FC48C9" w14:textId="4A518B9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218112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8" w:type="dxa"/>
            <w:tcBorders>
              <w:top w:val="single" w:sz="4" w:space="0" w:color="000000"/>
              <w:left w:val="single" w:sz="4" w:space="0" w:color="000000"/>
              <w:bottom w:val="single" w:sz="4" w:space="0" w:color="000000"/>
              <w:right w:val="single" w:sz="4" w:space="0" w:color="000000"/>
            </w:tcBorders>
            <w:hideMark/>
          </w:tcPr>
          <w:p w14:paraId="6FA0231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D6E492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8" w:type="dxa"/>
            <w:tcBorders>
              <w:top w:val="single" w:sz="4" w:space="0" w:color="000000"/>
              <w:left w:val="single" w:sz="4" w:space="0" w:color="000000"/>
              <w:bottom w:val="single" w:sz="4" w:space="0" w:color="000000"/>
              <w:right w:val="single" w:sz="4" w:space="0" w:color="000000"/>
            </w:tcBorders>
            <w:hideMark/>
          </w:tcPr>
          <w:p w14:paraId="3AF907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7EB2EAB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0E253F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5BC895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FBF73F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826E3E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L25</w:t>
            </w:r>
          </w:p>
        </w:tc>
        <w:tc>
          <w:tcPr>
            <w:tcW w:w="862" w:type="dxa"/>
            <w:tcBorders>
              <w:top w:val="single" w:sz="4" w:space="0" w:color="000000"/>
              <w:left w:val="single" w:sz="4" w:space="0" w:color="000000"/>
              <w:bottom w:val="single" w:sz="4" w:space="0" w:color="000000"/>
              <w:right w:val="single" w:sz="4" w:space="0" w:color="000000"/>
            </w:tcBorders>
          </w:tcPr>
          <w:p w14:paraId="7702497E" w14:textId="0D0889C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0.588</w:t>
            </w:r>
          </w:p>
        </w:tc>
        <w:tc>
          <w:tcPr>
            <w:tcW w:w="872" w:type="dxa"/>
            <w:tcBorders>
              <w:top w:val="single" w:sz="4" w:space="0" w:color="000000"/>
              <w:left w:val="single" w:sz="4" w:space="0" w:color="000000"/>
              <w:bottom w:val="single" w:sz="4" w:space="0" w:color="000000"/>
              <w:right w:val="single" w:sz="4" w:space="0" w:color="000000"/>
            </w:tcBorders>
          </w:tcPr>
          <w:p w14:paraId="2DCA5D89" w14:textId="0A2BA4D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77326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27A6BA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42597E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E63468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4194CB9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453E6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1B249A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BC8B71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CF9ED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L26</w:t>
            </w:r>
          </w:p>
        </w:tc>
        <w:tc>
          <w:tcPr>
            <w:tcW w:w="862" w:type="dxa"/>
            <w:tcBorders>
              <w:top w:val="single" w:sz="4" w:space="0" w:color="000000"/>
              <w:left w:val="single" w:sz="4" w:space="0" w:color="000000"/>
              <w:bottom w:val="single" w:sz="4" w:space="0" w:color="000000"/>
              <w:right w:val="single" w:sz="4" w:space="0" w:color="000000"/>
            </w:tcBorders>
          </w:tcPr>
          <w:p w14:paraId="7E0DAA71" w14:textId="1AEA6D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4.104</w:t>
            </w:r>
          </w:p>
        </w:tc>
        <w:tc>
          <w:tcPr>
            <w:tcW w:w="872" w:type="dxa"/>
            <w:tcBorders>
              <w:top w:val="single" w:sz="4" w:space="0" w:color="000000"/>
              <w:left w:val="single" w:sz="4" w:space="0" w:color="000000"/>
              <w:bottom w:val="single" w:sz="4" w:space="0" w:color="000000"/>
              <w:right w:val="single" w:sz="4" w:space="0" w:color="000000"/>
            </w:tcBorders>
          </w:tcPr>
          <w:p w14:paraId="6D50B97E" w14:textId="1C706B8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0.081</w:t>
            </w:r>
          </w:p>
        </w:tc>
        <w:tc>
          <w:tcPr>
            <w:tcW w:w="917" w:type="dxa"/>
            <w:tcBorders>
              <w:top w:val="single" w:sz="4" w:space="0" w:color="000000"/>
              <w:left w:val="single" w:sz="4" w:space="0" w:color="000000"/>
              <w:bottom w:val="single" w:sz="4" w:space="0" w:color="000000"/>
              <w:right w:val="single" w:sz="4" w:space="0" w:color="000000"/>
            </w:tcBorders>
            <w:hideMark/>
          </w:tcPr>
          <w:p w14:paraId="4CE90E2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0.061</w:t>
            </w:r>
          </w:p>
        </w:tc>
        <w:tc>
          <w:tcPr>
            <w:tcW w:w="918" w:type="dxa"/>
            <w:tcBorders>
              <w:top w:val="single" w:sz="4" w:space="0" w:color="000000"/>
              <w:left w:val="single" w:sz="4" w:space="0" w:color="000000"/>
              <w:bottom w:val="single" w:sz="4" w:space="0" w:color="000000"/>
              <w:right w:val="single" w:sz="4" w:space="0" w:color="000000"/>
            </w:tcBorders>
            <w:hideMark/>
          </w:tcPr>
          <w:p w14:paraId="23D015D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0.058</w:t>
            </w:r>
          </w:p>
        </w:tc>
        <w:tc>
          <w:tcPr>
            <w:tcW w:w="918" w:type="dxa"/>
            <w:tcBorders>
              <w:top w:val="single" w:sz="4" w:space="0" w:color="000000"/>
              <w:left w:val="single" w:sz="4" w:space="0" w:color="000000"/>
              <w:bottom w:val="single" w:sz="4" w:space="0" w:color="000000"/>
              <w:right w:val="single" w:sz="4" w:space="0" w:color="000000"/>
            </w:tcBorders>
            <w:hideMark/>
          </w:tcPr>
          <w:p w14:paraId="00E239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01D570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7447B17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D6FDE5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47B23C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43BB3B3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2417E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L27</w:t>
            </w:r>
          </w:p>
        </w:tc>
        <w:tc>
          <w:tcPr>
            <w:tcW w:w="862" w:type="dxa"/>
            <w:tcBorders>
              <w:top w:val="single" w:sz="4" w:space="0" w:color="000000"/>
              <w:left w:val="single" w:sz="4" w:space="0" w:color="000000"/>
              <w:bottom w:val="single" w:sz="4" w:space="0" w:color="000000"/>
              <w:right w:val="single" w:sz="4" w:space="0" w:color="000000"/>
            </w:tcBorders>
          </w:tcPr>
          <w:p w14:paraId="49B72954" w14:textId="02018F3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1.887</w:t>
            </w:r>
          </w:p>
        </w:tc>
        <w:tc>
          <w:tcPr>
            <w:tcW w:w="872" w:type="dxa"/>
            <w:tcBorders>
              <w:top w:val="single" w:sz="4" w:space="0" w:color="000000"/>
              <w:left w:val="single" w:sz="4" w:space="0" w:color="000000"/>
              <w:bottom w:val="single" w:sz="4" w:space="0" w:color="000000"/>
              <w:right w:val="single" w:sz="4" w:space="0" w:color="000000"/>
            </w:tcBorders>
          </w:tcPr>
          <w:p w14:paraId="12B95EF3" w14:textId="0465D9B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6C7C452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0.055</w:t>
            </w:r>
          </w:p>
        </w:tc>
        <w:tc>
          <w:tcPr>
            <w:tcW w:w="918" w:type="dxa"/>
            <w:tcBorders>
              <w:top w:val="single" w:sz="4" w:space="0" w:color="000000"/>
              <w:left w:val="single" w:sz="4" w:space="0" w:color="000000"/>
              <w:bottom w:val="single" w:sz="4" w:space="0" w:color="000000"/>
              <w:right w:val="single" w:sz="4" w:space="0" w:color="000000"/>
            </w:tcBorders>
            <w:hideMark/>
          </w:tcPr>
          <w:p w14:paraId="7676B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42A418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0.158</w:t>
            </w:r>
          </w:p>
        </w:tc>
        <w:tc>
          <w:tcPr>
            <w:tcW w:w="918" w:type="dxa"/>
            <w:tcBorders>
              <w:top w:val="single" w:sz="4" w:space="0" w:color="000000"/>
              <w:left w:val="single" w:sz="4" w:space="0" w:color="000000"/>
              <w:bottom w:val="single" w:sz="4" w:space="0" w:color="000000"/>
              <w:right w:val="single" w:sz="4" w:space="0" w:color="000000"/>
            </w:tcBorders>
            <w:hideMark/>
          </w:tcPr>
          <w:p w14:paraId="2C492A2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0DE38C0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801BF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BEE09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01ABE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0DB09C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L28</w:t>
            </w:r>
          </w:p>
        </w:tc>
        <w:tc>
          <w:tcPr>
            <w:tcW w:w="862" w:type="dxa"/>
            <w:tcBorders>
              <w:top w:val="single" w:sz="4" w:space="0" w:color="000000"/>
              <w:left w:val="single" w:sz="4" w:space="0" w:color="000000"/>
              <w:bottom w:val="single" w:sz="4" w:space="0" w:color="000000"/>
              <w:right w:val="single" w:sz="4" w:space="0" w:color="000000"/>
            </w:tcBorders>
          </w:tcPr>
          <w:p w14:paraId="6E126FCE" w14:textId="3C65C5A1"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2.017</w:t>
            </w:r>
          </w:p>
        </w:tc>
        <w:tc>
          <w:tcPr>
            <w:tcW w:w="872" w:type="dxa"/>
            <w:tcBorders>
              <w:top w:val="single" w:sz="4" w:space="0" w:color="000000"/>
              <w:left w:val="single" w:sz="4" w:space="0" w:color="000000"/>
              <w:bottom w:val="single" w:sz="4" w:space="0" w:color="000000"/>
              <w:right w:val="single" w:sz="4" w:space="0" w:color="000000"/>
            </w:tcBorders>
          </w:tcPr>
          <w:p w14:paraId="5458163D" w14:textId="5CC0F8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0.091</w:t>
            </w:r>
          </w:p>
        </w:tc>
        <w:tc>
          <w:tcPr>
            <w:tcW w:w="917" w:type="dxa"/>
            <w:tcBorders>
              <w:top w:val="single" w:sz="4" w:space="0" w:color="000000"/>
              <w:left w:val="single" w:sz="4" w:space="0" w:color="000000"/>
              <w:bottom w:val="single" w:sz="4" w:space="0" w:color="000000"/>
              <w:right w:val="single" w:sz="4" w:space="0" w:color="000000"/>
            </w:tcBorders>
            <w:hideMark/>
          </w:tcPr>
          <w:p w14:paraId="525A16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0.063</w:t>
            </w:r>
          </w:p>
        </w:tc>
        <w:tc>
          <w:tcPr>
            <w:tcW w:w="918" w:type="dxa"/>
            <w:tcBorders>
              <w:top w:val="single" w:sz="4" w:space="0" w:color="000000"/>
              <w:left w:val="single" w:sz="4" w:space="0" w:color="000000"/>
              <w:bottom w:val="single" w:sz="4" w:space="0" w:color="000000"/>
              <w:right w:val="single" w:sz="4" w:space="0" w:color="000000"/>
            </w:tcBorders>
            <w:hideMark/>
          </w:tcPr>
          <w:p w14:paraId="652A6F5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27FF7DB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0.173</w:t>
            </w:r>
          </w:p>
        </w:tc>
        <w:tc>
          <w:tcPr>
            <w:tcW w:w="918" w:type="dxa"/>
            <w:tcBorders>
              <w:top w:val="single" w:sz="4" w:space="0" w:color="000000"/>
              <w:left w:val="single" w:sz="4" w:space="0" w:color="000000"/>
              <w:bottom w:val="single" w:sz="4" w:space="0" w:color="000000"/>
              <w:right w:val="single" w:sz="4" w:space="0" w:color="000000"/>
            </w:tcBorders>
            <w:hideMark/>
          </w:tcPr>
          <w:p w14:paraId="0F8750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551C38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6BBD18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E615B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73F702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32B9C0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L29</w:t>
            </w:r>
          </w:p>
        </w:tc>
        <w:tc>
          <w:tcPr>
            <w:tcW w:w="862" w:type="dxa"/>
            <w:tcBorders>
              <w:top w:val="single" w:sz="4" w:space="0" w:color="000000"/>
              <w:left w:val="single" w:sz="4" w:space="0" w:color="000000"/>
              <w:bottom w:val="single" w:sz="4" w:space="0" w:color="000000"/>
              <w:right w:val="single" w:sz="4" w:space="0" w:color="000000"/>
            </w:tcBorders>
          </w:tcPr>
          <w:p w14:paraId="4B0E52DF" w14:textId="0D8EC91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1.067</w:t>
            </w:r>
          </w:p>
        </w:tc>
        <w:tc>
          <w:tcPr>
            <w:tcW w:w="872" w:type="dxa"/>
            <w:tcBorders>
              <w:top w:val="single" w:sz="4" w:space="0" w:color="000000"/>
              <w:left w:val="single" w:sz="4" w:space="0" w:color="000000"/>
              <w:bottom w:val="single" w:sz="4" w:space="0" w:color="000000"/>
              <w:right w:val="single" w:sz="4" w:space="0" w:color="000000"/>
            </w:tcBorders>
          </w:tcPr>
          <w:p w14:paraId="7F8E1F08" w14:textId="32FE247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0.077</w:t>
            </w:r>
          </w:p>
        </w:tc>
        <w:tc>
          <w:tcPr>
            <w:tcW w:w="917" w:type="dxa"/>
            <w:tcBorders>
              <w:top w:val="single" w:sz="4" w:space="0" w:color="000000"/>
              <w:left w:val="single" w:sz="4" w:space="0" w:color="000000"/>
              <w:bottom w:val="single" w:sz="4" w:space="0" w:color="000000"/>
              <w:right w:val="single" w:sz="4" w:space="0" w:color="000000"/>
            </w:tcBorders>
            <w:hideMark/>
          </w:tcPr>
          <w:p w14:paraId="0A497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0.059</w:t>
            </w:r>
          </w:p>
        </w:tc>
        <w:tc>
          <w:tcPr>
            <w:tcW w:w="918" w:type="dxa"/>
            <w:tcBorders>
              <w:top w:val="single" w:sz="4" w:space="0" w:color="000000"/>
              <w:left w:val="single" w:sz="4" w:space="0" w:color="000000"/>
              <w:bottom w:val="single" w:sz="4" w:space="0" w:color="000000"/>
              <w:right w:val="single" w:sz="4" w:space="0" w:color="000000"/>
            </w:tcBorders>
            <w:hideMark/>
          </w:tcPr>
          <w:p w14:paraId="3F64809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0DA541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0.143</w:t>
            </w:r>
          </w:p>
        </w:tc>
        <w:tc>
          <w:tcPr>
            <w:tcW w:w="918" w:type="dxa"/>
            <w:tcBorders>
              <w:top w:val="single" w:sz="4" w:space="0" w:color="000000"/>
              <w:left w:val="single" w:sz="4" w:space="0" w:color="000000"/>
              <w:bottom w:val="single" w:sz="4" w:space="0" w:color="000000"/>
              <w:right w:val="single" w:sz="4" w:space="0" w:color="000000"/>
            </w:tcBorders>
            <w:hideMark/>
          </w:tcPr>
          <w:p w14:paraId="17CAB0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55D4E10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96B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433187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8DB79A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7BEE5A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L30</w:t>
            </w:r>
          </w:p>
        </w:tc>
        <w:tc>
          <w:tcPr>
            <w:tcW w:w="862" w:type="dxa"/>
            <w:tcBorders>
              <w:top w:val="single" w:sz="4" w:space="0" w:color="000000"/>
              <w:left w:val="single" w:sz="4" w:space="0" w:color="000000"/>
              <w:bottom w:val="single" w:sz="4" w:space="0" w:color="000000"/>
              <w:right w:val="single" w:sz="4" w:space="0" w:color="000000"/>
            </w:tcBorders>
          </w:tcPr>
          <w:p w14:paraId="717D352C" w14:textId="799E00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0.352</w:t>
            </w:r>
          </w:p>
        </w:tc>
        <w:tc>
          <w:tcPr>
            <w:tcW w:w="872" w:type="dxa"/>
            <w:tcBorders>
              <w:top w:val="single" w:sz="4" w:space="0" w:color="000000"/>
              <w:left w:val="single" w:sz="4" w:space="0" w:color="000000"/>
              <w:bottom w:val="single" w:sz="4" w:space="0" w:color="000000"/>
              <w:right w:val="single" w:sz="4" w:space="0" w:color="000000"/>
            </w:tcBorders>
          </w:tcPr>
          <w:p w14:paraId="6B6DBC69" w14:textId="318B8BB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6BE209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9A08D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7F60F58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0.057</w:t>
            </w:r>
          </w:p>
        </w:tc>
        <w:tc>
          <w:tcPr>
            <w:tcW w:w="918" w:type="dxa"/>
            <w:tcBorders>
              <w:top w:val="single" w:sz="4" w:space="0" w:color="000000"/>
              <w:left w:val="single" w:sz="4" w:space="0" w:color="000000"/>
              <w:bottom w:val="single" w:sz="4" w:space="0" w:color="000000"/>
              <w:right w:val="single" w:sz="4" w:space="0" w:color="000000"/>
            </w:tcBorders>
            <w:hideMark/>
          </w:tcPr>
          <w:p w14:paraId="45B77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2AFC7B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32D2C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1E1A1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444C78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6D62C2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WHO</w:t>
            </w:r>
          </w:p>
        </w:tc>
        <w:tc>
          <w:tcPr>
            <w:tcW w:w="862" w:type="dxa"/>
            <w:tcBorders>
              <w:top w:val="single" w:sz="4" w:space="0" w:color="000000"/>
              <w:left w:val="single" w:sz="4" w:space="0" w:color="000000"/>
              <w:bottom w:val="single" w:sz="4" w:space="0" w:color="000000"/>
              <w:right w:val="single" w:sz="4" w:space="0" w:color="000000"/>
            </w:tcBorders>
          </w:tcPr>
          <w:p w14:paraId="4169522D" w14:textId="605A445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0082590D" w14:textId="517B78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239EEC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22F29D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0A079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w:t>
            </w:r>
          </w:p>
        </w:tc>
        <w:tc>
          <w:tcPr>
            <w:tcW w:w="918" w:type="dxa"/>
            <w:tcBorders>
              <w:top w:val="single" w:sz="4" w:space="0" w:color="000000"/>
              <w:left w:val="single" w:sz="4" w:space="0" w:color="000000"/>
              <w:bottom w:val="single" w:sz="4" w:space="0" w:color="000000"/>
              <w:right w:val="single" w:sz="4" w:space="0" w:color="000000"/>
            </w:tcBorders>
            <w:hideMark/>
          </w:tcPr>
          <w:p w14:paraId="375A610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48B7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7DA59325"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540AFAC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1415D30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DA6F78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NSDWQ</w:t>
            </w:r>
          </w:p>
        </w:tc>
        <w:tc>
          <w:tcPr>
            <w:tcW w:w="862" w:type="dxa"/>
            <w:tcBorders>
              <w:top w:val="single" w:sz="4" w:space="0" w:color="000000"/>
              <w:left w:val="single" w:sz="4" w:space="0" w:color="000000"/>
              <w:bottom w:val="single" w:sz="4" w:space="0" w:color="000000"/>
              <w:right w:val="single" w:sz="4" w:space="0" w:color="000000"/>
            </w:tcBorders>
          </w:tcPr>
          <w:p w14:paraId="297206ED" w14:textId="600B6F9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16807DA1" w14:textId="08BCF1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5A604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39999B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4E3A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w:t>
            </w:r>
          </w:p>
        </w:tc>
        <w:tc>
          <w:tcPr>
            <w:tcW w:w="918" w:type="dxa"/>
            <w:tcBorders>
              <w:top w:val="single" w:sz="4" w:space="0" w:color="000000"/>
              <w:left w:val="single" w:sz="4" w:space="0" w:color="000000"/>
              <w:bottom w:val="single" w:sz="4" w:space="0" w:color="000000"/>
              <w:right w:val="single" w:sz="4" w:space="0" w:color="000000"/>
            </w:tcBorders>
            <w:hideMark/>
          </w:tcPr>
          <w:p w14:paraId="3B936E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F5D71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6F48552E"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44F8B3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bl>
    <w:p w14:paraId="413DB7DA" w14:textId="103A045A" w:rsidR="00924945" w:rsidRPr="002129D8" w:rsidRDefault="00924945">
      <w:pPr>
        <w:spacing w:after="0" w:line="240" w:lineRule="auto"/>
        <w:rPr>
          <w:rFonts w:ascii="Times New Roman" w:hAnsi="Times New Roman"/>
          <w:b/>
          <w:bCs/>
        </w:rPr>
      </w:pPr>
      <w:r>
        <w:rPr>
          <w:rFonts w:ascii="Times New Roman" w:hAnsi="Times New Roman"/>
          <w:b/>
          <w:bCs/>
        </w:rPr>
        <w:br w:type="page"/>
      </w:r>
    </w:p>
    <w:p w14:paraId="723E2CB0" w14:textId="0247051D" w:rsidR="002129D8" w:rsidRDefault="002129D8" w:rsidP="002129D8">
      <w:pPr>
        <w:jc w:val="center"/>
        <w:rPr>
          <w:rFonts w:ascii="Times New Roman" w:hAnsi="Times New Roman"/>
          <w:b/>
          <w:bCs/>
        </w:rPr>
      </w:pPr>
      <w:r>
        <w:rPr>
          <w:rFonts w:ascii="Times New Roman" w:hAnsi="Times New Roman"/>
          <w:b/>
          <w:bCs/>
          <w:noProof/>
        </w:rPr>
        <w:lastRenderedPageBreak/>
        <w:drawing>
          <wp:anchor distT="6096" distB="7112" distL="120396" distR="118364" simplePos="0" relativeHeight="251658240" behindDoc="0" locked="0" layoutInCell="1" allowOverlap="1" wp14:anchorId="4FA4391E" wp14:editId="6A1EA8F8">
            <wp:simplePos x="0" y="0"/>
            <wp:positionH relativeFrom="page">
              <wp:posOffset>441325</wp:posOffset>
            </wp:positionH>
            <wp:positionV relativeFrom="paragraph">
              <wp:posOffset>0</wp:posOffset>
            </wp:positionV>
            <wp:extent cx="6651625" cy="3042285"/>
            <wp:effectExtent l="0" t="0" r="0" b="5715"/>
            <wp:wrapTopAndBottom/>
            <wp:docPr id="130721188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13" cstate="print">
                      <a:extLst>
                        <a:ext uri="{28A0092B-C50C-407E-A947-70E740481C1C}">
                          <a14:useLocalDpi xmlns:a14="http://schemas.microsoft.com/office/drawing/2010/main" val="0"/>
                        </a:ext>
                      </a:extLst>
                    </a:blip>
                    <a:srcRect b="6781"/>
                    <a:stretch/>
                  </pic:blipFill>
                  <pic:spPr bwMode="auto">
                    <a:xfrm>
                      <a:off x="0" y="0"/>
                      <a:ext cx="6651625" cy="304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rPr>
        <w:t>LOCATIONS</w:t>
      </w:r>
    </w:p>
    <w:p w14:paraId="799BD990" w14:textId="0DC3777A" w:rsidR="002129D8" w:rsidRPr="002129D8" w:rsidRDefault="002129D8" w:rsidP="002129D8">
      <w:pPr>
        <w:jc w:val="center"/>
        <w:rPr>
          <w:rFonts w:ascii="Times New Roman" w:hAnsi="Times New Roman"/>
          <w:b/>
          <w:bCs/>
        </w:rPr>
      </w:pPr>
      <w:r>
        <w:rPr>
          <w:rFonts w:ascii="Times New Roman" w:hAnsi="Times New Roman"/>
          <w:b/>
          <w:bCs/>
        </w:rPr>
        <w:t xml:space="preserve">Figure 4.1: Special Distribution of Iron (Fe) Concentration within the Study Area </w:t>
      </w:r>
    </w:p>
    <w:p w14:paraId="6080D1A4" w14:textId="77777777" w:rsidR="002129D8" w:rsidRPr="00FB04B2" w:rsidRDefault="002129D8" w:rsidP="002129D8">
      <w:pPr>
        <w:spacing w:line="480" w:lineRule="auto"/>
        <w:jc w:val="both"/>
        <w:rPr>
          <w:rFonts w:ascii="Times New Roman" w:hAnsi="Times New Roman"/>
          <w:b/>
          <w:bCs/>
        </w:rPr>
      </w:pPr>
      <w:r>
        <w:rPr>
          <w:rFonts w:ascii="Times New Roman" w:hAnsi="Times New Roman"/>
          <w:b/>
          <w:bCs/>
        </w:rPr>
        <w:t>4.1.1</w:t>
      </w:r>
      <w:r>
        <w:rPr>
          <w:rFonts w:ascii="Times New Roman" w:hAnsi="Times New Roman"/>
          <w:b/>
          <w:bCs/>
        </w:rPr>
        <w:tab/>
      </w:r>
      <w:r w:rsidRPr="00FB04B2">
        <w:rPr>
          <w:rFonts w:ascii="Times New Roman" w:hAnsi="Times New Roman"/>
          <w:b/>
          <w:bCs/>
        </w:rPr>
        <w:t>Iron (Fe)</w:t>
      </w:r>
    </w:p>
    <w:p w14:paraId="48F7595E" w14:textId="6B392C33" w:rsidR="002129D8" w:rsidRPr="00011D52" w:rsidRDefault="002129D8" w:rsidP="002129D8">
      <w:pPr>
        <w:spacing w:line="480" w:lineRule="auto"/>
        <w:jc w:val="both"/>
        <w:rPr>
          <w:rFonts w:ascii="Times New Roman" w:hAnsi="Times New Roman"/>
        </w:rPr>
      </w:pPr>
      <w:r w:rsidRPr="00011D52">
        <w:rPr>
          <w:rFonts w:ascii="Times New Roman" w:hAnsi="Times New Roman"/>
        </w:rPr>
        <w:t>The value of iron recorded in the study ranged from 0.282 to 4.104 mg/L. Sample location 16 and 26 had the highest mean value, which was above the permissible value of 0.3 mg/L. Values obtained in other sampled locations were below the recommended value. Hence, water of this area is safe for drinking.</w:t>
      </w:r>
      <w:r>
        <w:rPr>
          <w:rFonts w:ascii="Times New Roman" w:hAnsi="Times New Roman"/>
        </w:rPr>
        <w:t xml:space="preserve"> </w:t>
      </w:r>
      <w:r w:rsidRPr="00011D52">
        <w:rPr>
          <w:rFonts w:ascii="Times New Roman" w:hAnsi="Times New Roman"/>
        </w:rPr>
        <w:t>Figure 4.1</w:t>
      </w:r>
      <w:r>
        <w:rPr>
          <w:rFonts w:ascii="Times New Roman" w:hAnsi="Times New Roman"/>
        </w:rPr>
        <w:t xml:space="preserve"> </w:t>
      </w:r>
      <w:r w:rsidRPr="00011D52">
        <w:rPr>
          <w:rFonts w:ascii="Times New Roman" w:hAnsi="Times New Roman"/>
        </w:rPr>
        <w:t>show</w:t>
      </w:r>
      <w:r>
        <w:rPr>
          <w:rFonts w:ascii="Times New Roman" w:hAnsi="Times New Roman"/>
        </w:rPr>
        <w:t>ing</w:t>
      </w:r>
      <w:r w:rsidRPr="00011D52">
        <w:rPr>
          <w:rFonts w:ascii="Times New Roman" w:hAnsi="Times New Roman"/>
        </w:rPr>
        <w:t xml:space="preserve"> the sample location values obtained exceeded the WHO standard limit (0.3 mg/L), making the water unsafe for drinking.</w:t>
      </w:r>
      <w:r>
        <w:rPr>
          <w:rFonts w:ascii="Times New Roman" w:hAnsi="Times New Roman"/>
        </w:rPr>
        <w:t xml:space="preserve"> </w:t>
      </w:r>
      <w:r w:rsidRPr="00011D52">
        <w:rPr>
          <w:rFonts w:ascii="Times New Roman" w:hAnsi="Times New Roman"/>
        </w:rPr>
        <w:t xml:space="preserve">Concentration of (Fe) greater than 0.3 mg/L can damage fabric, paper, and corrode the inner walls of high pressure boilers. </w:t>
      </w:r>
      <w:r w:rsidRPr="005C731D">
        <w:rPr>
          <w:rFonts w:ascii="Times New Roman" w:hAnsi="Times New Roman"/>
          <w:i/>
        </w:rPr>
        <w:t>(</w:t>
      </w:r>
      <w:proofErr w:type="spellStart"/>
      <w:r w:rsidRPr="005C731D">
        <w:rPr>
          <w:rFonts w:ascii="Times New Roman" w:hAnsi="Times New Roman"/>
          <w:i/>
        </w:rPr>
        <w:t>Hussen</w:t>
      </w:r>
      <w:proofErr w:type="spellEnd"/>
      <w:r w:rsidRPr="005C731D">
        <w:rPr>
          <w:rFonts w:ascii="Times New Roman" w:hAnsi="Times New Roman"/>
          <w:i/>
        </w:rPr>
        <w:t xml:space="preserve"> 2020).</w:t>
      </w:r>
    </w:p>
    <w:p w14:paraId="022A2F62" w14:textId="46872339" w:rsidR="00924945" w:rsidRDefault="00924945">
      <w:pPr>
        <w:spacing w:after="0" w:line="240" w:lineRule="auto"/>
        <w:rPr>
          <w:rFonts w:ascii="Times New Roman" w:hAnsi="Times New Roman"/>
          <w:b/>
          <w:bCs/>
        </w:rPr>
      </w:pPr>
    </w:p>
    <w:p w14:paraId="31534458" w14:textId="4D7BBE70" w:rsidR="00924945" w:rsidRDefault="00924945">
      <w:pPr>
        <w:spacing w:after="0" w:line="240" w:lineRule="auto"/>
        <w:rPr>
          <w:rFonts w:ascii="Times New Roman" w:hAnsi="Times New Roman"/>
          <w:b/>
          <w:bCs/>
        </w:rPr>
      </w:pPr>
      <w:r>
        <w:rPr>
          <w:rFonts w:ascii="Times New Roman" w:hAnsi="Times New Roman"/>
          <w:b/>
          <w:bCs/>
        </w:rPr>
        <w:br w:type="page"/>
      </w:r>
    </w:p>
    <w:p w14:paraId="2CDCC1BE" w14:textId="0B6189BB" w:rsidR="00FB4DB7" w:rsidRDefault="00FB4DB7">
      <w:pPr>
        <w:spacing w:after="0" w:line="240" w:lineRule="auto"/>
        <w:rPr>
          <w:rFonts w:ascii="Times New Roman" w:hAnsi="Times New Roman"/>
          <w:b/>
          <w:bCs/>
        </w:rPr>
      </w:pPr>
      <w:r>
        <w:rPr>
          <w:rFonts w:ascii="Times New Roman" w:hAnsi="Times New Roman"/>
          <w:b/>
          <w:bCs/>
          <w:noProof/>
        </w:rPr>
        <w:lastRenderedPageBreak/>
        <w:drawing>
          <wp:anchor distT="6096" distB="8382" distL="120396" distR="117348" simplePos="0" relativeHeight="251659264" behindDoc="1" locked="0" layoutInCell="1" allowOverlap="1" wp14:anchorId="5001E38A" wp14:editId="6AFF1D24">
            <wp:simplePos x="0" y="0"/>
            <wp:positionH relativeFrom="page">
              <wp:posOffset>598805</wp:posOffset>
            </wp:positionH>
            <wp:positionV relativeFrom="paragraph">
              <wp:posOffset>-220980</wp:posOffset>
            </wp:positionV>
            <wp:extent cx="6431915" cy="2884805"/>
            <wp:effectExtent l="0" t="0" r="6985" b="0"/>
            <wp:wrapTopAndBottom/>
            <wp:docPr id="164048218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rotWithShape="1">
                    <a:blip r:embed="rId14" cstate="print">
                      <a:extLst>
                        <a:ext uri="{28A0092B-C50C-407E-A947-70E740481C1C}">
                          <a14:useLocalDpi xmlns:a14="http://schemas.microsoft.com/office/drawing/2010/main" val="0"/>
                        </a:ext>
                      </a:extLst>
                    </a:blip>
                    <a:srcRect b="6388"/>
                    <a:stretch/>
                  </pic:blipFill>
                  <pic:spPr bwMode="auto">
                    <a:xfrm>
                      <a:off x="0" y="0"/>
                      <a:ext cx="6431915" cy="288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9D244" w14:textId="77777777" w:rsidR="00FB4DB7" w:rsidRDefault="00FB4DB7" w:rsidP="00FB4DB7">
      <w:pPr>
        <w:jc w:val="center"/>
        <w:rPr>
          <w:rFonts w:ascii="Times New Roman" w:hAnsi="Times New Roman"/>
          <w:b/>
          <w:bCs/>
        </w:rPr>
      </w:pPr>
      <w:r>
        <w:rPr>
          <w:rFonts w:ascii="Times New Roman" w:hAnsi="Times New Roman"/>
          <w:b/>
          <w:bCs/>
        </w:rPr>
        <w:t>LOCATIONS</w:t>
      </w:r>
    </w:p>
    <w:p w14:paraId="56DB224F" w14:textId="5CF138DA" w:rsidR="00FB4DB7" w:rsidRDefault="00FB4DB7" w:rsidP="00FB4DB7">
      <w:pPr>
        <w:spacing w:after="0" w:line="240" w:lineRule="auto"/>
        <w:rPr>
          <w:rFonts w:ascii="Times New Roman" w:hAnsi="Times New Roman"/>
          <w:b/>
          <w:bCs/>
        </w:rPr>
      </w:pPr>
      <w:r>
        <w:rPr>
          <w:rFonts w:ascii="Times New Roman" w:hAnsi="Times New Roman"/>
          <w:b/>
          <w:bCs/>
        </w:rPr>
        <w:t>Figure 4.</w:t>
      </w:r>
      <w:r w:rsidR="00D010DD">
        <w:rPr>
          <w:rFonts w:ascii="Times New Roman" w:hAnsi="Times New Roman"/>
          <w:b/>
          <w:bCs/>
        </w:rPr>
        <w:t>2</w:t>
      </w:r>
      <w:r>
        <w:rPr>
          <w:rFonts w:ascii="Times New Roman" w:hAnsi="Times New Roman"/>
          <w:b/>
          <w:bCs/>
        </w:rPr>
        <w:t>: Special Distribution of Lead (</w:t>
      </w:r>
      <w:proofErr w:type="spellStart"/>
      <w:r>
        <w:rPr>
          <w:rFonts w:ascii="Times New Roman" w:hAnsi="Times New Roman"/>
          <w:b/>
          <w:bCs/>
        </w:rPr>
        <w:t>Pb</w:t>
      </w:r>
      <w:proofErr w:type="spellEnd"/>
      <w:r>
        <w:rPr>
          <w:rFonts w:ascii="Times New Roman" w:hAnsi="Times New Roman"/>
          <w:b/>
          <w:bCs/>
        </w:rPr>
        <w:t>) Concentration within the Study Area</w:t>
      </w:r>
    </w:p>
    <w:p w14:paraId="2FC00718" w14:textId="77777777" w:rsidR="00FB4DB7" w:rsidRDefault="00FB4DB7">
      <w:pPr>
        <w:spacing w:after="0" w:line="240" w:lineRule="auto"/>
        <w:rPr>
          <w:rFonts w:ascii="Times New Roman" w:hAnsi="Times New Roman"/>
          <w:b/>
          <w:bCs/>
        </w:rPr>
      </w:pPr>
    </w:p>
    <w:p w14:paraId="74DCE7C0" w14:textId="77777777" w:rsidR="00FB4DB7" w:rsidRDefault="00FB4DB7">
      <w:pPr>
        <w:spacing w:after="0" w:line="240" w:lineRule="auto"/>
        <w:rPr>
          <w:rFonts w:ascii="Times New Roman" w:hAnsi="Times New Roman"/>
          <w:b/>
          <w:bCs/>
        </w:rPr>
      </w:pPr>
    </w:p>
    <w:p w14:paraId="0903F68F"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rPr>
        <w:t>4.1.2</w:t>
      </w:r>
      <w:r>
        <w:rPr>
          <w:rFonts w:ascii="Times New Roman" w:hAnsi="Times New Roman"/>
          <w:b/>
          <w:bCs/>
        </w:rPr>
        <w:tab/>
      </w:r>
      <w:r w:rsidRPr="00FB04B2">
        <w:rPr>
          <w:rFonts w:ascii="Times New Roman" w:hAnsi="Times New Roman"/>
          <w:b/>
          <w:bCs/>
        </w:rPr>
        <w:t>Lead (</w:t>
      </w:r>
      <w:proofErr w:type="spellStart"/>
      <w:r w:rsidRPr="00FB04B2">
        <w:rPr>
          <w:rFonts w:ascii="Times New Roman" w:hAnsi="Times New Roman"/>
          <w:b/>
          <w:bCs/>
        </w:rPr>
        <w:t>Pb</w:t>
      </w:r>
      <w:proofErr w:type="spellEnd"/>
      <w:r w:rsidRPr="00FB04B2">
        <w:rPr>
          <w:rFonts w:ascii="Times New Roman" w:hAnsi="Times New Roman"/>
          <w:b/>
          <w:bCs/>
        </w:rPr>
        <w:t>)</w:t>
      </w:r>
    </w:p>
    <w:p w14:paraId="7816838B" w14:textId="77777777" w:rsidR="00FB4DB7" w:rsidRPr="00011D52" w:rsidRDefault="00FB4DB7" w:rsidP="00FB4DB7">
      <w:pPr>
        <w:spacing w:line="480" w:lineRule="auto"/>
        <w:jc w:val="both"/>
        <w:rPr>
          <w:rFonts w:ascii="Times New Roman" w:hAnsi="Times New Roman"/>
        </w:rPr>
      </w:pPr>
      <w:r w:rsidRPr="00011D52">
        <w:rPr>
          <w:rFonts w:ascii="Times New Roman" w:hAnsi="Times New Roman"/>
        </w:rPr>
        <w:t>Lead (</w:t>
      </w:r>
      <w:proofErr w:type="spellStart"/>
      <w:r w:rsidRPr="00011D52">
        <w:rPr>
          <w:rFonts w:ascii="Times New Roman" w:hAnsi="Times New Roman"/>
        </w:rPr>
        <w:t>Pb</w:t>
      </w:r>
      <w:proofErr w:type="spellEnd"/>
      <w:r w:rsidRPr="00011D52">
        <w:rPr>
          <w:rFonts w:ascii="Times New Roman" w:hAnsi="Times New Roman"/>
        </w:rPr>
        <w:t xml:space="preserve">) was detected in all the sampled locations, with concentrations level above the WHO limit for drinking water (0.01 mg/L). Figure 4.2 shows that the values of </w:t>
      </w:r>
      <w:proofErr w:type="spellStart"/>
      <w:r w:rsidRPr="00011D52">
        <w:rPr>
          <w:rFonts w:ascii="Times New Roman" w:hAnsi="Times New Roman"/>
        </w:rPr>
        <w:t>Pb</w:t>
      </w:r>
      <w:proofErr w:type="spellEnd"/>
      <w:r w:rsidRPr="00011D52">
        <w:rPr>
          <w:rFonts w:ascii="Times New Roman" w:hAnsi="Times New Roman"/>
        </w:rPr>
        <w:t xml:space="preserve"> exceeded the WHO standard limit, which is 0.01 mg/L.</w:t>
      </w:r>
      <w:r>
        <w:rPr>
          <w:rFonts w:ascii="Times New Roman" w:hAnsi="Times New Roman"/>
        </w:rPr>
        <w:t xml:space="preserve"> </w:t>
      </w:r>
      <w:r w:rsidRPr="00011D52">
        <w:rPr>
          <w:rFonts w:ascii="Times New Roman" w:hAnsi="Times New Roman"/>
        </w:rPr>
        <w:t>This observation corroborates the findings that (</w:t>
      </w:r>
      <w:proofErr w:type="spellStart"/>
      <w:r w:rsidRPr="00011D52">
        <w:rPr>
          <w:rFonts w:ascii="Times New Roman" w:hAnsi="Times New Roman"/>
        </w:rPr>
        <w:t>Pb</w:t>
      </w:r>
      <w:proofErr w:type="spellEnd"/>
      <w:r w:rsidRPr="00011D52">
        <w:rPr>
          <w:rFonts w:ascii="Times New Roman" w:hAnsi="Times New Roman"/>
        </w:rPr>
        <w:t xml:space="preserve">) concentrations were found in groundwater and could be released into the environment from anthropogenic sources related to handling of petroleum products or mechanic workshops </w:t>
      </w:r>
      <w:r w:rsidRPr="00FB4DB7">
        <w:rPr>
          <w:rFonts w:ascii="Times New Roman" w:hAnsi="Times New Roman"/>
          <w:i/>
        </w:rPr>
        <w:t>(International Journal of Environmental Protection and Policy, 2020).</w:t>
      </w:r>
    </w:p>
    <w:p w14:paraId="59B3AE41" w14:textId="77777777" w:rsidR="00FB4DB7" w:rsidRDefault="00FB4DB7">
      <w:pPr>
        <w:spacing w:after="0" w:line="240" w:lineRule="auto"/>
        <w:rPr>
          <w:rFonts w:ascii="Times New Roman" w:hAnsi="Times New Roman"/>
          <w:b/>
          <w:bCs/>
        </w:rPr>
      </w:pPr>
    </w:p>
    <w:p w14:paraId="5D30D70B" w14:textId="77777777" w:rsidR="00FB4DB7" w:rsidRDefault="00FB4DB7">
      <w:pPr>
        <w:spacing w:after="0" w:line="240" w:lineRule="auto"/>
        <w:rPr>
          <w:rFonts w:ascii="Times New Roman" w:hAnsi="Times New Roman"/>
          <w:b/>
          <w:bCs/>
        </w:rPr>
      </w:pPr>
    </w:p>
    <w:p w14:paraId="35B69C42" w14:textId="77777777" w:rsidR="00FB4DB7" w:rsidRDefault="00FB4DB7">
      <w:pPr>
        <w:spacing w:after="0" w:line="240" w:lineRule="auto"/>
        <w:rPr>
          <w:rFonts w:ascii="Times New Roman" w:hAnsi="Times New Roman"/>
          <w:b/>
          <w:bCs/>
        </w:rPr>
      </w:pPr>
    </w:p>
    <w:p w14:paraId="399572F5" w14:textId="77777777" w:rsidR="00FB4DB7" w:rsidRDefault="00FB4DB7">
      <w:pPr>
        <w:spacing w:after="0" w:line="240" w:lineRule="auto"/>
        <w:rPr>
          <w:rFonts w:ascii="Times New Roman" w:hAnsi="Times New Roman"/>
          <w:b/>
          <w:bCs/>
        </w:rPr>
      </w:pPr>
    </w:p>
    <w:p w14:paraId="3567F8D2" w14:textId="77777777" w:rsidR="00FB4DB7" w:rsidRDefault="00FB4DB7">
      <w:pPr>
        <w:spacing w:after="0" w:line="240" w:lineRule="auto"/>
        <w:rPr>
          <w:rFonts w:ascii="Times New Roman" w:hAnsi="Times New Roman"/>
          <w:b/>
          <w:bCs/>
        </w:rPr>
      </w:pPr>
    </w:p>
    <w:p w14:paraId="70C165A1" w14:textId="77777777" w:rsidR="00FB4DB7" w:rsidRDefault="00FB4DB7">
      <w:pPr>
        <w:spacing w:after="0" w:line="240" w:lineRule="auto"/>
        <w:rPr>
          <w:rFonts w:ascii="Times New Roman" w:hAnsi="Times New Roman"/>
          <w:b/>
          <w:bCs/>
        </w:rPr>
      </w:pPr>
    </w:p>
    <w:p w14:paraId="4664CD6B" w14:textId="77777777" w:rsidR="00FB4DB7" w:rsidRDefault="00FB4DB7">
      <w:pPr>
        <w:spacing w:after="0" w:line="240" w:lineRule="auto"/>
        <w:rPr>
          <w:rFonts w:ascii="Times New Roman" w:hAnsi="Times New Roman"/>
          <w:b/>
          <w:bCs/>
        </w:rPr>
      </w:pPr>
    </w:p>
    <w:p w14:paraId="24296C59" w14:textId="77777777" w:rsidR="00FB4DB7" w:rsidRDefault="00FB4DB7">
      <w:pPr>
        <w:spacing w:after="0" w:line="240" w:lineRule="auto"/>
        <w:rPr>
          <w:rFonts w:ascii="Times New Roman" w:hAnsi="Times New Roman"/>
          <w:b/>
          <w:bCs/>
        </w:rPr>
      </w:pPr>
    </w:p>
    <w:p w14:paraId="642E4A14" w14:textId="77777777" w:rsidR="00FB4DB7" w:rsidRPr="00FB4DB7" w:rsidRDefault="00FB4DB7">
      <w:pPr>
        <w:spacing w:after="0" w:line="240" w:lineRule="auto"/>
        <w:rPr>
          <w:rFonts w:ascii="Times New Roman" w:hAnsi="Times New Roman"/>
          <w:b/>
          <w:bCs/>
        </w:rPr>
      </w:pPr>
    </w:p>
    <w:p w14:paraId="5EB45618" w14:textId="698B09A6" w:rsidR="00FB4DB7" w:rsidRDefault="00924945" w:rsidP="005C731D">
      <w:pPr>
        <w:rPr>
          <w:rFonts w:ascii="Times New Roman" w:hAnsi="Times New Roman"/>
          <w:b/>
          <w:bCs/>
        </w:rPr>
      </w:pPr>
      <w:r>
        <w:rPr>
          <w:rFonts w:ascii="Times New Roman" w:hAnsi="Times New Roman"/>
          <w:b/>
          <w:bCs/>
          <w:noProof/>
        </w:rPr>
        <w:lastRenderedPageBreak/>
        <w:drawing>
          <wp:anchor distT="0" distB="0" distL="114300" distR="114300" simplePos="0" relativeHeight="251660288" behindDoc="1" locked="0" layoutInCell="1" allowOverlap="1" wp14:anchorId="73830484" wp14:editId="3AA364FC">
            <wp:simplePos x="0" y="0"/>
            <wp:positionH relativeFrom="margin">
              <wp:posOffset>-741045</wp:posOffset>
            </wp:positionH>
            <wp:positionV relativeFrom="paragraph">
              <wp:posOffset>630555</wp:posOffset>
            </wp:positionV>
            <wp:extent cx="7157085" cy="2806065"/>
            <wp:effectExtent l="0" t="0" r="5715" b="0"/>
            <wp:wrapTight wrapText="bothSides">
              <wp:wrapPolygon edited="0">
                <wp:start x="0" y="0"/>
                <wp:lineTo x="0" y="21409"/>
                <wp:lineTo x="21560" y="21409"/>
                <wp:lineTo x="21560" y="0"/>
                <wp:lineTo x="0" y="0"/>
              </wp:wrapPolygon>
            </wp:wrapTight>
            <wp:docPr id="12494363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2830"/>
                    <a:stretch/>
                  </pic:blipFill>
                  <pic:spPr bwMode="auto">
                    <a:xfrm>
                      <a:off x="0" y="0"/>
                      <a:ext cx="7157085" cy="280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DAAC" w14:textId="77777777" w:rsidR="00FB4DB7" w:rsidRPr="00FB4DB7" w:rsidRDefault="00FB4DB7">
      <w:pPr>
        <w:spacing w:after="0" w:line="240" w:lineRule="auto"/>
        <w:rPr>
          <w:rFonts w:ascii="Times New Roman" w:hAnsi="Times New Roman"/>
          <w:b/>
          <w:bCs/>
        </w:rPr>
      </w:pPr>
    </w:p>
    <w:p w14:paraId="2965D98F" w14:textId="77777777" w:rsidR="00FB4DB7" w:rsidRDefault="00FB4DB7" w:rsidP="00FB4DB7">
      <w:pPr>
        <w:jc w:val="center"/>
        <w:rPr>
          <w:rFonts w:ascii="Times New Roman" w:hAnsi="Times New Roman"/>
          <w:b/>
          <w:bCs/>
        </w:rPr>
      </w:pPr>
      <w:r>
        <w:rPr>
          <w:rFonts w:ascii="Times New Roman" w:hAnsi="Times New Roman"/>
          <w:b/>
          <w:bCs/>
        </w:rPr>
        <w:t>LOCATIONS</w:t>
      </w:r>
    </w:p>
    <w:p w14:paraId="43581DC3" w14:textId="13D336CA" w:rsidR="00FB4DB7" w:rsidRDefault="00FB4DB7" w:rsidP="00FB4DB7">
      <w:pPr>
        <w:spacing w:after="0" w:line="240" w:lineRule="auto"/>
        <w:rPr>
          <w:rFonts w:ascii="Times New Roman" w:hAnsi="Times New Roman"/>
          <w:b/>
          <w:bCs/>
        </w:rPr>
      </w:pPr>
      <w:r>
        <w:rPr>
          <w:rFonts w:ascii="Times New Roman" w:hAnsi="Times New Roman"/>
          <w:b/>
          <w:bCs/>
        </w:rPr>
        <w:t>Figure 4.</w:t>
      </w:r>
      <w:r w:rsidR="00D010DD">
        <w:rPr>
          <w:rFonts w:ascii="Times New Roman" w:hAnsi="Times New Roman"/>
          <w:b/>
          <w:bCs/>
        </w:rPr>
        <w:t>3</w:t>
      </w:r>
      <w:r>
        <w:rPr>
          <w:rFonts w:ascii="Times New Roman" w:hAnsi="Times New Roman"/>
          <w:b/>
          <w:bCs/>
        </w:rPr>
        <w:t>: Special Distribution of Copper (Cu) Concentration within the Study Area</w:t>
      </w:r>
    </w:p>
    <w:p w14:paraId="7E63743F" w14:textId="77777777" w:rsidR="00FB4DB7" w:rsidRDefault="00FB4DB7" w:rsidP="00FB4DB7">
      <w:pPr>
        <w:spacing w:line="480" w:lineRule="auto"/>
        <w:jc w:val="both"/>
        <w:rPr>
          <w:rFonts w:ascii="Times New Roman" w:hAnsi="Times New Roman"/>
          <w:b/>
          <w:bCs/>
        </w:rPr>
      </w:pPr>
    </w:p>
    <w:p w14:paraId="4A8A0D2D"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rPr>
        <w:t>4.1.3</w:t>
      </w:r>
      <w:r>
        <w:rPr>
          <w:rFonts w:ascii="Times New Roman" w:hAnsi="Times New Roman"/>
          <w:b/>
          <w:bCs/>
        </w:rPr>
        <w:tab/>
      </w:r>
      <w:r w:rsidRPr="00FB04B2">
        <w:rPr>
          <w:rFonts w:ascii="Times New Roman" w:hAnsi="Times New Roman"/>
          <w:b/>
          <w:bCs/>
        </w:rPr>
        <w:t>Copper (Cu)</w:t>
      </w:r>
    </w:p>
    <w:p w14:paraId="2D284ECA" w14:textId="77777777" w:rsidR="00FB4DB7" w:rsidRPr="00011D52" w:rsidRDefault="00FB4DB7" w:rsidP="00FB4DB7">
      <w:pPr>
        <w:spacing w:line="480" w:lineRule="auto"/>
        <w:jc w:val="both"/>
        <w:rPr>
          <w:rFonts w:ascii="Times New Roman" w:hAnsi="Times New Roman"/>
        </w:rPr>
      </w:pPr>
      <w:r>
        <w:rPr>
          <w:rFonts w:ascii="Times New Roman" w:hAnsi="Times New Roman"/>
        </w:rPr>
        <w:t>C</w:t>
      </w:r>
      <w:r w:rsidRPr="00011D52">
        <w:rPr>
          <w:rFonts w:ascii="Times New Roman" w:hAnsi="Times New Roman"/>
        </w:rPr>
        <w:t>opper (Cu) concentrations ranged from 0.024 to 0.072 mg/L 4:3. The levels of Cu in every source of water that was sampled are all below the WHO approved permitted limits.</w:t>
      </w:r>
      <w:r>
        <w:rPr>
          <w:rFonts w:ascii="Times New Roman" w:hAnsi="Times New Roman"/>
        </w:rPr>
        <w:t xml:space="preserve"> </w:t>
      </w:r>
      <w:r w:rsidRPr="00011D52">
        <w:rPr>
          <w:rFonts w:ascii="Times New Roman" w:hAnsi="Times New Roman"/>
        </w:rPr>
        <w:t>The minimum and maximum concentrations that were found where &lt; 0.024 and 0.072 mg/L respectively.</w:t>
      </w:r>
    </w:p>
    <w:p w14:paraId="33F1E82C" w14:textId="78232854" w:rsidR="002129D8" w:rsidRPr="002129D8" w:rsidRDefault="002129D8" w:rsidP="002129D8">
      <w:pPr>
        <w:jc w:val="center"/>
        <w:rPr>
          <w:rFonts w:ascii="Times New Roman" w:hAnsi="Times New Roman"/>
          <w:b/>
          <w:bCs/>
        </w:rPr>
      </w:pPr>
      <w:r>
        <w:rPr>
          <w:rFonts w:ascii="Times New Roman" w:hAnsi="Times New Roman"/>
          <w:b/>
          <w:bCs/>
        </w:rPr>
        <w:t xml:space="preserve"> </w:t>
      </w:r>
    </w:p>
    <w:p w14:paraId="00E164DB" w14:textId="77777777" w:rsidR="00D010DD" w:rsidRDefault="00D010DD">
      <w:pPr>
        <w:spacing w:after="0" w:line="240" w:lineRule="auto"/>
        <w:rPr>
          <w:rFonts w:ascii="Times New Roman" w:hAnsi="Times New Roman"/>
          <w:b/>
          <w:bCs/>
        </w:rPr>
      </w:pPr>
    </w:p>
    <w:p w14:paraId="557C3AB9" w14:textId="77777777" w:rsidR="00D010DD" w:rsidRDefault="00D010DD">
      <w:pPr>
        <w:spacing w:after="0" w:line="240" w:lineRule="auto"/>
        <w:rPr>
          <w:rFonts w:ascii="Times New Roman" w:hAnsi="Times New Roman"/>
          <w:b/>
          <w:bCs/>
        </w:rPr>
      </w:pPr>
    </w:p>
    <w:p w14:paraId="6442862D" w14:textId="77777777" w:rsidR="005C731D" w:rsidRDefault="005C731D" w:rsidP="00D010DD">
      <w:pPr>
        <w:spacing w:after="0" w:line="240" w:lineRule="auto"/>
        <w:jc w:val="center"/>
        <w:rPr>
          <w:rFonts w:ascii="Times New Roman" w:hAnsi="Times New Roman"/>
          <w:b/>
          <w:bCs/>
        </w:rPr>
      </w:pPr>
    </w:p>
    <w:p w14:paraId="67224D01" w14:textId="77777777" w:rsidR="005C731D" w:rsidRDefault="005C731D" w:rsidP="00D010DD">
      <w:pPr>
        <w:spacing w:after="0" w:line="240" w:lineRule="auto"/>
        <w:jc w:val="center"/>
        <w:rPr>
          <w:rFonts w:ascii="Times New Roman" w:hAnsi="Times New Roman"/>
          <w:b/>
          <w:bCs/>
        </w:rPr>
      </w:pPr>
    </w:p>
    <w:p w14:paraId="29F10558" w14:textId="77777777" w:rsidR="005C731D" w:rsidRDefault="005C731D" w:rsidP="00D010DD">
      <w:pPr>
        <w:spacing w:after="0" w:line="240" w:lineRule="auto"/>
        <w:jc w:val="center"/>
        <w:rPr>
          <w:rFonts w:ascii="Times New Roman" w:hAnsi="Times New Roman"/>
          <w:b/>
          <w:bCs/>
        </w:rPr>
      </w:pPr>
    </w:p>
    <w:p w14:paraId="1E66BC9D" w14:textId="77777777" w:rsidR="005C731D" w:rsidRDefault="005C731D" w:rsidP="00D010DD">
      <w:pPr>
        <w:spacing w:after="0" w:line="240" w:lineRule="auto"/>
        <w:jc w:val="center"/>
        <w:rPr>
          <w:rFonts w:ascii="Times New Roman" w:hAnsi="Times New Roman"/>
          <w:b/>
          <w:bCs/>
        </w:rPr>
      </w:pPr>
    </w:p>
    <w:p w14:paraId="08D5A14C" w14:textId="18B2707A" w:rsidR="00D010DD" w:rsidRDefault="00D010DD" w:rsidP="00D010DD">
      <w:pPr>
        <w:spacing w:after="0" w:line="240" w:lineRule="auto"/>
        <w:jc w:val="center"/>
        <w:rPr>
          <w:rFonts w:ascii="Times New Roman" w:hAnsi="Times New Roman"/>
          <w:b/>
          <w:bCs/>
        </w:rPr>
      </w:pPr>
      <w:r>
        <w:rPr>
          <w:rFonts w:ascii="Times New Roman" w:hAnsi="Times New Roman"/>
          <w:b/>
          <w:bCs/>
          <w:noProof/>
        </w:rPr>
        <w:lastRenderedPageBreak/>
        <w:drawing>
          <wp:anchor distT="6096" distB="6350" distL="120396" distR="123190" simplePos="0" relativeHeight="251661312" behindDoc="1" locked="0" layoutInCell="1" allowOverlap="1" wp14:anchorId="3638ED78" wp14:editId="1E031556">
            <wp:simplePos x="0" y="0"/>
            <wp:positionH relativeFrom="margin">
              <wp:posOffset>-599440</wp:posOffset>
            </wp:positionH>
            <wp:positionV relativeFrom="paragraph">
              <wp:posOffset>-347345</wp:posOffset>
            </wp:positionV>
            <wp:extent cx="7283450" cy="3925570"/>
            <wp:effectExtent l="0" t="0" r="0" b="0"/>
            <wp:wrapTight wrapText="bothSides">
              <wp:wrapPolygon edited="0">
                <wp:start x="0" y="0"/>
                <wp:lineTo x="0" y="21488"/>
                <wp:lineTo x="21525" y="21488"/>
                <wp:lineTo x="21525" y="0"/>
                <wp:lineTo x="0" y="0"/>
              </wp:wrapPolygon>
            </wp:wrapTight>
            <wp:docPr id="94253019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rotWithShape="1">
                    <a:blip r:embed="rId16">
                      <a:extLst>
                        <a:ext uri="{28A0092B-C50C-407E-A947-70E740481C1C}">
                          <a14:useLocalDpi xmlns:a14="http://schemas.microsoft.com/office/drawing/2010/main" val="0"/>
                        </a:ext>
                      </a:extLst>
                    </a:blip>
                    <a:srcRect b="5827"/>
                    <a:stretch/>
                  </pic:blipFill>
                  <pic:spPr bwMode="auto">
                    <a:xfrm>
                      <a:off x="0" y="0"/>
                      <a:ext cx="7283450" cy="392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rPr>
        <w:t>LOCATIONS</w:t>
      </w:r>
    </w:p>
    <w:p w14:paraId="0779F928" w14:textId="44343F97" w:rsidR="00D010DD" w:rsidRDefault="00D010DD" w:rsidP="00D010DD">
      <w:pPr>
        <w:spacing w:after="0" w:line="240" w:lineRule="auto"/>
        <w:rPr>
          <w:rFonts w:ascii="Times New Roman" w:hAnsi="Times New Roman"/>
          <w:b/>
          <w:bCs/>
        </w:rPr>
      </w:pPr>
      <w:r>
        <w:rPr>
          <w:rFonts w:ascii="Times New Roman" w:hAnsi="Times New Roman"/>
          <w:b/>
          <w:bCs/>
        </w:rPr>
        <w:t>Figure 4.4: Special Distribution of Chromium (Cr) Concentration within the Study Area</w:t>
      </w:r>
    </w:p>
    <w:p w14:paraId="1DFF53C7" w14:textId="77777777" w:rsidR="00D010DD" w:rsidRDefault="00D010DD" w:rsidP="00D010DD">
      <w:pPr>
        <w:spacing w:line="480" w:lineRule="auto"/>
        <w:jc w:val="both"/>
        <w:rPr>
          <w:rFonts w:ascii="Times New Roman" w:hAnsi="Times New Roman"/>
          <w:b/>
          <w:bCs/>
        </w:rPr>
      </w:pPr>
    </w:p>
    <w:p w14:paraId="02B73353"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rPr>
        <w:t>4.1.4</w:t>
      </w:r>
      <w:r>
        <w:rPr>
          <w:rFonts w:ascii="Times New Roman" w:hAnsi="Times New Roman"/>
          <w:b/>
          <w:bCs/>
        </w:rPr>
        <w:tab/>
      </w:r>
      <w:r w:rsidRPr="00FB04B2">
        <w:rPr>
          <w:rFonts w:ascii="Times New Roman" w:hAnsi="Times New Roman"/>
          <w:b/>
          <w:bCs/>
        </w:rPr>
        <w:t>Chromium (Cr)</w:t>
      </w:r>
    </w:p>
    <w:p w14:paraId="4938AADA"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rPr>
        <w:t>With a mean concentration of 0.020–0.05 mg/L, the values for the (Cr) determination ranged from 0.021 to 0.058 mg/L. The WHO maximum permissible level for Cr concentration is met by more than a fourth third (69%) of the analyzed water sources. The minimum and maximum concentrations that were found were 0.021 and 0.058 mg/L resp</w:t>
      </w:r>
      <w:r>
        <w:rPr>
          <w:rFonts w:ascii="Times New Roman" w:hAnsi="Times New Roman"/>
        </w:rPr>
        <w:t>ectively, as shown in Figure 4.</w:t>
      </w:r>
      <w:r w:rsidRPr="00011D52">
        <w:rPr>
          <w:rFonts w:ascii="Times New Roman" w:hAnsi="Times New Roman"/>
        </w:rPr>
        <w:t>4.</w:t>
      </w:r>
    </w:p>
    <w:p w14:paraId="6D1C91D9" w14:textId="3DC2084C" w:rsidR="00924945" w:rsidRDefault="00924945">
      <w:pPr>
        <w:spacing w:after="0" w:line="240" w:lineRule="auto"/>
        <w:rPr>
          <w:rFonts w:ascii="Times New Roman" w:hAnsi="Times New Roman"/>
          <w:b/>
          <w:bCs/>
        </w:rPr>
      </w:pPr>
      <w:r>
        <w:rPr>
          <w:rFonts w:ascii="Times New Roman" w:hAnsi="Times New Roman"/>
          <w:b/>
          <w:bCs/>
        </w:rPr>
        <w:br w:type="page"/>
      </w:r>
    </w:p>
    <w:p w14:paraId="726EFE33" w14:textId="4A702A5C" w:rsidR="00D010DD" w:rsidRDefault="00D010DD" w:rsidP="00D010DD">
      <w:pPr>
        <w:spacing w:after="0" w:line="240" w:lineRule="auto"/>
        <w:jc w:val="center"/>
        <w:rPr>
          <w:rFonts w:ascii="Times New Roman" w:hAnsi="Times New Roman"/>
          <w:b/>
          <w:bCs/>
        </w:rPr>
      </w:pPr>
      <w:r>
        <w:rPr>
          <w:rFonts w:ascii="Times New Roman" w:hAnsi="Times New Roman"/>
          <w:b/>
          <w:bCs/>
        </w:rPr>
        <w:lastRenderedPageBreak/>
        <w:t>LOCATIONS</w:t>
      </w:r>
    </w:p>
    <w:p w14:paraId="271ACE7C" w14:textId="3B66B6D0" w:rsidR="00D010DD" w:rsidRDefault="00D010DD" w:rsidP="00D010DD">
      <w:pPr>
        <w:spacing w:after="0" w:line="240" w:lineRule="auto"/>
        <w:rPr>
          <w:rFonts w:ascii="Times New Roman" w:hAnsi="Times New Roman"/>
          <w:b/>
          <w:bCs/>
        </w:rPr>
      </w:pPr>
      <w:r>
        <w:rPr>
          <w:rFonts w:ascii="Times New Roman" w:hAnsi="Times New Roman"/>
          <w:b/>
          <w:bCs/>
        </w:rPr>
        <w:t xml:space="preserve">Figure 4.5: Special Distribution of </w:t>
      </w:r>
      <w:proofErr w:type="spellStart"/>
      <w:r>
        <w:rPr>
          <w:rFonts w:ascii="Times New Roman" w:hAnsi="Times New Roman"/>
          <w:b/>
          <w:bCs/>
        </w:rPr>
        <w:t>Maganese</w:t>
      </w:r>
      <w:proofErr w:type="spellEnd"/>
      <w:r>
        <w:rPr>
          <w:rFonts w:ascii="Times New Roman" w:hAnsi="Times New Roman"/>
          <w:b/>
          <w:bCs/>
        </w:rPr>
        <w:t xml:space="preserve"> (</w:t>
      </w:r>
      <w:proofErr w:type="spellStart"/>
      <w:r>
        <w:rPr>
          <w:rFonts w:ascii="Times New Roman" w:hAnsi="Times New Roman"/>
          <w:b/>
          <w:bCs/>
        </w:rPr>
        <w:t>Mn</w:t>
      </w:r>
      <w:proofErr w:type="spellEnd"/>
      <w:r>
        <w:rPr>
          <w:rFonts w:ascii="Times New Roman" w:hAnsi="Times New Roman"/>
          <w:b/>
          <w:bCs/>
        </w:rPr>
        <w:t>) Concentration within the Study Area</w:t>
      </w:r>
    </w:p>
    <w:p w14:paraId="315DE10F" w14:textId="57C52A3E" w:rsidR="00781889" w:rsidRDefault="00D010DD" w:rsidP="00781889">
      <w:r>
        <w:rPr>
          <w:rFonts w:ascii="Times New Roman" w:hAnsi="Times New Roman"/>
          <w:b/>
          <w:bCs/>
          <w:noProof/>
        </w:rPr>
        <w:drawing>
          <wp:anchor distT="6096" distB="6096" distL="120396" distR="122682" simplePos="0" relativeHeight="251662336" behindDoc="1" locked="0" layoutInCell="1" allowOverlap="1" wp14:anchorId="5A24C9FE" wp14:editId="49752E05">
            <wp:simplePos x="0" y="0"/>
            <wp:positionH relativeFrom="margin">
              <wp:posOffset>-600075</wp:posOffset>
            </wp:positionH>
            <wp:positionV relativeFrom="paragraph">
              <wp:posOffset>-237490</wp:posOffset>
            </wp:positionV>
            <wp:extent cx="6999605" cy="3972560"/>
            <wp:effectExtent l="0" t="0" r="0" b="8890"/>
            <wp:wrapTopAndBottom/>
            <wp:docPr id="77942906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rotWithShape="1">
                    <a:blip r:embed="rId17">
                      <a:extLst>
                        <a:ext uri="{28A0092B-C50C-407E-A947-70E740481C1C}">
                          <a14:useLocalDpi xmlns:a14="http://schemas.microsoft.com/office/drawing/2010/main" val="0"/>
                        </a:ext>
                      </a:extLst>
                    </a:blip>
                    <a:srcRect b="4762"/>
                    <a:stretch/>
                  </pic:blipFill>
                  <pic:spPr bwMode="auto">
                    <a:xfrm>
                      <a:off x="0" y="0"/>
                      <a:ext cx="6999605" cy="397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FB536"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rPr>
        <w:t>4.1.5</w:t>
      </w:r>
      <w:r>
        <w:rPr>
          <w:rFonts w:ascii="Times New Roman" w:hAnsi="Times New Roman"/>
          <w:b/>
          <w:bCs/>
        </w:rPr>
        <w:tab/>
      </w:r>
      <w:r w:rsidRPr="00FB04B2">
        <w:rPr>
          <w:rFonts w:ascii="Times New Roman" w:hAnsi="Times New Roman"/>
          <w:b/>
          <w:bCs/>
        </w:rPr>
        <w:t>Manganese (</w:t>
      </w:r>
      <w:proofErr w:type="spellStart"/>
      <w:r w:rsidRPr="00FB04B2">
        <w:rPr>
          <w:rFonts w:ascii="Times New Roman" w:hAnsi="Times New Roman"/>
          <w:b/>
          <w:bCs/>
        </w:rPr>
        <w:t>Mn</w:t>
      </w:r>
      <w:proofErr w:type="spellEnd"/>
      <w:r w:rsidRPr="00FB04B2">
        <w:rPr>
          <w:rFonts w:ascii="Times New Roman" w:hAnsi="Times New Roman"/>
          <w:b/>
          <w:bCs/>
        </w:rPr>
        <w:t>)</w:t>
      </w:r>
    </w:p>
    <w:p w14:paraId="50D7AC3D"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rPr>
        <w:t>Level of concentration ranged from 0.261 to 0.057 mg/L, with sample location 16 having the highest mean value and sample location 30 having the lowest mean value. Values obtained were within the acceptable WHO</w:t>
      </w:r>
      <w:r>
        <w:rPr>
          <w:rFonts w:ascii="Times New Roman" w:hAnsi="Times New Roman"/>
        </w:rPr>
        <w:t xml:space="preserve"> limit, as shown in Figure 4.5</w:t>
      </w:r>
    </w:p>
    <w:p w14:paraId="34368DE7" w14:textId="77777777" w:rsidR="00D010DD" w:rsidRDefault="00D010DD">
      <w:pPr>
        <w:spacing w:after="0" w:line="240" w:lineRule="auto"/>
        <w:rPr>
          <w:rFonts w:ascii="Times New Roman" w:hAnsi="Times New Roman"/>
          <w:b/>
          <w:bCs/>
        </w:rPr>
      </w:pPr>
    </w:p>
    <w:p w14:paraId="2BEEB135" w14:textId="77777777" w:rsidR="00D010DD" w:rsidRDefault="00D010DD">
      <w:pPr>
        <w:spacing w:after="0" w:line="240" w:lineRule="auto"/>
        <w:rPr>
          <w:rFonts w:ascii="Times New Roman" w:hAnsi="Times New Roman"/>
          <w:b/>
          <w:bCs/>
        </w:rPr>
      </w:pPr>
    </w:p>
    <w:p w14:paraId="7F11135E" w14:textId="77777777" w:rsidR="00D010DD" w:rsidRDefault="00D010DD">
      <w:pPr>
        <w:spacing w:after="0" w:line="240" w:lineRule="auto"/>
        <w:rPr>
          <w:rFonts w:ascii="Times New Roman" w:hAnsi="Times New Roman"/>
          <w:b/>
          <w:bCs/>
        </w:rPr>
      </w:pPr>
    </w:p>
    <w:p w14:paraId="4D210A8A" w14:textId="77777777" w:rsidR="00D010DD" w:rsidRDefault="00D010DD">
      <w:pPr>
        <w:spacing w:after="0" w:line="240" w:lineRule="auto"/>
        <w:rPr>
          <w:rFonts w:ascii="Times New Roman" w:hAnsi="Times New Roman"/>
          <w:b/>
          <w:bCs/>
        </w:rPr>
      </w:pPr>
    </w:p>
    <w:p w14:paraId="079E20AF" w14:textId="77777777" w:rsidR="00D010DD" w:rsidRDefault="00D010DD">
      <w:pPr>
        <w:spacing w:after="0" w:line="240" w:lineRule="auto"/>
        <w:rPr>
          <w:rFonts w:ascii="Times New Roman" w:hAnsi="Times New Roman"/>
          <w:b/>
          <w:bCs/>
        </w:rPr>
      </w:pPr>
    </w:p>
    <w:p w14:paraId="5858972A" w14:textId="77777777" w:rsidR="00D010DD" w:rsidRDefault="00D010DD">
      <w:pPr>
        <w:spacing w:after="0" w:line="240" w:lineRule="auto"/>
        <w:rPr>
          <w:rFonts w:ascii="Times New Roman" w:hAnsi="Times New Roman"/>
          <w:b/>
          <w:bCs/>
        </w:rPr>
      </w:pPr>
    </w:p>
    <w:p w14:paraId="59AC0BEF" w14:textId="77777777" w:rsidR="00D010DD" w:rsidRDefault="00D010DD">
      <w:pPr>
        <w:spacing w:after="0" w:line="240" w:lineRule="auto"/>
        <w:rPr>
          <w:rFonts w:ascii="Times New Roman" w:hAnsi="Times New Roman"/>
          <w:b/>
          <w:bCs/>
        </w:rPr>
      </w:pPr>
    </w:p>
    <w:p w14:paraId="3852BC52" w14:textId="77777777" w:rsidR="00D010DD" w:rsidRDefault="00D010DD">
      <w:pPr>
        <w:spacing w:after="0" w:line="240" w:lineRule="auto"/>
        <w:rPr>
          <w:rFonts w:ascii="Times New Roman" w:hAnsi="Times New Roman"/>
          <w:b/>
          <w:bCs/>
        </w:rPr>
      </w:pPr>
    </w:p>
    <w:p w14:paraId="590F703A" w14:textId="77777777" w:rsidR="00D010DD" w:rsidRDefault="00D010DD">
      <w:pPr>
        <w:spacing w:after="0" w:line="240" w:lineRule="auto"/>
        <w:rPr>
          <w:rFonts w:ascii="Times New Roman" w:hAnsi="Times New Roman"/>
          <w:b/>
          <w:bCs/>
        </w:rPr>
      </w:pPr>
    </w:p>
    <w:p w14:paraId="40514420" w14:textId="77777777" w:rsidR="00D010DD" w:rsidRDefault="00D010DD">
      <w:pPr>
        <w:spacing w:after="0" w:line="240" w:lineRule="auto"/>
        <w:rPr>
          <w:rFonts w:ascii="Times New Roman" w:hAnsi="Times New Roman"/>
          <w:b/>
          <w:bCs/>
        </w:rPr>
      </w:pPr>
    </w:p>
    <w:p w14:paraId="2E2900AA" w14:textId="2CAE42A3" w:rsidR="005C731D" w:rsidRDefault="005C731D">
      <w:pPr>
        <w:spacing w:after="0" w:line="240" w:lineRule="auto"/>
        <w:rPr>
          <w:rFonts w:ascii="Times New Roman" w:hAnsi="Times New Roman"/>
          <w:b/>
          <w:bCs/>
        </w:rPr>
      </w:pPr>
      <w:r>
        <w:rPr>
          <w:rFonts w:ascii="Times New Roman" w:hAnsi="Times New Roman"/>
          <w:b/>
          <w:bCs/>
          <w:noProof/>
        </w:rPr>
        <w:lastRenderedPageBreak/>
        <w:drawing>
          <wp:anchor distT="6096" distB="3810" distL="120396" distR="121158" simplePos="0" relativeHeight="251685888" behindDoc="0" locked="0" layoutInCell="1" allowOverlap="1" wp14:anchorId="58AC7A5D" wp14:editId="343F246F">
            <wp:simplePos x="0" y="0"/>
            <wp:positionH relativeFrom="page">
              <wp:posOffset>847090</wp:posOffset>
            </wp:positionH>
            <wp:positionV relativeFrom="paragraph">
              <wp:posOffset>5715</wp:posOffset>
            </wp:positionV>
            <wp:extent cx="5863590" cy="2941955"/>
            <wp:effectExtent l="0" t="0" r="3810" b="0"/>
            <wp:wrapTopAndBottom/>
            <wp:docPr id="35555166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rotWithShape="1">
                    <a:blip r:embed="rId18" cstate="print">
                      <a:extLst>
                        <a:ext uri="{28A0092B-C50C-407E-A947-70E740481C1C}">
                          <a14:useLocalDpi xmlns:a14="http://schemas.microsoft.com/office/drawing/2010/main" val="0"/>
                        </a:ext>
                      </a:extLst>
                    </a:blip>
                    <a:srcRect b="6910"/>
                    <a:stretch/>
                  </pic:blipFill>
                  <pic:spPr bwMode="auto">
                    <a:xfrm>
                      <a:off x="0" y="0"/>
                      <a:ext cx="5863590"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57928" w14:textId="77777777" w:rsidR="005C731D" w:rsidRDefault="005C731D" w:rsidP="005C731D">
      <w:pPr>
        <w:spacing w:after="0" w:line="240" w:lineRule="auto"/>
        <w:jc w:val="center"/>
        <w:rPr>
          <w:rFonts w:ascii="Times New Roman" w:hAnsi="Times New Roman"/>
          <w:b/>
          <w:bCs/>
        </w:rPr>
      </w:pPr>
      <w:r>
        <w:rPr>
          <w:rFonts w:ascii="Times New Roman" w:hAnsi="Times New Roman"/>
          <w:b/>
          <w:bCs/>
        </w:rPr>
        <w:t>LOCATIONS</w:t>
      </w:r>
    </w:p>
    <w:p w14:paraId="50E5F4A2" w14:textId="6CD7EB01" w:rsidR="005C731D" w:rsidRDefault="005C731D" w:rsidP="005C731D">
      <w:pPr>
        <w:spacing w:after="0" w:line="240" w:lineRule="auto"/>
        <w:rPr>
          <w:rFonts w:ascii="Times New Roman" w:hAnsi="Times New Roman"/>
          <w:b/>
          <w:bCs/>
        </w:rPr>
      </w:pPr>
      <w:r>
        <w:rPr>
          <w:rFonts w:ascii="Times New Roman" w:hAnsi="Times New Roman"/>
          <w:b/>
          <w:bCs/>
        </w:rPr>
        <w:t>Figure 4.5: Special Distribution of Zinc (Zn) Concentration within the Study Area</w:t>
      </w:r>
    </w:p>
    <w:p w14:paraId="08AF5E6A" w14:textId="76837862" w:rsidR="00D010DD" w:rsidRDefault="00D010DD">
      <w:pPr>
        <w:spacing w:after="0" w:line="240" w:lineRule="auto"/>
        <w:rPr>
          <w:rFonts w:ascii="Times New Roman" w:hAnsi="Times New Roman"/>
          <w:b/>
          <w:bCs/>
        </w:rPr>
      </w:pPr>
    </w:p>
    <w:p w14:paraId="05402A7C" w14:textId="77777777" w:rsidR="005C731D" w:rsidRPr="00011D52" w:rsidRDefault="005C731D" w:rsidP="005C731D">
      <w:pPr>
        <w:spacing w:line="480" w:lineRule="auto"/>
        <w:jc w:val="both"/>
        <w:rPr>
          <w:rFonts w:ascii="Times New Roman" w:hAnsi="Times New Roman"/>
        </w:rPr>
      </w:pPr>
      <w:r w:rsidRPr="005D5707">
        <w:rPr>
          <w:rFonts w:ascii="Times New Roman" w:hAnsi="Times New Roman"/>
          <w:b/>
        </w:rPr>
        <w:t>4.1.6</w:t>
      </w:r>
      <w:r w:rsidRPr="005D5707">
        <w:rPr>
          <w:rFonts w:ascii="Times New Roman" w:hAnsi="Times New Roman"/>
          <w:b/>
        </w:rPr>
        <w:tab/>
        <w:t>Zinc (Zn)</w:t>
      </w:r>
    </w:p>
    <w:p w14:paraId="09AA94DE" w14:textId="77777777" w:rsidR="005C731D" w:rsidRPr="00011D52" w:rsidRDefault="005C731D" w:rsidP="005C731D">
      <w:pPr>
        <w:spacing w:line="480" w:lineRule="auto"/>
        <w:jc w:val="both"/>
        <w:rPr>
          <w:rFonts w:ascii="Times New Roman" w:hAnsi="Times New Roman"/>
        </w:rPr>
      </w:pPr>
      <w:r w:rsidRPr="00011D52">
        <w:rPr>
          <w:rFonts w:ascii="Times New Roman" w:hAnsi="Times New Roman"/>
        </w:rPr>
        <w:t>The concentration level for Zn ranged from 0.021 to 0.056 mg/L. The concentration (</w:t>
      </w:r>
      <w:proofErr w:type="spellStart"/>
      <w:proofErr w:type="gramStart"/>
      <w:r w:rsidRPr="00011D52">
        <w:rPr>
          <w:rFonts w:ascii="Times New Roman" w:hAnsi="Times New Roman"/>
        </w:rPr>
        <w:t>zn</w:t>
      </w:r>
      <w:proofErr w:type="spellEnd"/>
      <w:proofErr w:type="gramEnd"/>
      <w:r w:rsidRPr="00011D52">
        <w:rPr>
          <w:rFonts w:ascii="Times New Roman" w:hAnsi="Times New Roman"/>
        </w:rPr>
        <w:t>) in all sampled locations are below WHO permissible limits. For the sampled location 2 has the lowest concentration level 0.021mg/L,</w:t>
      </w:r>
      <w:r>
        <w:rPr>
          <w:rFonts w:ascii="Times New Roman" w:hAnsi="Times New Roman"/>
        </w:rPr>
        <w:t xml:space="preserve"> </w:t>
      </w:r>
      <w:r w:rsidRPr="00011D52">
        <w:rPr>
          <w:rFonts w:ascii="Times New Roman" w:hAnsi="Times New Roman"/>
        </w:rPr>
        <w:t>while sampled location 26 has the highest concentration value of 0.056 mg/L.</w:t>
      </w:r>
    </w:p>
    <w:p w14:paraId="4AC5B35E" w14:textId="77777777" w:rsidR="00D010DD" w:rsidRDefault="00D010DD">
      <w:pPr>
        <w:spacing w:after="0" w:line="240" w:lineRule="auto"/>
        <w:rPr>
          <w:rFonts w:ascii="Times New Roman" w:hAnsi="Times New Roman"/>
          <w:b/>
          <w:bCs/>
        </w:rPr>
      </w:pPr>
    </w:p>
    <w:p w14:paraId="1D7EF318" w14:textId="77777777" w:rsidR="00D010DD" w:rsidRDefault="00D010DD">
      <w:pPr>
        <w:spacing w:after="0" w:line="240" w:lineRule="auto"/>
        <w:rPr>
          <w:rFonts w:ascii="Times New Roman" w:hAnsi="Times New Roman"/>
          <w:b/>
          <w:bCs/>
        </w:rPr>
      </w:pPr>
    </w:p>
    <w:p w14:paraId="2A40A04F" w14:textId="6DC4C6B1" w:rsidR="00D010DD" w:rsidRDefault="00D010DD">
      <w:pPr>
        <w:spacing w:after="0" w:line="240" w:lineRule="auto"/>
        <w:rPr>
          <w:rFonts w:ascii="Times New Roman" w:hAnsi="Times New Roman"/>
          <w:b/>
          <w:bCs/>
        </w:rPr>
      </w:pPr>
    </w:p>
    <w:p w14:paraId="0C52C035" w14:textId="77777777" w:rsidR="00D010DD" w:rsidRDefault="00D010DD">
      <w:pPr>
        <w:spacing w:after="0" w:line="240" w:lineRule="auto"/>
        <w:rPr>
          <w:rFonts w:ascii="Times New Roman" w:hAnsi="Times New Roman"/>
          <w:b/>
          <w:bCs/>
        </w:rPr>
      </w:pPr>
    </w:p>
    <w:p w14:paraId="5DA46BFF" w14:textId="77777777" w:rsidR="00D010DD" w:rsidRDefault="00D010DD">
      <w:pPr>
        <w:spacing w:after="0" w:line="240" w:lineRule="auto"/>
        <w:rPr>
          <w:rFonts w:ascii="Times New Roman" w:hAnsi="Times New Roman"/>
          <w:b/>
          <w:bCs/>
        </w:rPr>
      </w:pPr>
    </w:p>
    <w:p w14:paraId="07CFFF11" w14:textId="77777777" w:rsidR="00D010DD" w:rsidRDefault="00D010DD">
      <w:pPr>
        <w:spacing w:after="0" w:line="240" w:lineRule="auto"/>
        <w:rPr>
          <w:rFonts w:ascii="Times New Roman" w:hAnsi="Times New Roman"/>
          <w:b/>
          <w:bCs/>
        </w:rPr>
      </w:pPr>
    </w:p>
    <w:p w14:paraId="5178D217" w14:textId="77777777" w:rsidR="00D010DD" w:rsidRDefault="00D010DD">
      <w:pPr>
        <w:spacing w:after="0" w:line="240" w:lineRule="auto"/>
        <w:rPr>
          <w:rFonts w:ascii="Times New Roman" w:hAnsi="Times New Roman"/>
          <w:b/>
          <w:bCs/>
        </w:rPr>
      </w:pPr>
    </w:p>
    <w:p w14:paraId="2320AEEC" w14:textId="77777777" w:rsidR="00D010DD" w:rsidRDefault="00D010DD">
      <w:pPr>
        <w:spacing w:after="0" w:line="240" w:lineRule="auto"/>
        <w:rPr>
          <w:rFonts w:ascii="Times New Roman" w:hAnsi="Times New Roman"/>
          <w:b/>
          <w:bCs/>
        </w:rPr>
      </w:pPr>
    </w:p>
    <w:p w14:paraId="37E36329" w14:textId="77777777" w:rsidR="00D010DD" w:rsidRDefault="00D010DD">
      <w:pPr>
        <w:spacing w:after="0" w:line="240" w:lineRule="auto"/>
        <w:rPr>
          <w:rFonts w:ascii="Times New Roman" w:hAnsi="Times New Roman"/>
          <w:b/>
          <w:bCs/>
        </w:rPr>
      </w:pPr>
    </w:p>
    <w:p w14:paraId="295FE40D" w14:textId="77777777" w:rsidR="00D010DD" w:rsidRDefault="00D010DD">
      <w:pPr>
        <w:spacing w:after="0" w:line="240" w:lineRule="auto"/>
        <w:rPr>
          <w:rFonts w:ascii="Times New Roman" w:hAnsi="Times New Roman"/>
          <w:b/>
          <w:bCs/>
        </w:rPr>
      </w:pPr>
    </w:p>
    <w:p w14:paraId="5EBC9D7D" w14:textId="77777777" w:rsidR="00D010DD" w:rsidRDefault="00D010DD">
      <w:pPr>
        <w:spacing w:after="0" w:line="240" w:lineRule="auto"/>
        <w:rPr>
          <w:rFonts w:ascii="Times New Roman" w:hAnsi="Times New Roman"/>
          <w:b/>
          <w:bCs/>
        </w:rPr>
      </w:pPr>
    </w:p>
    <w:p w14:paraId="04F2AB4A" w14:textId="77777777" w:rsidR="00D010DD" w:rsidRDefault="00D010DD">
      <w:pPr>
        <w:spacing w:after="0" w:line="240" w:lineRule="auto"/>
        <w:rPr>
          <w:rFonts w:ascii="Times New Roman" w:hAnsi="Times New Roman"/>
          <w:b/>
          <w:bCs/>
        </w:rPr>
      </w:pPr>
    </w:p>
    <w:p w14:paraId="6CA1F86B" w14:textId="77777777" w:rsidR="00D010DD" w:rsidRDefault="00D010DD">
      <w:pPr>
        <w:spacing w:after="0" w:line="240" w:lineRule="auto"/>
        <w:rPr>
          <w:rFonts w:ascii="Times New Roman" w:hAnsi="Times New Roman"/>
          <w:b/>
          <w:bCs/>
        </w:rPr>
      </w:pPr>
    </w:p>
    <w:p w14:paraId="1CC4061A" w14:textId="77777777" w:rsidR="00D010DD" w:rsidRDefault="00D010DD">
      <w:pPr>
        <w:spacing w:after="0" w:line="240" w:lineRule="auto"/>
        <w:rPr>
          <w:rFonts w:ascii="Times New Roman" w:hAnsi="Times New Roman"/>
          <w:b/>
          <w:bCs/>
        </w:rPr>
      </w:pPr>
    </w:p>
    <w:p w14:paraId="7C5943A1" w14:textId="77777777" w:rsidR="00D010DD" w:rsidRDefault="00D010DD">
      <w:pPr>
        <w:spacing w:after="0" w:line="240" w:lineRule="auto"/>
        <w:rPr>
          <w:rFonts w:ascii="Times New Roman" w:hAnsi="Times New Roman"/>
          <w:b/>
          <w:bCs/>
        </w:rPr>
      </w:pPr>
    </w:p>
    <w:p w14:paraId="07848029" w14:textId="77777777" w:rsidR="00D010DD" w:rsidRDefault="00D010DD">
      <w:pPr>
        <w:spacing w:after="0" w:line="240" w:lineRule="auto"/>
        <w:rPr>
          <w:rFonts w:ascii="Times New Roman" w:hAnsi="Times New Roman"/>
          <w:b/>
          <w:bCs/>
        </w:rPr>
      </w:pPr>
    </w:p>
    <w:p w14:paraId="0135645D" w14:textId="10FF44EC" w:rsidR="00D010DD" w:rsidRDefault="003D25C2">
      <w:pPr>
        <w:spacing w:after="0" w:line="240" w:lineRule="auto"/>
        <w:rPr>
          <w:rFonts w:ascii="Times New Roman" w:hAnsi="Times New Roman"/>
          <w:b/>
          <w:bCs/>
        </w:rPr>
      </w:pPr>
      <w:r>
        <w:rPr>
          <w:noProof/>
        </w:rPr>
        <w:drawing>
          <wp:anchor distT="12192" distB="12827" distL="126492" distR="123698" simplePos="0" relativeHeight="251681792" behindDoc="1" locked="0" layoutInCell="1" allowOverlap="1" wp14:anchorId="4DF511E0" wp14:editId="5FE94C4F">
            <wp:simplePos x="0" y="0"/>
            <wp:positionH relativeFrom="page">
              <wp:posOffset>865505</wp:posOffset>
            </wp:positionH>
            <wp:positionV relativeFrom="paragraph">
              <wp:posOffset>-284480</wp:posOffset>
            </wp:positionV>
            <wp:extent cx="4824095" cy="4524375"/>
            <wp:effectExtent l="0" t="0" r="14605" b="9525"/>
            <wp:wrapNone/>
            <wp:docPr id="172498826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857F17D" w14:textId="77777777" w:rsidR="00D010DD" w:rsidRDefault="00D010DD">
      <w:pPr>
        <w:spacing w:after="0" w:line="240" w:lineRule="auto"/>
        <w:rPr>
          <w:rFonts w:ascii="Times New Roman" w:hAnsi="Times New Roman"/>
          <w:b/>
          <w:bCs/>
        </w:rPr>
      </w:pPr>
    </w:p>
    <w:p w14:paraId="60D840F8" w14:textId="77777777" w:rsidR="00D010DD" w:rsidRDefault="00D010DD">
      <w:pPr>
        <w:spacing w:after="0" w:line="240" w:lineRule="auto"/>
        <w:rPr>
          <w:rFonts w:ascii="Times New Roman" w:hAnsi="Times New Roman"/>
          <w:b/>
          <w:bCs/>
        </w:rPr>
      </w:pPr>
    </w:p>
    <w:p w14:paraId="6341595C" w14:textId="77777777" w:rsidR="00D010DD" w:rsidRDefault="00D010DD">
      <w:pPr>
        <w:spacing w:after="0" w:line="240" w:lineRule="auto"/>
        <w:rPr>
          <w:rFonts w:ascii="Times New Roman" w:hAnsi="Times New Roman"/>
          <w:b/>
          <w:bCs/>
        </w:rPr>
      </w:pPr>
    </w:p>
    <w:p w14:paraId="5D0E1482" w14:textId="77777777" w:rsidR="00D010DD" w:rsidRDefault="00D010DD">
      <w:pPr>
        <w:spacing w:after="0" w:line="240" w:lineRule="auto"/>
        <w:rPr>
          <w:rFonts w:ascii="Times New Roman" w:hAnsi="Times New Roman"/>
          <w:b/>
          <w:bCs/>
        </w:rPr>
      </w:pPr>
    </w:p>
    <w:p w14:paraId="0035A343" w14:textId="77777777" w:rsidR="00D010DD" w:rsidRDefault="00D010DD">
      <w:pPr>
        <w:spacing w:after="0" w:line="240" w:lineRule="auto"/>
        <w:rPr>
          <w:rFonts w:ascii="Times New Roman" w:hAnsi="Times New Roman"/>
          <w:b/>
          <w:bCs/>
        </w:rPr>
      </w:pPr>
    </w:p>
    <w:p w14:paraId="24C4E143" w14:textId="77777777" w:rsidR="00D010DD" w:rsidRDefault="00D010DD">
      <w:pPr>
        <w:spacing w:after="0" w:line="240" w:lineRule="auto"/>
        <w:rPr>
          <w:rFonts w:ascii="Times New Roman" w:hAnsi="Times New Roman"/>
          <w:b/>
          <w:bCs/>
        </w:rPr>
      </w:pPr>
    </w:p>
    <w:p w14:paraId="3002895B" w14:textId="77777777" w:rsidR="00D010DD" w:rsidRDefault="00D010DD">
      <w:pPr>
        <w:spacing w:after="0" w:line="240" w:lineRule="auto"/>
        <w:rPr>
          <w:rFonts w:ascii="Times New Roman" w:hAnsi="Times New Roman"/>
          <w:b/>
          <w:bCs/>
        </w:rPr>
      </w:pPr>
    </w:p>
    <w:p w14:paraId="6C5C2AE4" w14:textId="77777777" w:rsidR="00D010DD" w:rsidRDefault="00D010DD">
      <w:pPr>
        <w:spacing w:after="0" w:line="240" w:lineRule="auto"/>
        <w:rPr>
          <w:rFonts w:ascii="Times New Roman" w:hAnsi="Times New Roman"/>
          <w:b/>
          <w:bCs/>
        </w:rPr>
      </w:pPr>
    </w:p>
    <w:p w14:paraId="26E66DEE" w14:textId="77777777" w:rsidR="00D010DD" w:rsidRDefault="00D010DD">
      <w:pPr>
        <w:spacing w:after="0" w:line="240" w:lineRule="auto"/>
        <w:rPr>
          <w:rFonts w:ascii="Times New Roman" w:hAnsi="Times New Roman"/>
          <w:b/>
          <w:bCs/>
        </w:rPr>
      </w:pPr>
    </w:p>
    <w:p w14:paraId="71141C19" w14:textId="77777777" w:rsidR="00D010DD" w:rsidRDefault="00D010DD">
      <w:pPr>
        <w:spacing w:after="0" w:line="240" w:lineRule="auto"/>
        <w:rPr>
          <w:rFonts w:ascii="Times New Roman" w:hAnsi="Times New Roman"/>
          <w:b/>
          <w:bCs/>
        </w:rPr>
      </w:pPr>
    </w:p>
    <w:p w14:paraId="2B86E6B7" w14:textId="77777777" w:rsidR="00D010DD" w:rsidRDefault="00D010DD">
      <w:pPr>
        <w:spacing w:after="0" w:line="240" w:lineRule="auto"/>
        <w:rPr>
          <w:rFonts w:ascii="Times New Roman" w:hAnsi="Times New Roman"/>
          <w:b/>
          <w:bCs/>
        </w:rPr>
      </w:pPr>
    </w:p>
    <w:p w14:paraId="714DC914" w14:textId="77777777" w:rsidR="00D010DD" w:rsidRDefault="00D010DD">
      <w:pPr>
        <w:spacing w:after="0" w:line="240" w:lineRule="auto"/>
        <w:rPr>
          <w:rFonts w:ascii="Times New Roman" w:hAnsi="Times New Roman"/>
          <w:b/>
          <w:bCs/>
        </w:rPr>
      </w:pPr>
    </w:p>
    <w:p w14:paraId="5027F2DC" w14:textId="77777777" w:rsidR="00D010DD" w:rsidRDefault="00D010DD">
      <w:pPr>
        <w:spacing w:after="0" w:line="240" w:lineRule="auto"/>
        <w:rPr>
          <w:rFonts w:ascii="Times New Roman" w:hAnsi="Times New Roman"/>
          <w:b/>
          <w:bCs/>
        </w:rPr>
      </w:pPr>
    </w:p>
    <w:p w14:paraId="279CBFA9" w14:textId="77777777" w:rsidR="00D010DD" w:rsidRDefault="00D010DD">
      <w:pPr>
        <w:spacing w:after="0" w:line="240" w:lineRule="auto"/>
        <w:rPr>
          <w:rFonts w:ascii="Times New Roman" w:hAnsi="Times New Roman"/>
          <w:b/>
          <w:bCs/>
        </w:rPr>
      </w:pPr>
    </w:p>
    <w:p w14:paraId="437172C9" w14:textId="77777777" w:rsidR="00D010DD" w:rsidRDefault="00D010DD">
      <w:pPr>
        <w:spacing w:after="0" w:line="240" w:lineRule="auto"/>
        <w:rPr>
          <w:rFonts w:ascii="Times New Roman" w:hAnsi="Times New Roman"/>
          <w:b/>
          <w:bCs/>
        </w:rPr>
      </w:pPr>
    </w:p>
    <w:p w14:paraId="724D724B" w14:textId="77777777" w:rsidR="00D010DD" w:rsidRDefault="00D010DD">
      <w:pPr>
        <w:spacing w:after="0" w:line="240" w:lineRule="auto"/>
        <w:rPr>
          <w:rFonts w:ascii="Times New Roman" w:hAnsi="Times New Roman"/>
          <w:b/>
          <w:bCs/>
        </w:rPr>
      </w:pPr>
    </w:p>
    <w:p w14:paraId="202688F4" w14:textId="77777777" w:rsidR="00D010DD" w:rsidRDefault="00D010DD">
      <w:pPr>
        <w:spacing w:after="0" w:line="240" w:lineRule="auto"/>
        <w:rPr>
          <w:rFonts w:ascii="Times New Roman" w:hAnsi="Times New Roman"/>
          <w:b/>
          <w:bCs/>
        </w:rPr>
      </w:pPr>
    </w:p>
    <w:p w14:paraId="0160CD17" w14:textId="77777777" w:rsidR="00D010DD" w:rsidRDefault="00D010DD">
      <w:pPr>
        <w:spacing w:after="0" w:line="240" w:lineRule="auto"/>
        <w:rPr>
          <w:rFonts w:ascii="Times New Roman" w:hAnsi="Times New Roman"/>
          <w:b/>
          <w:bCs/>
        </w:rPr>
      </w:pPr>
    </w:p>
    <w:p w14:paraId="79A893AA" w14:textId="781991E7" w:rsidR="00D010DD" w:rsidRDefault="00D010DD">
      <w:pPr>
        <w:spacing w:after="0" w:line="240" w:lineRule="auto"/>
        <w:rPr>
          <w:rFonts w:ascii="Times New Roman" w:hAnsi="Times New Roman"/>
          <w:b/>
          <w:bCs/>
        </w:rPr>
      </w:pPr>
    </w:p>
    <w:p w14:paraId="5335D652" w14:textId="77777777" w:rsidR="00D010DD" w:rsidRDefault="00D010DD">
      <w:pPr>
        <w:spacing w:after="0" w:line="240" w:lineRule="auto"/>
        <w:rPr>
          <w:rFonts w:ascii="Times New Roman" w:hAnsi="Times New Roman"/>
          <w:b/>
          <w:bCs/>
        </w:rPr>
      </w:pPr>
    </w:p>
    <w:p w14:paraId="536BECDE" w14:textId="77777777" w:rsidR="00D010DD" w:rsidRDefault="00D010DD">
      <w:pPr>
        <w:spacing w:after="0" w:line="240" w:lineRule="auto"/>
        <w:rPr>
          <w:rFonts w:ascii="Times New Roman" w:hAnsi="Times New Roman"/>
          <w:b/>
          <w:bCs/>
        </w:rPr>
      </w:pPr>
    </w:p>
    <w:p w14:paraId="6E6ADBC2" w14:textId="77777777" w:rsidR="00D010DD" w:rsidRDefault="00D010DD">
      <w:pPr>
        <w:spacing w:after="0" w:line="240" w:lineRule="auto"/>
        <w:rPr>
          <w:rFonts w:ascii="Times New Roman" w:hAnsi="Times New Roman"/>
          <w:b/>
          <w:bCs/>
        </w:rPr>
      </w:pPr>
    </w:p>
    <w:p w14:paraId="147D9CE3" w14:textId="13FE1B6D" w:rsidR="00D010DD" w:rsidRDefault="00D010DD" w:rsidP="003D25C2">
      <w:pPr>
        <w:tabs>
          <w:tab w:val="left" w:pos="6232"/>
          <w:tab w:val="left" w:pos="7274"/>
        </w:tabs>
        <w:spacing w:after="0" w:line="240" w:lineRule="auto"/>
        <w:rPr>
          <w:rFonts w:ascii="Times New Roman" w:hAnsi="Times New Roman"/>
          <w:b/>
          <w:bCs/>
        </w:rPr>
      </w:pPr>
    </w:p>
    <w:p w14:paraId="31F86A3C" w14:textId="77777777" w:rsidR="00D010DD" w:rsidRDefault="00D010DD">
      <w:pPr>
        <w:spacing w:after="0" w:line="240" w:lineRule="auto"/>
        <w:rPr>
          <w:rFonts w:ascii="Times New Roman" w:hAnsi="Times New Roman"/>
          <w:b/>
          <w:bCs/>
        </w:rPr>
      </w:pPr>
    </w:p>
    <w:p w14:paraId="3244CF41" w14:textId="7586590F" w:rsidR="003D25C2" w:rsidRDefault="003D25C2" w:rsidP="003D25C2">
      <w:pPr>
        <w:spacing w:after="0" w:line="240" w:lineRule="auto"/>
        <w:rPr>
          <w:rFonts w:ascii="Times New Roman" w:hAnsi="Times New Roman"/>
          <w:b/>
          <w:bCs/>
        </w:rPr>
      </w:pPr>
      <w:r>
        <w:rPr>
          <w:rFonts w:ascii="Times New Roman" w:hAnsi="Times New Roman"/>
          <w:b/>
          <w:bCs/>
        </w:rPr>
        <w:t>Figure 4.7: Special Distribution of Nickel (Ni) Concentration within the Study Area</w:t>
      </w:r>
    </w:p>
    <w:p w14:paraId="22105B5D" w14:textId="77777777" w:rsidR="00D010DD" w:rsidRDefault="00D010DD">
      <w:pPr>
        <w:spacing w:after="0" w:line="240" w:lineRule="auto"/>
        <w:rPr>
          <w:rFonts w:ascii="Times New Roman" w:hAnsi="Times New Roman"/>
          <w:b/>
          <w:bCs/>
        </w:rPr>
      </w:pPr>
    </w:p>
    <w:p w14:paraId="688DB0E9" w14:textId="77777777" w:rsidR="00D010DD" w:rsidRDefault="00D010DD">
      <w:pPr>
        <w:spacing w:after="0" w:line="240" w:lineRule="auto"/>
        <w:rPr>
          <w:rFonts w:ascii="Times New Roman" w:hAnsi="Times New Roman"/>
          <w:b/>
          <w:bCs/>
        </w:rPr>
      </w:pPr>
    </w:p>
    <w:p w14:paraId="215C0281" w14:textId="77777777" w:rsidR="003D25C2" w:rsidRPr="005D5707" w:rsidRDefault="003D25C2" w:rsidP="003D25C2">
      <w:pPr>
        <w:spacing w:after="0" w:line="480" w:lineRule="auto"/>
        <w:jc w:val="both"/>
        <w:rPr>
          <w:rFonts w:ascii="Times New Roman" w:hAnsi="Times New Roman"/>
          <w:b/>
        </w:rPr>
      </w:pPr>
      <w:r w:rsidRPr="005D5707">
        <w:rPr>
          <w:rFonts w:ascii="Times New Roman" w:hAnsi="Times New Roman"/>
          <w:b/>
        </w:rPr>
        <w:t>4.1.7</w:t>
      </w:r>
      <w:r w:rsidRPr="005D5707">
        <w:rPr>
          <w:rFonts w:ascii="Times New Roman" w:hAnsi="Times New Roman"/>
          <w:b/>
        </w:rPr>
        <w:tab/>
        <w:t>Nickel (Ni)</w:t>
      </w:r>
    </w:p>
    <w:p w14:paraId="1EC8C858" w14:textId="61D8C8C8" w:rsidR="00D010DD" w:rsidRDefault="003D25C2" w:rsidP="003D25C2">
      <w:pPr>
        <w:spacing w:after="0" w:line="480" w:lineRule="auto"/>
        <w:rPr>
          <w:rFonts w:ascii="Times New Roman" w:hAnsi="Times New Roman"/>
          <w:b/>
          <w:bCs/>
        </w:rPr>
      </w:pPr>
      <w:r w:rsidRPr="00011D52">
        <w:rPr>
          <w:rFonts w:ascii="Times New Roman" w:hAnsi="Times New Roman"/>
        </w:rPr>
        <w:t>Level of concentration ranged from &lt; 0.003 to 0.006 mg/L, with about 12 sampled locations having the lowest mean value and location 16 having the highest value. The values obtained were all below the WHO acce</w:t>
      </w:r>
      <w:r>
        <w:rPr>
          <w:rFonts w:ascii="Times New Roman" w:hAnsi="Times New Roman"/>
        </w:rPr>
        <w:t>ptable limit of 0.07 figure 4.</w:t>
      </w:r>
      <w:r w:rsidRPr="00011D52">
        <w:rPr>
          <w:rFonts w:ascii="Times New Roman" w:hAnsi="Times New Roman"/>
        </w:rPr>
        <w:t>7</w:t>
      </w:r>
    </w:p>
    <w:p w14:paraId="17BA8873" w14:textId="77777777" w:rsidR="00D010DD" w:rsidRDefault="00D010DD">
      <w:pPr>
        <w:spacing w:after="0" w:line="240" w:lineRule="auto"/>
        <w:rPr>
          <w:rFonts w:ascii="Times New Roman" w:hAnsi="Times New Roman"/>
          <w:b/>
          <w:bCs/>
        </w:rPr>
      </w:pPr>
    </w:p>
    <w:p w14:paraId="6A116B42" w14:textId="77777777" w:rsidR="00D010DD" w:rsidRDefault="00D010DD">
      <w:pPr>
        <w:spacing w:after="0" w:line="240" w:lineRule="auto"/>
        <w:rPr>
          <w:rFonts w:ascii="Times New Roman" w:hAnsi="Times New Roman"/>
          <w:b/>
          <w:bCs/>
        </w:rPr>
      </w:pPr>
    </w:p>
    <w:p w14:paraId="394CA7C1" w14:textId="77777777" w:rsidR="00D010DD" w:rsidRDefault="00D010DD">
      <w:pPr>
        <w:spacing w:after="0" w:line="240" w:lineRule="auto"/>
        <w:rPr>
          <w:rFonts w:ascii="Times New Roman" w:hAnsi="Times New Roman"/>
          <w:b/>
          <w:bCs/>
        </w:rPr>
      </w:pPr>
    </w:p>
    <w:p w14:paraId="4CCC7CB7" w14:textId="77777777" w:rsidR="00D010DD" w:rsidRDefault="00D010DD">
      <w:pPr>
        <w:spacing w:after="0" w:line="240" w:lineRule="auto"/>
        <w:rPr>
          <w:rFonts w:ascii="Times New Roman" w:hAnsi="Times New Roman"/>
          <w:b/>
          <w:bCs/>
        </w:rPr>
      </w:pPr>
    </w:p>
    <w:p w14:paraId="5BD95E02" w14:textId="77777777" w:rsidR="00D010DD" w:rsidRDefault="00D010DD">
      <w:pPr>
        <w:spacing w:after="0" w:line="240" w:lineRule="auto"/>
        <w:rPr>
          <w:rFonts w:ascii="Times New Roman" w:hAnsi="Times New Roman"/>
          <w:b/>
          <w:bCs/>
        </w:rPr>
      </w:pPr>
    </w:p>
    <w:p w14:paraId="3CF85149" w14:textId="77777777" w:rsidR="00D010DD" w:rsidRDefault="00D010DD">
      <w:pPr>
        <w:spacing w:after="0" w:line="240" w:lineRule="auto"/>
        <w:rPr>
          <w:rFonts w:ascii="Times New Roman" w:hAnsi="Times New Roman"/>
          <w:b/>
          <w:bCs/>
        </w:rPr>
      </w:pPr>
    </w:p>
    <w:p w14:paraId="1D534034" w14:textId="77777777" w:rsidR="00D010DD" w:rsidRDefault="00D010DD">
      <w:pPr>
        <w:spacing w:after="0" w:line="240" w:lineRule="auto"/>
        <w:rPr>
          <w:rFonts w:ascii="Times New Roman" w:hAnsi="Times New Roman"/>
          <w:b/>
          <w:bCs/>
        </w:rPr>
      </w:pPr>
    </w:p>
    <w:p w14:paraId="1DD2C6D6" w14:textId="77777777" w:rsidR="00D010DD" w:rsidRDefault="00D010DD">
      <w:pPr>
        <w:spacing w:after="0" w:line="240" w:lineRule="auto"/>
        <w:rPr>
          <w:rFonts w:ascii="Times New Roman" w:hAnsi="Times New Roman"/>
          <w:b/>
          <w:bCs/>
        </w:rPr>
      </w:pPr>
    </w:p>
    <w:p w14:paraId="3A22BF35" w14:textId="77777777" w:rsidR="00D010DD" w:rsidRDefault="00D010DD">
      <w:pPr>
        <w:spacing w:after="0" w:line="240" w:lineRule="auto"/>
        <w:rPr>
          <w:rFonts w:ascii="Times New Roman" w:hAnsi="Times New Roman"/>
          <w:b/>
          <w:bCs/>
        </w:rPr>
      </w:pPr>
    </w:p>
    <w:p w14:paraId="620E2852" w14:textId="77777777" w:rsidR="00D010DD" w:rsidRDefault="00D010DD">
      <w:pPr>
        <w:spacing w:after="0" w:line="240" w:lineRule="auto"/>
        <w:rPr>
          <w:rFonts w:ascii="Times New Roman" w:hAnsi="Times New Roman"/>
          <w:b/>
          <w:bCs/>
        </w:rPr>
      </w:pPr>
    </w:p>
    <w:p w14:paraId="48D9260B" w14:textId="0874C8B8" w:rsidR="003D25C2" w:rsidRDefault="003D25C2">
      <w:pPr>
        <w:spacing w:after="0" w:line="240" w:lineRule="auto"/>
        <w:rPr>
          <w:rFonts w:ascii="Times New Roman" w:hAnsi="Times New Roman"/>
          <w:b/>
          <w:bCs/>
        </w:rPr>
      </w:pPr>
      <w:r>
        <w:rPr>
          <w:rFonts w:ascii="Times New Roman" w:hAnsi="Times New Roman"/>
          <w:b/>
          <w:bCs/>
          <w:noProof/>
        </w:rPr>
        <w:drawing>
          <wp:anchor distT="6096" distB="5334" distL="120396" distR="118745" simplePos="0" relativeHeight="251664384" behindDoc="1" locked="0" layoutInCell="1" allowOverlap="1" wp14:anchorId="1838510F" wp14:editId="0344FD9C">
            <wp:simplePos x="0" y="0"/>
            <wp:positionH relativeFrom="margin">
              <wp:posOffset>-584200</wp:posOffset>
            </wp:positionH>
            <wp:positionV relativeFrom="paragraph">
              <wp:posOffset>15240</wp:posOffset>
            </wp:positionV>
            <wp:extent cx="6858000" cy="3058160"/>
            <wp:effectExtent l="0" t="0" r="0" b="8890"/>
            <wp:wrapTopAndBottom/>
            <wp:docPr id="146938945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rotWithShape="1">
                    <a:blip r:embed="rId20">
                      <a:extLst>
                        <a:ext uri="{28A0092B-C50C-407E-A947-70E740481C1C}">
                          <a14:useLocalDpi xmlns:a14="http://schemas.microsoft.com/office/drawing/2010/main" val="0"/>
                        </a:ext>
                      </a:extLst>
                    </a:blip>
                    <a:srcRect b="5107"/>
                    <a:stretch/>
                  </pic:blipFill>
                  <pic:spPr bwMode="auto">
                    <a:xfrm>
                      <a:off x="0" y="0"/>
                      <a:ext cx="6858000" cy="305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B993D" w14:textId="77777777" w:rsidR="003D25C2" w:rsidRDefault="003D25C2" w:rsidP="003D25C2">
      <w:pPr>
        <w:spacing w:after="0" w:line="240" w:lineRule="auto"/>
        <w:jc w:val="center"/>
        <w:rPr>
          <w:rFonts w:ascii="Times New Roman" w:hAnsi="Times New Roman"/>
          <w:b/>
          <w:bCs/>
        </w:rPr>
      </w:pPr>
      <w:r>
        <w:rPr>
          <w:rFonts w:ascii="Times New Roman" w:hAnsi="Times New Roman"/>
          <w:b/>
          <w:bCs/>
        </w:rPr>
        <w:t>LOCATIONS</w:t>
      </w:r>
    </w:p>
    <w:p w14:paraId="3312AB04" w14:textId="133399DA" w:rsidR="003D25C2" w:rsidRDefault="003D25C2" w:rsidP="003D25C2">
      <w:pPr>
        <w:spacing w:after="0" w:line="240" w:lineRule="auto"/>
        <w:rPr>
          <w:rFonts w:ascii="Times New Roman" w:hAnsi="Times New Roman"/>
          <w:b/>
          <w:bCs/>
        </w:rPr>
      </w:pPr>
      <w:r>
        <w:rPr>
          <w:rFonts w:ascii="Times New Roman" w:hAnsi="Times New Roman"/>
          <w:b/>
          <w:bCs/>
        </w:rPr>
        <w:t xml:space="preserve">Figure 4.5: Special Distribution of </w:t>
      </w:r>
      <w:r w:rsidRPr="005D5707">
        <w:rPr>
          <w:rFonts w:ascii="Times New Roman" w:hAnsi="Times New Roman"/>
          <w:b/>
        </w:rPr>
        <w:t>Cobalt (Co)</w:t>
      </w:r>
      <w:r>
        <w:rPr>
          <w:rFonts w:ascii="Times New Roman" w:hAnsi="Times New Roman"/>
          <w:b/>
        </w:rPr>
        <w:t xml:space="preserve"> </w:t>
      </w:r>
      <w:r>
        <w:rPr>
          <w:rFonts w:ascii="Times New Roman" w:hAnsi="Times New Roman"/>
          <w:b/>
          <w:bCs/>
        </w:rPr>
        <w:t>Concentration within the Study Area</w:t>
      </w:r>
    </w:p>
    <w:p w14:paraId="4D954751" w14:textId="77777777" w:rsidR="003D25C2" w:rsidRDefault="003D25C2">
      <w:pPr>
        <w:spacing w:after="0" w:line="240" w:lineRule="auto"/>
        <w:rPr>
          <w:rFonts w:ascii="Times New Roman" w:hAnsi="Times New Roman"/>
          <w:b/>
          <w:bCs/>
        </w:rPr>
      </w:pPr>
    </w:p>
    <w:p w14:paraId="0A89AA9C"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rPr>
        <w:t>4.1.8</w:t>
      </w:r>
      <w:r w:rsidRPr="005D5707">
        <w:rPr>
          <w:rFonts w:ascii="Times New Roman" w:hAnsi="Times New Roman"/>
          <w:b/>
        </w:rPr>
        <w:tab/>
        <w:t>Cobalt (Co)</w:t>
      </w:r>
    </w:p>
    <w:p w14:paraId="5E62CB35"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rPr>
        <w:t>Concentration ranged from &lt; 0.003 to 0.004 mg/L respectively. There is no specific limit for Co on WHO permissible level.</w:t>
      </w:r>
    </w:p>
    <w:p w14:paraId="72DDC7AA" w14:textId="77777777" w:rsidR="003D25C2" w:rsidRDefault="003D25C2">
      <w:pPr>
        <w:spacing w:after="0" w:line="240" w:lineRule="auto"/>
        <w:rPr>
          <w:rFonts w:ascii="Times New Roman" w:hAnsi="Times New Roman"/>
          <w:b/>
          <w:bCs/>
        </w:rPr>
      </w:pPr>
    </w:p>
    <w:p w14:paraId="4141AB69" w14:textId="77777777" w:rsidR="003D25C2" w:rsidRDefault="003D25C2">
      <w:pPr>
        <w:spacing w:after="0" w:line="240" w:lineRule="auto"/>
        <w:rPr>
          <w:rFonts w:ascii="Times New Roman" w:hAnsi="Times New Roman"/>
          <w:b/>
          <w:bCs/>
        </w:rPr>
      </w:pPr>
    </w:p>
    <w:p w14:paraId="0F59AF24" w14:textId="77777777" w:rsidR="003D25C2" w:rsidRDefault="003D25C2">
      <w:pPr>
        <w:spacing w:after="0" w:line="240" w:lineRule="auto"/>
        <w:rPr>
          <w:rFonts w:ascii="Times New Roman" w:hAnsi="Times New Roman"/>
          <w:b/>
          <w:bCs/>
        </w:rPr>
      </w:pPr>
    </w:p>
    <w:p w14:paraId="7EA0C34D" w14:textId="77777777" w:rsidR="003D25C2" w:rsidRDefault="003D25C2">
      <w:pPr>
        <w:spacing w:after="0" w:line="240" w:lineRule="auto"/>
        <w:rPr>
          <w:rFonts w:ascii="Times New Roman" w:hAnsi="Times New Roman"/>
          <w:b/>
          <w:bCs/>
        </w:rPr>
      </w:pPr>
    </w:p>
    <w:p w14:paraId="78716F42" w14:textId="7ED6908F" w:rsidR="003D25C2" w:rsidRDefault="003D25C2">
      <w:pPr>
        <w:spacing w:after="0" w:line="240" w:lineRule="auto"/>
        <w:rPr>
          <w:rFonts w:ascii="Times New Roman" w:hAnsi="Times New Roman"/>
          <w:b/>
          <w:bCs/>
        </w:rPr>
      </w:pPr>
    </w:p>
    <w:p w14:paraId="32C634C8" w14:textId="77777777" w:rsidR="003D25C2" w:rsidRDefault="003D25C2">
      <w:pPr>
        <w:spacing w:after="0" w:line="240" w:lineRule="auto"/>
        <w:rPr>
          <w:rFonts w:ascii="Times New Roman" w:hAnsi="Times New Roman"/>
          <w:b/>
          <w:bCs/>
        </w:rPr>
      </w:pPr>
    </w:p>
    <w:p w14:paraId="78E3B598" w14:textId="77777777" w:rsidR="003D25C2" w:rsidRDefault="003D25C2">
      <w:pPr>
        <w:spacing w:after="0" w:line="240" w:lineRule="auto"/>
        <w:rPr>
          <w:rFonts w:ascii="Times New Roman" w:hAnsi="Times New Roman"/>
          <w:b/>
          <w:bCs/>
        </w:rPr>
      </w:pPr>
    </w:p>
    <w:p w14:paraId="52BA795C" w14:textId="77777777" w:rsidR="003D25C2" w:rsidRDefault="003D25C2">
      <w:pPr>
        <w:spacing w:after="0" w:line="240" w:lineRule="auto"/>
        <w:rPr>
          <w:rFonts w:ascii="Times New Roman" w:hAnsi="Times New Roman"/>
          <w:b/>
          <w:bCs/>
        </w:rPr>
      </w:pPr>
    </w:p>
    <w:p w14:paraId="56CEA2E6" w14:textId="77777777" w:rsidR="003D25C2" w:rsidRDefault="003D25C2">
      <w:pPr>
        <w:spacing w:after="0" w:line="240" w:lineRule="auto"/>
        <w:rPr>
          <w:rFonts w:ascii="Times New Roman" w:hAnsi="Times New Roman"/>
          <w:b/>
          <w:bCs/>
        </w:rPr>
      </w:pPr>
    </w:p>
    <w:p w14:paraId="504C41A6" w14:textId="77777777" w:rsidR="003D25C2" w:rsidRDefault="003D25C2">
      <w:pPr>
        <w:spacing w:after="0" w:line="240" w:lineRule="auto"/>
        <w:rPr>
          <w:rFonts w:ascii="Times New Roman" w:hAnsi="Times New Roman"/>
          <w:b/>
          <w:bCs/>
        </w:rPr>
      </w:pPr>
    </w:p>
    <w:p w14:paraId="187F4CF5" w14:textId="77777777" w:rsidR="003D25C2" w:rsidRDefault="003D25C2">
      <w:pPr>
        <w:spacing w:after="0" w:line="240" w:lineRule="auto"/>
        <w:rPr>
          <w:rFonts w:ascii="Times New Roman" w:hAnsi="Times New Roman"/>
          <w:b/>
          <w:bCs/>
        </w:rPr>
      </w:pPr>
    </w:p>
    <w:p w14:paraId="66B809B3" w14:textId="77777777" w:rsidR="003D25C2" w:rsidRDefault="003D25C2">
      <w:pPr>
        <w:spacing w:after="0" w:line="240" w:lineRule="auto"/>
        <w:rPr>
          <w:rFonts w:ascii="Times New Roman" w:hAnsi="Times New Roman"/>
          <w:b/>
          <w:bCs/>
        </w:rPr>
      </w:pPr>
    </w:p>
    <w:p w14:paraId="3D5908CB" w14:textId="77777777" w:rsidR="003D25C2" w:rsidRDefault="003D25C2">
      <w:pPr>
        <w:spacing w:after="0" w:line="240" w:lineRule="auto"/>
        <w:rPr>
          <w:rFonts w:ascii="Times New Roman" w:hAnsi="Times New Roman"/>
          <w:b/>
          <w:bCs/>
        </w:rPr>
      </w:pPr>
    </w:p>
    <w:p w14:paraId="1BB33BC0" w14:textId="77777777" w:rsidR="003D25C2" w:rsidRDefault="003D25C2">
      <w:pPr>
        <w:spacing w:after="0" w:line="240" w:lineRule="auto"/>
        <w:rPr>
          <w:rFonts w:ascii="Times New Roman" w:hAnsi="Times New Roman"/>
          <w:b/>
          <w:bCs/>
        </w:rPr>
      </w:pPr>
    </w:p>
    <w:p w14:paraId="4607ECB9" w14:textId="77777777" w:rsidR="003D25C2" w:rsidRDefault="003D25C2">
      <w:pPr>
        <w:spacing w:after="0" w:line="240" w:lineRule="auto"/>
        <w:rPr>
          <w:rFonts w:ascii="Times New Roman" w:hAnsi="Times New Roman"/>
          <w:b/>
          <w:bCs/>
        </w:rPr>
      </w:pPr>
    </w:p>
    <w:p w14:paraId="391142FC" w14:textId="77777777" w:rsidR="003D25C2" w:rsidRDefault="003D25C2">
      <w:pPr>
        <w:spacing w:after="0" w:line="240" w:lineRule="auto"/>
        <w:rPr>
          <w:rFonts w:ascii="Times New Roman" w:hAnsi="Times New Roman"/>
          <w:b/>
          <w:bCs/>
        </w:rPr>
      </w:pPr>
    </w:p>
    <w:p w14:paraId="664385DA" w14:textId="77777777" w:rsidR="003D25C2" w:rsidRDefault="003D25C2">
      <w:pPr>
        <w:spacing w:after="0" w:line="240" w:lineRule="auto"/>
        <w:rPr>
          <w:rFonts w:ascii="Times New Roman" w:hAnsi="Times New Roman"/>
          <w:b/>
          <w:bCs/>
        </w:rPr>
      </w:pPr>
    </w:p>
    <w:p w14:paraId="4772E0E6" w14:textId="77777777" w:rsidR="003D25C2" w:rsidRDefault="003D25C2">
      <w:pPr>
        <w:spacing w:after="0" w:line="240" w:lineRule="auto"/>
        <w:rPr>
          <w:rFonts w:ascii="Times New Roman" w:hAnsi="Times New Roman"/>
          <w:b/>
          <w:bCs/>
        </w:rPr>
      </w:pPr>
    </w:p>
    <w:p w14:paraId="019E6A9C" w14:textId="09613B69" w:rsidR="00924945" w:rsidRDefault="00924945">
      <w:pPr>
        <w:spacing w:after="0" w:line="240" w:lineRule="auto"/>
        <w:rPr>
          <w:rFonts w:ascii="Times New Roman" w:hAnsi="Times New Roman"/>
          <w:b/>
          <w:bCs/>
        </w:rPr>
      </w:pPr>
      <w:r>
        <w:rPr>
          <w:rFonts w:ascii="Times New Roman" w:hAnsi="Times New Roman"/>
          <w:b/>
          <w:bCs/>
          <w:noProof/>
        </w:rPr>
        <w:drawing>
          <wp:anchor distT="6096" distB="8509" distL="120396" distR="121158" simplePos="0" relativeHeight="251665408" behindDoc="1" locked="0" layoutInCell="1" allowOverlap="1" wp14:anchorId="438A719C" wp14:editId="44CD39CF">
            <wp:simplePos x="0" y="0"/>
            <wp:positionH relativeFrom="margin">
              <wp:posOffset>-315595</wp:posOffset>
            </wp:positionH>
            <wp:positionV relativeFrom="paragraph">
              <wp:posOffset>125730</wp:posOffset>
            </wp:positionV>
            <wp:extent cx="6747510" cy="3720465"/>
            <wp:effectExtent l="0" t="0" r="0" b="0"/>
            <wp:wrapTopAndBottom/>
            <wp:docPr id="171762057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rotWithShape="1">
                    <a:blip r:embed="rId21">
                      <a:extLst>
                        <a:ext uri="{28A0092B-C50C-407E-A947-70E740481C1C}">
                          <a14:useLocalDpi xmlns:a14="http://schemas.microsoft.com/office/drawing/2010/main" val="0"/>
                        </a:ext>
                      </a:extLst>
                    </a:blip>
                    <a:srcRect b="5728"/>
                    <a:stretch/>
                  </pic:blipFill>
                  <pic:spPr bwMode="auto">
                    <a:xfrm>
                      <a:off x="0" y="0"/>
                      <a:ext cx="6747510" cy="372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C6782" w14:textId="77777777" w:rsidR="003D25C2" w:rsidRDefault="003D25C2" w:rsidP="003D25C2">
      <w:pPr>
        <w:spacing w:after="0" w:line="240" w:lineRule="auto"/>
        <w:jc w:val="center"/>
        <w:rPr>
          <w:rFonts w:ascii="Times New Roman" w:hAnsi="Times New Roman"/>
          <w:b/>
          <w:bCs/>
        </w:rPr>
      </w:pPr>
      <w:r>
        <w:rPr>
          <w:rFonts w:ascii="Times New Roman" w:hAnsi="Times New Roman"/>
          <w:b/>
          <w:bCs/>
        </w:rPr>
        <w:t>LOCATIONS</w:t>
      </w:r>
    </w:p>
    <w:p w14:paraId="3D1BA192" w14:textId="74ABF9F0" w:rsidR="003D25C2" w:rsidRDefault="003D25C2" w:rsidP="003D25C2">
      <w:pPr>
        <w:spacing w:after="0" w:line="240" w:lineRule="auto"/>
        <w:rPr>
          <w:rFonts w:ascii="Times New Roman" w:hAnsi="Times New Roman"/>
          <w:b/>
          <w:bCs/>
        </w:rPr>
      </w:pPr>
      <w:r>
        <w:rPr>
          <w:rFonts w:ascii="Times New Roman" w:hAnsi="Times New Roman"/>
          <w:b/>
          <w:bCs/>
        </w:rPr>
        <w:t xml:space="preserve">Figure 4.5: Special Distribution of </w:t>
      </w:r>
      <w:r w:rsidRPr="005D5707">
        <w:rPr>
          <w:rFonts w:ascii="Times New Roman" w:hAnsi="Times New Roman"/>
          <w:b/>
        </w:rPr>
        <w:t>Cadmium (Cd</w:t>
      </w:r>
      <w:proofErr w:type="gramStart"/>
      <w:r w:rsidRPr="005D5707">
        <w:rPr>
          <w:rFonts w:ascii="Times New Roman" w:hAnsi="Times New Roman"/>
          <w:b/>
        </w:rPr>
        <w:t>)</w:t>
      </w:r>
      <w:r>
        <w:rPr>
          <w:rFonts w:ascii="Times New Roman" w:hAnsi="Times New Roman"/>
          <w:b/>
          <w:bCs/>
        </w:rPr>
        <w:t>Concentration</w:t>
      </w:r>
      <w:proofErr w:type="gramEnd"/>
      <w:r>
        <w:rPr>
          <w:rFonts w:ascii="Times New Roman" w:hAnsi="Times New Roman"/>
          <w:b/>
          <w:bCs/>
        </w:rPr>
        <w:t xml:space="preserve"> within the Study Area</w:t>
      </w:r>
    </w:p>
    <w:p w14:paraId="1F4AE9C0" w14:textId="77777777" w:rsidR="003D25C2" w:rsidRDefault="003D25C2">
      <w:pPr>
        <w:spacing w:after="0" w:line="240" w:lineRule="auto"/>
        <w:rPr>
          <w:rFonts w:ascii="Times New Roman" w:hAnsi="Times New Roman"/>
          <w:b/>
          <w:bCs/>
        </w:rPr>
      </w:pPr>
    </w:p>
    <w:p w14:paraId="796C3A57"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rPr>
        <w:t>4.1.9</w:t>
      </w:r>
      <w:r w:rsidRPr="005D5707">
        <w:rPr>
          <w:rFonts w:ascii="Times New Roman" w:hAnsi="Times New Roman"/>
          <w:b/>
        </w:rPr>
        <w:tab/>
        <w:t>Cadmium (Cd)</w:t>
      </w:r>
    </w:p>
    <w:p w14:paraId="4807258C"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rPr>
        <w:t>Content ranges from &lt; 0.002 to 0.003 mg/L. All the sampled locations that were analyzed had Cd concentrations that were below the permissible range outlined by WHO. The minimum and maximum concentrations that were found were &lt; 0.002 and 0.003 mg/L respectively, found in Figure 4:1:9</w:t>
      </w:r>
    </w:p>
    <w:p w14:paraId="58864F61" w14:textId="77777777" w:rsidR="003D25C2" w:rsidRDefault="003D25C2" w:rsidP="003D25C2">
      <w:pPr>
        <w:spacing w:line="480" w:lineRule="auto"/>
        <w:jc w:val="both"/>
        <w:rPr>
          <w:rFonts w:ascii="Times New Roman" w:hAnsi="Times New Roman"/>
          <w:b/>
        </w:rPr>
      </w:pPr>
    </w:p>
    <w:p w14:paraId="33A01A59" w14:textId="77777777" w:rsidR="003D25C2" w:rsidRDefault="003D25C2" w:rsidP="003D25C2">
      <w:pPr>
        <w:spacing w:line="480" w:lineRule="auto"/>
        <w:jc w:val="both"/>
        <w:rPr>
          <w:rFonts w:ascii="Times New Roman" w:hAnsi="Times New Roman"/>
          <w:b/>
        </w:rPr>
      </w:pPr>
    </w:p>
    <w:p w14:paraId="701DB680" w14:textId="77777777" w:rsidR="005C731D" w:rsidRDefault="005C731D" w:rsidP="00FB04B2">
      <w:pPr>
        <w:spacing w:line="480" w:lineRule="auto"/>
        <w:jc w:val="both"/>
        <w:rPr>
          <w:rFonts w:ascii="Times New Roman" w:hAnsi="Times New Roman"/>
          <w:b/>
          <w:caps/>
        </w:rPr>
      </w:pPr>
    </w:p>
    <w:p w14:paraId="295F544E" w14:textId="69553787" w:rsidR="005C731D" w:rsidRPr="005C731D" w:rsidRDefault="005C731D" w:rsidP="00FB04B2">
      <w:pPr>
        <w:spacing w:line="480" w:lineRule="auto"/>
        <w:jc w:val="both"/>
        <w:rPr>
          <w:rFonts w:ascii="Times New Roman" w:hAnsi="Times New Roman"/>
          <w:b/>
          <w:caps/>
        </w:rPr>
      </w:pPr>
      <w:r>
        <w:rPr>
          <w:rFonts w:ascii="Times New Roman" w:hAnsi="Times New Roman"/>
          <w:b/>
          <w:caps/>
        </w:rPr>
        <w:lastRenderedPageBreak/>
        <w:t>4.2</w:t>
      </w:r>
      <w:r>
        <w:rPr>
          <w:rFonts w:ascii="Times New Roman" w:hAnsi="Times New Roman"/>
          <w:b/>
          <w:caps/>
        </w:rPr>
        <w:tab/>
      </w:r>
      <w:r w:rsidR="00FB04B2" w:rsidRPr="005C731D">
        <w:rPr>
          <w:rFonts w:ascii="Times New Roman" w:hAnsi="Times New Roman"/>
          <w:b/>
          <w:caps/>
        </w:rPr>
        <w:t>Heavy me</w:t>
      </w:r>
      <w:r w:rsidRPr="005C731D">
        <w:rPr>
          <w:rFonts w:ascii="Times New Roman" w:hAnsi="Times New Roman"/>
          <w:b/>
          <w:caps/>
        </w:rPr>
        <w:t>tals concentration yields risk</w:t>
      </w:r>
    </w:p>
    <w:p w14:paraId="24555291" w14:textId="4931F0E1" w:rsidR="00FB04B2" w:rsidRPr="00011D52" w:rsidRDefault="00FB04B2" w:rsidP="00FB04B2">
      <w:pPr>
        <w:spacing w:line="480" w:lineRule="auto"/>
        <w:jc w:val="both"/>
        <w:rPr>
          <w:rFonts w:ascii="Times New Roman" w:hAnsi="Times New Roman"/>
        </w:rPr>
      </w:pPr>
      <w:r w:rsidRPr="00011D52">
        <w:rPr>
          <w:rFonts w:ascii="Times New Roman" w:hAnsi="Times New Roman"/>
        </w:rPr>
        <w:t>Groundwater pollution from heavy metals is a significant concern in parts of Ilori, with industrial influence, poorly managed waste disposal sites, and other anthropogenic activities being primary sources. Studies indicate that heavy metals concentration in some areas exceeds acceptable limits for human consumption, posing health risks.</w:t>
      </w:r>
    </w:p>
    <w:p w14:paraId="784D4616" w14:textId="77777777" w:rsidR="00FB04B2" w:rsidRDefault="00FB04B2" w:rsidP="00FB04B2">
      <w:pPr>
        <w:spacing w:line="480" w:lineRule="auto"/>
        <w:jc w:val="both"/>
        <w:rPr>
          <w:rFonts w:ascii="Times New Roman" w:hAnsi="Times New Roman"/>
        </w:rPr>
      </w:pPr>
      <w:r w:rsidRPr="00011D52">
        <w:rPr>
          <w:rFonts w:ascii="Times New Roman" w:hAnsi="Times New Roman"/>
        </w:rPr>
        <w:t>Heavy metals like lead, cadmium, and chromium can cause several health problems, including liver and kidney damage, and contribute to cancer risk. The health risk impacts of heavy metals, even at low concentrations, make it a required assessment for water quality determination</w:t>
      </w:r>
      <w:r>
        <w:rPr>
          <w:rFonts w:ascii="Times New Roman" w:hAnsi="Times New Roman"/>
        </w:rPr>
        <w:t>.</w:t>
      </w:r>
    </w:p>
    <w:p w14:paraId="2F316350" w14:textId="38720DB0" w:rsidR="0097732B" w:rsidRDefault="00FB04B2" w:rsidP="00A94D7C">
      <w:pPr>
        <w:spacing w:line="480" w:lineRule="auto"/>
        <w:jc w:val="both"/>
        <w:rPr>
          <w:rFonts w:ascii="Times New Roman" w:hAnsi="Times New Roman"/>
        </w:rPr>
      </w:pPr>
      <w:r>
        <w:rPr>
          <w:rFonts w:ascii="Times New Roman" w:hAnsi="Times New Roman"/>
        </w:rPr>
        <w:t xml:space="preserve">Hence the exact idea of water quality was determined when concentration of these elements were compared as shown on table 1, the result reveal that Fe an Pb all had high concentration when compared to W.H.O and NSDWQ acceptable limits in the sampled figure (4.1.1, 4.1.2). while Cu, Cr, Zn, and Cd across all sampled had concertation within or below the W.H.O and NSDWQ permissible limit for drinking water standard.  </w:t>
      </w:r>
    </w:p>
    <w:p w14:paraId="3EEF52FF" w14:textId="77777777" w:rsidR="005C731D" w:rsidRDefault="005C731D" w:rsidP="00A94D7C">
      <w:pPr>
        <w:spacing w:after="0" w:line="480" w:lineRule="auto"/>
        <w:jc w:val="center"/>
        <w:rPr>
          <w:rFonts w:ascii="Times New Roman" w:hAnsi="Times New Roman"/>
          <w:b/>
        </w:rPr>
      </w:pPr>
    </w:p>
    <w:p w14:paraId="7E4FDC45" w14:textId="77777777" w:rsidR="005C731D" w:rsidRDefault="005C731D" w:rsidP="00A94D7C">
      <w:pPr>
        <w:spacing w:after="0" w:line="480" w:lineRule="auto"/>
        <w:jc w:val="center"/>
        <w:rPr>
          <w:rFonts w:ascii="Times New Roman" w:hAnsi="Times New Roman"/>
          <w:b/>
        </w:rPr>
      </w:pPr>
    </w:p>
    <w:p w14:paraId="58C248E3" w14:textId="77777777" w:rsidR="005C731D" w:rsidRDefault="005C731D" w:rsidP="00A94D7C">
      <w:pPr>
        <w:spacing w:after="0" w:line="480" w:lineRule="auto"/>
        <w:jc w:val="center"/>
        <w:rPr>
          <w:rFonts w:ascii="Times New Roman" w:hAnsi="Times New Roman"/>
          <w:b/>
        </w:rPr>
      </w:pPr>
    </w:p>
    <w:p w14:paraId="3073160A" w14:textId="77777777" w:rsidR="005C731D" w:rsidRDefault="005C731D" w:rsidP="00A94D7C">
      <w:pPr>
        <w:spacing w:after="0" w:line="480" w:lineRule="auto"/>
        <w:jc w:val="center"/>
        <w:rPr>
          <w:rFonts w:ascii="Times New Roman" w:hAnsi="Times New Roman"/>
          <w:b/>
        </w:rPr>
      </w:pPr>
    </w:p>
    <w:p w14:paraId="4A2154D9" w14:textId="77777777" w:rsidR="005C731D" w:rsidRDefault="005C731D" w:rsidP="00A94D7C">
      <w:pPr>
        <w:spacing w:after="0" w:line="480" w:lineRule="auto"/>
        <w:jc w:val="center"/>
        <w:rPr>
          <w:rFonts w:ascii="Times New Roman" w:hAnsi="Times New Roman"/>
          <w:b/>
        </w:rPr>
      </w:pPr>
    </w:p>
    <w:p w14:paraId="7BC0F327" w14:textId="77777777" w:rsidR="005C731D" w:rsidRDefault="005C731D" w:rsidP="00A94D7C">
      <w:pPr>
        <w:spacing w:after="0" w:line="480" w:lineRule="auto"/>
        <w:jc w:val="center"/>
        <w:rPr>
          <w:rFonts w:ascii="Times New Roman" w:hAnsi="Times New Roman"/>
          <w:b/>
        </w:rPr>
      </w:pPr>
    </w:p>
    <w:p w14:paraId="343D15B5" w14:textId="77777777" w:rsidR="005C731D" w:rsidRDefault="005C731D" w:rsidP="00A94D7C">
      <w:pPr>
        <w:spacing w:after="0" w:line="480" w:lineRule="auto"/>
        <w:jc w:val="center"/>
        <w:rPr>
          <w:rFonts w:ascii="Times New Roman" w:hAnsi="Times New Roman"/>
          <w:b/>
        </w:rPr>
      </w:pPr>
    </w:p>
    <w:p w14:paraId="267681DE" w14:textId="77777777" w:rsidR="005C731D" w:rsidRDefault="005C731D" w:rsidP="00A94D7C">
      <w:pPr>
        <w:spacing w:after="0" w:line="480" w:lineRule="auto"/>
        <w:jc w:val="center"/>
        <w:rPr>
          <w:rFonts w:ascii="Times New Roman" w:hAnsi="Times New Roman"/>
          <w:b/>
        </w:rPr>
      </w:pPr>
    </w:p>
    <w:p w14:paraId="2B60F592" w14:textId="77777777" w:rsidR="005C731D" w:rsidRDefault="005C731D" w:rsidP="00A94D7C">
      <w:pPr>
        <w:spacing w:after="0" w:line="480" w:lineRule="auto"/>
        <w:jc w:val="center"/>
        <w:rPr>
          <w:rFonts w:ascii="Times New Roman" w:hAnsi="Times New Roman"/>
          <w:b/>
        </w:rPr>
      </w:pPr>
    </w:p>
    <w:p w14:paraId="2FB6F026" w14:textId="77777777" w:rsidR="00A94D7C" w:rsidRPr="00A94D7C" w:rsidRDefault="00A94D7C" w:rsidP="00A94D7C">
      <w:pPr>
        <w:spacing w:after="0" w:line="480" w:lineRule="auto"/>
        <w:jc w:val="center"/>
        <w:rPr>
          <w:rFonts w:ascii="Times New Roman" w:hAnsi="Times New Roman"/>
          <w:b/>
        </w:rPr>
      </w:pPr>
      <w:r w:rsidRPr="00A94D7C">
        <w:rPr>
          <w:rFonts w:ascii="Times New Roman" w:hAnsi="Times New Roman"/>
          <w:b/>
        </w:rPr>
        <w:lastRenderedPageBreak/>
        <w:t>CHAPTER FIVE</w:t>
      </w:r>
    </w:p>
    <w:p w14:paraId="03166EB6" w14:textId="74809588" w:rsidR="00A94D7C" w:rsidRPr="00A94D7C" w:rsidRDefault="00AB7E1D" w:rsidP="00AB7E1D">
      <w:pPr>
        <w:spacing w:after="0" w:line="480" w:lineRule="auto"/>
        <w:rPr>
          <w:rFonts w:ascii="Times New Roman" w:hAnsi="Times New Roman"/>
          <w:b/>
        </w:rPr>
      </w:pPr>
      <w:r>
        <w:rPr>
          <w:rFonts w:ascii="Times New Roman" w:hAnsi="Times New Roman"/>
          <w:b/>
        </w:rPr>
        <w:t>5.0</w:t>
      </w:r>
      <w:r>
        <w:rPr>
          <w:rFonts w:ascii="Times New Roman" w:hAnsi="Times New Roman"/>
          <w:b/>
        </w:rPr>
        <w:tab/>
      </w:r>
      <w:r w:rsidR="00A94D7C" w:rsidRPr="00A94D7C">
        <w:rPr>
          <w:rFonts w:ascii="Times New Roman" w:hAnsi="Times New Roman"/>
          <w:b/>
        </w:rPr>
        <w:t>SUMMARY, CONCLUSION AND RECOMMENDATIONS</w:t>
      </w:r>
    </w:p>
    <w:p w14:paraId="6509DF4E" w14:textId="0F481613" w:rsidR="00A94D7C" w:rsidRDefault="00A94D7C" w:rsidP="00A94D7C">
      <w:pPr>
        <w:spacing w:after="0" w:line="480" w:lineRule="auto"/>
        <w:jc w:val="both"/>
        <w:rPr>
          <w:rFonts w:ascii="Times New Roman" w:hAnsi="Times New Roman"/>
          <w:b/>
          <w:caps/>
        </w:rPr>
      </w:pPr>
      <w:r>
        <w:rPr>
          <w:rFonts w:ascii="Times New Roman" w:hAnsi="Times New Roman"/>
          <w:b/>
          <w:caps/>
        </w:rPr>
        <w:t>5.1</w:t>
      </w:r>
      <w:r>
        <w:rPr>
          <w:rFonts w:ascii="Times New Roman" w:hAnsi="Times New Roman"/>
          <w:b/>
          <w:caps/>
        </w:rPr>
        <w:tab/>
        <w:t>SUMMARY</w:t>
      </w:r>
      <w:r w:rsidR="00215623">
        <w:rPr>
          <w:rFonts w:ascii="Times New Roman" w:hAnsi="Times New Roman"/>
          <w:b/>
          <w:caps/>
        </w:rPr>
        <w:t xml:space="preserve"> OF FINDINGS</w:t>
      </w:r>
    </w:p>
    <w:p w14:paraId="51B60421"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Iron (Fe) is an essential element for the human body, playing a crucial role in hemoglobin production, oxygen transport, and immune function. However, over concentration of iron in drinking water (&gt;0.3 mg/L) can cause damage to fabric, paper, and corrode pipes. Additionally, excessive iron intake can lead to gastrointestinal problems, liver damage, and increased risk of certain diseases. On the other hand, deficient levels of iron (&lt;10-15 mg/day) can cause anemia, fatigue, and weakness.</w:t>
      </w:r>
    </w:p>
    <w:p w14:paraId="1D76AD9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Lead (Pb) is a toxic substance with no known benefits, and its presence in drinking water is a significant concern. Over concentration of lead (&gt;0.01 mg/L) can cause neurological damage, developmental issues, and organ damage. There is no recommended daily intake for lead, and excessive exposure can lead to permanent damage to brain development, kidneys, and other organs.</w:t>
      </w:r>
    </w:p>
    <w:p w14:paraId="0A5BEFE3"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Manganese (Mn) is essential for bone health, metabolism, and antioxidant functions. However, over concentration of manganese in drinking water (&gt;0.4 mg/L) can cause neurological problems, Parkinson's-like symptoms, and manganism, a neurological disorder. Deficient levels of manganese (&lt;2-5 mg/day) can cause impaired bone growth and reproductive issues.</w:t>
      </w:r>
    </w:p>
    <w:p w14:paraId="3EDDBB3D"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Nickel (Ni) may be essential for some biological processes, but its essentiality is uncertain. Over concentration of nickel (&gt;0.07 mg/L) can cause skin and respiratory problems, cancer risk, and contact dermatitis. There is no recommended daily intake for nickel, and excessive exposure can lead to various health issues.</w:t>
      </w:r>
    </w:p>
    <w:p w14:paraId="48527CC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lastRenderedPageBreak/>
        <w:t>Cobalt (Co) is an essential component of vitamin B12, necessary for nervous system function. However, over concentration of cobalt can cause thyroid problems, heart issues, and cancer risk. Deficient levels of cobalt (&lt;2.4 mcg/day) can cause anemia and neurological problems.</w:t>
      </w:r>
    </w:p>
    <w:p w14:paraId="01920038"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Copper (Cu) is essential for immune function, connective tissue health, and brain function. However, over concentration of copper (&gt;2 mg/L) can cause gastrointestinal problems, liver damage, and copper toxicity. Deficient levels of copper (&lt;900 mcg/day) can cause impaired immune function and connective tissue problems.</w:t>
      </w:r>
    </w:p>
    <w:p w14:paraId="15EAC71B"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Chromium (Cr) is essential for glucose metabolism, insulin function, and energy production. However, over concentration of chromium (&gt;0.05 mg/L) can cause skin problems, kidney damage, and cancer risk. Deficient levels of chromium (&lt;20-35 mcg/day) can cause impaired glucose metabolism and weight loss.</w:t>
      </w:r>
    </w:p>
    <w:p w14:paraId="737FD962"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Zinc (Zn) is essential for immune function, wound healing, protein synthesis, and DNA synthesis. However, over concentration of zinc (&gt;3 mg/L) can cause gastrointestinal problems, copper deficiency, and zinc toxicity. Deficient levels of zinc (&lt;8-11 mg/day) can cause impaired immune function and growth problems.</w:t>
      </w:r>
    </w:p>
    <w:p w14:paraId="54712686" w14:textId="1B5D52B7" w:rsidR="00A94D7C" w:rsidRPr="005774DF" w:rsidRDefault="005774DF" w:rsidP="005774DF">
      <w:pPr>
        <w:spacing w:after="0" w:line="480" w:lineRule="auto"/>
        <w:jc w:val="both"/>
        <w:rPr>
          <w:rFonts w:ascii="Times New Roman" w:hAnsi="Times New Roman"/>
          <w:bCs/>
        </w:rPr>
      </w:pPr>
      <w:r w:rsidRPr="00112862">
        <w:rPr>
          <w:rFonts w:ascii="Times New Roman" w:hAnsi="Times New Roman"/>
          <w:bCs/>
        </w:rPr>
        <w:t>Cadmium (Cd) is a toxic substance with no known benefits, and its presence in drinking water is a significant concern. Over concentration of cadmium (&gt;0.003 mg/L) can cause kidney damage, bone problems, and cancer risk. There is no recommended daily intake for cadmium, and excessive exposure can lead to kidney damage, bone demineralization, and increased cancer risk.</w:t>
      </w:r>
      <w:r>
        <w:rPr>
          <w:rFonts w:ascii="Times New Roman" w:hAnsi="Times New Roman"/>
          <w:bCs/>
        </w:rPr>
        <w:t xml:space="preserve"> </w:t>
      </w:r>
    </w:p>
    <w:p w14:paraId="36EF381B" w14:textId="77777777" w:rsidR="005774DF" w:rsidRDefault="005774DF" w:rsidP="00A94D7C">
      <w:pPr>
        <w:spacing w:after="0" w:line="480" w:lineRule="auto"/>
        <w:jc w:val="both"/>
        <w:rPr>
          <w:rFonts w:ascii="Times New Roman" w:hAnsi="Times New Roman"/>
          <w:b/>
          <w:caps/>
        </w:rPr>
      </w:pPr>
    </w:p>
    <w:p w14:paraId="12482DB1" w14:textId="77777777" w:rsidR="005774DF" w:rsidRDefault="005774DF" w:rsidP="00A94D7C">
      <w:pPr>
        <w:spacing w:after="0" w:line="480" w:lineRule="auto"/>
        <w:jc w:val="both"/>
        <w:rPr>
          <w:rFonts w:ascii="Times New Roman" w:hAnsi="Times New Roman"/>
          <w:b/>
          <w:caps/>
        </w:rPr>
      </w:pPr>
    </w:p>
    <w:p w14:paraId="760D9685" w14:textId="77777777" w:rsidR="005774DF" w:rsidRDefault="005774DF" w:rsidP="00A94D7C">
      <w:pPr>
        <w:spacing w:after="0" w:line="480" w:lineRule="auto"/>
        <w:jc w:val="both"/>
        <w:rPr>
          <w:rFonts w:ascii="Times New Roman" w:hAnsi="Times New Roman"/>
          <w:b/>
          <w:caps/>
        </w:rPr>
      </w:pPr>
    </w:p>
    <w:p w14:paraId="02546781" w14:textId="77777777" w:rsidR="005774DF" w:rsidRDefault="005774DF" w:rsidP="00A94D7C">
      <w:pPr>
        <w:spacing w:after="0" w:line="480" w:lineRule="auto"/>
        <w:jc w:val="both"/>
        <w:rPr>
          <w:rFonts w:ascii="Times New Roman" w:hAnsi="Times New Roman"/>
          <w:b/>
          <w:caps/>
        </w:rPr>
      </w:pPr>
    </w:p>
    <w:p w14:paraId="18279DD3" w14:textId="436DC420" w:rsidR="00A94D7C" w:rsidRPr="00A94D7C" w:rsidRDefault="00A94D7C" w:rsidP="00A94D7C">
      <w:pPr>
        <w:spacing w:after="0" w:line="480" w:lineRule="auto"/>
        <w:jc w:val="both"/>
        <w:rPr>
          <w:rFonts w:ascii="Times New Roman" w:hAnsi="Times New Roman"/>
          <w:b/>
          <w:caps/>
        </w:rPr>
      </w:pPr>
      <w:r w:rsidRPr="00A94D7C">
        <w:rPr>
          <w:rFonts w:ascii="Times New Roman" w:hAnsi="Times New Roman"/>
          <w:b/>
          <w:caps/>
        </w:rPr>
        <w:lastRenderedPageBreak/>
        <w:t>5.2</w:t>
      </w:r>
      <w:r w:rsidRPr="00A94D7C">
        <w:rPr>
          <w:rFonts w:ascii="Times New Roman" w:hAnsi="Times New Roman"/>
          <w:b/>
          <w:caps/>
        </w:rPr>
        <w:tab/>
        <w:t>Conclusion</w:t>
      </w:r>
    </w:p>
    <w:p w14:paraId="42DE6E16"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In conclusion, this study demonstrates that groundwater in Ilorin, Nigeria is contaminated with heavy metals, particularly Fe and Pb, which pose potential health risks to consumers. The study's findings highlight the need for urgent attention to address the issue of heavy metal contamination in groundwater in the region.</w:t>
      </w:r>
    </w:p>
    <w:p w14:paraId="1DE71D20" w14:textId="38380EE0" w:rsidR="00A94D7C" w:rsidRPr="00A94D7C" w:rsidRDefault="00A94D7C" w:rsidP="00A94D7C">
      <w:pPr>
        <w:spacing w:after="0" w:line="480" w:lineRule="auto"/>
        <w:jc w:val="both"/>
        <w:rPr>
          <w:rFonts w:ascii="Times New Roman" w:hAnsi="Times New Roman"/>
          <w:b/>
          <w:caps/>
        </w:rPr>
      </w:pPr>
      <w:r w:rsidRPr="00A94D7C">
        <w:rPr>
          <w:rFonts w:ascii="Times New Roman" w:hAnsi="Times New Roman"/>
          <w:b/>
          <w:caps/>
        </w:rPr>
        <w:t>5.3</w:t>
      </w:r>
      <w:r w:rsidRPr="00A94D7C">
        <w:rPr>
          <w:rFonts w:ascii="Times New Roman" w:hAnsi="Times New Roman"/>
          <w:b/>
          <w:caps/>
        </w:rPr>
        <w:tab/>
        <w:t>Recommendations</w:t>
      </w:r>
    </w:p>
    <w:p w14:paraId="46550E8B"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Based on the study's findings, the following recommendations are made:</w:t>
      </w:r>
    </w:p>
    <w:p w14:paraId="6EA0ADE2" w14:textId="36332FE0"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Regular monitoring and treatment of contaminated water sources: Regular monitoring of groundwater quality is essential to identify areas of contamination and implement treatment strategies to ensure safe drinking water.</w:t>
      </w:r>
    </w:p>
    <w:p w14:paraId="253BA58C" w14:textId="5ED8CAA3"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Proper waste management practices: Proper waste management practices, such as proper disposal of industrial and domestic waste, should be implemented to reduce the risk of heavy metal contamination.</w:t>
      </w:r>
    </w:p>
    <w:p w14:paraId="7C4ABBA8" w14:textId="6E9F903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Public awareness and education: Public awareness and education campaigns should be conducted to inform residents about the risks associated with heavy metal contamination and the importance of proper waste management practices.</w:t>
      </w:r>
    </w:p>
    <w:p w14:paraId="5A0E0707" w14:textId="613272C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Policy interventions: Policy interventions should be implemented to regulate industrial activities and ensure that industries adopt best practices for waste management.</w:t>
      </w:r>
    </w:p>
    <w:p w14:paraId="67308011" w14:textId="1AFAD8DB"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Further research: Further research should be conducted to identify the sources of heavy metal contamination and to develop effective mitigation strategies.</w:t>
      </w:r>
    </w:p>
    <w:p w14:paraId="0A83F627" w14:textId="77777777" w:rsidR="00A94D7C" w:rsidRDefault="00A94D7C" w:rsidP="00A94D7C">
      <w:pPr>
        <w:spacing w:line="480" w:lineRule="auto"/>
        <w:jc w:val="both"/>
        <w:rPr>
          <w:rFonts w:ascii="Times New Roman" w:hAnsi="Times New Roman"/>
        </w:rPr>
      </w:pPr>
    </w:p>
    <w:p w14:paraId="41AB81C3" w14:textId="77777777" w:rsidR="00215623" w:rsidRDefault="00215623" w:rsidP="00A94D7C">
      <w:pPr>
        <w:spacing w:line="480" w:lineRule="auto"/>
        <w:jc w:val="both"/>
        <w:rPr>
          <w:rFonts w:ascii="Times New Roman" w:hAnsi="Times New Roman"/>
        </w:rPr>
      </w:pPr>
    </w:p>
    <w:p w14:paraId="6B9DDC7F" w14:textId="77777777" w:rsidR="00215623" w:rsidRDefault="00215623" w:rsidP="00A94D7C">
      <w:pPr>
        <w:spacing w:line="480" w:lineRule="auto"/>
        <w:jc w:val="both"/>
        <w:rPr>
          <w:rFonts w:ascii="Times New Roman" w:hAnsi="Times New Roman"/>
        </w:rPr>
      </w:pPr>
    </w:p>
    <w:p w14:paraId="6B78556A" w14:textId="77777777" w:rsidR="00215623" w:rsidRPr="00F67325" w:rsidRDefault="00215623" w:rsidP="00215623">
      <w:pPr>
        <w:spacing w:before="100" w:beforeAutospacing="1" w:after="100" w:afterAutospacing="1" w:line="240" w:lineRule="auto"/>
        <w:jc w:val="center"/>
        <w:rPr>
          <w:rFonts w:ascii="Times New Roman" w:eastAsia="Times New Roman" w:hAnsi="Times New Roman"/>
          <w:caps/>
        </w:rPr>
      </w:pPr>
      <w:r w:rsidRPr="00F67325">
        <w:rPr>
          <w:rFonts w:ascii="Times New Roman" w:eastAsia="Times New Roman" w:hAnsi="Times New Roman"/>
          <w:b/>
          <w:bCs/>
          <w:caps/>
        </w:rPr>
        <w:lastRenderedPageBreak/>
        <w:t>References</w:t>
      </w:r>
    </w:p>
    <w:p w14:paraId="0271AAEA" w14:textId="73741876"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Afolabi, O. A., Adegoke, T., &amp; Abdulkareem, S. (2022). Hy</w:t>
      </w:r>
      <w:r w:rsidR="005774DF">
        <w:rPr>
          <w:rFonts w:ascii="Times New Roman" w:eastAsia="Times New Roman" w:hAnsi="Times New Roman"/>
        </w:rPr>
        <w:t>drochemical characteristics and</w:t>
      </w:r>
      <w:r w:rsidR="005C731D">
        <w:rPr>
          <w:rFonts w:ascii="Times New Roman" w:eastAsia="Times New Roman" w:hAnsi="Times New Roman"/>
        </w:rPr>
        <w:t xml:space="preserve"> </w:t>
      </w:r>
      <w:r w:rsidRPr="00F67325">
        <w:rPr>
          <w:rFonts w:ascii="Times New Roman" w:eastAsia="Times New Roman" w:hAnsi="Times New Roman"/>
        </w:rPr>
        <w:t xml:space="preserve">groundwater quality assessment in Ilorin metropolis, Nigeria. </w:t>
      </w:r>
      <w:r w:rsidR="005774DF">
        <w:rPr>
          <w:rFonts w:ascii="Times New Roman" w:eastAsia="Times New Roman" w:hAnsi="Times New Roman"/>
          <w:i/>
          <w:iCs/>
        </w:rPr>
        <w:t>Journal of Environmental</w:t>
      </w:r>
      <w:r w:rsidR="005C731D">
        <w:rPr>
          <w:rFonts w:ascii="Times New Roman" w:eastAsia="Times New Roman" w:hAnsi="Times New Roman"/>
          <w:i/>
          <w:iCs/>
        </w:rPr>
        <w:t xml:space="preserve"> </w:t>
      </w:r>
      <w:r w:rsidRPr="00F67325">
        <w:rPr>
          <w:rFonts w:ascii="Times New Roman" w:eastAsia="Times New Roman" w:hAnsi="Times New Roman"/>
          <w:i/>
          <w:iCs/>
        </w:rPr>
        <w:t>Science and Water Resources</w:t>
      </w:r>
      <w:r w:rsidRPr="00F67325">
        <w:rPr>
          <w:rFonts w:ascii="Times New Roman" w:eastAsia="Times New Roman" w:hAnsi="Times New Roman"/>
        </w:rPr>
        <w:t>, 11(3), 45-62.</w:t>
      </w:r>
    </w:p>
    <w:p w14:paraId="5B044CBE" w14:textId="77777777" w:rsidR="005774DF" w:rsidRDefault="005774DF" w:rsidP="005C731D">
      <w:pPr>
        <w:spacing w:after="0" w:line="240" w:lineRule="auto"/>
        <w:ind w:left="720" w:hanging="720"/>
        <w:jc w:val="both"/>
        <w:rPr>
          <w:rFonts w:ascii="Times New Roman" w:eastAsia="Times New Roman" w:hAnsi="Times New Roman"/>
        </w:rPr>
      </w:pPr>
    </w:p>
    <w:p w14:paraId="5DB67998" w14:textId="7A7147A4"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Adewuyi, V. O., Obembe, O. S., &amp; Abegunde, D. O. (2020)</w:t>
      </w:r>
      <w:r w:rsidR="005774DF">
        <w:rPr>
          <w:rFonts w:ascii="Times New Roman" w:eastAsia="Times New Roman" w:hAnsi="Times New Roman"/>
        </w:rPr>
        <w:t>. Impact of filling stations on</w:t>
      </w:r>
      <w:r w:rsidR="005C731D">
        <w:rPr>
          <w:rFonts w:ascii="Times New Roman" w:eastAsia="Times New Roman" w:hAnsi="Times New Roman"/>
        </w:rPr>
        <w:t xml:space="preserve"> </w:t>
      </w:r>
      <w:r w:rsidRPr="00F67325">
        <w:rPr>
          <w:rFonts w:ascii="Times New Roman" w:eastAsia="Times New Roman" w:hAnsi="Times New Roman"/>
        </w:rPr>
        <w:t xml:space="preserve">groundwater quality in Ilorin, Nigeria. </w:t>
      </w:r>
      <w:r w:rsidRPr="00F67325">
        <w:rPr>
          <w:rFonts w:ascii="Times New Roman" w:eastAsia="Times New Roman" w:hAnsi="Times New Roman"/>
          <w:i/>
          <w:iCs/>
        </w:rPr>
        <w:t>Environmental Monitoring and Assessment</w:t>
      </w:r>
      <w:r w:rsidR="005774DF">
        <w:rPr>
          <w:rFonts w:ascii="Times New Roman" w:eastAsia="Times New Roman" w:hAnsi="Times New Roman"/>
        </w:rPr>
        <w:t>,</w:t>
      </w:r>
      <w:r w:rsidR="005774DF">
        <w:rPr>
          <w:rFonts w:ascii="Times New Roman" w:eastAsia="Times New Roman" w:hAnsi="Times New Roman"/>
        </w:rPr>
        <w:tab/>
      </w:r>
      <w:r w:rsidR="005C731D">
        <w:rPr>
          <w:rFonts w:ascii="Times New Roman" w:eastAsia="Times New Roman" w:hAnsi="Times New Roman"/>
        </w:rPr>
        <w:t xml:space="preserve">192(7), </w:t>
      </w:r>
      <w:r>
        <w:rPr>
          <w:rFonts w:ascii="Times New Roman" w:eastAsia="Times New Roman" w:hAnsi="Times New Roman"/>
        </w:rPr>
        <w:t>1-16.</w:t>
      </w:r>
    </w:p>
    <w:p w14:paraId="4F010EB5" w14:textId="77777777" w:rsidR="005774DF" w:rsidRDefault="005774DF" w:rsidP="005C731D">
      <w:pPr>
        <w:spacing w:after="0" w:line="240" w:lineRule="auto"/>
        <w:ind w:left="720" w:hanging="720"/>
        <w:jc w:val="both"/>
        <w:rPr>
          <w:rFonts w:ascii="Times New Roman" w:eastAsia="Times New Roman" w:hAnsi="Times New Roman"/>
        </w:rPr>
      </w:pPr>
    </w:p>
    <w:p w14:paraId="3C63AAF7" w14:textId="43832AAA"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Akinola, O. O., Oladipo, O., &amp; Yusuf, A. T. (2023). Assessme</w:t>
      </w:r>
      <w:r w:rsidR="005774DF">
        <w:rPr>
          <w:rFonts w:ascii="Times New Roman" w:eastAsia="Times New Roman" w:hAnsi="Times New Roman"/>
        </w:rPr>
        <w:t>nt of heavy metal contamination</w:t>
      </w:r>
      <w:r w:rsidR="005C731D">
        <w:rPr>
          <w:rFonts w:ascii="Times New Roman" w:eastAsia="Times New Roman" w:hAnsi="Times New Roman"/>
        </w:rPr>
        <w:t xml:space="preserve"> </w:t>
      </w:r>
      <w:r w:rsidRPr="00F67325">
        <w:rPr>
          <w:rFonts w:ascii="Times New Roman" w:eastAsia="Times New Roman" w:hAnsi="Times New Roman"/>
        </w:rPr>
        <w:t>and ecological risk in Ilorin’s groundwater: A ca</w:t>
      </w:r>
      <w:r w:rsidR="005774DF">
        <w:rPr>
          <w:rFonts w:ascii="Times New Roman" w:eastAsia="Times New Roman" w:hAnsi="Times New Roman"/>
        </w:rPr>
        <w:t>se study near industrial zones.</w:t>
      </w:r>
      <w:r w:rsidR="005774DF">
        <w:rPr>
          <w:rFonts w:ascii="Times New Roman" w:eastAsia="Times New Roman" w:hAnsi="Times New Roman"/>
        </w:rPr>
        <w:tab/>
      </w:r>
      <w:r w:rsidR="005C731D">
        <w:rPr>
          <w:rFonts w:ascii="Times New Roman" w:eastAsia="Times New Roman" w:hAnsi="Times New Roman"/>
          <w:i/>
          <w:iCs/>
        </w:rPr>
        <w:t xml:space="preserve">Environmental </w:t>
      </w:r>
      <w:r w:rsidRPr="00F67325">
        <w:rPr>
          <w:rFonts w:ascii="Times New Roman" w:eastAsia="Times New Roman" w:hAnsi="Times New Roman"/>
          <w:i/>
          <w:iCs/>
        </w:rPr>
        <w:t>Science and Pollution Research</w:t>
      </w:r>
      <w:r>
        <w:rPr>
          <w:rFonts w:ascii="Times New Roman" w:eastAsia="Times New Roman" w:hAnsi="Times New Roman"/>
        </w:rPr>
        <w:t>, 30(12), 35021-35037.</w:t>
      </w:r>
    </w:p>
    <w:p w14:paraId="769E0EFE" w14:textId="77777777" w:rsidR="005774DF" w:rsidRDefault="005774DF" w:rsidP="005C731D">
      <w:pPr>
        <w:spacing w:after="0" w:line="240" w:lineRule="auto"/>
        <w:ind w:left="720" w:hanging="720"/>
        <w:jc w:val="both"/>
        <w:rPr>
          <w:rFonts w:ascii="Times New Roman" w:eastAsia="Times New Roman" w:hAnsi="Times New Roman"/>
        </w:rPr>
      </w:pPr>
    </w:p>
    <w:p w14:paraId="56A2A20B" w14:textId="4D00EC53"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Olasunkanmi, L. O., Ojo, O. A., &amp; Salami, M. B. (2024)</w:t>
      </w:r>
      <w:r w:rsidR="005774DF">
        <w:rPr>
          <w:rFonts w:ascii="Times New Roman" w:eastAsia="Times New Roman" w:hAnsi="Times New Roman"/>
        </w:rPr>
        <w:t>. Groundwater contamination and</w:t>
      </w:r>
      <w:r w:rsidR="005C731D">
        <w:rPr>
          <w:rFonts w:ascii="Times New Roman" w:eastAsia="Times New Roman" w:hAnsi="Times New Roman"/>
        </w:rPr>
        <w:t xml:space="preserve"> </w:t>
      </w:r>
      <w:r w:rsidRPr="00F67325">
        <w:rPr>
          <w:rFonts w:ascii="Times New Roman" w:eastAsia="Times New Roman" w:hAnsi="Times New Roman"/>
        </w:rPr>
        <w:t xml:space="preserve">vulnerability assessment around urban dumpsites in Ilorin </w:t>
      </w:r>
      <w:r w:rsidR="005774DF">
        <w:rPr>
          <w:rFonts w:ascii="Times New Roman" w:eastAsia="Times New Roman" w:hAnsi="Times New Roman"/>
        </w:rPr>
        <w:t>using 2D Electrical Resistivity</w:t>
      </w:r>
      <w:r w:rsidR="005C731D">
        <w:rPr>
          <w:rFonts w:ascii="Times New Roman" w:eastAsia="Times New Roman" w:hAnsi="Times New Roman"/>
        </w:rPr>
        <w:t xml:space="preserve"> </w:t>
      </w:r>
      <w:r w:rsidRPr="00F67325">
        <w:rPr>
          <w:rFonts w:ascii="Times New Roman" w:eastAsia="Times New Roman" w:hAnsi="Times New Roman"/>
        </w:rPr>
        <w:t xml:space="preserve">Tomography and soil classification. </w:t>
      </w:r>
      <w:r w:rsidRPr="00F67325">
        <w:rPr>
          <w:rFonts w:ascii="Times New Roman" w:eastAsia="Times New Roman" w:hAnsi="Times New Roman"/>
          <w:i/>
          <w:iCs/>
        </w:rPr>
        <w:t>Environmental Geophysics and Pollution</w:t>
      </w:r>
      <w:r w:rsidR="005774DF">
        <w:rPr>
          <w:rFonts w:ascii="Times New Roman" w:eastAsia="Times New Roman" w:hAnsi="Times New Roman"/>
        </w:rPr>
        <w:t>, 59(1), 101</w:t>
      </w:r>
      <w:r w:rsidR="005774DF">
        <w:rPr>
          <w:rFonts w:ascii="Times New Roman" w:eastAsia="Times New Roman" w:hAnsi="Times New Roman"/>
        </w:rPr>
        <w:tab/>
      </w:r>
      <w:r w:rsidRPr="00F67325">
        <w:rPr>
          <w:rFonts w:ascii="Times New Roman" w:eastAsia="Times New Roman" w:hAnsi="Times New Roman"/>
        </w:rPr>
        <w:t>116.</w:t>
      </w:r>
    </w:p>
    <w:p w14:paraId="28B20CED" w14:textId="77777777" w:rsidR="005774DF" w:rsidRDefault="005774DF" w:rsidP="005C731D">
      <w:pPr>
        <w:spacing w:after="0" w:line="240" w:lineRule="auto"/>
        <w:ind w:left="720" w:hanging="720"/>
        <w:jc w:val="both"/>
        <w:rPr>
          <w:rFonts w:ascii="Times New Roman" w:eastAsia="Times New Roman" w:hAnsi="Times New Roman"/>
        </w:rPr>
      </w:pPr>
    </w:p>
    <w:p w14:paraId="382F5172" w14:textId="0A61AADB"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Olojoku, O. T., Ibrahim, M. A., &amp; Adesina, O. O. (2023). Hydroca</w:t>
      </w:r>
      <w:r w:rsidR="005774DF">
        <w:rPr>
          <w:rFonts w:ascii="Times New Roman" w:eastAsia="Times New Roman" w:hAnsi="Times New Roman"/>
        </w:rPr>
        <w:t>rbon and nutrient pollution in</w:t>
      </w:r>
      <w:r w:rsidR="005C731D">
        <w:rPr>
          <w:rFonts w:ascii="Times New Roman" w:eastAsia="Times New Roman" w:hAnsi="Times New Roman"/>
        </w:rPr>
        <w:t xml:space="preserve"> </w:t>
      </w:r>
      <w:r w:rsidRPr="00F67325">
        <w:rPr>
          <w:rFonts w:ascii="Times New Roman" w:eastAsia="Times New Roman" w:hAnsi="Times New Roman"/>
        </w:rPr>
        <w:t xml:space="preserve">groundwater surrounding auto repair workshops in Ilorin, Nigeria. </w:t>
      </w:r>
      <w:r w:rsidR="005774DF">
        <w:rPr>
          <w:rFonts w:ascii="Times New Roman" w:eastAsia="Times New Roman" w:hAnsi="Times New Roman"/>
          <w:i/>
          <w:iCs/>
        </w:rPr>
        <w:t>Environmental</w:t>
      </w:r>
      <w:r w:rsidR="005774DF">
        <w:rPr>
          <w:rFonts w:ascii="Times New Roman" w:eastAsia="Times New Roman" w:hAnsi="Times New Roman"/>
          <w:i/>
          <w:iCs/>
        </w:rPr>
        <w:tab/>
      </w:r>
      <w:r w:rsidR="005C731D">
        <w:rPr>
          <w:rFonts w:ascii="Times New Roman" w:eastAsia="Times New Roman" w:hAnsi="Times New Roman"/>
          <w:i/>
          <w:iCs/>
        </w:rPr>
        <w:t xml:space="preserve">Monitorin </w:t>
      </w:r>
      <w:r w:rsidRPr="00F67325">
        <w:rPr>
          <w:rFonts w:ascii="Times New Roman" w:eastAsia="Times New Roman" w:hAnsi="Times New Roman"/>
          <w:i/>
          <w:iCs/>
        </w:rPr>
        <w:t xml:space="preserve"> and Assessment</w:t>
      </w:r>
      <w:r w:rsidRPr="00F67325">
        <w:rPr>
          <w:rFonts w:ascii="Times New Roman" w:eastAsia="Times New Roman" w:hAnsi="Times New Roman"/>
        </w:rPr>
        <w:t xml:space="preserve">, 195(4), 674. </w:t>
      </w:r>
    </w:p>
    <w:p w14:paraId="51A6B417" w14:textId="77777777" w:rsidR="005774DF" w:rsidRDefault="005774DF" w:rsidP="005C731D">
      <w:pPr>
        <w:spacing w:after="0" w:line="240" w:lineRule="auto"/>
        <w:ind w:left="720" w:hanging="720"/>
        <w:jc w:val="both"/>
        <w:rPr>
          <w:rFonts w:ascii="Times New Roman" w:eastAsia="Times New Roman" w:hAnsi="Times New Roman"/>
        </w:rPr>
      </w:pPr>
    </w:p>
    <w:p w14:paraId="0A5446E7" w14:textId="6E9B613C"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Raji, B. A., Yusuf, R. O., &amp; Ajadi, O. A. (2023). Groundwater aqui</w:t>
      </w:r>
      <w:r w:rsidR="005774DF">
        <w:rPr>
          <w:rFonts w:ascii="Times New Roman" w:eastAsia="Times New Roman" w:hAnsi="Times New Roman"/>
        </w:rPr>
        <w:t>fer vulnerability assessment in</w:t>
      </w:r>
      <w:r w:rsidR="005C731D">
        <w:rPr>
          <w:rFonts w:ascii="Times New Roman" w:eastAsia="Times New Roman" w:hAnsi="Times New Roman"/>
        </w:rPr>
        <w:t xml:space="preserve"> </w:t>
      </w:r>
      <w:r w:rsidRPr="00F67325">
        <w:rPr>
          <w:rFonts w:ascii="Times New Roman" w:eastAsia="Times New Roman" w:hAnsi="Times New Roman"/>
        </w:rPr>
        <w:t xml:space="preserve">Ilorin metropolis, Nigeria, using Vertical Electrical Sounding (VES) method. </w:t>
      </w:r>
      <w:r w:rsidR="005774DF">
        <w:rPr>
          <w:rFonts w:ascii="Times New Roman" w:eastAsia="Times New Roman" w:hAnsi="Times New Roman"/>
          <w:i/>
          <w:iCs/>
        </w:rPr>
        <w:t>Journal of</w:t>
      </w:r>
      <w:r w:rsidR="005774DF">
        <w:rPr>
          <w:rFonts w:ascii="Times New Roman" w:eastAsia="Times New Roman" w:hAnsi="Times New Roman"/>
          <w:i/>
          <w:iCs/>
        </w:rPr>
        <w:tab/>
      </w:r>
      <w:r w:rsidR="005C731D">
        <w:rPr>
          <w:rFonts w:ascii="Times New Roman" w:eastAsia="Times New Roman" w:hAnsi="Times New Roman"/>
          <w:i/>
          <w:iCs/>
        </w:rPr>
        <w:t xml:space="preserve">African </w:t>
      </w:r>
      <w:r w:rsidRPr="00F67325">
        <w:rPr>
          <w:rFonts w:ascii="Times New Roman" w:eastAsia="Times New Roman" w:hAnsi="Times New Roman"/>
          <w:i/>
          <w:iCs/>
        </w:rPr>
        <w:t>Earth Sciences</w:t>
      </w:r>
      <w:r>
        <w:rPr>
          <w:rFonts w:ascii="Times New Roman" w:eastAsia="Times New Roman" w:hAnsi="Times New Roman"/>
        </w:rPr>
        <w:t>, 197, 104883.</w:t>
      </w:r>
    </w:p>
    <w:p w14:paraId="1371096B" w14:textId="77777777" w:rsidR="005774DF" w:rsidRDefault="005774DF" w:rsidP="005C731D">
      <w:pPr>
        <w:spacing w:after="0" w:line="240" w:lineRule="auto"/>
        <w:ind w:left="720" w:hanging="720"/>
        <w:jc w:val="both"/>
        <w:rPr>
          <w:rFonts w:ascii="Times New Roman" w:eastAsia="Times New Roman" w:hAnsi="Times New Roman"/>
          <w:kern w:val="0"/>
        </w:rPr>
      </w:pPr>
    </w:p>
    <w:p w14:paraId="476A33FD" w14:textId="6AC8A137"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Adewuyi</w:t>
      </w:r>
      <w:proofErr w:type="spellEnd"/>
      <w:r w:rsidRPr="003510DC">
        <w:rPr>
          <w:rFonts w:ascii="Times New Roman" w:eastAsia="Times New Roman" w:hAnsi="Times New Roman"/>
          <w:kern w:val="0"/>
        </w:rPr>
        <w:t xml:space="preserve">, V. O., </w:t>
      </w:r>
      <w:proofErr w:type="spellStart"/>
      <w:r w:rsidRPr="003510DC">
        <w:rPr>
          <w:rFonts w:ascii="Times New Roman" w:eastAsia="Times New Roman" w:hAnsi="Times New Roman"/>
          <w:kern w:val="0"/>
        </w:rPr>
        <w:t>Obembe</w:t>
      </w:r>
      <w:proofErr w:type="spellEnd"/>
      <w:r w:rsidRPr="003510DC">
        <w:rPr>
          <w:rFonts w:ascii="Times New Roman" w:eastAsia="Times New Roman" w:hAnsi="Times New Roman"/>
          <w:kern w:val="0"/>
        </w:rPr>
        <w:t xml:space="preserve">, O. S., &amp; </w:t>
      </w:r>
      <w:proofErr w:type="spellStart"/>
      <w:r w:rsidRPr="003510DC">
        <w:rPr>
          <w:rFonts w:ascii="Times New Roman" w:eastAsia="Times New Roman" w:hAnsi="Times New Roman"/>
          <w:kern w:val="0"/>
        </w:rPr>
        <w:t>Abegunde</w:t>
      </w:r>
      <w:proofErr w:type="spellEnd"/>
      <w:r w:rsidRPr="003510DC">
        <w:rPr>
          <w:rFonts w:ascii="Times New Roman" w:eastAsia="Times New Roman" w:hAnsi="Times New Roman"/>
          <w:kern w:val="0"/>
        </w:rPr>
        <w:t>, D. O. (2020)</w:t>
      </w:r>
      <w:r w:rsidR="005C731D">
        <w:rPr>
          <w:rFonts w:ascii="Times New Roman" w:eastAsia="Times New Roman" w:hAnsi="Times New Roman"/>
          <w:kern w:val="0"/>
        </w:rPr>
        <w:t xml:space="preserve">. Impact of filling stations on </w:t>
      </w:r>
      <w:r w:rsidRPr="003510DC">
        <w:rPr>
          <w:rFonts w:ascii="Times New Roman" w:eastAsia="Times New Roman" w:hAnsi="Times New Roman"/>
          <w:kern w:val="0"/>
        </w:rPr>
        <w:t xml:space="preserve">groundwater quality in Ilorin, Nigeria. </w:t>
      </w:r>
      <w:r w:rsidRPr="003510DC">
        <w:rPr>
          <w:rFonts w:ascii="Times New Roman" w:eastAsia="Times New Roman" w:hAnsi="Times New Roman"/>
          <w:i/>
          <w:iCs/>
          <w:kern w:val="0"/>
        </w:rPr>
        <w:t>Environme</w:t>
      </w:r>
      <w:r w:rsidR="005C731D">
        <w:rPr>
          <w:rFonts w:ascii="Times New Roman" w:eastAsia="Times New Roman" w:hAnsi="Times New Roman"/>
          <w:i/>
          <w:iCs/>
          <w:kern w:val="0"/>
        </w:rPr>
        <w:t xml:space="preserve">ntal Monitoring and Assessment, </w:t>
      </w:r>
      <w:r w:rsidRPr="003510DC">
        <w:rPr>
          <w:rFonts w:ascii="Times New Roman" w:eastAsia="Times New Roman" w:hAnsi="Times New Roman"/>
          <w:i/>
          <w:iCs/>
          <w:kern w:val="0"/>
        </w:rPr>
        <w:t>192</w:t>
      </w:r>
      <w:r w:rsidR="005C731D">
        <w:rPr>
          <w:rFonts w:ascii="Times New Roman" w:eastAsia="Times New Roman" w:hAnsi="Times New Roman"/>
          <w:kern w:val="0"/>
        </w:rPr>
        <w:t xml:space="preserve">(7), </w:t>
      </w:r>
      <w:r w:rsidRPr="003510DC">
        <w:rPr>
          <w:rFonts w:ascii="Times New Roman" w:eastAsia="Times New Roman" w:hAnsi="Times New Roman"/>
          <w:kern w:val="0"/>
        </w:rPr>
        <w:t>1–16.</w:t>
      </w:r>
    </w:p>
    <w:p w14:paraId="5059511E" w14:textId="77777777" w:rsidR="005774DF" w:rsidRDefault="005774DF" w:rsidP="005C731D">
      <w:pPr>
        <w:spacing w:after="0" w:line="240" w:lineRule="auto"/>
        <w:ind w:left="720" w:hanging="720"/>
        <w:jc w:val="both"/>
        <w:rPr>
          <w:rFonts w:ascii="Times New Roman" w:eastAsia="Times New Roman" w:hAnsi="Times New Roman"/>
          <w:kern w:val="0"/>
        </w:rPr>
      </w:pPr>
    </w:p>
    <w:p w14:paraId="0D89CE6F" w14:textId="76407DB4"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Afolabi</w:t>
      </w:r>
      <w:proofErr w:type="spellEnd"/>
      <w:r w:rsidRPr="003510DC">
        <w:rPr>
          <w:rFonts w:ascii="Times New Roman" w:eastAsia="Times New Roman" w:hAnsi="Times New Roman"/>
          <w:kern w:val="0"/>
        </w:rPr>
        <w:t xml:space="preserve">, O. A., </w:t>
      </w:r>
      <w:proofErr w:type="spellStart"/>
      <w:r w:rsidRPr="003510DC">
        <w:rPr>
          <w:rFonts w:ascii="Times New Roman" w:eastAsia="Times New Roman" w:hAnsi="Times New Roman"/>
          <w:kern w:val="0"/>
        </w:rPr>
        <w:t>Adegoke</w:t>
      </w:r>
      <w:proofErr w:type="spellEnd"/>
      <w:r w:rsidRPr="003510DC">
        <w:rPr>
          <w:rFonts w:ascii="Times New Roman" w:eastAsia="Times New Roman" w:hAnsi="Times New Roman"/>
          <w:kern w:val="0"/>
        </w:rPr>
        <w:t xml:space="preserve">, T., &amp; </w:t>
      </w:r>
      <w:proofErr w:type="spellStart"/>
      <w:r w:rsidRPr="003510DC">
        <w:rPr>
          <w:rFonts w:ascii="Times New Roman" w:eastAsia="Times New Roman" w:hAnsi="Times New Roman"/>
          <w:kern w:val="0"/>
        </w:rPr>
        <w:t>Abdulkareem</w:t>
      </w:r>
      <w:proofErr w:type="spellEnd"/>
      <w:r w:rsidRPr="003510DC">
        <w:rPr>
          <w:rFonts w:ascii="Times New Roman" w:eastAsia="Times New Roman" w:hAnsi="Times New Roman"/>
          <w:kern w:val="0"/>
        </w:rPr>
        <w:t xml:space="preserve">, S. (2022). </w:t>
      </w:r>
      <w:proofErr w:type="spellStart"/>
      <w:r w:rsidRPr="003510DC">
        <w:rPr>
          <w:rFonts w:ascii="Times New Roman" w:eastAsia="Times New Roman" w:hAnsi="Times New Roman"/>
          <w:kern w:val="0"/>
        </w:rPr>
        <w:t>Hy</w:t>
      </w:r>
      <w:r w:rsidR="005C731D">
        <w:rPr>
          <w:rFonts w:ascii="Times New Roman" w:eastAsia="Times New Roman" w:hAnsi="Times New Roman"/>
          <w:kern w:val="0"/>
        </w:rPr>
        <w:t>drochemical</w:t>
      </w:r>
      <w:proofErr w:type="spellEnd"/>
      <w:r w:rsidR="005C731D">
        <w:rPr>
          <w:rFonts w:ascii="Times New Roman" w:eastAsia="Times New Roman" w:hAnsi="Times New Roman"/>
          <w:kern w:val="0"/>
        </w:rPr>
        <w:t xml:space="preserve"> characteristics and </w:t>
      </w:r>
      <w:r w:rsidRPr="003510DC">
        <w:rPr>
          <w:rFonts w:ascii="Times New Roman" w:eastAsia="Times New Roman" w:hAnsi="Times New Roman"/>
          <w:kern w:val="0"/>
        </w:rPr>
        <w:t xml:space="preserve">groundwater quality assessment in Ilorin metropolis, Nigeria. </w:t>
      </w:r>
      <w:r>
        <w:rPr>
          <w:rFonts w:ascii="Times New Roman" w:eastAsia="Times New Roman" w:hAnsi="Times New Roman"/>
          <w:i/>
          <w:iCs/>
          <w:kern w:val="0"/>
        </w:rPr>
        <w:t>Journal of</w:t>
      </w:r>
      <w:r>
        <w:rPr>
          <w:rFonts w:ascii="Times New Roman" w:eastAsia="Times New Roman" w:hAnsi="Times New Roman"/>
          <w:i/>
          <w:iCs/>
          <w:kern w:val="0"/>
        </w:rPr>
        <w:tab/>
      </w:r>
      <w:r w:rsidR="005C731D">
        <w:rPr>
          <w:rFonts w:ascii="Times New Roman" w:eastAsia="Times New Roman" w:hAnsi="Times New Roman"/>
          <w:i/>
          <w:iCs/>
          <w:kern w:val="0"/>
        </w:rPr>
        <w:t xml:space="preserve">Environmental </w:t>
      </w:r>
      <w:r w:rsidRPr="003510DC">
        <w:rPr>
          <w:rFonts w:ascii="Times New Roman" w:eastAsia="Times New Roman" w:hAnsi="Times New Roman"/>
          <w:i/>
          <w:iCs/>
          <w:kern w:val="0"/>
        </w:rPr>
        <w:t>Science and Water Resources, 11</w:t>
      </w:r>
      <w:r w:rsidRPr="003510DC">
        <w:rPr>
          <w:rFonts w:ascii="Times New Roman" w:eastAsia="Times New Roman" w:hAnsi="Times New Roman"/>
          <w:kern w:val="0"/>
        </w:rPr>
        <w:t>(3), 45–62.</w:t>
      </w:r>
    </w:p>
    <w:p w14:paraId="7AC12654" w14:textId="77777777" w:rsidR="005774DF" w:rsidRDefault="005774DF" w:rsidP="005C731D">
      <w:pPr>
        <w:spacing w:after="0" w:line="240" w:lineRule="auto"/>
        <w:ind w:left="720" w:hanging="720"/>
        <w:jc w:val="both"/>
        <w:rPr>
          <w:rFonts w:ascii="Times New Roman" w:eastAsia="Times New Roman" w:hAnsi="Times New Roman"/>
          <w:kern w:val="0"/>
        </w:rPr>
      </w:pPr>
    </w:p>
    <w:p w14:paraId="5EE85295" w14:textId="3AD84CCC"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Akinola</w:t>
      </w:r>
      <w:proofErr w:type="spellEnd"/>
      <w:r w:rsidRPr="003510DC">
        <w:rPr>
          <w:rFonts w:ascii="Times New Roman" w:eastAsia="Times New Roman" w:hAnsi="Times New Roman"/>
          <w:kern w:val="0"/>
        </w:rPr>
        <w:t xml:space="preserve">, O. O., </w:t>
      </w:r>
      <w:proofErr w:type="spellStart"/>
      <w:r w:rsidRPr="003510DC">
        <w:rPr>
          <w:rFonts w:ascii="Times New Roman" w:eastAsia="Times New Roman" w:hAnsi="Times New Roman"/>
          <w:kern w:val="0"/>
        </w:rPr>
        <w:t>Oladipo</w:t>
      </w:r>
      <w:proofErr w:type="spellEnd"/>
      <w:r w:rsidRPr="003510DC">
        <w:rPr>
          <w:rFonts w:ascii="Times New Roman" w:eastAsia="Times New Roman" w:hAnsi="Times New Roman"/>
          <w:kern w:val="0"/>
        </w:rPr>
        <w:t>, O., &amp; Yusuf, A. T. (2</w:t>
      </w:r>
      <w:r>
        <w:rPr>
          <w:rFonts w:ascii="Times New Roman" w:eastAsia="Times New Roman" w:hAnsi="Times New Roman"/>
          <w:kern w:val="0"/>
        </w:rPr>
        <w:t>023). Assessment of heavy metal</w:t>
      </w:r>
      <w:r>
        <w:rPr>
          <w:rFonts w:ascii="Times New Roman" w:eastAsia="Times New Roman" w:hAnsi="Times New Roman"/>
          <w:kern w:val="0"/>
        </w:rPr>
        <w:tab/>
      </w:r>
      <w:r w:rsidRPr="003510DC">
        <w:rPr>
          <w:rFonts w:ascii="Times New Roman" w:eastAsia="Times New Roman" w:hAnsi="Times New Roman"/>
          <w:kern w:val="0"/>
        </w:rPr>
        <w:t>contamination and ecological risk in Ilorin’s</w:t>
      </w:r>
      <w:r>
        <w:rPr>
          <w:rFonts w:ascii="Times New Roman" w:eastAsia="Times New Roman" w:hAnsi="Times New Roman"/>
          <w:kern w:val="0"/>
        </w:rPr>
        <w:t xml:space="preserve"> groundwater: A case study near</w:t>
      </w:r>
      <w:r>
        <w:rPr>
          <w:rFonts w:ascii="Times New Roman" w:eastAsia="Times New Roman" w:hAnsi="Times New Roman"/>
          <w:kern w:val="0"/>
        </w:rPr>
        <w:tab/>
      </w:r>
      <w:r w:rsidR="005C731D">
        <w:rPr>
          <w:rFonts w:ascii="Times New Roman" w:eastAsia="Times New Roman" w:hAnsi="Times New Roman"/>
          <w:kern w:val="0"/>
        </w:rPr>
        <w:t xml:space="preserve">industrial </w:t>
      </w:r>
      <w:r w:rsidRPr="003510DC">
        <w:rPr>
          <w:rFonts w:ascii="Times New Roman" w:eastAsia="Times New Roman" w:hAnsi="Times New Roman"/>
          <w:kern w:val="0"/>
        </w:rPr>
        <w:t xml:space="preserve">zones. </w:t>
      </w:r>
      <w:r w:rsidRPr="003510DC">
        <w:rPr>
          <w:rFonts w:ascii="Times New Roman" w:eastAsia="Times New Roman" w:hAnsi="Times New Roman"/>
          <w:i/>
          <w:iCs/>
          <w:kern w:val="0"/>
        </w:rPr>
        <w:t>Environmental Science and Pollution Research, 30</w:t>
      </w:r>
      <w:r>
        <w:rPr>
          <w:rFonts w:ascii="Times New Roman" w:eastAsia="Times New Roman" w:hAnsi="Times New Roman"/>
          <w:kern w:val="0"/>
        </w:rPr>
        <w:t>(12), 35021</w:t>
      </w:r>
      <w:r>
        <w:rPr>
          <w:rFonts w:ascii="Times New Roman" w:eastAsia="Times New Roman" w:hAnsi="Times New Roman"/>
          <w:kern w:val="0"/>
        </w:rPr>
        <w:tab/>
      </w:r>
      <w:r w:rsidRPr="003510DC">
        <w:rPr>
          <w:rFonts w:ascii="Times New Roman" w:eastAsia="Times New Roman" w:hAnsi="Times New Roman"/>
          <w:kern w:val="0"/>
        </w:rPr>
        <w:t>35037.</w:t>
      </w:r>
    </w:p>
    <w:p w14:paraId="11B517E4" w14:textId="77777777" w:rsidR="005774DF" w:rsidRDefault="005774DF" w:rsidP="005C731D">
      <w:pPr>
        <w:spacing w:after="0" w:line="240" w:lineRule="auto"/>
        <w:ind w:left="720" w:hanging="720"/>
        <w:jc w:val="both"/>
        <w:rPr>
          <w:rFonts w:ascii="Times New Roman" w:eastAsia="Times New Roman" w:hAnsi="Times New Roman"/>
          <w:kern w:val="0"/>
        </w:rPr>
      </w:pPr>
    </w:p>
    <w:p w14:paraId="6B623FAC" w14:textId="77777777"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Hussen</w:t>
      </w:r>
      <w:proofErr w:type="spellEnd"/>
      <w:r w:rsidRPr="003510DC">
        <w:rPr>
          <w:rFonts w:ascii="Times New Roman" w:eastAsia="Times New Roman" w:hAnsi="Times New Roman"/>
          <w:kern w:val="0"/>
        </w:rPr>
        <w:t>, A. (2020). Effects of iron concentration on water quality.</w:t>
      </w:r>
    </w:p>
    <w:p w14:paraId="33318C04" w14:textId="77777777" w:rsidR="005774DF" w:rsidRDefault="005774DF" w:rsidP="005C731D">
      <w:pPr>
        <w:spacing w:after="0" w:line="240" w:lineRule="auto"/>
        <w:ind w:left="720" w:hanging="720"/>
        <w:jc w:val="both"/>
        <w:rPr>
          <w:rFonts w:ascii="Times New Roman" w:eastAsia="Times New Roman" w:hAnsi="Times New Roman"/>
          <w:kern w:val="0"/>
        </w:rPr>
      </w:pPr>
    </w:p>
    <w:p w14:paraId="0ED549E7" w14:textId="32C89600" w:rsidR="005774DF" w:rsidRPr="003510DC" w:rsidRDefault="005774DF" w:rsidP="005C731D">
      <w:pPr>
        <w:spacing w:after="0" w:line="240" w:lineRule="auto"/>
        <w:ind w:left="720" w:hanging="720"/>
        <w:jc w:val="both"/>
        <w:rPr>
          <w:rFonts w:ascii="Times New Roman" w:eastAsia="Times New Roman" w:hAnsi="Times New Roman"/>
          <w:kern w:val="0"/>
        </w:rPr>
      </w:pPr>
      <w:r w:rsidRPr="003510DC">
        <w:rPr>
          <w:rFonts w:ascii="Times New Roman" w:eastAsia="Times New Roman" w:hAnsi="Times New Roman"/>
          <w:kern w:val="0"/>
        </w:rPr>
        <w:t>International Journal of Environmental Protection and Policy.</w:t>
      </w:r>
      <w:r>
        <w:rPr>
          <w:rFonts w:ascii="Times New Roman" w:eastAsia="Times New Roman" w:hAnsi="Times New Roman"/>
          <w:kern w:val="0"/>
        </w:rPr>
        <w:t xml:space="preserve"> (2020). Lead concent</w:t>
      </w:r>
      <w:r w:rsidR="005C731D">
        <w:rPr>
          <w:rFonts w:ascii="Times New Roman" w:eastAsia="Times New Roman" w:hAnsi="Times New Roman"/>
          <w:kern w:val="0"/>
        </w:rPr>
        <w:t xml:space="preserve">rations in </w:t>
      </w:r>
      <w:r w:rsidRPr="003510DC">
        <w:rPr>
          <w:rFonts w:ascii="Times New Roman" w:eastAsia="Times New Roman" w:hAnsi="Times New Roman"/>
          <w:kern w:val="0"/>
        </w:rPr>
        <w:t xml:space="preserve">groundwater and anthropogenic sources. </w:t>
      </w:r>
      <w:r w:rsidRPr="003510DC">
        <w:rPr>
          <w:rFonts w:ascii="Times New Roman" w:eastAsia="Times New Roman" w:hAnsi="Times New Roman"/>
          <w:i/>
          <w:iCs/>
          <w:kern w:val="0"/>
        </w:rPr>
        <w:t>International Journal of En</w:t>
      </w:r>
      <w:r>
        <w:rPr>
          <w:rFonts w:ascii="Times New Roman" w:eastAsia="Times New Roman" w:hAnsi="Times New Roman"/>
          <w:i/>
          <w:iCs/>
          <w:kern w:val="0"/>
        </w:rPr>
        <w:t>vironmental</w:t>
      </w:r>
      <w:r>
        <w:rPr>
          <w:rFonts w:ascii="Times New Roman" w:eastAsia="Times New Roman" w:hAnsi="Times New Roman"/>
          <w:i/>
          <w:iCs/>
          <w:kern w:val="0"/>
        </w:rPr>
        <w:tab/>
      </w:r>
      <w:r w:rsidR="005C731D">
        <w:rPr>
          <w:rFonts w:ascii="Times New Roman" w:eastAsia="Times New Roman" w:hAnsi="Times New Roman"/>
          <w:i/>
          <w:iCs/>
          <w:kern w:val="0"/>
        </w:rPr>
        <w:t xml:space="preserve">Protection and </w:t>
      </w:r>
      <w:r w:rsidRPr="003510DC">
        <w:rPr>
          <w:rFonts w:ascii="Times New Roman" w:eastAsia="Times New Roman" w:hAnsi="Times New Roman"/>
          <w:i/>
          <w:iCs/>
          <w:kern w:val="0"/>
        </w:rPr>
        <w:t>Policy, 8</w:t>
      </w:r>
      <w:r w:rsidRPr="003510DC">
        <w:rPr>
          <w:rFonts w:ascii="Times New Roman" w:eastAsia="Times New Roman" w:hAnsi="Times New Roman"/>
          <w:kern w:val="0"/>
        </w:rPr>
        <w:t>(3), 45–55.</w:t>
      </w:r>
    </w:p>
    <w:p w14:paraId="2780CB3B" w14:textId="77777777" w:rsidR="005774DF" w:rsidRDefault="005774DF" w:rsidP="005C731D">
      <w:pPr>
        <w:spacing w:after="0" w:line="240" w:lineRule="auto"/>
        <w:ind w:left="720" w:hanging="720"/>
        <w:jc w:val="both"/>
        <w:rPr>
          <w:rFonts w:ascii="Times New Roman" w:eastAsia="Times New Roman" w:hAnsi="Times New Roman"/>
          <w:kern w:val="0"/>
        </w:rPr>
      </w:pPr>
    </w:p>
    <w:p w14:paraId="130165A3" w14:textId="77777777" w:rsidR="005774DF" w:rsidRPr="003510DC" w:rsidRDefault="005774DF" w:rsidP="005C731D">
      <w:pPr>
        <w:spacing w:after="0" w:line="240" w:lineRule="auto"/>
        <w:ind w:left="720" w:hanging="720"/>
        <w:jc w:val="both"/>
        <w:rPr>
          <w:rFonts w:ascii="Times New Roman" w:eastAsia="Times New Roman" w:hAnsi="Times New Roman"/>
          <w:kern w:val="0"/>
        </w:rPr>
      </w:pPr>
      <w:r w:rsidRPr="003510DC">
        <w:rPr>
          <w:rFonts w:ascii="Times New Roman" w:eastAsia="Times New Roman" w:hAnsi="Times New Roman"/>
          <w:kern w:val="0"/>
        </w:rPr>
        <w:t>Kumar, P., et al. (2023). Sources and types of groundwater contaminants.</w:t>
      </w:r>
    </w:p>
    <w:p w14:paraId="37A4D177" w14:textId="77777777" w:rsidR="005774DF" w:rsidRDefault="005774DF" w:rsidP="005C731D">
      <w:pPr>
        <w:spacing w:after="0" w:line="240" w:lineRule="auto"/>
        <w:ind w:left="720" w:hanging="720"/>
        <w:jc w:val="both"/>
        <w:rPr>
          <w:rFonts w:ascii="Times New Roman" w:eastAsia="Times New Roman" w:hAnsi="Times New Roman"/>
          <w:kern w:val="0"/>
        </w:rPr>
      </w:pPr>
    </w:p>
    <w:p w14:paraId="4904A55C" w14:textId="3743E509"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Odediran</w:t>
      </w:r>
      <w:proofErr w:type="spellEnd"/>
      <w:r w:rsidRPr="003510DC">
        <w:rPr>
          <w:rFonts w:ascii="Times New Roman" w:eastAsia="Times New Roman" w:hAnsi="Times New Roman"/>
          <w:kern w:val="0"/>
        </w:rPr>
        <w:t>, O. J., et al. (2015). Groundwater pollution a</w:t>
      </w:r>
      <w:r>
        <w:rPr>
          <w:rFonts w:ascii="Times New Roman" w:eastAsia="Times New Roman" w:hAnsi="Times New Roman"/>
          <w:kern w:val="0"/>
        </w:rPr>
        <w:t>nd heavy metal contamination in</w:t>
      </w:r>
      <w:r w:rsidR="005C731D">
        <w:rPr>
          <w:rFonts w:ascii="Times New Roman" w:eastAsia="Times New Roman" w:hAnsi="Times New Roman"/>
          <w:kern w:val="0"/>
        </w:rPr>
        <w:t xml:space="preserve"> </w:t>
      </w:r>
      <w:r w:rsidRPr="003510DC">
        <w:rPr>
          <w:rFonts w:ascii="Times New Roman" w:eastAsia="Times New Roman" w:hAnsi="Times New Roman"/>
          <w:kern w:val="0"/>
        </w:rPr>
        <w:t>Nigeria.</w:t>
      </w:r>
    </w:p>
    <w:p w14:paraId="5248A02C" w14:textId="77777777" w:rsidR="005774DF" w:rsidRDefault="005774DF" w:rsidP="005C731D">
      <w:pPr>
        <w:spacing w:after="0" w:line="240" w:lineRule="auto"/>
        <w:ind w:left="720" w:hanging="720"/>
        <w:jc w:val="both"/>
        <w:rPr>
          <w:rFonts w:ascii="Times New Roman" w:eastAsia="Times New Roman" w:hAnsi="Times New Roman"/>
          <w:kern w:val="0"/>
        </w:rPr>
      </w:pPr>
    </w:p>
    <w:p w14:paraId="4735AB73" w14:textId="77777777"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Odipe</w:t>
      </w:r>
      <w:proofErr w:type="spellEnd"/>
      <w:r w:rsidRPr="003510DC">
        <w:rPr>
          <w:rFonts w:ascii="Times New Roman" w:eastAsia="Times New Roman" w:hAnsi="Times New Roman"/>
          <w:kern w:val="0"/>
        </w:rPr>
        <w:t xml:space="preserve">, O. E., &amp; </w:t>
      </w:r>
      <w:proofErr w:type="spellStart"/>
      <w:r w:rsidRPr="003510DC">
        <w:rPr>
          <w:rFonts w:ascii="Times New Roman" w:eastAsia="Times New Roman" w:hAnsi="Times New Roman"/>
          <w:kern w:val="0"/>
        </w:rPr>
        <w:t>Adewoye</w:t>
      </w:r>
      <w:proofErr w:type="spellEnd"/>
      <w:r w:rsidRPr="003510DC">
        <w:rPr>
          <w:rFonts w:ascii="Times New Roman" w:eastAsia="Times New Roman" w:hAnsi="Times New Roman"/>
          <w:kern w:val="0"/>
        </w:rPr>
        <w:t>, T. O. (2022). Groundwater quality assessment in Ilorin, Nigeria.</w:t>
      </w:r>
    </w:p>
    <w:p w14:paraId="70FF3118" w14:textId="77777777" w:rsidR="005774DF" w:rsidRDefault="005774DF" w:rsidP="005C731D">
      <w:pPr>
        <w:spacing w:after="0" w:line="240" w:lineRule="auto"/>
        <w:ind w:left="720" w:hanging="720"/>
        <w:jc w:val="both"/>
        <w:rPr>
          <w:rFonts w:ascii="Times New Roman" w:eastAsia="Times New Roman" w:hAnsi="Times New Roman"/>
          <w:kern w:val="0"/>
        </w:rPr>
      </w:pPr>
    </w:p>
    <w:p w14:paraId="090B4927" w14:textId="6870D77C"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Olasunkanmi</w:t>
      </w:r>
      <w:proofErr w:type="spellEnd"/>
      <w:r w:rsidRPr="003510DC">
        <w:rPr>
          <w:rFonts w:ascii="Times New Roman" w:eastAsia="Times New Roman" w:hAnsi="Times New Roman"/>
          <w:kern w:val="0"/>
        </w:rPr>
        <w:t xml:space="preserve">, L. O., </w:t>
      </w:r>
      <w:proofErr w:type="spellStart"/>
      <w:r w:rsidRPr="003510DC">
        <w:rPr>
          <w:rFonts w:ascii="Times New Roman" w:eastAsia="Times New Roman" w:hAnsi="Times New Roman"/>
          <w:kern w:val="0"/>
        </w:rPr>
        <w:t>Ojo</w:t>
      </w:r>
      <w:proofErr w:type="spellEnd"/>
      <w:r w:rsidRPr="003510DC">
        <w:rPr>
          <w:rFonts w:ascii="Times New Roman" w:eastAsia="Times New Roman" w:hAnsi="Times New Roman"/>
          <w:kern w:val="0"/>
        </w:rPr>
        <w:t>, O. A., &amp; Salami, M. B. (2024)</w:t>
      </w:r>
      <w:r>
        <w:rPr>
          <w:rFonts w:ascii="Times New Roman" w:eastAsia="Times New Roman" w:hAnsi="Times New Roman"/>
          <w:kern w:val="0"/>
        </w:rPr>
        <w:t>. Groundwater contamination and</w:t>
      </w:r>
      <w:r w:rsidR="005C731D">
        <w:rPr>
          <w:rFonts w:ascii="Times New Roman" w:eastAsia="Times New Roman" w:hAnsi="Times New Roman"/>
          <w:kern w:val="0"/>
        </w:rPr>
        <w:t xml:space="preserve"> </w:t>
      </w:r>
      <w:r w:rsidRPr="003510DC">
        <w:rPr>
          <w:rFonts w:ascii="Times New Roman" w:eastAsia="Times New Roman" w:hAnsi="Times New Roman"/>
          <w:kern w:val="0"/>
        </w:rPr>
        <w:t>vulnerability assessment around urban dumpsite</w:t>
      </w:r>
      <w:r>
        <w:rPr>
          <w:rFonts w:ascii="Times New Roman" w:eastAsia="Times New Roman" w:hAnsi="Times New Roman"/>
          <w:kern w:val="0"/>
        </w:rPr>
        <w:t>s in Ilorin using 2D Electrical</w:t>
      </w:r>
      <w:r>
        <w:rPr>
          <w:rFonts w:ascii="Times New Roman" w:eastAsia="Times New Roman" w:hAnsi="Times New Roman"/>
          <w:kern w:val="0"/>
        </w:rPr>
        <w:tab/>
      </w:r>
      <w:r w:rsidR="005C731D">
        <w:rPr>
          <w:rFonts w:ascii="Times New Roman" w:eastAsia="Times New Roman" w:hAnsi="Times New Roman"/>
          <w:kern w:val="0"/>
        </w:rPr>
        <w:t xml:space="preserve">Resistivity </w:t>
      </w:r>
      <w:r w:rsidRPr="003510DC">
        <w:rPr>
          <w:rFonts w:ascii="Times New Roman" w:eastAsia="Times New Roman" w:hAnsi="Times New Roman"/>
          <w:kern w:val="0"/>
        </w:rPr>
        <w:t xml:space="preserve">Tomography and soil classification. </w:t>
      </w:r>
      <w:r w:rsidR="005C731D">
        <w:rPr>
          <w:rFonts w:ascii="Times New Roman" w:eastAsia="Times New Roman" w:hAnsi="Times New Roman"/>
          <w:i/>
          <w:iCs/>
          <w:kern w:val="0"/>
        </w:rPr>
        <w:t xml:space="preserve">Environmental Geophysics and </w:t>
      </w:r>
      <w:r w:rsidRPr="003510DC">
        <w:rPr>
          <w:rFonts w:ascii="Times New Roman" w:eastAsia="Times New Roman" w:hAnsi="Times New Roman"/>
          <w:i/>
          <w:iCs/>
          <w:kern w:val="0"/>
        </w:rPr>
        <w:t>Pollution, 59</w:t>
      </w:r>
      <w:r w:rsidRPr="003510DC">
        <w:rPr>
          <w:rFonts w:ascii="Times New Roman" w:eastAsia="Times New Roman" w:hAnsi="Times New Roman"/>
          <w:kern w:val="0"/>
        </w:rPr>
        <w:t>(1), 101–116.</w:t>
      </w:r>
    </w:p>
    <w:p w14:paraId="11021225" w14:textId="77777777" w:rsidR="005774DF" w:rsidRDefault="005774DF" w:rsidP="005C731D">
      <w:pPr>
        <w:spacing w:after="0" w:line="240" w:lineRule="auto"/>
        <w:ind w:left="720" w:hanging="720"/>
        <w:jc w:val="both"/>
        <w:rPr>
          <w:rFonts w:ascii="Times New Roman" w:eastAsia="Times New Roman" w:hAnsi="Times New Roman"/>
          <w:kern w:val="0"/>
        </w:rPr>
      </w:pPr>
    </w:p>
    <w:p w14:paraId="177ED908" w14:textId="3010CD5D"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Olojoku</w:t>
      </w:r>
      <w:proofErr w:type="spellEnd"/>
      <w:r w:rsidRPr="003510DC">
        <w:rPr>
          <w:rFonts w:ascii="Times New Roman" w:eastAsia="Times New Roman" w:hAnsi="Times New Roman"/>
          <w:kern w:val="0"/>
        </w:rPr>
        <w:t xml:space="preserve">, O. T., Ibrahim, M. A., &amp; </w:t>
      </w:r>
      <w:proofErr w:type="spellStart"/>
      <w:r w:rsidRPr="003510DC">
        <w:rPr>
          <w:rFonts w:ascii="Times New Roman" w:eastAsia="Times New Roman" w:hAnsi="Times New Roman"/>
          <w:kern w:val="0"/>
        </w:rPr>
        <w:t>Adesina</w:t>
      </w:r>
      <w:proofErr w:type="spellEnd"/>
      <w:r w:rsidRPr="003510DC">
        <w:rPr>
          <w:rFonts w:ascii="Times New Roman" w:eastAsia="Times New Roman" w:hAnsi="Times New Roman"/>
          <w:kern w:val="0"/>
        </w:rPr>
        <w:t>, O. O. (2023). Hyd</w:t>
      </w:r>
      <w:r>
        <w:rPr>
          <w:rFonts w:ascii="Times New Roman" w:eastAsia="Times New Roman" w:hAnsi="Times New Roman"/>
          <w:kern w:val="0"/>
        </w:rPr>
        <w:t>rocarbon and nutrient pollution</w:t>
      </w:r>
      <w:r w:rsidR="005C731D">
        <w:rPr>
          <w:rFonts w:ascii="Times New Roman" w:eastAsia="Times New Roman" w:hAnsi="Times New Roman"/>
          <w:kern w:val="0"/>
        </w:rPr>
        <w:t xml:space="preserve"> </w:t>
      </w:r>
      <w:r w:rsidRPr="003510DC">
        <w:rPr>
          <w:rFonts w:ascii="Times New Roman" w:eastAsia="Times New Roman" w:hAnsi="Times New Roman"/>
          <w:kern w:val="0"/>
        </w:rPr>
        <w:t xml:space="preserve">in groundwater surrounding auto repair workshops in Ilorin, Nigeria. </w:t>
      </w:r>
      <w:r>
        <w:rPr>
          <w:rFonts w:ascii="Times New Roman" w:eastAsia="Times New Roman" w:hAnsi="Times New Roman"/>
          <w:i/>
          <w:iCs/>
          <w:kern w:val="0"/>
        </w:rPr>
        <w:t>Environmental</w:t>
      </w:r>
      <w:r>
        <w:rPr>
          <w:rFonts w:ascii="Times New Roman" w:eastAsia="Times New Roman" w:hAnsi="Times New Roman"/>
          <w:i/>
          <w:iCs/>
          <w:kern w:val="0"/>
        </w:rPr>
        <w:tab/>
      </w:r>
      <w:proofErr w:type="gramStart"/>
      <w:r w:rsidRPr="003510DC">
        <w:rPr>
          <w:rFonts w:ascii="Times New Roman" w:eastAsia="Times New Roman" w:hAnsi="Times New Roman"/>
          <w:i/>
          <w:iCs/>
          <w:kern w:val="0"/>
        </w:rPr>
        <w:t xml:space="preserve">Monitoring </w:t>
      </w:r>
      <w:r w:rsidR="005C731D">
        <w:rPr>
          <w:rFonts w:ascii="Times New Roman" w:eastAsia="Times New Roman" w:hAnsi="Times New Roman"/>
          <w:i/>
          <w:iCs/>
          <w:kern w:val="0"/>
        </w:rPr>
        <w:t xml:space="preserve"> </w:t>
      </w:r>
      <w:proofErr w:type="spellStart"/>
      <w:r w:rsidRPr="003510DC">
        <w:rPr>
          <w:rFonts w:ascii="Times New Roman" w:eastAsia="Times New Roman" w:hAnsi="Times New Roman"/>
          <w:i/>
          <w:iCs/>
          <w:kern w:val="0"/>
        </w:rPr>
        <w:t>nd</w:t>
      </w:r>
      <w:proofErr w:type="spellEnd"/>
      <w:proofErr w:type="gramEnd"/>
      <w:r w:rsidRPr="003510DC">
        <w:rPr>
          <w:rFonts w:ascii="Times New Roman" w:eastAsia="Times New Roman" w:hAnsi="Times New Roman"/>
          <w:i/>
          <w:iCs/>
          <w:kern w:val="0"/>
        </w:rPr>
        <w:t xml:space="preserve"> Assessment, 195</w:t>
      </w:r>
      <w:r w:rsidRPr="003510DC">
        <w:rPr>
          <w:rFonts w:ascii="Times New Roman" w:eastAsia="Times New Roman" w:hAnsi="Times New Roman"/>
          <w:kern w:val="0"/>
        </w:rPr>
        <w:t>(4), 674.</w:t>
      </w:r>
    </w:p>
    <w:p w14:paraId="7858B53C" w14:textId="77777777" w:rsidR="005774DF" w:rsidRDefault="005774DF" w:rsidP="005C731D">
      <w:pPr>
        <w:spacing w:after="0" w:line="240" w:lineRule="auto"/>
        <w:ind w:left="720" w:hanging="720"/>
        <w:jc w:val="both"/>
        <w:rPr>
          <w:rFonts w:ascii="Times New Roman" w:eastAsia="Times New Roman" w:hAnsi="Times New Roman"/>
          <w:kern w:val="0"/>
        </w:rPr>
      </w:pPr>
    </w:p>
    <w:p w14:paraId="7E2DBAE0" w14:textId="77777777"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Olatunji</w:t>
      </w:r>
      <w:proofErr w:type="spellEnd"/>
      <w:r w:rsidRPr="003510DC">
        <w:rPr>
          <w:rFonts w:ascii="Times New Roman" w:eastAsia="Times New Roman" w:hAnsi="Times New Roman"/>
          <w:kern w:val="0"/>
        </w:rPr>
        <w:t>, A. S., et al. (2015). Heavy metal contamination in groundwater in Nigeria.</w:t>
      </w:r>
    </w:p>
    <w:p w14:paraId="3B671BC9" w14:textId="77777777" w:rsidR="005774DF" w:rsidRDefault="005774DF" w:rsidP="005C731D">
      <w:pPr>
        <w:spacing w:after="0" w:line="240" w:lineRule="auto"/>
        <w:ind w:left="720" w:hanging="720"/>
        <w:jc w:val="both"/>
        <w:rPr>
          <w:rFonts w:ascii="Times New Roman" w:eastAsia="Times New Roman" w:hAnsi="Times New Roman"/>
          <w:kern w:val="0"/>
        </w:rPr>
      </w:pPr>
    </w:p>
    <w:p w14:paraId="7DA1C3F5" w14:textId="1BB4D3D8" w:rsidR="005774DF" w:rsidRPr="003510DC" w:rsidRDefault="005774DF" w:rsidP="005C731D">
      <w:pPr>
        <w:spacing w:after="0" w:line="240" w:lineRule="auto"/>
        <w:ind w:left="720" w:hanging="720"/>
        <w:jc w:val="both"/>
        <w:rPr>
          <w:rFonts w:ascii="Times New Roman" w:eastAsia="Times New Roman" w:hAnsi="Times New Roman"/>
          <w:kern w:val="0"/>
        </w:rPr>
      </w:pPr>
      <w:proofErr w:type="spellStart"/>
      <w:r w:rsidRPr="003510DC">
        <w:rPr>
          <w:rFonts w:ascii="Times New Roman" w:eastAsia="Times New Roman" w:hAnsi="Times New Roman"/>
          <w:kern w:val="0"/>
        </w:rPr>
        <w:t>Raji</w:t>
      </w:r>
      <w:proofErr w:type="spellEnd"/>
      <w:r w:rsidRPr="003510DC">
        <w:rPr>
          <w:rFonts w:ascii="Times New Roman" w:eastAsia="Times New Roman" w:hAnsi="Times New Roman"/>
          <w:kern w:val="0"/>
        </w:rPr>
        <w:t xml:space="preserve">, B. A., Yusuf, R. O., &amp; </w:t>
      </w:r>
      <w:proofErr w:type="spellStart"/>
      <w:r w:rsidRPr="003510DC">
        <w:rPr>
          <w:rFonts w:ascii="Times New Roman" w:eastAsia="Times New Roman" w:hAnsi="Times New Roman"/>
          <w:kern w:val="0"/>
        </w:rPr>
        <w:t>Ajadi</w:t>
      </w:r>
      <w:proofErr w:type="spellEnd"/>
      <w:r w:rsidRPr="003510DC">
        <w:rPr>
          <w:rFonts w:ascii="Times New Roman" w:eastAsia="Times New Roman" w:hAnsi="Times New Roman"/>
          <w:kern w:val="0"/>
        </w:rPr>
        <w:t>, O. A. (2023). Gr</w:t>
      </w:r>
      <w:r>
        <w:rPr>
          <w:rFonts w:ascii="Times New Roman" w:eastAsia="Times New Roman" w:hAnsi="Times New Roman"/>
          <w:kern w:val="0"/>
        </w:rPr>
        <w:t>oundwater aquifer vulnerability</w:t>
      </w:r>
      <w:r w:rsidR="005C731D">
        <w:rPr>
          <w:rFonts w:ascii="Times New Roman" w:eastAsia="Times New Roman" w:hAnsi="Times New Roman"/>
          <w:kern w:val="0"/>
        </w:rPr>
        <w:t xml:space="preserve"> </w:t>
      </w:r>
      <w:r w:rsidRPr="003510DC">
        <w:rPr>
          <w:rFonts w:ascii="Times New Roman" w:eastAsia="Times New Roman" w:hAnsi="Times New Roman"/>
          <w:kern w:val="0"/>
        </w:rPr>
        <w:t>assessment in Ilorin metropolis, Nigeria, using Vertical Electric</w:t>
      </w:r>
      <w:r>
        <w:rPr>
          <w:rFonts w:ascii="Times New Roman" w:eastAsia="Times New Roman" w:hAnsi="Times New Roman"/>
          <w:kern w:val="0"/>
        </w:rPr>
        <w:t>al Sounding (VES)</w:t>
      </w:r>
      <w:r>
        <w:rPr>
          <w:rFonts w:ascii="Times New Roman" w:eastAsia="Times New Roman" w:hAnsi="Times New Roman"/>
          <w:kern w:val="0"/>
        </w:rPr>
        <w:tab/>
      </w:r>
      <w:r w:rsidR="005C731D">
        <w:rPr>
          <w:rFonts w:ascii="Times New Roman" w:eastAsia="Times New Roman" w:hAnsi="Times New Roman"/>
          <w:kern w:val="0"/>
        </w:rPr>
        <w:t xml:space="preserve">method. </w:t>
      </w:r>
      <w:r w:rsidRPr="003510DC">
        <w:rPr>
          <w:rFonts w:ascii="Times New Roman" w:eastAsia="Times New Roman" w:hAnsi="Times New Roman"/>
          <w:i/>
          <w:iCs/>
          <w:kern w:val="0"/>
        </w:rPr>
        <w:t>Journal of African Earth Sciences, 197</w:t>
      </w:r>
      <w:r w:rsidRPr="003510DC">
        <w:rPr>
          <w:rFonts w:ascii="Times New Roman" w:eastAsia="Times New Roman" w:hAnsi="Times New Roman"/>
          <w:kern w:val="0"/>
        </w:rPr>
        <w:t>, 104883.</w:t>
      </w:r>
    </w:p>
    <w:p w14:paraId="41E79B52" w14:textId="77777777" w:rsidR="005774DF" w:rsidRDefault="005774DF" w:rsidP="005C731D">
      <w:pPr>
        <w:spacing w:after="0" w:line="240" w:lineRule="auto"/>
        <w:ind w:left="720" w:hanging="720"/>
        <w:jc w:val="both"/>
        <w:rPr>
          <w:rFonts w:ascii="Times New Roman" w:eastAsia="Times New Roman" w:hAnsi="Times New Roman"/>
          <w:kern w:val="0"/>
        </w:rPr>
      </w:pPr>
    </w:p>
    <w:p w14:paraId="6D3E624B" w14:textId="77777777" w:rsidR="005774DF" w:rsidRPr="003510DC" w:rsidRDefault="005774DF" w:rsidP="005C731D">
      <w:pPr>
        <w:spacing w:after="0" w:line="240" w:lineRule="auto"/>
        <w:ind w:left="720" w:hanging="720"/>
        <w:jc w:val="both"/>
        <w:rPr>
          <w:rFonts w:ascii="Times New Roman" w:eastAsia="Times New Roman" w:hAnsi="Times New Roman"/>
          <w:kern w:val="0"/>
        </w:rPr>
      </w:pPr>
      <w:r w:rsidRPr="003510DC">
        <w:rPr>
          <w:rFonts w:ascii="Times New Roman" w:eastAsia="Times New Roman" w:hAnsi="Times New Roman"/>
          <w:kern w:val="0"/>
        </w:rPr>
        <w:t>Singh, S., et al. (2017). Heavy metal indices for assessing groundwater pollution.</w:t>
      </w:r>
    </w:p>
    <w:p w14:paraId="0D4DB85B" w14:textId="77777777" w:rsidR="005774DF" w:rsidRDefault="005774DF" w:rsidP="005C731D">
      <w:pPr>
        <w:spacing w:after="0" w:line="240" w:lineRule="auto"/>
        <w:ind w:left="720" w:hanging="720"/>
        <w:jc w:val="both"/>
        <w:rPr>
          <w:rFonts w:ascii="Times New Roman" w:eastAsia="Times New Roman" w:hAnsi="Times New Roman"/>
          <w:kern w:val="0"/>
        </w:rPr>
      </w:pPr>
    </w:p>
    <w:p w14:paraId="79A63E1E" w14:textId="77777777" w:rsidR="005774DF" w:rsidRPr="003510DC" w:rsidRDefault="005774DF" w:rsidP="005C731D">
      <w:pPr>
        <w:spacing w:after="0" w:line="240" w:lineRule="auto"/>
        <w:ind w:left="720" w:hanging="720"/>
        <w:jc w:val="both"/>
        <w:rPr>
          <w:rFonts w:ascii="Times New Roman" w:eastAsia="Times New Roman" w:hAnsi="Times New Roman"/>
          <w:kern w:val="0"/>
        </w:rPr>
      </w:pPr>
      <w:r w:rsidRPr="003510DC">
        <w:rPr>
          <w:rFonts w:ascii="Times New Roman" w:eastAsia="Times New Roman" w:hAnsi="Times New Roman"/>
          <w:kern w:val="0"/>
        </w:rPr>
        <w:t xml:space="preserve">United Nations. (2020). </w:t>
      </w:r>
      <w:r w:rsidRPr="003510DC">
        <w:rPr>
          <w:rFonts w:ascii="Times New Roman" w:eastAsia="Times New Roman" w:hAnsi="Times New Roman"/>
          <w:i/>
          <w:iCs/>
          <w:kern w:val="0"/>
        </w:rPr>
        <w:t>Sustainable Development Goals.</w:t>
      </w:r>
    </w:p>
    <w:p w14:paraId="79A9F48A" w14:textId="77777777" w:rsidR="005774DF" w:rsidRDefault="005774DF" w:rsidP="005C731D">
      <w:pPr>
        <w:spacing w:after="0" w:line="240" w:lineRule="auto"/>
        <w:ind w:left="720" w:hanging="720"/>
        <w:jc w:val="both"/>
        <w:rPr>
          <w:rFonts w:ascii="Times New Roman" w:eastAsia="Times New Roman" w:hAnsi="Times New Roman"/>
          <w:kern w:val="0"/>
        </w:rPr>
      </w:pPr>
    </w:p>
    <w:p w14:paraId="36DBF40A" w14:textId="34679B64" w:rsidR="00215623" w:rsidRPr="005774DF" w:rsidRDefault="005774DF" w:rsidP="005C731D">
      <w:pPr>
        <w:spacing w:after="0" w:line="240" w:lineRule="auto"/>
        <w:ind w:left="720" w:hanging="720"/>
        <w:jc w:val="both"/>
        <w:rPr>
          <w:rFonts w:ascii="Times New Roman" w:eastAsia="Times New Roman" w:hAnsi="Times New Roman"/>
          <w:kern w:val="0"/>
        </w:rPr>
      </w:pPr>
      <w:r w:rsidRPr="003510DC">
        <w:rPr>
          <w:rFonts w:ascii="Times New Roman" w:eastAsia="Times New Roman" w:hAnsi="Times New Roman"/>
          <w:kern w:val="0"/>
        </w:rPr>
        <w:t xml:space="preserve">World Health Organization. (2017). </w:t>
      </w:r>
      <w:r w:rsidRPr="003510DC">
        <w:rPr>
          <w:rFonts w:ascii="Times New Roman" w:eastAsia="Times New Roman" w:hAnsi="Times New Roman"/>
          <w:i/>
          <w:iCs/>
          <w:kern w:val="0"/>
        </w:rPr>
        <w:t>Guidelines for drinking-water quality</w:t>
      </w:r>
      <w:r w:rsidR="005C731D">
        <w:rPr>
          <w:rFonts w:ascii="Times New Roman" w:eastAsia="Times New Roman" w:hAnsi="Times New Roman"/>
          <w:kern w:val="0"/>
        </w:rPr>
        <w:t xml:space="preserve"> (4th </w:t>
      </w:r>
      <w:proofErr w:type="gramStart"/>
      <w:r w:rsidR="005C731D">
        <w:rPr>
          <w:rFonts w:ascii="Times New Roman" w:eastAsia="Times New Roman" w:hAnsi="Times New Roman"/>
          <w:kern w:val="0"/>
        </w:rPr>
        <w:t>ed</w:t>
      </w:r>
      <w:proofErr w:type="gramEnd"/>
      <w:r w:rsidR="005C731D">
        <w:rPr>
          <w:rFonts w:ascii="Times New Roman" w:eastAsia="Times New Roman" w:hAnsi="Times New Roman"/>
          <w:kern w:val="0"/>
        </w:rPr>
        <w:t xml:space="preserve">.). WHO </w:t>
      </w:r>
      <w:r w:rsidRPr="003510DC">
        <w:rPr>
          <w:rFonts w:ascii="Times New Roman" w:eastAsia="Times New Roman" w:hAnsi="Times New Roman"/>
          <w:kern w:val="0"/>
        </w:rPr>
        <w:t>Press, Geneva, Switzerland.</w:t>
      </w:r>
    </w:p>
    <w:sectPr w:rsidR="00215623" w:rsidRPr="005774DF" w:rsidSect="00924945">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43993" w14:textId="77777777" w:rsidR="00B26315" w:rsidRDefault="00B26315" w:rsidP="00FB04B2">
      <w:pPr>
        <w:spacing w:after="0" w:line="240" w:lineRule="auto"/>
      </w:pPr>
      <w:r>
        <w:separator/>
      </w:r>
    </w:p>
  </w:endnote>
  <w:endnote w:type="continuationSeparator" w:id="0">
    <w:p w14:paraId="60A00216" w14:textId="77777777" w:rsidR="00B26315" w:rsidRDefault="00B26315" w:rsidP="00FB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606105"/>
      <w:docPartObj>
        <w:docPartGallery w:val="Page Numbers (Bottom of Page)"/>
        <w:docPartUnique/>
      </w:docPartObj>
    </w:sdtPr>
    <w:sdtEndPr>
      <w:rPr>
        <w:noProof/>
      </w:rPr>
    </w:sdtEndPr>
    <w:sdtContent>
      <w:p w14:paraId="3599AF9F" w14:textId="03AF2064" w:rsidR="00595A19" w:rsidRDefault="00595A19">
        <w:pPr>
          <w:pStyle w:val="Footer"/>
          <w:jc w:val="center"/>
        </w:pPr>
        <w:r>
          <w:fldChar w:fldCharType="begin"/>
        </w:r>
        <w:r>
          <w:instrText xml:space="preserve"> PAGE   \* MERGEFORMAT </w:instrText>
        </w:r>
        <w:r>
          <w:fldChar w:fldCharType="separate"/>
        </w:r>
        <w:r w:rsidR="008729B9">
          <w:rPr>
            <w:noProof/>
          </w:rPr>
          <w:t>8</w:t>
        </w:r>
        <w:r>
          <w:rPr>
            <w:noProof/>
          </w:rPr>
          <w:fldChar w:fldCharType="end"/>
        </w:r>
      </w:p>
    </w:sdtContent>
  </w:sdt>
  <w:p w14:paraId="0290E62D" w14:textId="77777777" w:rsidR="00595A19" w:rsidRDefault="00595A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CE842" w14:textId="77777777" w:rsidR="00B26315" w:rsidRDefault="00B26315" w:rsidP="00FB04B2">
      <w:pPr>
        <w:spacing w:after="0" w:line="240" w:lineRule="auto"/>
      </w:pPr>
      <w:r>
        <w:separator/>
      </w:r>
    </w:p>
  </w:footnote>
  <w:footnote w:type="continuationSeparator" w:id="0">
    <w:p w14:paraId="608BAB1A" w14:textId="77777777" w:rsidR="00B26315" w:rsidRDefault="00B26315" w:rsidP="00FB0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247E7"/>
    <w:multiLevelType w:val="hybridMultilevel"/>
    <w:tmpl w:val="3A346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C2C41"/>
    <w:multiLevelType w:val="hybridMultilevel"/>
    <w:tmpl w:val="BC1A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B620F"/>
    <w:multiLevelType w:val="hybridMultilevel"/>
    <w:tmpl w:val="04F8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F68AB"/>
    <w:multiLevelType w:val="hybridMultilevel"/>
    <w:tmpl w:val="0CD4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965BE"/>
    <w:multiLevelType w:val="hybridMultilevel"/>
    <w:tmpl w:val="B508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21774E"/>
    <w:multiLevelType w:val="hybridMultilevel"/>
    <w:tmpl w:val="14D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D11BF9"/>
    <w:multiLevelType w:val="hybridMultilevel"/>
    <w:tmpl w:val="8836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7066F0"/>
    <w:multiLevelType w:val="hybridMultilevel"/>
    <w:tmpl w:val="D7F0D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BF4779"/>
    <w:multiLevelType w:val="hybridMultilevel"/>
    <w:tmpl w:val="A6E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1D1730"/>
    <w:multiLevelType w:val="hybridMultilevel"/>
    <w:tmpl w:val="8C284312"/>
    <w:lvl w:ilvl="0" w:tplc="2432FB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BE0955"/>
    <w:multiLevelType w:val="hybridMultilevel"/>
    <w:tmpl w:val="6EFA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DE5455"/>
    <w:multiLevelType w:val="hybridMultilevel"/>
    <w:tmpl w:val="50903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5"/>
  </w:num>
  <w:num w:numId="5">
    <w:abstractNumId w:val="9"/>
  </w:num>
  <w:num w:numId="6">
    <w:abstractNumId w:val="11"/>
  </w:num>
  <w:num w:numId="7">
    <w:abstractNumId w:val="1"/>
  </w:num>
  <w:num w:numId="8">
    <w:abstractNumId w:val="4"/>
  </w:num>
  <w:num w:numId="9">
    <w:abstractNumId w:val="6"/>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61F"/>
    <w:rsid w:val="000213D0"/>
    <w:rsid w:val="00073399"/>
    <w:rsid w:val="000A10DE"/>
    <w:rsid w:val="00125F90"/>
    <w:rsid w:val="001A761F"/>
    <w:rsid w:val="002129D8"/>
    <w:rsid w:val="00215623"/>
    <w:rsid w:val="00231069"/>
    <w:rsid w:val="002E67DB"/>
    <w:rsid w:val="0031277E"/>
    <w:rsid w:val="003C6628"/>
    <w:rsid w:val="003D25C2"/>
    <w:rsid w:val="003E53EF"/>
    <w:rsid w:val="0050507D"/>
    <w:rsid w:val="005774DF"/>
    <w:rsid w:val="00595A19"/>
    <w:rsid w:val="005A501E"/>
    <w:rsid w:val="005C731D"/>
    <w:rsid w:val="005D5707"/>
    <w:rsid w:val="006C1CC8"/>
    <w:rsid w:val="00703627"/>
    <w:rsid w:val="00781889"/>
    <w:rsid w:val="008729B9"/>
    <w:rsid w:val="00887064"/>
    <w:rsid w:val="00906967"/>
    <w:rsid w:val="009078BF"/>
    <w:rsid w:val="00924945"/>
    <w:rsid w:val="00937D06"/>
    <w:rsid w:val="0097732B"/>
    <w:rsid w:val="0099486B"/>
    <w:rsid w:val="00A00A42"/>
    <w:rsid w:val="00A71865"/>
    <w:rsid w:val="00A94D7C"/>
    <w:rsid w:val="00AB7E1D"/>
    <w:rsid w:val="00AD139F"/>
    <w:rsid w:val="00B26315"/>
    <w:rsid w:val="00C44204"/>
    <w:rsid w:val="00C443A3"/>
    <w:rsid w:val="00CA1AA8"/>
    <w:rsid w:val="00CE695E"/>
    <w:rsid w:val="00CF2D76"/>
    <w:rsid w:val="00D010DD"/>
    <w:rsid w:val="00D562B6"/>
    <w:rsid w:val="00D87F51"/>
    <w:rsid w:val="00DE4374"/>
    <w:rsid w:val="00E046D6"/>
    <w:rsid w:val="00E81DEE"/>
    <w:rsid w:val="00E94F7E"/>
    <w:rsid w:val="00F75867"/>
    <w:rsid w:val="00FB04B2"/>
    <w:rsid w:val="00FB4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D95E"/>
  <w15:docId w15:val="{857F3336-5F9C-4709-9306-6C5AE44A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31D"/>
    <w:pPr>
      <w:spacing w:after="160" w:line="278" w:lineRule="auto"/>
    </w:pPr>
    <w:rPr>
      <w:kern w:val="2"/>
      <w:sz w:val="24"/>
      <w:szCs w:val="24"/>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TABLE%20OF%20HEAVY%20METAL%20CONCENTRATION%20OF%20WATER%20SAMPLE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51928507821327E-2"/>
          <c:y val="1.5417599115899986E-2"/>
          <c:w val="0.90650678940839757"/>
          <c:h val="0.831333140055031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Sheet1!$B$4:$B$35</c:f>
              <c:strCache>
                <c:ptCount val="32"/>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pt idx="26">
                  <c:v>L27</c:v>
                </c:pt>
                <c:pt idx="27">
                  <c:v>L28</c:v>
                </c:pt>
                <c:pt idx="28">
                  <c:v>L29</c:v>
                </c:pt>
                <c:pt idx="29">
                  <c:v>L30</c:v>
                </c:pt>
                <c:pt idx="30">
                  <c:v>WHO</c:v>
                </c:pt>
                <c:pt idx="31">
                  <c:v>NSDWQ</c:v>
                </c:pt>
              </c:strCache>
            </c:strRef>
          </c:cat>
          <c:val>
            <c:numRef>
              <c:f>Sheet1!$C$4:$C$35</c:f>
              <c:numCache>
                <c:formatCode>General</c:formatCode>
                <c:ptCount val="32"/>
                <c:pt idx="0">
                  <c:v>3.0000000000000001E-3</c:v>
                </c:pt>
                <c:pt idx="1">
                  <c:v>3.0000000000000001E-3</c:v>
                </c:pt>
                <c:pt idx="2">
                  <c:v>3.0000000000000001E-3</c:v>
                </c:pt>
                <c:pt idx="3">
                  <c:v>3.0000000000000001E-3</c:v>
                </c:pt>
                <c:pt idx="4">
                  <c:v>3.0000000000000001E-3</c:v>
                </c:pt>
                <c:pt idx="5">
                  <c:v>3.0000000000000001E-3</c:v>
                </c:pt>
                <c:pt idx="6">
                  <c:v>3.0000000000000001E-3</c:v>
                </c:pt>
                <c:pt idx="7">
                  <c:v>3.0000000000000001E-3</c:v>
                </c:pt>
                <c:pt idx="8">
                  <c:v>3.0000000000000001E-3</c:v>
                </c:pt>
                <c:pt idx="9">
                  <c:v>3.0000000000000001E-3</c:v>
                </c:pt>
                <c:pt idx="10">
                  <c:v>4.0000000000000001E-3</c:v>
                </c:pt>
                <c:pt idx="11">
                  <c:v>3.0000000000000001E-3</c:v>
                </c:pt>
                <c:pt idx="12">
                  <c:v>3.0000000000000001E-3</c:v>
                </c:pt>
                <c:pt idx="13">
                  <c:v>3.0000000000000001E-3</c:v>
                </c:pt>
                <c:pt idx="14">
                  <c:v>3.0000000000000001E-3</c:v>
                </c:pt>
                <c:pt idx="15">
                  <c:v>6.0000000000000001E-3</c:v>
                </c:pt>
                <c:pt idx="16">
                  <c:v>5.0000000000000001E-3</c:v>
                </c:pt>
                <c:pt idx="17">
                  <c:v>5.0000000000000001E-3</c:v>
                </c:pt>
                <c:pt idx="18">
                  <c:v>3.0000000000000001E-3</c:v>
                </c:pt>
                <c:pt idx="19">
                  <c:v>3.0000000000000001E-3</c:v>
                </c:pt>
                <c:pt idx="20">
                  <c:v>3.0000000000000001E-3</c:v>
                </c:pt>
                <c:pt idx="21">
                  <c:v>3.0000000000000001E-3</c:v>
                </c:pt>
                <c:pt idx="22">
                  <c:v>3.0000000000000001E-3</c:v>
                </c:pt>
                <c:pt idx="23">
                  <c:v>3.0000000000000001E-3</c:v>
                </c:pt>
                <c:pt idx="24">
                  <c:v>3.0000000000000001E-3</c:v>
                </c:pt>
                <c:pt idx="25">
                  <c:v>5.0000000000000001E-3</c:v>
                </c:pt>
                <c:pt idx="26">
                  <c:v>4.0000000000000001E-3</c:v>
                </c:pt>
                <c:pt idx="27">
                  <c:v>3.0000000000000001E-3</c:v>
                </c:pt>
                <c:pt idx="28">
                  <c:v>3.0000000000000001E-3</c:v>
                </c:pt>
                <c:pt idx="29">
                  <c:v>3.0000000000000001E-3</c:v>
                </c:pt>
                <c:pt idx="30">
                  <c:v>7.0000000000000007E-2</c:v>
                </c:pt>
                <c:pt idx="31">
                  <c:v>7.0000000000000007E-2</c:v>
                </c:pt>
              </c:numCache>
            </c:numRef>
          </c:val>
          <c:extLst xmlns:c16r2="http://schemas.microsoft.com/office/drawing/2015/06/chart">
            <c:ext xmlns:c16="http://schemas.microsoft.com/office/drawing/2014/chart" uri="{C3380CC4-5D6E-409C-BE32-E72D297353CC}">
              <c16:uniqueId val="{00000000-5005-43A8-9DED-008706FCF0CF}"/>
            </c:ext>
          </c:extLst>
        </c:ser>
        <c:dLbls>
          <c:dLblPos val="outEnd"/>
          <c:showLegendKey val="0"/>
          <c:showVal val="1"/>
          <c:showCatName val="0"/>
          <c:showSerName val="0"/>
          <c:showPercent val="0"/>
          <c:showBubbleSize val="0"/>
        </c:dLbls>
        <c:gapWidth val="219"/>
        <c:overlap val="-27"/>
        <c:axId val="256295336"/>
        <c:axId val="256294944"/>
      </c:barChart>
      <c:catAx>
        <c:axId val="256295336"/>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LOCATION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9878868192748759"/>
              <c:y val="0.951494515817101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294944"/>
        <c:crosses val="autoZero"/>
        <c:auto val="1"/>
        <c:lblAlgn val="ctr"/>
        <c:lblOffset val="100"/>
        <c:noMultiLvlLbl val="0"/>
      </c:catAx>
      <c:valAx>
        <c:axId val="256294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CONCENTRATION LEVEL OF (Ni)</a:t>
                </a:r>
                <a:r>
                  <a:rPr lang="en-US" sz="1200" b="1" i="0" u="none" strike="noStrike" baseline="0">
                    <a:solidFill>
                      <a:schemeClr val="tx1"/>
                    </a:solidFill>
                    <a:latin typeface="Times New Roman" panose="02020603050405020304" pitchFamily="18" charset="0"/>
                    <a:cs typeface="Times New Roman" panose="02020603050405020304" pitchFamily="18" charset="0"/>
                  </a:rPr>
                  <a:t> </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295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9439F-B7A9-4C8F-9C14-D821497E1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HEAVY METAL CONCENTRATION OF WATER SAMPLES</Template>
  <TotalTime>78</TotalTime>
  <Pages>40</Pages>
  <Words>6265</Words>
  <Characters>35717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5</cp:revision>
  <cp:lastPrinted>2025-08-11T16:47:00Z</cp:lastPrinted>
  <dcterms:created xsi:type="dcterms:W3CDTF">2025-08-11T15:44:00Z</dcterms:created>
  <dcterms:modified xsi:type="dcterms:W3CDTF">2025-08-13T15:40:00Z</dcterms:modified>
</cp:coreProperties>
</file>