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THE IMPACT OF SOCIAL MEDIA ON FACE-TO-FACE COMMUNICATION AMONG STUDENTS OF KWARA STATE POLYTECHNIC</w:t>
      </w:r>
    </w:p>
    <w:p w:rsidR="009723B5" w:rsidRPr="009723B5" w:rsidRDefault="009723B5" w:rsidP="009723B5">
      <w:pPr>
        <w:spacing w:line="276" w:lineRule="auto"/>
        <w:rPr>
          <w:rFonts w:ascii="Times New Roman" w:hAnsi="Times New Roman" w:cs="Times New Roman"/>
          <w:b/>
          <w:bCs/>
          <w:sz w:val="28"/>
          <w:szCs w:val="24"/>
        </w:rPr>
      </w:pPr>
    </w:p>
    <w:p w:rsid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BY</w:t>
      </w:r>
    </w:p>
    <w:p w:rsidR="001B1EA9" w:rsidRDefault="001B1EA9" w:rsidP="009723B5">
      <w:pPr>
        <w:spacing w:line="276" w:lineRule="auto"/>
        <w:jc w:val="center"/>
        <w:rPr>
          <w:rFonts w:ascii="Times New Roman" w:hAnsi="Times New Roman" w:cs="Times New Roman"/>
          <w:b/>
          <w:bCs/>
          <w:sz w:val="28"/>
          <w:szCs w:val="24"/>
        </w:rPr>
      </w:pPr>
    </w:p>
    <w:p w:rsidR="001B1EA9" w:rsidRDefault="001B1EA9" w:rsidP="009723B5">
      <w:pPr>
        <w:spacing w:line="276" w:lineRule="auto"/>
        <w:jc w:val="center"/>
        <w:rPr>
          <w:rFonts w:ascii="Times New Roman" w:hAnsi="Times New Roman" w:cs="Times New Roman"/>
          <w:b/>
          <w:bCs/>
          <w:sz w:val="28"/>
          <w:szCs w:val="24"/>
        </w:rPr>
      </w:pPr>
    </w:p>
    <w:p w:rsidR="001B1EA9" w:rsidRPr="009723B5" w:rsidRDefault="001B1EA9" w:rsidP="001B1EA9">
      <w:pPr>
        <w:spacing w:line="276" w:lineRule="auto"/>
        <w:rPr>
          <w:rFonts w:ascii="Times New Roman" w:hAnsi="Times New Roman" w:cs="Times New Roman"/>
          <w:b/>
          <w:bCs/>
          <w:sz w:val="28"/>
          <w:szCs w:val="24"/>
        </w:rPr>
      </w:pPr>
      <w:r w:rsidRPr="001B1EA9">
        <w:rPr>
          <w:rFonts w:ascii="Times New Roman" w:hAnsi="Times New Roman" w:cs="Times New Roman"/>
          <w:b/>
          <w:bCs/>
          <w:sz w:val="28"/>
          <w:szCs w:val="24"/>
        </w:rPr>
        <w:t>ABUBAKAR HAJARAH AYOMIDE</w:t>
      </w:r>
      <w:r>
        <w:rPr>
          <w:rFonts w:ascii="Times New Roman" w:hAnsi="Times New Roman" w:cs="Times New Roman"/>
          <w:b/>
          <w:bCs/>
          <w:sz w:val="28"/>
          <w:szCs w:val="24"/>
        </w:rPr>
        <w:t xml:space="preserve">           </w:t>
      </w:r>
      <w:r w:rsidRPr="001B1EA9">
        <w:rPr>
          <w:rFonts w:ascii="Times New Roman" w:hAnsi="Times New Roman" w:cs="Times New Roman"/>
          <w:b/>
          <w:bCs/>
          <w:sz w:val="28"/>
          <w:szCs w:val="24"/>
        </w:rPr>
        <w:t>ND/23/MAC/</w:t>
      </w:r>
      <w:r>
        <w:rPr>
          <w:rFonts w:ascii="Times New Roman" w:hAnsi="Times New Roman" w:cs="Times New Roman"/>
          <w:b/>
          <w:bCs/>
          <w:sz w:val="28"/>
          <w:szCs w:val="24"/>
        </w:rPr>
        <w:t>FT/</w:t>
      </w:r>
      <w:r w:rsidRPr="001B1EA9">
        <w:rPr>
          <w:rFonts w:ascii="Times New Roman" w:hAnsi="Times New Roman" w:cs="Times New Roman"/>
          <w:b/>
          <w:bCs/>
          <w:sz w:val="28"/>
          <w:szCs w:val="24"/>
        </w:rPr>
        <w:t xml:space="preserve">0044 </w:t>
      </w:r>
    </w:p>
    <w:p w:rsidR="001B1EA9" w:rsidRPr="001B1EA9" w:rsidRDefault="001B1EA9" w:rsidP="001B1EA9">
      <w:pPr>
        <w:spacing w:line="276" w:lineRule="auto"/>
        <w:rPr>
          <w:rFonts w:ascii="Times New Roman" w:hAnsi="Times New Roman" w:cs="Times New Roman"/>
          <w:b/>
          <w:bCs/>
          <w:sz w:val="28"/>
          <w:szCs w:val="24"/>
        </w:rPr>
      </w:pPr>
      <w:r w:rsidRPr="001B1EA9">
        <w:rPr>
          <w:rFonts w:ascii="Times New Roman" w:hAnsi="Times New Roman" w:cs="Times New Roman"/>
          <w:b/>
          <w:bCs/>
          <w:sz w:val="28"/>
          <w:szCs w:val="24"/>
        </w:rPr>
        <w:t>KOLAWOLE SAMUEL TOMIWA</w:t>
      </w:r>
      <w:r>
        <w:rPr>
          <w:rFonts w:ascii="Times New Roman" w:hAnsi="Times New Roman" w:cs="Times New Roman"/>
          <w:b/>
          <w:bCs/>
          <w:sz w:val="28"/>
          <w:szCs w:val="24"/>
        </w:rPr>
        <w:t xml:space="preserve">               </w:t>
      </w:r>
      <w:r w:rsidRPr="001B1EA9">
        <w:rPr>
          <w:rFonts w:ascii="Times New Roman" w:hAnsi="Times New Roman" w:cs="Times New Roman"/>
          <w:b/>
          <w:bCs/>
          <w:sz w:val="28"/>
          <w:szCs w:val="24"/>
        </w:rPr>
        <w:t>ND/23/MAC/</w:t>
      </w:r>
      <w:r>
        <w:rPr>
          <w:rFonts w:ascii="Times New Roman" w:hAnsi="Times New Roman" w:cs="Times New Roman"/>
          <w:b/>
          <w:bCs/>
          <w:sz w:val="28"/>
          <w:szCs w:val="24"/>
        </w:rPr>
        <w:t>FT/</w:t>
      </w:r>
      <w:r w:rsidRPr="001B1EA9">
        <w:rPr>
          <w:rFonts w:ascii="Times New Roman" w:hAnsi="Times New Roman" w:cs="Times New Roman"/>
          <w:b/>
          <w:bCs/>
          <w:sz w:val="28"/>
          <w:szCs w:val="24"/>
        </w:rPr>
        <w:t>0046</w:t>
      </w:r>
    </w:p>
    <w:p w:rsidR="001B1EA9" w:rsidRPr="001B1EA9" w:rsidRDefault="001B1EA9" w:rsidP="001B1EA9">
      <w:pPr>
        <w:spacing w:line="276" w:lineRule="auto"/>
        <w:rPr>
          <w:rFonts w:ascii="Times New Roman" w:hAnsi="Times New Roman" w:cs="Times New Roman"/>
          <w:b/>
          <w:bCs/>
          <w:sz w:val="28"/>
          <w:szCs w:val="24"/>
        </w:rPr>
      </w:pPr>
      <w:r w:rsidRPr="001B1EA9">
        <w:rPr>
          <w:rFonts w:ascii="Times New Roman" w:hAnsi="Times New Roman" w:cs="Times New Roman"/>
          <w:b/>
          <w:bCs/>
          <w:sz w:val="28"/>
          <w:szCs w:val="24"/>
        </w:rPr>
        <w:t xml:space="preserve">ADEYINKA RUTH ENIOLA </w:t>
      </w:r>
      <w:r>
        <w:rPr>
          <w:rFonts w:ascii="Times New Roman" w:hAnsi="Times New Roman" w:cs="Times New Roman"/>
          <w:b/>
          <w:bCs/>
          <w:sz w:val="28"/>
          <w:szCs w:val="24"/>
        </w:rPr>
        <w:t xml:space="preserve">                       </w:t>
      </w:r>
      <w:r w:rsidRPr="001B1EA9">
        <w:rPr>
          <w:rFonts w:ascii="Times New Roman" w:hAnsi="Times New Roman" w:cs="Times New Roman"/>
          <w:b/>
          <w:bCs/>
          <w:sz w:val="28"/>
          <w:szCs w:val="24"/>
        </w:rPr>
        <w:t>ND/23/MAC/FT/0047</w:t>
      </w:r>
    </w:p>
    <w:p w:rsidR="009723B5" w:rsidRPr="009723B5" w:rsidRDefault="001B1EA9" w:rsidP="001B1EA9">
      <w:pPr>
        <w:spacing w:line="276" w:lineRule="auto"/>
        <w:rPr>
          <w:rFonts w:ascii="Times New Roman" w:hAnsi="Times New Roman" w:cs="Times New Roman"/>
          <w:b/>
          <w:bCs/>
          <w:sz w:val="28"/>
          <w:szCs w:val="24"/>
        </w:rPr>
      </w:pPr>
      <w:r w:rsidRPr="001B1EA9">
        <w:rPr>
          <w:rFonts w:ascii="Times New Roman" w:hAnsi="Times New Roman" w:cs="Times New Roman"/>
          <w:b/>
          <w:bCs/>
          <w:sz w:val="28"/>
          <w:szCs w:val="24"/>
        </w:rPr>
        <w:t>ZUBAIR AHMOD OLAITAN</w:t>
      </w:r>
      <w:r>
        <w:rPr>
          <w:rFonts w:ascii="Times New Roman" w:hAnsi="Times New Roman" w:cs="Times New Roman"/>
          <w:b/>
          <w:bCs/>
          <w:sz w:val="28"/>
          <w:szCs w:val="24"/>
        </w:rPr>
        <w:t xml:space="preserve">   </w:t>
      </w:r>
      <w:r>
        <w:rPr>
          <w:rFonts w:ascii="Times New Roman" w:hAnsi="Times New Roman" w:cs="Times New Roman"/>
          <w:b/>
          <w:bCs/>
          <w:sz w:val="28"/>
          <w:szCs w:val="24"/>
        </w:rPr>
        <w:tab/>
        <w:t xml:space="preserve">             </w:t>
      </w:r>
      <w:r w:rsidRPr="001B1EA9">
        <w:rPr>
          <w:rFonts w:ascii="Times New Roman" w:hAnsi="Times New Roman" w:cs="Times New Roman"/>
          <w:b/>
          <w:bCs/>
          <w:sz w:val="28"/>
          <w:szCs w:val="24"/>
        </w:rPr>
        <w:t xml:space="preserve">ND/23/MAC/FT/0048        </w:t>
      </w:r>
    </w:p>
    <w:p w:rsidR="009723B5" w:rsidRPr="009723B5" w:rsidRDefault="009723B5" w:rsidP="009723B5">
      <w:pPr>
        <w:spacing w:line="276" w:lineRule="auto"/>
        <w:jc w:val="center"/>
        <w:rPr>
          <w:rFonts w:ascii="Times New Roman" w:hAnsi="Times New Roman" w:cs="Times New Roman"/>
          <w:b/>
          <w:bCs/>
          <w:sz w:val="28"/>
          <w:szCs w:val="24"/>
        </w:rPr>
      </w:pPr>
    </w:p>
    <w:p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BEING A RESEARCH PROJECT SUBMITTED TOTHE DEPARTMENT OF MASS COMMUNICATION,</w:t>
      </w:r>
    </w:p>
    <w:p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 xml:space="preserve"> INSTITUTE OF INFORMATION AND COMMUNICATION TECHNOLOGY, </w:t>
      </w:r>
    </w:p>
    <w:p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KWARA STATE POLYTECHNIC, ILORIN.</w:t>
      </w:r>
    </w:p>
    <w:p w:rsidR="009723B5" w:rsidRPr="009723B5" w:rsidRDefault="009723B5" w:rsidP="009723B5">
      <w:pPr>
        <w:spacing w:line="276" w:lineRule="auto"/>
        <w:jc w:val="center"/>
        <w:rPr>
          <w:rFonts w:ascii="Times New Roman" w:hAnsi="Times New Roman" w:cs="Times New Roman"/>
          <w:b/>
          <w:bCs/>
          <w:sz w:val="28"/>
          <w:szCs w:val="24"/>
        </w:rPr>
      </w:pPr>
    </w:p>
    <w:p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IN PARTIAL FULFILLMENT OF THE REQUIREMENTS FOR THE AWARD OF  NATIONAL DIPLOMA (ND)</w:t>
      </w:r>
    </w:p>
    <w:p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 xml:space="preserve"> IN MASS COMMUNICATION</w:t>
      </w:r>
    </w:p>
    <w:p w:rsidR="009723B5" w:rsidRPr="009723B5" w:rsidRDefault="009723B5" w:rsidP="009723B5">
      <w:pPr>
        <w:spacing w:line="276" w:lineRule="auto"/>
        <w:jc w:val="right"/>
        <w:rPr>
          <w:rFonts w:ascii="Times New Roman" w:hAnsi="Times New Roman" w:cs="Times New Roman"/>
          <w:b/>
          <w:bCs/>
          <w:sz w:val="28"/>
          <w:szCs w:val="24"/>
        </w:rPr>
      </w:pPr>
    </w:p>
    <w:p w:rsidR="009723B5" w:rsidRPr="009723B5" w:rsidRDefault="001B1EA9" w:rsidP="009723B5">
      <w:pPr>
        <w:spacing w:line="276" w:lineRule="auto"/>
        <w:jc w:val="right"/>
        <w:rPr>
          <w:rFonts w:ascii="Times New Roman" w:hAnsi="Times New Roman" w:cs="Times New Roman"/>
          <w:b/>
          <w:bCs/>
          <w:sz w:val="28"/>
          <w:szCs w:val="24"/>
        </w:rPr>
      </w:pPr>
      <w:r>
        <w:rPr>
          <w:rFonts w:ascii="Times New Roman" w:hAnsi="Times New Roman" w:cs="Times New Roman"/>
          <w:b/>
          <w:bCs/>
          <w:sz w:val="28"/>
          <w:szCs w:val="24"/>
        </w:rPr>
        <w:t>JULY</w:t>
      </w:r>
      <w:r w:rsidR="009723B5" w:rsidRPr="009723B5">
        <w:rPr>
          <w:rFonts w:ascii="Times New Roman" w:hAnsi="Times New Roman" w:cs="Times New Roman"/>
          <w:b/>
          <w:bCs/>
          <w:sz w:val="28"/>
          <w:szCs w:val="24"/>
        </w:rPr>
        <w:t>, 2025</w:t>
      </w:r>
    </w:p>
    <w:p w:rsidR="009723B5" w:rsidRPr="009723B5" w:rsidRDefault="009723B5" w:rsidP="009723B5">
      <w:pPr>
        <w:spacing w:line="276" w:lineRule="auto"/>
        <w:jc w:val="center"/>
        <w:rPr>
          <w:rFonts w:ascii="Times New Roman" w:hAnsi="Times New Roman" w:cs="Times New Roman"/>
          <w:b/>
          <w:bCs/>
          <w:sz w:val="28"/>
          <w:szCs w:val="24"/>
        </w:rPr>
      </w:pPr>
    </w:p>
    <w:p w:rsidR="009723B5" w:rsidRPr="007F772F" w:rsidRDefault="009723B5" w:rsidP="009723B5">
      <w:pPr>
        <w:jc w:val="center"/>
        <w:rPr>
          <w:rFonts w:ascii="Times New Roman" w:hAnsi="Times New Roman" w:cs="Times New Roman"/>
          <w:b/>
          <w:bCs/>
          <w:sz w:val="24"/>
          <w:szCs w:val="24"/>
        </w:rPr>
      </w:pPr>
    </w:p>
    <w:p w:rsidR="009723B5" w:rsidRPr="007F772F" w:rsidRDefault="009723B5" w:rsidP="009723B5">
      <w:pPr>
        <w:jc w:val="center"/>
        <w:rPr>
          <w:rFonts w:ascii="Times New Roman" w:hAnsi="Times New Roman" w:cs="Times New Roman"/>
          <w:b/>
          <w:bCs/>
          <w:sz w:val="24"/>
          <w:szCs w:val="24"/>
        </w:rPr>
      </w:pPr>
    </w:p>
    <w:p w:rsidR="009723B5" w:rsidRPr="007F772F" w:rsidRDefault="009723B5" w:rsidP="009723B5">
      <w:pPr>
        <w:jc w:val="center"/>
        <w:rPr>
          <w:rFonts w:ascii="Times New Roman" w:hAnsi="Times New Roman" w:cs="Times New Roman"/>
          <w:b/>
          <w:bCs/>
          <w:sz w:val="24"/>
          <w:szCs w:val="24"/>
        </w:rPr>
      </w:pPr>
    </w:p>
    <w:p w:rsidR="009723B5" w:rsidRDefault="009723B5" w:rsidP="009723B5">
      <w:pPr>
        <w:rPr>
          <w:rFonts w:ascii="Times New Roman" w:hAnsi="Times New Roman" w:cs="Times New Roman"/>
          <w:b/>
          <w:bCs/>
          <w:sz w:val="24"/>
          <w:szCs w:val="24"/>
        </w:rPr>
      </w:pPr>
    </w:p>
    <w:p w:rsidR="009723B5" w:rsidRDefault="009723B5" w:rsidP="009723B5">
      <w:pPr>
        <w:rPr>
          <w:rFonts w:ascii="Times New Roman" w:hAnsi="Times New Roman" w:cs="Times New Roman"/>
          <w:b/>
          <w:bCs/>
          <w:sz w:val="24"/>
          <w:szCs w:val="24"/>
        </w:rPr>
      </w:pPr>
    </w:p>
    <w:p w:rsidR="009723B5" w:rsidRDefault="009723B5" w:rsidP="009723B5">
      <w:pPr>
        <w:rPr>
          <w:rFonts w:ascii="Times New Roman" w:hAnsi="Times New Roman" w:cs="Times New Roman"/>
          <w:b/>
          <w:bCs/>
          <w:sz w:val="24"/>
          <w:szCs w:val="24"/>
        </w:rPr>
      </w:pPr>
    </w:p>
    <w:p w:rsidR="009723B5" w:rsidRDefault="009723B5" w:rsidP="009723B5">
      <w:pPr>
        <w:rPr>
          <w:rFonts w:ascii="Times New Roman" w:hAnsi="Times New Roman" w:cs="Times New Roman"/>
          <w:b/>
          <w:bCs/>
          <w:sz w:val="24"/>
          <w:szCs w:val="24"/>
        </w:rPr>
      </w:pPr>
    </w:p>
    <w:p w:rsidR="009723B5" w:rsidRDefault="009723B5" w:rsidP="009723B5">
      <w:pPr>
        <w:rPr>
          <w:rFonts w:ascii="Times New Roman" w:hAnsi="Times New Roman" w:cs="Times New Roman"/>
          <w:b/>
          <w:bCs/>
          <w:sz w:val="24"/>
          <w:szCs w:val="24"/>
        </w:rPr>
      </w:pPr>
    </w:p>
    <w:p w:rsidR="009723B5" w:rsidRPr="007F772F" w:rsidRDefault="009723B5" w:rsidP="009723B5">
      <w:pPr>
        <w:rPr>
          <w:rFonts w:ascii="Times New Roman" w:hAnsi="Times New Roman" w:cs="Times New Roman"/>
          <w:b/>
          <w:bCs/>
          <w:sz w:val="24"/>
          <w:szCs w:val="24"/>
        </w:rPr>
      </w:pPr>
    </w:p>
    <w:p w:rsidR="009723B5" w:rsidRPr="007F772F" w:rsidRDefault="009723B5" w:rsidP="009723B5">
      <w:pPr>
        <w:spacing w:line="276" w:lineRule="auto"/>
        <w:jc w:val="center"/>
        <w:rPr>
          <w:rFonts w:ascii="Times New Roman" w:hAnsi="Times New Roman" w:cs="Times New Roman"/>
          <w:b/>
          <w:bCs/>
          <w:sz w:val="24"/>
          <w:szCs w:val="24"/>
        </w:rPr>
      </w:pPr>
      <w:r w:rsidRPr="007F772F">
        <w:rPr>
          <w:rFonts w:ascii="Times New Roman" w:hAnsi="Times New Roman" w:cs="Times New Roman"/>
          <w:b/>
          <w:bCs/>
          <w:sz w:val="24"/>
          <w:szCs w:val="24"/>
        </w:rPr>
        <w:t>CERTIFICATION</w:t>
      </w:r>
    </w:p>
    <w:p w:rsidR="009723B5" w:rsidRPr="007F772F" w:rsidRDefault="009723B5" w:rsidP="009723B5">
      <w:pPr>
        <w:spacing w:line="276" w:lineRule="auto"/>
        <w:jc w:val="both"/>
        <w:rPr>
          <w:rFonts w:ascii="Times New Roman" w:hAnsi="Times New Roman" w:cs="Times New Roman"/>
          <w:b/>
          <w:bCs/>
          <w:sz w:val="24"/>
          <w:szCs w:val="24"/>
        </w:rPr>
      </w:pPr>
      <w:r w:rsidRPr="007F772F">
        <w:rPr>
          <w:rFonts w:ascii="Times New Roman" w:hAnsi="Times New Roman" w:cs="Times New Roman"/>
          <w:sz w:val="24"/>
          <w:szCs w:val="24"/>
        </w:rPr>
        <w:lastRenderedPageBreak/>
        <w:t xml:space="preserve">This research has been  examined and approved as meeting part of the requirements of the Department of Mass Communication, Institute of Information and Communication Technology, Kwara State Polytechnic, Ilorin, in partial fulfillment for the award of  National Diploma (ND) in Mass Communication. </w:t>
      </w:r>
    </w:p>
    <w:p w:rsidR="009723B5" w:rsidRPr="007F772F" w:rsidRDefault="009723B5" w:rsidP="009723B5">
      <w:pPr>
        <w:spacing w:line="276" w:lineRule="auto"/>
        <w:jc w:val="both"/>
        <w:rPr>
          <w:rFonts w:ascii="Times New Roman" w:hAnsi="Times New Roman" w:cs="Times New Roman"/>
          <w:sz w:val="24"/>
          <w:szCs w:val="24"/>
        </w:rPr>
      </w:pPr>
    </w:p>
    <w:p w:rsidR="009723B5" w:rsidRPr="007F772F" w:rsidRDefault="009723B5" w:rsidP="009723B5">
      <w:pPr>
        <w:spacing w:line="276" w:lineRule="auto"/>
        <w:jc w:val="both"/>
        <w:rPr>
          <w:rFonts w:ascii="Times New Roman" w:hAnsi="Times New Roman" w:cs="Times New Roman"/>
          <w:sz w:val="24"/>
          <w:szCs w:val="24"/>
        </w:rPr>
      </w:pPr>
    </w:p>
    <w:p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 xml:space="preserve">             ______________________                   </w:t>
      </w:r>
    </w:p>
    <w:p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MRS. AISHA ABDULWAHAB</w:t>
      </w:r>
      <w:r w:rsidRPr="007F772F">
        <w:rPr>
          <w:rFonts w:ascii="Times New Roman" w:hAnsi="Times New Roman" w:cs="Times New Roman"/>
          <w:b/>
          <w:bCs/>
          <w:i/>
          <w:iCs/>
          <w:sz w:val="24"/>
          <w:szCs w:val="24"/>
        </w:rPr>
        <w:tab/>
        <w:t xml:space="preserve">                                            DATE</w:t>
      </w:r>
    </w:p>
    <w:p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(Project supervisor)</w:t>
      </w:r>
    </w:p>
    <w:p w:rsidR="009723B5" w:rsidRPr="007F772F" w:rsidRDefault="009723B5" w:rsidP="009723B5">
      <w:pPr>
        <w:spacing w:line="276" w:lineRule="auto"/>
        <w:jc w:val="both"/>
        <w:rPr>
          <w:rFonts w:ascii="Times New Roman" w:hAnsi="Times New Roman" w:cs="Times New Roman"/>
          <w:sz w:val="24"/>
          <w:szCs w:val="24"/>
        </w:rPr>
      </w:pPr>
    </w:p>
    <w:p w:rsidR="009723B5" w:rsidRPr="007F772F" w:rsidRDefault="009723B5" w:rsidP="009723B5">
      <w:pPr>
        <w:spacing w:line="276" w:lineRule="auto"/>
        <w:jc w:val="both"/>
        <w:rPr>
          <w:rFonts w:ascii="Times New Roman" w:hAnsi="Times New Roman" w:cs="Times New Roman"/>
          <w:sz w:val="24"/>
          <w:szCs w:val="24"/>
        </w:rPr>
      </w:pPr>
    </w:p>
    <w:p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MR. OLUFADI, B. A</w:t>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t xml:space="preserve">                             </w:t>
      </w:r>
      <w:r w:rsidR="001B1EA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7F772F">
        <w:rPr>
          <w:rFonts w:ascii="Times New Roman" w:hAnsi="Times New Roman" w:cs="Times New Roman"/>
          <w:b/>
          <w:bCs/>
          <w:i/>
          <w:iCs/>
          <w:sz w:val="24"/>
          <w:szCs w:val="24"/>
        </w:rPr>
        <w:t>DATE</w:t>
      </w:r>
    </w:p>
    <w:p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(Project Coordinator)</w:t>
      </w:r>
    </w:p>
    <w:p w:rsidR="009723B5" w:rsidRPr="007F772F" w:rsidRDefault="009723B5" w:rsidP="009723B5">
      <w:pPr>
        <w:spacing w:line="276" w:lineRule="auto"/>
        <w:jc w:val="both"/>
        <w:rPr>
          <w:rFonts w:ascii="Times New Roman" w:hAnsi="Times New Roman" w:cs="Times New Roman"/>
          <w:b/>
          <w:bCs/>
          <w:i/>
          <w:iCs/>
          <w:sz w:val="24"/>
          <w:szCs w:val="24"/>
        </w:rPr>
      </w:pPr>
    </w:p>
    <w:p w:rsidR="009723B5" w:rsidRPr="007F772F" w:rsidRDefault="009723B5" w:rsidP="009723B5">
      <w:pPr>
        <w:spacing w:line="276" w:lineRule="auto"/>
        <w:jc w:val="both"/>
        <w:rPr>
          <w:rFonts w:ascii="Times New Roman" w:hAnsi="Times New Roman" w:cs="Times New Roman"/>
          <w:sz w:val="24"/>
          <w:szCs w:val="24"/>
        </w:rPr>
      </w:pPr>
    </w:p>
    <w:p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MR. OLOHU</w:t>
      </w:r>
      <w:r>
        <w:rPr>
          <w:rFonts w:ascii="Times New Roman" w:hAnsi="Times New Roman" w:cs="Times New Roman"/>
          <w:b/>
          <w:bCs/>
          <w:i/>
          <w:iCs/>
          <w:sz w:val="24"/>
          <w:szCs w:val="24"/>
        </w:rPr>
        <w:t>NGBEBE, F.T</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w:t>
      </w:r>
      <w:r w:rsidRPr="007F772F">
        <w:rPr>
          <w:rFonts w:ascii="Times New Roman" w:hAnsi="Times New Roman" w:cs="Times New Roman"/>
          <w:b/>
          <w:bCs/>
          <w:i/>
          <w:iCs/>
          <w:sz w:val="24"/>
          <w:szCs w:val="24"/>
        </w:rPr>
        <w:t>DATE</w:t>
      </w:r>
    </w:p>
    <w:p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(Head of Department) </w:t>
      </w:r>
    </w:p>
    <w:p w:rsidR="009723B5" w:rsidRPr="007F772F" w:rsidRDefault="009723B5" w:rsidP="009723B5">
      <w:pPr>
        <w:spacing w:line="276" w:lineRule="auto"/>
        <w:rPr>
          <w:rFonts w:ascii="Times New Roman" w:hAnsi="Times New Roman" w:cs="Times New Roman"/>
          <w:b/>
          <w:bCs/>
          <w:i/>
          <w:iCs/>
          <w:sz w:val="24"/>
          <w:szCs w:val="24"/>
        </w:rPr>
      </w:pPr>
    </w:p>
    <w:p w:rsidR="009723B5" w:rsidRPr="007F772F" w:rsidRDefault="009723B5" w:rsidP="009723B5">
      <w:pPr>
        <w:spacing w:line="276" w:lineRule="auto"/>
        <w:rPr>
          <w:rFonts w:ascii="Times New Roman" w:hAnsi="Times New Roman" w:cs="Times New Roman"/>
          <w:sz w:val="24"/>
          <w:szCs w:val="24"/>
        </w:rPr>
      </w:pPr>
    </w:p>
    <w:p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EXTERNAL SUPERVISOR </w:t>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t xml:space="preserve">                  DATE</w:t>
      </w:r>
    </w:p>
    <w:p w:rsidR="009723B5" w:rsidRPr="007F772F" w:rsidRDefault="009723B5" w:rsidP="009723B5">
      <w:pPr>
        <w:jc w:val="both"/>
        <w:rPr>
          <w:rFonts w:ascii="Times New Roman" w:hAnsi="Times New Roman" w:cs="Times New Roman"/>
          <w:b/>
          <w:bCs/>
          <w:i/>
          <w:iCs/>
          <w:sz w:val="24"/>
          <w:szCs w:val="24"/>
        </w:rPr>
      </w:pPr>
    </w:p>
    <w:p w:rsidR="009723B5" w:rsidRPr="007F772F" w:rsidRDefault="009723B5" w:rsidP="009723B5">
      <w:pPr>
        <w:jc w:val="both"/>
        <w:rPr>
          <w:rFonts w:ascii="Times New Roman" w:hAnsi="Times New Roman" w:cs="Times New Roman"/>
          <w:sz w:val="24"/>
          <w:szCs w:val="24"/>
        </w:rPr>
      </w:pPr>
    </w:p>
    <w:p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723B5" w:rsidRPr="007F772F" w:rsidRDefault="009723B5" w:rsidP="009723B5">
      <w:pPr>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Dedication</w:t>
      </w:r>
    </w:p>
    <w:p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We dedicate this project to all those who contributed to its success. To our families, for their unwavering support and encouragement; to our lecturers and academic advisors, for their guidance, mentorship, and dedication to our academic growth; and to our friends and colleagues, for their cooperation, motivation, and shared commitment throughout this journey.</w:t>
      </w:r>
    </w:p>
    <w:p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This work is a collective reflection of your influence and support.</w:t>
      </w: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rPr>
          <w:rFonts w:ascii="Times New Roman" w:hAnsi="Times New Roman" w:cs="Times New Roman"/>
          <w:b/>
          <w:bCs/>
          <w:sz w:val="24"/>
          <w:szCs w:val="24"/>
        </w:rPr>
      </w:pPr>
    </w:p>
    <w:p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723B5" w:rsidRPr="007F772F" w:rsidRDefault="009723B5" w:rsidP="009723B5">
      <w:pPr>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Acknowledgements</w:t>
      </w:r>
    </w:p>
    <w:p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First and foremost, we express our sincere gratitude to Almighty God for granting us the strength, wisdom, and perseverance to complete this final year project successfully.</w:t>
      </w:r>
    </w:p>
    <w:p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We extend our heartfelt appreciation to our project supervisor, Mrs. Aisha Abdulwahab for her invaluable guidance, consistent support, and insightful feedback throughout the course of this project. Her mentorship greatly influenced the direction and quality of our work.</w:t>
      </w:r>
    </w:p>
    <w:p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We also acknowledge the entire faculty and staff of the Department of Mass Communication, Kwara State Polytechnic, Ilorin, for equipping us with the knowledge, resources, and academic foundation needed for this achievement.</w:t>
      </w:r>
    </w:p>
    <w:p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To our friends and colleagues, thank you for your collaboration, encouragement, and meaningful contributions throughout this journey.</w:t>
      </w:r>
    </w:p>
    <w:p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Lastly, we are immensely grateful to our families for their unwavering support, love, and encouragement, which kept us going even in challenging moments.</w:t>
      </w:r>
    </w:p>
    <w:p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This accomplishment is the result of collective effort, and we appreciate everyone who played a role in making it possible.</w:t>
      </w: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jc w:val="both"/>
        <w:rPr>
          <w:rFonts w:ascii="Times New Roman" w:hAnsi="Times New Roman" w:cs="Times New Roman"/>
          <w:sz w:val="24"/>
          <w:szCs w:val="24"/>
        </w:rPr>
      </w:pPr>
    </w:p>
    <w:p w:rsidR="009723B5" w:rsidRPr="007F772F" w:rsidRDefault="009723B5" w:rsidP="009723B5">
      <w:pPr>
        <w:rPr>
          <w:rFonts w:ascii="Times New Roman" w:hAnsi="Times New Roman" w:cs="Times New Roman"/>
          <w:sz w:val="24"/>
          <w:szCs w:val="24"/>
        </w:rPr>
      </w:pPr>
    </w:p>
    <w:p w:rsidR="009723B5" w:rsidRPr="007F772F" w:rsidRDefault="009723B5" w:rsidP="009723B5">
      <w:pPr>
        <w:jc w:val="center"/>
        <w:rPr>
          <w:rFonts w:ascii="Times New Roman" w:hAnsi="Times New Roman" w:cs="Times New Roman"/>
          <w:b/>
          <w:bCs/>
          <w:sz w:val="24"/>
          <w:szCs w:val="24"/>
        </w:rPr>
      </w:pPr>
    </w:p>
    <w:p w:rsidR="009723B5" w:rsidRPr="007F772F" w:rsidRDefault="009723B5" w:rsidP="009723B5">
      <w:pPr>
        <w:jc w:val="center"/>
        <w:rPr>
          <w:rFonts w:ascii="Times New Roman" w:hAnsi="Times New Roman" w:cs="Times New Roman"/>
          <w:b/>
          <w:bCs/>
          <w:sz w:val="24"/>
          <w:szCs w:val="24"/>
        </w:rPr>
      </w:pPr>
    </w:p>
    <w:p w:rsidR="009723B5" w:rsidRPr="007F772F" w:rsidRDefault="009723B5" w:rsidP="009723B5">
      <w:pPr>
        <w:jc w:val="center"/>
        <w:rPr>
          <w:rFonts w:ascii="Times New Roman" w:hAnsi="Times New Roman" w:cs="Times New Roman"/>
          <w:b/>
          <w:bCs/>
          <w:sz w:val="24"/>
          <w:szCs w:val="24"/>
        </w:rPr>
      </w:pPr>
    </w:p>
    <w:p w:rsidR="009723B5" w:rsidRPr="007F772F" w:rsidRDefault="009723B5" w:rsidP="009723B5">
      <w:pPr>
        <w:jc w:val="center"/>
        <w:rPr>
          <w:rFonts w:ascii="Times New Roman" w:hAnsi="Times New Roman" w:cs="Times New Roman"/>
          <w:b/>
          <w:bCs/>
          <w:sz w:val="24"/>
          <w:szCs w:val="24"/>
        </w:rPr>
      </w:pPr>
    </w:p>
    <w:p w:rsidR="009723B5" w:rsidRPr="007F772F" w:rsidRDefault="009723B5" w:rsidP="009723B5">
      <w:pPr>
        <w:jc w:val="center"/>
        <w:rPr>
          <w:rFonts w:ascii="Times New Roman" w:hAnsi="Times New Roman" w:cs="Times New Roman"/>
          <w:b/>
          <w:bCs/>
          <w:sz w:val="24"/>
          <w:szCs w:val="24"/>
        </w:rPr>
      </w:pPr>
    </w:p>
    <w:p w:rsidR="009723B5" w:rsidRPr="007F772F" w:rsidRDefault="009723B5" w:rsidP="009723B5">
      <w:pPr>
        <w:jc w:val="center"/>
        <w:rPr>
          <w:rFonts w:ascii="Times New Roman" w:hAnsi="Times New Roman" w:cs="Times New Roman"/>
          <w:b/>
          <w:bCs/>
          <w:sz w:val="24"/>
          <w:szCs w:val="24"/>
        </w:rPr>
      </w:pPr>
    </w:p>
    <w:p w:rsidR="009723B5" w:rsidRPr="007F772F" w:rsidRDefault="009723B5" w:rsidP="009723B5">
      <w:pPr>
        <w:jc w:val="center"/>
        <w:rPr>
          <w:rFonts w:ascii="Times New Roman" w:hAnsi="Times New Roman" w:cs="Times New Roman"/>
          <w:b/>
          <w:bCs/>
          <w:sz w:val="24"/>
          <w:szCs w:val="24"/>
        </w:rPr>
      </w:pPr>
    </w:p>
    <w:p w:rsidR="009723B5" w:rsidRPr="007F772F" w:rsidRDefault="009723B5" w:rsidP="009723B5">
      <w:pPr>
        <w:jc w:val="center"/>
        <w:rPr>
          <w:rFonts w:ascii="Times New Roman" w:hAnsi="Times New Roman" w:cs="Times New Roman"/>
          <w:b/>
          <w:bCs/>
          <w:sz w:val="24"/>
          <w:szCs w:val="24"/>
        </w:rPr>
      </w:pPr>
    </w:p>
    <w:p w:rsidR="009723B5" w:rsidRPr="007F772F" w:rsidRDefault="009723B5" w:rsidP="009723B5">
      <w:pPr>
        <w:jc w:val="both"/>
        <w:rPr>
          <w:rFonts w:ascii="Times New Roman" w:hAnsi="Times New Roman" w:cs="Times New Roman"/>
          <w:sz w:val="24"/>
          <w:szCs w:val="24"/>
        </w:rPr>
      </w:pPr>
    </w:p>
    <w:p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723B5" w:rsidRPr="007F772F" w:rsidRDefault="009723B5" w:rsidP="009723B5">
      <w:pPr>
        <w:rPr>
          <w:rFonts w:ascii="Times New Roman" w:hAnsi="Times New Roman" w:cs="Times New Roman"/>
          <w:b/>
          <w:bCs/>
          <w:sz w:val="24"/>
          <w:szCs w:val="24"/>
        </w:rPr>
      </w:pPr>
      <w:r w:rsidRPr="007F772F">
        <w:rPr>
          <w:rFonts w:ascii="Times New Roman" w:hAnsi="Times New Roman" w:cs="Times New Roman"/>
          <w:b/>
          <w:bCs/>
          <w:sz w:val="24"/>
          <w:szCs w:val="24"/>
        </w:rPr>
        <w:lastRenderedPageBreak/>
        <w:t>TABLE OF CONTENT</w:t>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Title page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Certification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Dedication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Acknowledgement</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Table of contents</w:t>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ONE: INTRODUCTION</w:t>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1.1       Background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1.2.      Statement of the problem</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1.3.      Objectives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1.4.      Research objectives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1.5.      Significance of the study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1.6.      Scope and limitations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1.7.      Definition of key terms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TWO: LITERATURE REVIEW</w:t>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2.1</w:t>
      </w:r>
      <w:r w:rsidRPr="007F772F">
        <w:rPr>
          <w:rFonts w:ascii="Times New Roman" w:hAnsi="Times New Roman" w:cs="Times New Roman"/>
          <w:sz w:val="24"/>
          <w:szCs w:val="24"/>
        </w:rPr>
        <w:tab/>
        <w:t>Conceptual framework</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2.2</w:t>
      </w:r>
      <w:r w:rsidRPr="007F772F">
        <w:rPr>
          <w:rFonts w:ascii="Times New Roman" w:hAnsi="Times New Roman" w:cs="Times New Roman"/>
          <w:sz w:val="24"/>
          <w:szCs w:val="24"/>
        </w:rPr>
        <w:tab/>
        <w:t>Theoretical framework</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2.3</w:t>
      </w:r>
      <w:r w:rsidRPr="007F772F">
        <w:rPr>
          <w:rFonts w:ascii="Times New Roman" w:hAnsi="Times New Roman" w:cs="Times New Roman"/>
          <w:sz w:val="24"/>
          <w:szCs w:val="24"/>
        </w:rPr>
        <w:tab/>
        <w:t xml:space="preserve">Empirical review </w:t>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THREE:</w:t>
      </w:r>
      <w:r w:rsidRPr="007F772F">
        <w:rPr>
          <w:rFonts w:ascii="Times New Roman" w:hAnsi="Times New Roman" w:cs="Times New Roman"/>
          <w:sz w:val="24"/>
          <w:szCs w:val="24"/>
        </w:rPr>
        <w:tab/>
        <w:t>RESEARCH DESIGN</w:t>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3.0      Research methodology </w:t>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3.1</w:t>
      </w:r>
      <w:r w:rsidRPr="007F772F">
        <w:rPr>
          <w:rFonts w:ascii="Times New Roman" w:hAnsi="Times New Roman" w:cs="Times New Roman"/>
          <w:sz w:val="24"/>
          <w:szCs w:val="24"/>
        </w:rPr>
        <w:tab/>
        <w:t>Research design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3.2</w:t>
      </w:r>
      <w:r w:rsidRPr="007F772F">
        <w:rPr>
          <w:rFonts w:ascii="Times New Roman" w:hAnsi="Times New Roman" w:cs="Times New Roman"/>
          <w:sz w:val="24"/>
          <w:szCs w:val="24"/>
        </w:rPr>
        <w:tab/>
        <w:t>Population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3.3</w:t>
      </w:r>
      <w:r w:rsidRPr="007F772F">
        <w:rPr>
          <w:rFonts w:ascii="Times New Roman" w:hAnsi="Times New Roman" w:cs="Times New Roman"/>
          <w:sz w:val="24"/>
          <w:szCs w:val="24"/>
        </w:rPr>
        <w:tab/>
        <w:t>Sampling size and sampling technique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3.4</w:t>
      </w:r>
      <w:r w:rsidRPr="007F772F">
        <w:rPr>
          <w:rFonts w:ascii="Times New Roman" w:hAnsi="Times New Roman" w:cs="Times New Roman"/>
          <w:sz w:val="24"/>
          <w:szCs w:val="24"/>
        </w:rPr>
        <w:tab/>
        <w:t>Instrumentation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3.5</w:t>
      </w:r>
      <w:r w:rsidRPr="007F772F">
        <w:rPr>
          <w:rFonts w:ascii="Times New Roman" w:hAnsi="Times New Roman" w:cs="Times New Roman"/>
          <w:sz w:val="24"/>
          <w:szCs w:val="24"/>
        </w:rPr>
        <w:tab/>
        <w:t>Validity and reliability of instrument</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3.6</w:t>
      </w:r>
      <w:r w:rsidRPr="007F772F">
        <w:rPr>
          <w:rFonts w:ascii="Times New Roman" w:hAnsi="Times New Roman" w:cs="Times New Roman"/>
          <w:sz w:val="24"/>
          <w:szCs w:val="24"/>
        </w:rPr>
        <w:tab/>
        <w:t>Method of administration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3.7</w:t>
      </w:r>
      <w:r w:rsidRPr="007F772F">
        <w:rPr>
          <w:rFonts w:ascii="Times New Roman" w:hAnsi="Times New Roman" w:cs="Times New Roman"/>
          <w:sz w:val="24"/>
          <w:szCs w:val="24"/>
        </w:rPr>
        <w:tab/>
        <w:t>Method of data analysis</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FOUR: DATA PRESENTATION AND ANALYSIS</w:t>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4.1</w:t>
      </w:r>
      <w:r w:rsidRPr="007F772F">
        <w:rPr>
          <w:rFonts w:ascii="Times New Roman" w:hAnsi="Times New Roman" w:cs="Times New Roman"/>
          <w:sz w:val="24"/>
          <w:szCs w:val="24"/>
        </w:rPr>
        <w:tab/>
        <w:t>Data presentation and analysis</w:t>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4.2       Analysis of respondent demographics</w:t>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4.3.      Analysis of research question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4.4</w:t>
      </w:r>
      <w:r w:rsidRPr="007F772F">
        <w:rPr>
          <w:rFonts w:ascii="Times New Roman" w:hAnsi="Times New Roman" w:cs="Times New Roman"/>
          <w:sz w:val="24"/>
          <w:szCs w:val="24"/>
        </w:rPr>
        <w:tab/>
        <w:t>Discussion of findings</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FIVE: SUMMARY, CONCLUSION AND RECOMMENDATIONS</w:t>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5.1</w:t>
      </w:r>
      <w:r w:rsidRPr="007F772F">
        <w:rPr>
          <w:rFonts w:ascii="Times New Roman" w:hAnsi="Times New Roman" w:cs="Times New Roman"/>
          <w:sz w:val="24"/>
          <w:szCs w:val="24"/>
        </w:rPr>
        <w:tab/>
        <w:t>Summary</w:t>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5.2</w:t>
      </w:r>
      <w:r w:rsidRPr="007F772F">
        <w:rPr>
          <w:rFonts w:ascii="Times New Roman" w:hAnsi="Times New Roman" w:cs="Times New Roman"/>
          <w:sz w:val="24"/>
          <w:szCs w:val="24"/>
        </w:rPr>
        <w:tab/>
        <w:t>Conclusion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5.3</w:t>
      </w:r>
      <w:r w:rsidRPr="007F772F">
        <w:rPr>
          <w:rFonts w:ascii="Times New Roman" w:hAnsi="Times New Roman" w:cs="Times New Roman"/>
          <w:sz w:val="24"/>
          <w:szCs w:val="24"/>
        </w:rPr>
        <w:tab/>
        <w:t>Recommendation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ab/>
        <w:t>Reference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rsidR="009723B5" w:rsidRPr="003D2F95" w:rsidRDefault="009723B5" w:rsidP="009723B5">
      <w:pPr>
        <w:rPr>
          <w:rFonts w:ascii="Times New Roman" w:hAnsi="Times New Roman" w:cs="Times New Roman"/>
          <w:sz w:val="24"/>
          <w:szCs w:val="24"/>
        </w:rPr>
        <w:sectPr w:rsidR="009723B5" w:rsidRPr="003D2F95" w:rsidSect="0090093A">
          <w:footerReference w:type="default" r:id="rId8"/>
          <w:pgSz w:w="11520" w:h="14400" w:code="9"/>
          <w:pgMar w:top="1440" w:right="1440" w:bottom="1440" w:left="1440" w:header="720" w:footer="720" w:gutter="0"/>
          <w:pgNumType w:fmt="lowerRoman" w:start="1"/>
          <w:cols w:space="720"/>
          <w:docGrid w:linePitch="360"/>
        </w:sectPr>
      </w:pPr>
      <w:r w:rsidRPr="007F772F">
        <w:rPr>
          <w:rFonts w:ascii="Times New Roman" w:hAnsi="Times New Roman" w:cs="Times New Roman"/>
          <w:sz w:val="24"/>
          <w:szCs w:val="24"/>
        </w:rPr>
        <w:tab/>
        <w:t>Appendix</w:t>
      </w:r>
    </w:p>
    <w:p w:rsidR="00036C81" w:rsidRPr="00036C81" w:rsidRDefault="00036C81" w:rsidP="00036C81">
      <w:pPr>
        <w:spacing w:line="276" w:lineRule="auto"/>
        <w:rPr>
          <w:rFonts w:ascii="Times New Roman" w:hAnsi="Times New Roman" w:cs="Times New Roman"/>
          <w:b/>
          <w:bCs/>
          <w:sz w:val="24"/>
          <w:szCs w:val="24"/>
        </w:rPr>
      </w:pPr>
    </w:p>
    <w:p w:rsidR="00036C81" w:rsidRPr="00036C81" w:rsidRDefault="00036C81" w:rsidP="00036C81">
      <w:pPr>
        <w:spacing w:line="276"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Abstract</w:t>
      </w:r>
    </w:p>
    <w:p w:rsidR="00C822D3" w:rsidRPr="00C822D3" w:rsidRDefault="00C822D3" w:rsidP="00C822D3">
      <w:pPr>
        <w:jc w:val="both"/>
        <w:rPr>
          <w:rFonts w:ascii="Times New Roman" w:eastAsia="Times New Roman" w:hAnsi="Times New Roman" w:cs="Times New Roman"/>
          <w:i/>
          <w:color w:val="000000"/>
          <w:kern w:val="0"/>
          <w:sz w:val="24"/>
          <w:szCs w:val="24"/>
        </w:rPr>
      </w:pPr>
      <w:r w:rsidRPr="00C822D3">
        <w:rPr>
          <w:rFonts w:ascii="Times New Roman" w:eastAsia="Times New Roman" w:hAnsi="Times New Roman" w:cs="Times New Roman"/>
          <w:i/>
          <w:color w:val="000000"/>
          <w:kern w:val="0"/>
          <w:sz w:val="24"/>
          <w:szCs w:val="24"/>
        </w:rPr>
        <w:t>This study evaluates the role of community radio, specifically Radio Kwara, in advocating for girls’ education in Kwara State, Nigeria. Employing a quantitative descriptive survey design, data were collected from 200 residents of Ilorin via structured questionnaires distributed through Google Forms. Grounded in Agenda-Setting Theory and Development Media Theory, the research examines the effectiveness, strategies, challenges, and audience perceptions of radio programs promoting girls’ education. Findings reveal that 80% of respondents have listened to advocacy programs, with 85% rating them effective in raising awareness and 70% reporting attitudinal changes. Strategies such as expert interviews (30%) and community discussions (25%) are effective for 75% of respondents, while funding (30%) and cultural barriers (65%) pose significant challenges. The study recommends increased broadcast frequency, multilingual content, and partnerships with NGOs to enhance impact. These findings highlight community radio’s potential to advance gender equity in education and inform policy in Kwara State.Keywords: community radio, girls’ education, Kwara State, Agenda-Setting Theory, Development Media Theory, media advocacy, gender equity</w:t>
      </w:r>
    </w:p>
    <w:p w:rsidR="00036C81" w:rsidRPr="00036C81" w:rsidRDefault="00036C81" w:rsidP="00036C81">
      <w:pPr>
        <w:spacing w:line="276" w:lineRule="auto"/>
        <w:jc w:val="both"/>
        <w:rPr>
          <w:rFonts w:ascii="Times New Roman" w:hAnsi="Times New Roman" w:cs="Times New Roman"/>
          <w:i/>
          <w:sz w:val="24"/>
          <w:szCs w:val="24"/>
        </w:rPr>
      </w:pPr>
    </w:p>
    <w:p w:rsidR="00036C81" w:rsidRPr="00036C81" w:rsidRDefault="00036C81" w:rsidP="00036C81">
      <w:pPr>
        <w:spacing w:line="276" w:lineRule="auto"/>
        <w:jc w:val="both"/>
        <w:rPr>
          <w:rFonts w:ascii="Times New Roman" w:hAnsi="Times New Roman" w:cs="Times New Roman"/>
          <w:i/>
          <w:sz w:val="24"/>
          <w:szCs w:val="24"/>
        </w:rPr>
      </w:pPr>
    </w:p>
    <w:p w:rsidR="00036C81" w:rsidRPr="00036C81" w:rsidRDefault="00036C81" w:rsidP="00036C81">
      <w:pPr>
        <w:spacing w:line="276" w:lineRule="auto"/>
        <w:jc w:val="both"/>
        <w:rPr>
          <w:rFonts w:ascii="Times New Roman" w:hAnsi="Times New Roman" w:cs="Times New Roman"/>
          <w:i/>
          <w:sz w:val="24"/>
          <w:szCs w:val="24"/>
        </w:rPr>
      </w:pPr>
    </w:p>
    <w:p w:rsidR="00036C81" w:rsidRPr="00036C81" w:rsidRDefault="00036C81" w:rsidP="00036C81">
      <w:pPr>
        <w:spacing w:line="276" w:lineRule="auto"/>
        <w:jc w:val="both"/>
        <w:rPr>
          <w:rFonts w:ascii="Times New Roman" w:hAnsi="Times New Roman" w:cs="Times New Roman"/>
          <w:i/>
          <w:sz w:val="24"/>
          <w:szCs w:val="24"/>
        </w:rPr>
      </w:pPr>
    </w:p>
    <w:p w:rsidR="00036C81" w:rsidRPr="00036C81" w:rsidRDefault="00036C81" w:rsidP="00036C81">
      <w:pPr>
        <w:spacing w:line="276" w:lineRule="auto"/>
        <w:jc w:val="center"/>
        <w:rPr>
          <w:rFonts w:ascii="Times New Roman" w:hAnsi="Times New Roman" w:cs="Times New Roman"/>
          <w:sz w:val="24"/>
          <w:szCs w:val="24"/>
        </w:rPr>
      </w:pPr>
    </w:p>
    <w:p w:rsidR="00036C81" w:rsidRPr="00036C81" w:rsidRDefault="00036C81" w:rsidP="00036C81">
      <w:pPr>
        <w:spacing w:line="276" w:lineRule="auto"/>
        <w:jc w:val="center"/>
        <w:rPr>
          <w:rFonts w:ascii="Times New Roman" w:hAnsi="Times New Roman" w:cs="Times New Roman"/>
          <w:sz w:val="24"/>
          <w:szCs w:val="24"/>
        </w:rPr>
      </w:pPr>
    </w:p>
    <w:p w:rsidR="00036C81" w:rsidRPr="00036C81" w:rsidRDefault="00036C81" w:rsidP="00036C81">
      <w:pPr>
        <w:spacing w:line="276" w:lineRule="auto"/>
        <w:jc w:val="center"/>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spacing w:line="276" w:lineRule="auto"/>
        <w:jc w:val="both"/>
        <w:rPr>
          <w:rFonts w:ascii="Times New Roman" w:hAnsi="Times New Roman" w:cs="Times New Roman"/>
          <w:sz w:val="24"/>
          <w:szCs w:val="24"/>
        </w:rPr>
      </w:pPr>
    </w:p>
    <w:p w:rsidR="00036C81" w:rsidRPr="00036C81" w:rsidRDefault="00036C81" w:rsidP="00036C81">
      <w:pPr>
        <w:rPr>
          <w:rFonts w:ascii="Times New Roman" w:hAnsi="Times New Roman" w:cs="Times New Roman"/>
          <w:b/>
          <w:bCs/>
          <w:sz w:val="24"/>
          <w:szCs w:val="24"/>
        </w:rPr>
      </w:pPr>
      <w:r w:rsidRPr="00036C81">
        <w:rPr>
          <w:rFonts w:ascii="Times New Roman" w:hAnsi="Times New Roman" w:cs="Times New Roman"/>
          <w:b/>
          <w:bCs/>
          <w:sz w:val="24"/>
          <w:szCs w:val="24"/>
        </w:rPr>
        <w:t>TABLE OF CONTENT</w:t>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lastRenderedPageBreak/>
        <w:t>Title page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Certification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Dedication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Acknowledgement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Table of contents</w:t>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ONE: INTRODUCTION</w:t>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1.1       Background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1.2.      Statement of the problem</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1.3.      Objectives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1.4.      Research objectives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1.5.      Significance of the study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1.6.      Scope and limitations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1.7.      Definition of key terms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TWO: LITERATURE REVIEW</w:t>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2.1</w:t>
      </w:r>
      <w:r w:rsidRPr="00036C81">
        <w:rPr>
          <w:rFonts w:ascii="Times New Roman" w:hAnsi="Times New Roman" w:cs="Times New Roman"/>
          <w:sz w:val="24"/>
          <w:szCs w:val="24"/>
        </w:rPr>
        <w:tab/>
        <w:t>Conceptual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2.2</w:t>
      </w:r>
      <w:r w:rsidRPr="00036C81">
        <w:rPr>
          <w:rFonts w:ascii="Times New Roman" w:hAnsi="Times New Roman" w:cs="Times New Roman"/>
          <w:sz w:val="24"/>
          <w:szCs w:val="24"/>
        </w:rPr>
        <w:tab/>
        <w:t>Theoretical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2.3</w:t>
      </w:r>
      <w:r w:rsidRPr="00036C81">
        <w:rPr>
          <w:rFonts w:ascii="Times New Roman" w:hAnsi="Times New Roman" w:cs="Times New Roman"/>
          <w:sz w:val="24"/>
          <w:szCs w:val="24"/>
        </w:rPr>
        <w:tab/>
        <w:t xml:space="preserve">Empirical review </w:t>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THREE:</w:t>
      </w:r>
      <w:r w:rsidRPr="00036C81">
        <w:rPr>
          <w:rFonts w:ascii="Times New Roman" w:hAnsi="Times New Roman" w:cs="Times New Roman"/>
          <w:sz w:val="24"/>
          <w:szCs w:val="24"/>
        </w:rPr>
        <w:tab/>
        <w:t>RESEARCH DESIGN</w:t>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3.0      Research methodology </w:t>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3.1</w:t>
      </w:r>
      <w:r w:rsidRPr="00036C81">
        <w:rPr>
          <w:rFonts w:ascii="Times New Roman" w:hAnsi="Times New Roman" w:cs="Times New Roman"/>
          <w:sz w:val="24"/>
          <w:szCs w:val="24"/>
        </w:rPr>
        <w:tab/>
        <w:t>Research design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3.2</w:t>
      </w:r>
      <w:r w:rsidRPr="00036C81">
        <w:rPr>
          <w:rFonts w:ascii="Times New Roman" w:hAnsi="Times New Roman" w:cs="Times New Roman"/>
          <w:sz w:val="24"/>
          <w:szCs w:val="24"/>
        </w:rPr>
        <w:tab/>
        <w:t>Population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3.3</w:t>
      </w:r>
      <w:r w:rsidRPr="00036C81">
        <w:rPr>
          <w:rFonts w:ascii="Times New Roman" w:hAnsi="Times New Roman" w:cs="Times New Roman"/>
          <w:sz w:val="24"/>
          <w:szCs w:val="24"/>
        </w:rPr>
        <w:tab/>
        <w:t>Sampling size and sampling technique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3.4</w:t>
      </w:r>
      <w:r w:rsidRPr="00036C81">
        <w:rPr>
          <w:rFonts w:ascii="Times New Roman" w:hAnsi="Times New Roman" w:cs="Times New Roman"/>
          <w:sz w:val="24"/>
          <w:szCs w:val="24"/>
        </w:rPr>
        <w:tab/>
        <w:t>Instrumentation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3.5</w:t>
      </w:r>
      <w:r w:rsidRPr="00036C81">
        <w:rPr>
          <w:rFonts w:ascii="Times New Roman" w:hAnsi="Times New Roman" w:cs="Times New Roman"/>
          <w:sz w:val="24"/>
          <w:szCs w:val="24"/>
        </w:rPr>
        <w:tab/>
        <w:t>Validity and reliability of instrument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3.6</w:t>
      </w:r>
      <w:r w:rsidRPr="00036C81">
        <w:rPr>
          <w:rFonts w:ascii="Times New Roman" w:hAnsi="Times New Roman" w:cs="Times New Roman"/>
          <w:sz w:val="24"/>
          <w:szCs w:val="24"/>
        </w:rPr>
        <w:tab/>
        <w:t>Method of administration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3.7</w:t>
      </w:r>
      <w:r w:rsidRPr="00036C81">
        <w:rPr>
          <w:rFonts w:ascii="Times New Roman" w:hAnsi="Times New Roman" w:cs="Times New Roman"/>
          <w:sz w:val="24"/>
          <w:szCs w:val="24"/>
        </w:rPr>
        <w:tab/>
        <w:t>Method of data analysis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FOUR: DATA PRESENTATION AND ANALYSIS</w:t>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4.1</w:t>
      </w:r>
      <w:r w:rsidRPr="00036C81">
        <w:rPr>
          <w:rFonts w:ascii="Times New Roman" w:hAnsi="Times New Roman" w:cs="Times New Roman"/>
          <w:sz w:val="24"/>
          <w:szCs w:val="24"/>
        </w:rPr>
        <w:tab/>
        <w:t>Data presentation and analysis</w:t>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4.2       Analysis of respondent demographics</w:t>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4.3.      Analysis of research question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4.4</w:t>
      </w:r>
      <w:r w:rsidRPr="00036C81">
        <w:rPr>
          <w:rFonts w:ascii="Times New Roman" w:hAnsi="Times New Roman" w:cs="Times New Roman"/>
          <w:sz w:val="24"/>
          <w:szCs w:val="24"/>
        </w:rPr>
        <w:tab/>
        <w:t>Discussion of findings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FIVE: SUMMARY, CONCLUSION AND RECOMMENDATIONS</w:t>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5.1</w:t>
      </w:r>
      <w:r w:rsidRPr="00036C81">
        <w:rPr>
          <w:rFonts w:ascii="Times New Roman" w:hAnsi="Times New Roman" w:cs="Times New Roman"/>
          <w:sz w:val="24"/>
          <w:szCs w:val="24"/>
        </w:rPr>
        <w:tab/>
        <w:t>Summary</w:t>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5.2</w:t>
      </w:r>
      <w:r w:rsidRPr="00036C81">
        <w:rPr>
          <w:rFonts w:ascii="Times New Roman" w:hAnsi="Times New Roman" w:cs="Times New Roman"/>
          <w:sz w:val="24"/>
          <w:szCs w:val="24"/>
        </w:rPr>
        <w:tab/>
        <w:t>Conclusion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5.3</w:t>
      </w:r>
      <w:r w:rsidRPr="00036C81">
        <w:rPr>
          <w:rFonts w:ascii="Times New Roman" w:hAnsi="Times New Roman" w:cs="Times New Roman"/>
          <w:sz w:val="24"/>
          <w:szCs w:val="24"/>
        </w:rPr>
        <w:tab/>
        <w:t>Recommendation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rPr>
          <w:rFonts w:ascii="Times New Roman" w:hAnsi="Times New Roman" w:cs="Times New Roman"/>
          <w:sz w:val="24"/>
          <w:szCs w:val="24"/>
        </w:rPr>
        <w:sectPr w:rsidR="00036C81" w:rsidRPr="00036C81" w:rsidSect="002949B5">
          <w:footerReference w:type="default" r:id="rId9"/>
          <w:pgSz w:w="11520" w:h="14400" w:code="9"/>
          <w:pgMar w:top="1440" w:right="1440" w:bottom="1440" w:left="1440" w:header="720" w:footer="720" w:gutter="0"/>
          <w:pgNumType w:fmt="lowerRoman" w:start="1"/>
          <w:cols w:space="720"/>
          <w:docGrid w:linePitch="360"/>
        </w:sectPr>
      </w:pPr>
      <w:r w:rsidRPr="00036C81">
        <w:rPr>
          <w:rFonts w:ascii="Times New Roman" w:hAnsi="Times New Roman" w:cs="Times New Roman"/>
          <w:sz w:val="24"/>
          <w:szCs w:val="24"/>
        </w:rPr>
        <w:tab/>
        <w:t>Reference</w:t>
      </w:r>
      <w:r w:rsidRPr="00036C81">
        <w:rPr>
          <w:rFonts w:ascii="Times New Roman" w:hAnsi="Times New Roman" w:cs="Times New Roman"/>
          <w:sz w:val="24"/>
          <w:szCs w:val="24"/>
        </w:rPr>
        <w:tab/>
      </w:r>
      <w:r w:rsidRPr="00036C81">
        <w:rPr>
          <w:rFonts w:ascii="Times New Roman" w:hAnsi="Times New Roman" w:cs="Times New Roman"/>
          <w:sz w:val="24"/>
          <w:szCs w:val="24"/>
        </w:rPr>
        <w:tab/>
      </w:r>
    </w:p>
    <w:p w:rsidR="00036C81" w:rsidRPr="00036C81" w:rsidRDefault="00036C81" w:rsidP="00036C81">
      <w:pPr>
        <w:spacing w:line="360" w:lineRule="auto"/>
        <w:jc w:val="both"/>
        <w:rPr>
          <w:rFonts w:ascii="Times New Roman" w:hAnsi="Times New Roman" w:cs="Times New Roman"/>
          <w:b/>
          <w:sz w:val="24"/>
          <w:szCs w:val="24"/>
        </w:rPr>
      </w:pPr>
    </w:p>
    <w:p w:rsidR="00036C81" w:rsidRPr="00036C81" w:rsidRDefault="00036C81" w:rsidP="00036C81">
      <w:pPr>
        <w:spacing w:line="360" w:lineRule="auto"/>
        <w:jc w:val="center"/>
        <w:rPr>
          <w:rFonts w:ascii="Times New Roman" w:hAnsi="Times New Roman" w:cs="Times New Roman"/>
          <w:b/>
          <w:sz w:val="24"/>
          <w:szCs w:val="24"/>
        </w:rPr>
      </w:pPr>
      <w:r w:rsidRPr="00036C81">
        <w:rPr>
          <w:rFonts w:ascii="Times New Roman" w:hAnsi="Times New Roman" w:cs="Times New Roman"/>
          <w:b/>
          <w:sz w:val="24"/>
          <w:szCs w:val="24"/>
        </w:rPr>
        <w:t>CHAPTER ONE</w:t>
      </w:r>
    </w:p>
    <w:p w:rsidR="00036C81" w:rsidRPr="00036C81" w:rsidRDefault="00036C81" w:rsidP="00036C81">
      <w:pPr>
        <w:spacing w:line="360" w:lineRule="auto"/>
        <w:jc w:val="center"/>
        <w:rPr>
          <w:rFonts w:ascii="Times New Roman" w:hAnsi="Times New Roman" w:cs="Times New Roman"/>
          <w:b/>
          <w:sz w:val="24"/>
          <w:szCs w:val="24"/>
        </w:rPr>
      </w:pPr>
      <w:r w:rsidRPr="00036C81">
        <w:rPr>
          <w:rFonts w:ascii="Times New Roman" w:hAnsi="Times New Roman" w:cs="Times New Roman"/>
          <w:b/>
          <w:sz w:val="24"/>
          <w:szCs w:val="24"/>
        </w:rPr>
        <w:t>INTRODUCTION</w:t>
      </w:r>
    </w:p>
    <w:p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 xml:space="preserve">1.1 Background of the Study </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Education is universally recognized as a fundamental human right and a cornerstone of sustainable development, empowering individuals and fostering societal progress. The United Nations Educational, Scientific and Cultural Organization (UNESCO) emphasizes that education, particularly for girls, enhances health outcomes, reduces poverty, and promotes gender equality, serving as a catalyst for economic and social transformation (UNESCO, 2021). In Nigeria, however, access to education remains uneven, with girls disproportionately affected by systemic barriers. According to the World Bank (2022), educating girls yields a high return on investment, yet cultural norms, poverty, and gender biases continue to limit their opportunities, especially in rural regions like Kwara State.</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Nigeria, gender disparities in education are stark, particularly in northern and rural areas where socio-cultural practices often prioritize boys’ education over girls’. The National Bureau of Statistics (NBS) reports that female literacy rates lag behind those of males, with Kwara State reflecting this trend—only 52% of women in rural areas are literate compared to 68% of men (NBS, 2021). Factors such as early marriage, economic hardship, and traditional beliefs exacerbate this gap. UNICEF (2022) notes that in Nigeria, approximately 7.6 million girls are out of school, with Kwara State contributing to this statistic due to its mix of urban and rural demographics and diverse cultural influences. These barriers perpetuate cycles of poverty and dependency, underscoring the need for targeted interventions to promote girls’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has emerged as a powerful tool for advocacy and social change, particularly in developing countries where access to other media may be limited. Fraser and Restrepo-Estrada (2020) highlight that community radio’s strength lies in its ability to broadcast in local languages, reach remote areas, and engage low-literacy populations, making it an ideal medium for addressing grassroots issues like education. In Kwara State, stations such as Radio Kwara leverage this potential by airing programs that </w:t>
      </w:r>
      <w:r w:rsidRPr="00036C81">
        <w:rPr>
          <w:rFonts w:ascii="Times New Roman" w:hAnsi="Times New Roman" w:cs="Times New Roman"/>
          <w:sz w:val="24"/>
          <w:szCs w:val="24"/>
        </w:rPr>
        <w:lastRenderedPageBreak/>
        <w:t>challenge gender stereotypes, promote the benefits of girls’ education, and amplify local voices. These broadcasts often feature discussions with educators, success stories of educated women, and appeals to parents and community leaders, fostering a cultural shift toward gender equity in education (Adebayo, 2019).</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role of community radio In Kwara State extends beyond awareness to mobilizing stakeholders—parents, religious leaders, and policymakers—to support girls’ education. For instance, programs on Radio Kwara have addressed issues like early marriage and the lack of school infrastructure, which disproportionately affect girls (Ojo, 2021). By providing a platform for dialogue, community radio bridges the gap between policy and practice, encouraging collective action. The Kwara State government has also recognized media as a partner in achieving educational goals, aligning with national efforts to meet Sustainable Development Goal 4 (SDG 4) on inclusive and equitable education (Federal Ministry of Education, 2020). However, the specific contributions of community radio to these efforts remain underexplored.</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Globally, studies affirm the efficacy of community radio in promoting social causes. In India, for example, community radio stations have successfully increased female school enrollment by addressing cultural resistance through localized content (Chakravarty&amp; Sharma, 2023). Similarly, in sub-Saharan Africa, radio has been instrumental in health and education campaigns, reaching marginalized groups effectively (Myers, 2019). In Kwara State, with its rich cultural diversity—including Yoruba, Nupe, and Fulani communities—community radio’s ability to tailor messages to specific ethnic and linguistic groups enhances its relevance. Yet, despite its potential, there is limited empirical evidence on how stations like Radio Kwara influence attitudes and behaviors toward girls’ education in this context (Ibrahim &amp; Yusuf, 2022).</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urgency of this study Is underscored by Nigeria’s commitment to the SDGs, particularly Goal 4, which aims to ensure inclusive and quality education for all by 2030 (United Nations, 2015). Community radio’s affordability and accessibility position it as a strategic tool for advancing this goal, especially in rural Kwara State, where alternative media like television or the internet are less pervasive. This study seeks to evaluate the </w:t>
      </w:r>
      <w:r w:rsidRPr="00036C81">
        <w:rPr>
          <w:rFonts w:ascii="Times New Roman" w:hAnsi="Times New Roman" w:cs="Times New Roman"/>
          <w:sz w:val="24"/>
          <w:szCs w:val="24"/>
        </w:rPr>
        <w:lastRenderedPageBreak/>
        <w:t>content, reach, and impact of community radio programs in advocating for girls’ education, providing insights that could inform policy and strengthen media-driven initiatives. By examining Radio Kwara’s role, the research aims to contribute to the broader discourse on gender equity in education and sustainable development in Nigeria (UNESCO, 2021).</w:t>
      </w:r>
    </w:p>
    <w:p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1.2 Statement of the Problem</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Girls’ education in Nigeria, particularly in rural areas like Kwara State, remains hindered by a complex interplay of socio-cultural, economic, and infrastructural challenges. Early marriages, poverty, gender biases, and inadequate school facilities contribute to high dropout rates and low enrollment among girls, perpetuating gender inequality and limiting national development (UNICEF, 2022). The NBS (2021) indicates that in Kwara State, only 45% of girls complete primary education in rural areas, compared to 60% of boys, highlighting a significant disparity that demands urgent attention.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offers a promising avenue for addressing these barriers by raising awareness, challenging misconceptions, and mobilizing community support for girls’ education. Stations like Radio Kwara broadcast programs aimed at promoting female education, yet the effectiveness of these efforts in altering perceptions and driving tangible outcomes—such as increased school enrollment or retention—remains largely unassessed (Ojo, 2021). Without a clear understanding of their impact, the potential of these programs to contribute to gender equity in education may be underutilized.</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This study seeks to investigate the role of community radio in advocating for girls’ education in Kwara State, focusing on how effectively these programs influence attitudes, behaviors, and practices among listeners and stakeholders. While anecdotal evidence suggests that radio campaigns have raised awareness, there is a lack of comprehensive data on their reach, content quality, and actual influence on educational outcomes (Ibrahim &amp; Yusuf, 2022). Additionally, challenges such as limited funding, technical capacity, or cultural resistance may constrain the stations’ ability to deliver impactful advocacy messages.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By examining these issues, the study aims to fill the research gap and provide evidence-based recommendations for enhancing community radio’s role in promoting girls’ education. The findings will contribute to understanding how media can support Nigeria’s pursuit of SDG 4 and address the persistent gender disparities in education within Kwara State (Federal Ministry of Education, 2020).</w:t>
      </w:r>
    </w:p>
    <w:p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1.3 Research Objectives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main objectives of this study are:</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1. To assess the effectiveness of community radio programs in advocating for girls’ education in Kwara State.</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2. To examine the strategies used by community radio to raise awareness and promote behavioral change regarding girls’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3. To evaluate the challenges faced by community radio stations in implementing advocacy programs for girls’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4. To determine the perceptions and responses of the audience toward radio programs promoting girls’ education.</w:t>
      </w:r>
    </w:p>
    <w:p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1.4 Research Questions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This study seeks to answer the following questions: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1. How effective are community radio programs in advocating for girls’ education in Kwara State?</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2. What strategies do community radio stations use to promote awareness and behavioral change regarding girls’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3. What challenges do community radio stations face in implementing advocacy programs for girls’ education?</w:t>
      </w:r>
    </w:p>
    <w:p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4. What are the perceptions and responses of the audience toward radio programs focused on girls’ education?</w:t>
      </w: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1.5 Significance of the Study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study is significant as it sheds light on the role of community radio in advocating for girls’ education in Kwara State. It highlights how radio programs can influence </w:t>
      </w:r>
      <w:r w:rsidRPr="00036C81">
        <w:rPr>
          <w:rFonts w:ascii="Times New Roman" w:hAnsi="Times New Roman" w:cs="Times New Roman"/>
          <w:sz w:val="24"/>
          <w:szCs w:val="24"/>
        </w:rPr>
        <w:lastRenderedPageBreak/>
        <w:t>perceptions, raise awareness, and promote behavioral changes that support girls’ enrollment and retention in schools. The findings will be beneficial to policymakers and educators by providing evidence-based insights to design and implement effective policies and campaigns focused on gender equality in education. Media practitioners and communication specialists will also find this study valuable as it offers recommendations for developing culturally sensitive radio content that resonates with local audiences.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Furthermore, the research will serve as a resource for researchers and academics by contributing to the existing body of knowledge on development communication and media advocacy. It will expand theoretical frameworks for understanding how radio can address social inequalities, particularly in education. Non-governmental organizations (NGOs) and advocacy groups focusing on gender equality and education can leverage the findings to strengthen their advocacy strategies and collaborate more effectively with local radio stations to maximize impact. Additionally, the study emphasizes the importance of education for transforming lives and communities, inspiring local stakeholders to support girls’ education and advocate for inclusive educational policies.</w:t>
      </w:r>
    </w:p>
    <w:p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1.6 Scope of the Study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This study focuses on assessing the role of community radio in advocating for girls’ education in Kwara State, Nigeria. It specifically examines selected community radio stations within the state, with particular attention to rural areas where educational disparities are more pronounced. The study evaluates the effectiveness of radio programs in promoting awareness, influencing attitudes, and addressing barriers to girls’ education. It also analyzes the strategies used by radio stations to engage stakeholders and the challenges encountered in implementing advocacy programs.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practical significance of this study lies In its ability to provide insights and guidelines for improving the design and delivery of radio-based advocacy campaigns, especially in rural areas where girls face significant obstacles to education. From a methodological perspective, the study adopts a mixed-methods approach, combining qualitative and quantitative techniques, including surveys, interviews, and content analysis, to capture diverse perspectives and ensure comprehensive data collection. The theoretical </w:t>
      </w:r>
      <w:r w:rsidRPr="00036C81">
        <w:rPr>
          <w:rFonts w:ascii="Times New Roman" w:hAnsi="Times New Roman" w:cs="Times New Roman"/>
          <w:sz w:val="24"/>
          <w:szCs w:val="24"/>
        </w:rPr>
        <w:lastRenderedPageBreak/>
        <w:t>significance is grounded in the application of Agenda-Setting Theory and Uses and Gratifications Theory, which explain how media influence public opinion, set priorities, and fulfill audience needs. These frameworks help in understanding how community radio programs can shape behaviors and attitudes toward girls’ education.</w:t>
      </w:r>
    </w:p>
    <w:p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1.7 Definition of Key Terms</w:t>
      </w:r>
    </w:p>
    <w:p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Assessing: The process of evaluating or examining the effectiveness, impact, or performance of a particular subject or activity.</w:t>
      </w:r>
    </w:p>
    <w:p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Role: The specific function, contribution, or influence that someone or something has in achieving a particular objective or goal.</w:t>
      </w:r>
    </w:p>
    <w:p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A type of radio station that operates within and serves a specific local community, providing programs that address local issues, promote development, and encourage participation.</w:t>
      </w:r>
    </w:p>
    <w:p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Advocating: Actively supporting, promoting, or campaigning for a cause or issue, often with the aim of influencing public opinion or policies.</w:t>
      </w:r>
    </w:p>
    <w:p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Girls’ Education: The process of ensuring access to learning opportunities for girls, focusing on their enrollment, retention, and completion of formal education to empower them socially and economically.</w:t>
      </w:r>
    </w:p>
    <w:p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Kwara State: A state located in North-Central Nigeria, known for its cultural diversity and a mix of urban and rural communities, where educational challenges, especially for girls, are a concern.</w:t>
      </w: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CHAPTER TWO</w:t>
      </w:r>
    </w:p>
    <w:p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LITERATURE REVIEW</w:t>
      </w:r>
    </w:p>
    <w:p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t>2.0. Introduction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chapter presents a review of relevant literature regarding the Assessing the Role of Community Radio in Advocating for Girls’ Education in Kwara State. In this chapter, the </w:t>
      </w:r>
      <w:r w:rsidRPr="00036C81">
        <w:rPr>
          <w:rFonts w:ascii="Times New Roman" w:hAnsi="Times New Roman" w:cs="Times New Roman"/>
          <w:sz w:val="24"/>
          <w:szCs w:val="24"/>
        </w:rPr>
        <w:lastRenderedPageBreak/>
        <w:t>concept of community radio, the forms of radio, the types of radio ownership, and an overview of girls’ education are discussed to provide a clear understanding of the study.</w:t>
      </w:r>
    </w:p>
    <w:p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t xml:space="preserve">2.1 Conceptual Framework </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2.1.1. Concept of radio</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Radio can be defined as a medium used for sending and receiving messages through the air using electronic waves. It is also about the activity of broadcasting programmes for people to listen to the programmes being broadcast (Idebi, 2008:1). It can also be defined as the broadcasting of programmes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(Sambe, 2008:75). </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Further, according to Idebi (2008:1) the word Radio is defined as the process of sending and receiving messages through the air, using electromagnetic waves. It is also about the activity of broadcasting programmes for people to listen to the programmes being broadcast. </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history dates back to the 19th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There are certain features that radio stations cannot be divorced from. According to Sambe (2008:5) they include the following: </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1. Radio reports what is happening now or what has just happened as current. </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2. It is always in search of new ideas and creativity because it has the ability to consume programme materials. </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4. Radio broadcasting is prone to interference from weather, local thunderstorms etc. </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5. It is flexible in pre-erupting the schedule programmes and has freedom of time. </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6. It is very effective in mobilising people; hence it bypasses illiteracy and appeals to the individual person</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2.1.2   Brief History of Radio Development in Nigeria</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(2007).</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According to Ladele (1979) cited in Sambe (2008, p. 83), “an old building on 32 Marina, close to the General Post Office, was renovated as temporary headquarters. In addition, the Kaduna and Enugu Radio Diffusion Services were restructured and converted to </w:t>
      </w:r>
      <w:r w:rsidRPr="00036C81">
        <w:rPr>
          <w:rFonts w:ascii="Times New Roman" w:hAnsi="Times New Roman" w:cs="Times New Roman"/>
          <w:sz w:val="24"/>
          <w:szCs w:val="24"/>
        </w:rPr>
        <w:lastRenderedPageBreak/>
        <w:t>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2.1.3 The Concept of Community Radio</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Community radio is a type of broadcasting service that is established to serve the interests and needs of a specific local community. Unlike commercial or public radio, which often prioritizes profit-making or national interests, community radio operates on a non-profit basis and focuses on promoting social, cultural, and developmental goals. It provides a platform for local voices, enabling individuals within a community to participate actively in programming, decision-making, and content creation. This participatory approach helps to address grassroots issues, foster cultural expression, and strengthen community identity.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One of the defining features of community radio is its accessibility and inclusivity. It serves as a voice for marginalized groups, including women, youth, and rural populations, who are often underrepresented in mainstream media. By offering content in local languages and addressing topics relevant to the community, such as health, education, and gender equality, community radio bridges information gaps and promotes dialogue on critical social issues. It empowers listeners by providing information that is both relatable and practical, enabling them to make informed decisions and take collective action.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also plays a crucial role in promoting democracy and development. It facilitates open discussions on governance, civic rights, and social justice, thereby encouraging active citizenship and accountability. In rural and underserved areas, where access to other forms of media may be limited, community radio acts as a lifeline for timely information and emergency broadcasts. Its ability to adapt content to local contexts makes it an effective tool for advocacy, mobilization, and awareness campaigns.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addition to its developmental impact, community radio contributes to cultural preservation and education. It provides a space for storytelling, traditional music, and oral histories, thereby safeguarding local heritage and customs. Educational programs on health, agriculture, and literacy are often featured, helping to enhance knowledge and skills within the community. Through these initiatives, community radio fosters social cohesion and sustainable development.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Community radio is more than just a medium of communication; it is a catalyst for social change, empowerment, and development. Its participatory and localized approach allows it to address the unique needs of its audience, making it an essential tool for advocacy, education, and community building.</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2.1.4 Historical Overview of Community Radio in Nigeria</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concept of community radio in Nigeria emerged as part of the broader global movement for community-based media, which aimed to empower marginalized and local communities by providing them with a platform to express their views and needs. However, the development of community radio in Nigeria has been gradual and shaped by the country’s political and social landscape.</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the early years of Nigeria’s independence, the media landscape was dominated by government-controlled and private commercial stations. These media outlets primarily served the interests of the government and urban elites, often neglecting the concerns of rural and underserved populations. While the government-run radio stations, such as the Nigerian Broadcasting Corporation (NBC), were tasked with educating and informing the public, their content and reach were often limited, particularly in rural areas.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push for community radio in Nigeria gained momentum in the 1990s with the global recognition of the role that community media could play in fostering participatory democracy and social development. It was during this time that the idea of a media platform rooted in the needs and concerns of local communities started to take shape. Advocates of community radio in Nigeria argued that such a platform could address critical issues like rural development, health education, gender equality, and human rights, by making media more inclusive and reflective of local experiences.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first significant milestone in the development of community radio in Nigeria came in the early 2000s. In 2001, the National Broadcasting Commission (NBC) of Nigeria, the country’s media regulatory body, began the process of formalizing the licensing of community radio stations. This move was inspired by both local and international calls for more inclusive media outlets that could amplify the voices of local communities and marginalized groups. The licensing process, however, faced numerous challenges, </w:t>
      </w:r>
      <w:r w:rsidRPr="00036C81">
        <w:rPr>
          <w:rFonts w:ascii="Times New Roman" w:hAnsi="Times New Roman" w:cs="Times New Roman"/>
          <w:sz w:val="24"/>
          <w:szCs w:val="24"/>
        </w:rPr>
        <w:lastRenderedPageBreak/>
        <w:t>including regulatory hurdles, political interference, and opposition from entrenched media interests.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Despite these challenges, the first licensed community radio station in Nigeria, Progress FM, was established in 2003 in the city of Jos, Plateau State. This station marked the beginning of a new era for community radio in Nigeria, providing local populations with a platform to engage in discussions relevant to their lives. Other stations followed suit, including Radio Kogi in Kogi State (2004) and Diamond FM in Ilorin, Kwara State (2007), which played a pivotal role in promoting community development and fostering dialogue on gender, health, and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2011, the Community Radio Coalition was established to further promote the development of community radio stations across Nigeria. This coalition, which comprises a range of media practitioners, civil society organizations, and community leaders, has been at the forefront of advocating for policy reforms to support community radio development. One of their major achievements has been the successful lobbying for more community radio licenses, enabling many rural and underserved areas to establish their own radio stations.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Over time, community radio in Nigeria has proven to be a powerful tool for addressing local challenges. It has facilitated dialogue on issues such as health care, gender equality, environmental conservation, education, and good governance. Community radio stations in Nigeria are often run by volunteers from local communities, which ensures that the content is directly relevant to the needs of the people it serves.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However, despite its successes, community radio in Nigeria still faces challenges, including limited financial resources, inadequate training for staff, political interference, and difficulty in accessing necessary broadcasting infrastructure. Despite these challenges, community radio continues to be seen as a vital tool for promoting social change, enhancing democratic participation, and contributing to national development.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conclusion, community radio in Nigeria has evolved from a nascent concept in the early 2000s to a significant force for social change, empowerment, and community development. As more community radio stations emerge across the country, they are </w:t>
      </w:r>
      <w:r w:rsidRPr="00036C81">
        <w:rPr>
          <w:rFonts w:ascii="Times New Roman" w:hAnsi="Times New Roman" w:cs="Times New Roman"/>
          <w:sz w:val="24"/>
          <w:szCs w:val="24"/>
        </w:rPr>
        <w:lastRenderedPageBreak/>
        <w:t>playing an essential role in shaping public discourse, promoting education, and providing a platform for marginalized groups to be heard.</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2.1.5 Characteristics of Community Radio</w:t>
      </w:r>
    </w:p>
    <w:p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Local Ownership and Control:</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are owned, managed, and operated by members of the local community. This ensures that programming reflects the needs, values, and aspirations of the people it serves.</w:t>
      </w:r>
    </w:p>
    <w:p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Non-Profit Orientation: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Unlike commercial radio stations, community radio operates on a non-profit basis. Its primary objective is to promote social development, education, and cultural awareness rather than generating revenue.</w:t>
      </w:r>
    </w:p>
    <w:p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Participation and Inclusivity: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encourages active participation from the community in content creation, management, and decision-making. It provides a platform for marginalized groups, including women, youth, and rural dwellers, to voice their concerns and share their perspectives.</w:t>
      </w:r>
    </w:p>
    <w:p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Focus on Local Content: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Programming is tailored to address local issues, traditions, and languages, making it relatable and accessible to the audience. Topics often include health, education, agriculture, gender equality, and local events.</w:t>
      </w:r>
    </w:p>
    <w:p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Accessibility: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is designed to reach rural and underserved areas where mainstream media may have limited coverage. Its use of simple language and culturally relevant content ensures accessibility for all demographics, including illiterate populations.</w:t>
      </w:r>
    </w:p>
    <w:p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Empowerment and Advocacy: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It serves as a tool for advocacy and empowerment, promoting awareness of human rights, democracy, and development initiatives. It also mobilizes communities to take collective action on social and economic issues.</w:t>
      </w:r>
    </w:p>
    <w:p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Low-Cost Operation: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operate with minimal resources and rely heavily on volunteer contributions and community support, making them affordable and sustainable.</w:t>
      </w:r>
    </w:p>
    <w:p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Cultural Preservation: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helps to preserve and promote local culture, languages, traditions, and folklore through storytelling, music, and interviews with community elders.</w:t>
      </w:r>
    </w:p>
    <w:p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Education and Information Dissemination: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offers educational programs on health, agriculture, and literacy, as well as emergency broadcasts, making it an essential tool for knowledge-sharing and disaster preparedness.</w:t>
      </w:r>
    </w:p>
    <w:p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Independence and Autonomy:</w:t>
      </w:r>
    </w:p>
    <w:p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operates independently of government or corporate influence, allowing it to address sensitive topics and promote freedom of expression within the community.</w:t>
      </w: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2.1.6Functions of Community Radio</w:t>
      </w:r>
    </w:p>
    <w:p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Information Dissemination: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serves as a reliable source of information, providing updates on local news, weather, health tips, agricultural practices, and public announcements. It ensures that communities, especially those in remote areas, stay informed about current events and developments.</w:t>
      </w:r>
    </w:p>
    <w:p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Education and Awareness Creation: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It offers educational programs on topics such as health, sanitation, literacy, and vocational skills. Community radio also raises awareness about social issues like gender equality, </w:t>
      </w:r>
      <w:r w:rsidRPr="00036C81">
        <w:rPr>
          <w:rFonts w:ascii="Times New Roman" w:hAnsi="Times New Roman" w:cs="Times New Roman"/>
          <w:sz w:val="24"/>
          <w:szCs w:val="24"/>
        </w:rPr>
        <w:lastRenderedPageBreak/>
        <w:t>women’s rights, and environmental protection, empowering listeners to make informed decisions.</w:t>
      </w:r>
    </w:p>
    <w:p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Promotion of Local Culture and Traditions: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plays a vital role in preserving and promoting local languages, traditions, and cultural practices. It broadcasts programs that feature local music, folklore, and storytelling, fostering a sense of cultural identity and pride within the community.</w:t>
      </w:r>
    </w:p>
    <w:p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Advocacy and Social Mobilization: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acts as a platform for advocacy, addressing pressing social issues and mobilizing communities for collective action. Topics such as human rights, democracy, and gender equality are discussed, encouraging civic participation and community development.</w:t>
      </w:r>
    </w:p>
    <w:p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Empowerment of Marginalized Groups: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gives a voice to underrepresented groups, including women, youth, and rural populations. It provides a platform for these groups to express their views, share their challenges, and advocate for their rights.</w:t>
      </w:r>
    </w:p>
    <w:p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Promotion of Gender Equality: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By discussing gender-sensitive topics and highlighting women’s achievements, community radio promotes gender equality and encourages the inclusion of women in leadership and decision-making processes.</w:t>
      </w:r>
    </w:p>
    <w:p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Crisis and Disaster Management: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During emergencies such as floods, epidemics, or conflicts, community radio provides timely warnings, safety tips, and updates to help people take precautionary measures and protect themselves.</w:t>
      </w:r>
    </w:p>
    <w:p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Capacity Building and Skill Development: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often offers training opportunities in broadcasting, content creation, and technical skills, enabling local people to participate in the station’s operations and build their capacity in communication and media.</w:t>
      </w:r>
    </w:p>
    <w:p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Entertainment: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provides entertainment through music, drama, and talk shows that resonate with the audience’s tastes and preferences. These programs often incorporate educational messages, ensuring that learning is combined with enjoyment.</w:t>
      </w:r>
    </w:p>
    <w:p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Facilitating Dialogue and Participation: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encourages interaction through phone-ins, interviews, and debates, fostering dialogue between listeners and decision-makers. This participatory approach ensures that the audience’s voices are heard and considered in policy-making and community development.</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2.1.7 Ownership of Community Radio</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Ownership of community radio is a distinctive feature that sets it apart from commercial and public radio. The fundamental principle behind community radio is that it is owned and operated by the community it serves, ensuring that the content reflects local issues, values, and needs. This ownership structure emphasizes local participation, inclusivity, and social responsibility, as opposed to profit-driven motives or centralized control. Below are the key elements of community radio ownership:</w:t>
      </w:r>
    </w:p>
    <w:p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Community-Based Ownership</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is primarily owned by local community members, organizations, or associations. These owners are typically representative of the community’s demographic and cultural diversity, including women, youth, rural populations, and marginalized groups. The ownership model ensures that the radio station remains accountable to its community and reflects its interests. This approach contrasts with commercial stations, which are usually owned by corporate entities or private individuals seeking profit.</w:t>
      </w:r>
    </w:p>
    <w:p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Collective and Participatory Management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community radio, the management and operational decision-making processes are often decentralized and participatory. Members of the community or local organizations involved in the ownership are directly engaged in the governance of the station. This </w:t>
      </w:r>
      <w:r w:rsidRPr="00036C81">
        <w:rPr>
          <w:rFonts w:ascii="Times New Roman" w:hAnsi="Times New Roman" w:cs="Times New Roman"/>
          <w:sz w:val="24"/>
          <w:szCs w:val="24"/>
        </w:rPr>
        <w:lastRenderedPageBreak/>
        <w:t>structure allows for greater transparency, inclusivity, and responsiveness to local needs. Decision-making is typically done through community assemblies, advisory boards, or steering committees that represent the diverse interests of the listeners.</w:t>
      </w:r>
    </w:p>
    <w:p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Non-Profit Orientation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are generally non-profit entities, meaning that the revenues they generate, often through donations, grants, or sponsorships, are reinvested into the station’s operations and development. This non-profit status ensures that the station’s main goal is to serve the community rather than generate financial profits for its owners. It focuses on social, educational, and developmental objectives, such as fostering local culture, addressing social issues, and promoting civic engagement.</w:t>
      </w:r>
    </w:p>
    <w:p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Ownership by Civil Society Organizations (CSOs)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some cases, community radio stations are owned by civil society organizations, non-governmental organizations (NGOs), or advocacy groups that represent specific interests such as human rights, health, gender equality, or environmental conservation. These organizations often play a key role in the operation and sustainability of the radio station. The ownership by CSOs further strengthens the station’s commitment to community welfare and social justice.</w:t>
      </w:r>
    </w:p>
    <w:p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Government Regulation and Licensing</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While community radio stations are owned and operated locally, they are typically subject to government regulations and oversight, particularly in terms of licensing and broadcasting standards. In many countries, including Nigeria, the national broadcasting authority, such as the National Broadcasting Commission (NBC), is responsible for issuing licenses to community radio stations. These regulations ensure that the stations operate within the framework of national media laws while maintaining their community-centered focus. The challenge, however, often lies in striking a balance between government regulation and the station’s independence.</w:t>
      </w:r>
    </w:p>
    <w:p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Shared Ownership Models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In some cases, community radio stations may adopt a shared ownership model where multiple stakeholders, such as local government bodies, businesses, or universities, share ownership with the community. These partnerships can provide additional resources, funding, and expertise to ensure the station’s sustainability while still maintaining community accountability and focus. However, shared ownership models require careful management to prevent any single stakeholder from gaining disproportionate control over the station’s content or direction.</w:t>
      </w:r>
    </w:p>
    <w:p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Volunteerism and Grassroots Involvement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ownership also involves a high level of volunteerism. Volunteers from the community often contribute to station operations, including presenting programs, managing technical aspects, and engaging with listeners. This volunteer-based involvement helps keep the station deeply connected to the community and ensures that the content remains relevant and reflective of local realities. It also fosters a sense of ownership among community members, as they actively participate in the station’s activities and decision-making processes.</w:t>
      </w:r>
    </w:p>
    <w:p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Inclusivity and Broad Representation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ownership structure of community radio is designed to be inclusive, ensuring that diverse groups within the community are represented in the decision-making and operation of the station. This includes efforts to ensure the participation of women, youth, persons with disabilities, ethnic minorities, and other marginalized groups. This inclusive ownership model ensures that the radio station provides a voice to all sectors of the community and addresses their unique concerns.</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2.1.8 The Concept of Girls’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Girls’ education refers to the educational opportunities, experiences, and outcomes specifically focused on young girls and women. It encompasses the right to receive quality education, the elimination of barriers to learning, and the provision of equal opportunities for girls to access education at all levels, from primary to higher education. </w:t>
      </w:r>
      <w:r w:rsidRPr="00036C81">
        <w:rPr>
          <w:rFonts w:ascii="Times New Roman" w:hAnsi="Times New Roman" w:cs="Times New Roman"/>
          <w:sz w:val="24"/>
          <w:szCs w:val="24"/>
        </w:rPr>
        <w:lastRenderedPageBreak/>
        <w:t>Girls’ education is recognized globally as a fundamental human right and a key driver for social, economic, and cultural development.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One of the central ideas behind girls’ education is that it promotes gender equality by ensuring that girls have the same opportunities as boys to acquire knowledge, skills, and competencies. Historically, girls have faced numerous challenges in accessing education, particularly in developing countries, where cultural, economic, and social barriers have often limited their opportunities to learn. These barriers include child marriage, gender-based violence, poverty, and discriminatory cultural practices. The concept of girls’ education is, therefore, not only about providing access to schooling but also addressing these obstacles to create a supportive and equitable learning environment.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Girls’ education is recognized as a powerful tool for breaking the cycle of poverty. Educated girls are more likely to contribute to the economic development of their families and communities by participating in the workforce, starting businesses, and improving the overall well-being of their households. Studies have shown that when girls are educated, they tend to marry later, have fewer children, and are more likely to invest in their children’s education, thereby contributing to long-term social and economic progress.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Moreover, educating girls has a ripple effect on health outcomes. Girls who receive education are more likely to make informed decisions about their health, leading to improved maternal and child health, reduced incidence of HIV/AIDS, and healthier lifestyles. Education empowers girls to challenge harmful practices such as child marriage, early pregnancies, and gender-based violence, ultimately contributing to their independence and agency.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concept of girls' education also emphasizes the importance of a gender-sensitive approach to learning. It recognizes that girls and boys may have different needs, experiences, and learning styles. For example, in some cultures, girls may face pressure to take on domestic responsibilities, which can interfere with their schooling. A gender-sensitive educational system addresses these disparities by creating an inclusive curriculum, fostering a supportive environment, and implementing policies that prevent </w:t>
      </w:r>
      <w:r w:rsidRPr="00036C81">
        <w:rPr>
          <w:rFonts w:ascii="Times New Roman" w:hAnsi="Times New Roman" w:cs="Times New Roman"/>
          <w:sz w:val="24"/>
          <w:szCs w:val="24"/>
        </w:rPr>
        <w:lastRenderedPageBreak/>
        <w:t>gender-based discrimination in schools. It also promotes female role models and leadership opportunities to inspire girls to aspire to higher education and leadership positions.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International organizations such as the United Nations (UN) have prioritized girls’ education through initiatives like the Sustainable Development Goals (SDGs), specifically Goal 4, which aims to “ensure inclusive and equitable quality education and promote lifelong learning opportunities for all.” As part of this agenda, governments and institutions are encouraged to invest in education systems that provide equal opportunities for girls, eliminate gender disparities, and address the barriers preventing girls from attending school. In this regard, scholarships, mobile learning initiatives, and awareness campaigns have been introduced to support the education of girls, particularly in rural or conflict-affected areas.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conclusion, girls’ education is a fundamental human right and a catalyst for social transformation. It provides girls with the knowledge and skills they need to lead fulfilling lives, contribute to society, and overcome the barriers posed by traditional gender norms. Ensuring that girls have access to quality education is critical for achieving broader societal goals, including gender equality, economic development, and the improvement of public health and well-being. The empowerment of girls through education is not only an investment in individual futures but also in the future of entire communities and nations.</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2.1.9 Community Radio and Girls’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plays a crucial role in promoting and advancing girls’ education, particularly in areas where access to education may be limited or where traditional media may not be addressing local needs. Through its localized and accessible nature, community radio can directly engage with communities and raise awareness about the importance of educating girls, highlighting the significant benefits for both individuals and societies. In many rural and underserved areas, girls often face barriers to education due to cultural biases, poverty, and gender-based stereotypes. Community radio helps to challenge these barriers by emphasizing the value of girls’ education and advocating for equal educational opportunities.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One of the primary ways community radio supports girls’ education is by raising awareness about its importance. Programs on community radio can inform listeners about the social, economic, and health benefits of educating girls. By sharing success stories of women who have benefited from education, radio stations can inspire families to prioritize their daughters’ education. This is particularly important in communities where cultural practices may undervalue girls’ education. By broadcasting messages that encourage parents to send their daughters to school and explaining how education can empower girls and contribute to community development, community radio plays a pivotal role in changing attitudes toward girls’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also serves as a platform for challenging harmful gender norms and social practices that hinder girls’ education. In many communities, girls are expected to take on domestic responsibilities, which may limit their opportunities to attend school. Through discussions, storytelling, and interviews with community leaders, educators, and activists, community radio can address these cultural norms and promote gender equality. Programs that emphasize the value of girls’ education and highlight the negative effects of practices like child marriage and early pregnancies help to create a more supportive environment for girls to pursue education. Furthermore, community radio can provide local role models by showcasing successful women who have used their education to improve their lives and communities.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addition to raising awareness, community radio provides a space for advocacy and policy change. It can play a vital role in highlighting the educational needs of girls and advocating for policies that improve access to education, such as better school facilities, gender-sensitive teaching materials, and scholarship opportunities. By bringing attention to challenges like lack of safe sanitation facilities for girls, community radio encourages both local and national policymakers to take action. Discussions on air can include interviews with policymakers and experts who discuss the importance of creating educational policies that support girls and ensure that their needs are met in the school environment.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Moreover, community radio can facilitate the delivery of educational content, especially in regions where access to formal schooling may be limited. Radio programs can provide supplementary education on a wide range of topics, such as literacy, numeracy, health, and gender equality. These programs can help bridge the education gap for girls who may not be able to attend school regularly due to family obligations, economic constraints, or other challenges. Educational broadcasts tailored to the needs of girls can provide valuable information on topics like personal hygiene, reproductive health, and life skills, helping girls make informed decisions about their lives and futures.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Another key aspect of community radio’s impact on girls’ education is its ability to engage local communities through participatory programming. Girls can be involved in the production and presentation of educational content, allowing them to take ownership of the message and become role models for their peers. Peer education programs, where older girls share their experiences and advice with younger ones, can be facilitated through community radio. This not only empowers the girls involved but also creates a sense of solidarity and support among the listeners, encouraging them to pursue their education with confidence.</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Finally, community radio serves as a platform for addressing critical issues such as gender-based violence, which often disrupts girls’ education. Topics such as sexual harassment in schools, early marriage, and trafficking can be openly discussed on air, providing information on legal rights, support services, and preventive measures. By giving a voice to survivors and encouraging a wider societal conversation, community radio helps to raise awareness of these issues and advocate for solutions that protect girls’ right to education. In doing so, it fosters a safer and more supportive environment for girls to learn and thrive.</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conclusion, community radio plays an essential role in promoting girls’ education by raising awareness, advocating for policy changes, providing educational content, and creating opportunities for dialogue and community engagement. Its ability to reach local audiences and address specific cultural and social issues makes it an invaluable tool in empowering girls, challenging gender stereotypes, and ensuring equal access to </w:t>
      </w:r>
      <w:r w:rsidRPr="00036C81">
        <w:rPr>
          <w:rFonts w:ascii="Times New Roman" w:hAnsi="Times New Roman" w:cs="Times New Roman"/>
          <w:sz w:val="24"/>
          <w:szCs w:val="24"/>
        </w:rPr>
        <w:lastRenderedPageBreak/>
        <w:t>education. Through community radio, girls can find a platform to voice their concerns, share their experiences, and gain the support they need to pursue education and achieve their full potential.</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 Theoretical Framework</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This research on Assessing the Role of Community Radio in Advocating for Girls’ Education in Kwara State is anchored on two relevant theoretical frameworks: the Agenda-Setting Theory and Development Media Theory. These theories offer a lens through which the impact of community radio in advocating for girls’ education can be understood, particularly in influencing public awareness, shaping perceptions, and promoting social change within local communities.</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2.2.1 Agenda-Setting Theory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Agenda-Setting Theory, first introduced by McCombs and Shaw (1972), suggests that while the media does not tell the public what to think, it plays a critical role in influencing what issues people think about. This is particularly pertinent in the context of community radio and its role in advocating for girls’ education in Kwara State. By consistently broadcasting content that emphasizes the importance of girls’ education, community radio has the power to shape the local public agenda, making girls’ education a central issue of concern. This is especially important in regions like Kwara State, where access to educational resources may be unequal, and societal biases may hinder the prioritization of girls’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Through community radio, programs can focus on the barriers to girls’ education—such as poverty, early marriages, cultural norms, and inadequate infrastructure—thereby influencing the public’s perception of the urgency and significance of these issues. For example, when community radio stations regularly feature discussions about the benefits of educating girls, success stories of women who have gained empowerment through education, or interviews with local experts advocating for gender equality in education, the program sets the agenda for what the community should prioritize. This consistent media focus can increase public awareness, spark community action, and ultimately </w:t>
      </w:r>
      <w:r w:rsidRPr="00036C81">
        <w:rPr>
          <w:rFonts w:ascii="Times New Roman" w:hAnsi="Times New Roman" w:cs="Times New Roman"/>
          <w:sz w:val="24"/>
          <w:szCs w:val="24"/>
        </w:rPr>
        <w:lastRenderedPageBreak/>
        <w:t>shape local policy discussions, making girls’ education a focal point for local government and societal interventions.</w:t>
      </w:r>
    </w:p>
    <w:p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addition, the framing aspect of the Agenda-Setting Theory explains how community radio can influence how girls’ education is perceived. By framing girls’ education as an essential aspect of community development and social progress, community radio can motivate both parents and local leaders to act in favor of expanding educational opportunities for girls. Framing the issue as urgent and beneficial for the entire community encourages local stakeholders to align their priorities with the broader goal of improving education for girls.</w:t>
      </w: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2.2.2Development Media Theory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Development Media Theory emphasizes the role of media in contributing to the development of society, especially in the realms of health, education, and social change (Tunstall, 1977). In the context of advocating for girls’ education in Kwara State, this theory underscores the potential of community radio to be a tool for social change and development. Media, as outlined in Development Media Theory, should not only inform but also actively participate in the development process by addressing local challenges and creating opportunities for progress. In Kwara State, where rural areas often face educational challenges, community radio can serve as an essential resource for promoting the education of girls.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According to Development Media Theory, media is an instrument for social change, and in the case of girls’ education, community radio stations can promote the idea that education is a critical part of social development. By addressing the specific barriers that prevent girls from accessing education—such as gender inequality, child marriage, and poverty—community radio can help shift public attitudes and behaviors, advocating for more inclusive and equitable educational policies. Moreover, by involving local experts, educators, and community leaders in its programming, community radio makes the issue of girls’ education more relevant and actionable for the audience, reinforcing the importance of local involvement in solving educational challenges.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This theory also stresses the importance of participatory development, which is central to the effectiveness of community radio. By involving listeners in the creation and dissemination of educational content, community radio fosters a sense of ownership and engagement among the local community. For instance, through phone-ins, surveys, and discussions, community radio can gather feedback from the community on issues related to girls’ education, thus ensuring that the content resonates with local needs and concerns. This participatory approach makes the message more relatable and strengthens the likelihood that the audience will take meaningful action, such as supporting girls’ education initiatives, volunteering for school programs, or advocating for policy changes.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Moreover, the localization of content is a key element of Development Media Theory. In Kwara State, where cultural norms may influence the access of girls to education, community radio’s ability to produce content that is culturally relevant and contextually appropriate is critical. Local success stories, tailored educational campaigns, and discussions that directly address the unique challenges faced by girls in Kwara can inspire community-wide commitment to addressing educational disparities and promoting gender equality.</w:t>
      </w:r>
    </w:p>
    <w:p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t>2.3 Empirical Review</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has been recognized as a significant tool for advocating girls’ education in various regions, particularly in Nigeria, where access to education is still a challenge in some rural areas. This section reviews studies that highlight the role of community radio in promoting educational awareness, with a focus on programs similar to those used for advocating girls’ education in Kwara State.</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study by Adamu (2020) explored t”e role of community radio in educating rural populations about girls’ education and gender equality. The research found that community radio programs have the unique advantage of reaching marginalized communities where formal education campaigns might be less effective. Radio programs that specifically target girls’ education can increase public awareness about the benefits of educating girls, address cultural barriers, and encourage families to prioritize their daughters’ schooling. Adamu’s study indicated that, through consistent programming, </w:t>
      </w:r>
      <w:r w:rsidRPr="00036C81">
        <w:rPr>
          <w:rFonts w:ascii="Times New Roman" w:hAnsi="Times New Roman" w:cs="Times New Roman"/>
          <w:sz w:val="24"/>
          <w:szCs w:val="24"/>
        </w:rPr>
        <w:lastRenderedPageBreak/>
        <w:t>community radio can challenge entrenched gender norms and inspire communities to embrace the idea of girls’ education as a community development strategy. This aligns with the objectives of community radio programs in Kwara State, where access to education for girls remains a pressing issue.</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Similarly, Mohammed (2020) examined the impact of community radio on public awareness of girls’ education in northern Nigeria, particularly in regions with deeply ingrained cultural practices that restrict girls’ access to education. Mohammed’s research found that radio programs featuring local success stories, interviews with female role models, and expert discussions on the importance of girls’ education led to higher levels of community engagement and increased enrollment rates for girls in local schools. Mohammed argued that community radio serves as a bridge between the education system and the local population, helping to overcome resistance to girls’ education by presenting it as a valuable asset for both families and the broader community. In the case of Kwara State, a similar approach could be used to promote the importance of educating girls, encouraging community support, and dispelling myths around female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Kwara State, a study by Usman and Bello (2021) explored the effectiveness of radio campaigns in promoting girls’ education and gender equality. The study found that community radio programs, particularly those that incorporate interactive segments, significantly increased public participation in discussions about girls’ education. Radio stations in Kwara that used local dialects and addressed community-specific issues were found to have a greater impact, as they were able to engage listeners in a way that was relevant and accessible. This type of engagement fosters a sense of ownership and active participation in the promotion of girls’ education. Programs like those aired by Radio Kwara can help amplify the voices of local leaders and educators, driving home the message that girls’ education is essential for the region’s development.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Further evidence supporting the effectiveness of community radio in promoting girls’ education can be found in the work of Adedayo (2021), who studied the role of local radio stations in raising awareness about educational opportunities for girls. Adedayo’s research showed that when radio programs address local challenges—such as cultural </w:t>
      </w:r>
      <w:r w:rsidRPr="00036C81">
        <w:rPr>
          <w:rFonts w:ascii="Times New Roman" w:hAnsi="Times New Roman" w:cs="Times New Roman"/>
          <w:sz w:val="24"/>
          <w:szCs w:val="24"/>
        </w:rPr>
        <w:lastRenderedPageBreak/>
        <w:t>practices that hinder girls’ education and the economic barriers faced by families—the programs are more effective in changing attitudes. In Kwara State, where early marriages and traditional gender roles often limit girls’ access to education, radio programs focusing on the long-term benefits of education for girls can have a transformative impact on communities. Adedayo’s findings suggest that locally tailored radio programs, like those aired on Radio Kwara, can provide valuable information and inspiration to parents, enabling them to see the potential for their daughters to succeed academically.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 study by Olanrewaju and Oyekunle (2019) assessed the effectiveness of educational radio campaigns in rural communities and concluded that radio programs that focus on girls’ education and gender empowerment can lead to behavioral changes. Their research emphasized the importance of community radio’s interactive nature, allowing listeners to participate in discussions, ask questions, and offer feedback. This participatory approach creates a sense of community and collective responsibility toward improving girls’ educational opportunities. In Kwara State, programs that allow for audience interaction and community involvement can be particularly effective in advocating for girls’ education by addressing specific local concerns and promoting active engagement with education-related issues.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 comparative study by Ojo and Ade”ayo (2020) on the role of community radio in raising awareness of girls’ education found that programs that use indigenous languages and culturally appropriate content have a greater impact in rural areas. The research emphasized that when the content is relatable to the local community’s everyday experiences, it is more likely to encourage changes in attitudes toward girls’ education. This finding supports the approach used by Radio Kwara, where programs targeting education for girls are produced in local dialects and address the region’s unique cultural dynamics. These radio programs help to bridge the gap between formal education policies and community practices, fostering a deeper understanding of the benefits of girls’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Moreover, a study by Bello and Okunade (2019) on the effectiveness of public health and educational campaigns through radio in Nigeria found that local radio stations have a </w:t>
      </w:r>
      <w:r w:rsidRPr="00036C81">
        <w:rPr>
          <w:rFonts w:ascii="Times New Roman" w:hAnsi="Times New Roman" w:cs="Times New Roman"/>
          <w:sz w:val="24"/>
          <w:szCs w:val="24"/>
        </w:rPr>
        <w:lastRenderedPageBreak/>
        <w:t>unique advantage in promoting education because they can tailor their messages to the specific needs of their communities. Their research highlighted that community radio stations, by focusing on local issues, are more effective in creating educational awareness and influencing public behavior. Programs like Radio Kwara’s advocacy for girls’ education, when designed with the community’s needs in mind, can inspire greater public support for the education of girls and create lasting social change.</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 study by Alabi and Sulaimon (2022) on the role of radio In promoting gender equality and education in northern Nigeria found that regular exposure to community radio programs focusing on girls’ education significantly increased the likelihood of positive educational outcomes. The research found that by providing information about scholarships, school enrollment procedures, and the importance of girls’ education, radio programs help to dispel myths and misunderstandings. This aligns with the work of Radio Kwara, which regularly discusses educational opportunities for girls, highlighting success stories and providing practical advice on how to overcome barriers to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Finally, a study by Ibrahim and Durojaiye (2021) on the role of radio in educational campaigns across Nigeria found that radio programs that allow for audience feedback and participation are particularly effective in sustaining public interest and fostering lasting behavioral change. The study emphasized the importance of engaging the community in educational discussions, as this fosters a sense of ownership and responsibility. In Kwara State, the involvement of listeners in radio programs focused on girls’ education could lead to a greater sense of communal effort in ensuring that girls have access to quality education and that societal barriers are overcome.</w:t>
      </w: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rPr>
          <w:rFonts w:ascii="Times New Roman" w:hAnsi="Times New Roman" w:cs="Times New Roman"/>
          <w:sz w:val="24"/>
          <w:szCs w:val="24"/>
        </w:rPr>
      </w:pPr>
    </w:p>
    <w:p w:rsidR="00036C81" w:rsidRDefault="00036C81">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lastRenderedPageBreak/>
        <w:t>CHAPTER THREE</w:t>
      </w:r>
    </w:p>
    <w:p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METHODOLOGY</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3.0 Introduction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Research is the process of systematically collecting, analyzing, and interpreting data to find reliable solutions to problems. This chapter outlines the research methods used in this study to assess the role of community radio in advocating for girls' education in Kwara State. The section discusses the research design, population, sample, sampling techniques, data collection instruments, and data analysis methods.</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3.1 Research Design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For this study, a quantitative research design was adopted. According to Bett (2021), a quantitative research design allows for the collection of numerical data that can be analyzed statistically. This design is particularly useful for assessing the impact and effectiveness of community radio programs, such as those advocating for girls’ education in Kwara State. In this research, a survey method will be used to gather data on the reach and effectiveness of community radio programs in promoting girls' education. By utilizing structured questionnaires, this study will collect quantifiable data that can be used to evaluate listeners' awareness, perceptions, and attitudes toward girls' education as influenced by radio programs. The choice of a quantitative approach is aligned with the study's aim of gathering objective data that can be generalized across a larger population.</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3.2 Population of the Study</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population for this study consists of residents of Kwara State who have access to community radio, specifically Radio Kwara, and are exposed to educational programs promoting girls' education. According to the population projection from 2022, the population of Kwara State is approximately 3.2 million (NaijaDetails, 2024). For the purpose of this study, the focus will be on individuals in Ilorin, the state capital, who are within the reach of Radio Kwara’s broadcast. The target population will include both male and female residents, with a particular focus on households with children of school age and community members who regularly listen to radio programs on girls' education.</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3.3 Sample and Sampling Techniques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To obtain a representative sample, simple random sampling will be used. This technique ensures that every individual in the target population has an equal chance of being selected, minimizing bias. A sample size of 200 respondents will be selected, which is deemed adequate for this study. The sample will be drawn from various neighborhoods in Ilorin, ensuring a diverse representation of the population.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sampling process will involve selecting participants who are familiar with or regularly listen to Radio Kwara’s educational programs, including those that advocate for girls' education. The researcher will use a random selection of households within the selected neighborhoods to ensure fairness and eliminate potential bias in the selection process.</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3.4 Research Instrument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primary instrument for data collection in this study will be a structured questionnaire. The questionnaire will consist of both closed and Likert-scale questions designed to measure respondents' awareness of girls’ education, their perceptions of community radio's role in promoting education, and the effectiveness of Radio Kwara’s educational programs. The questionnaire will be administered using Google Forms to facilitate easy distribution and data collection. The questions will be carefully crafted to capture data relevant to the research objectives, such as respondents' attitudes toward girls' education, their knowledge of radio programs advocating for girls’ education, and any perceived changes in community behavior regarding girls' education due to these programs.</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3.5 Validity and Reliability of the Instrument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Validity refers to the degree to which the research instrument measures what it is intended to measure. To ensure the validity of the questionnaire, a pilot study will be conducted with a small sample of 20 respondents from a nearby community with similar demographics to the study area. The pilot test will help to refine the questionnaire and ensure that it accurately captures the data on the role of community radio in advocating for girls' education.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Reliability refers to the consistency of the instrument in yielding the same results under similar conditions. According to Sekaran and Bougie (2016), reliability can be ensured by </w:t>
      </w:r>
      <w:r w:rsidRPr="00036C81">
        <w:rPr>
          <w:rFonts w:ascii="Times New Roman" w:hAnsi="Times New Roman" w:cs="Times New Roman"/>
          <w:sz w:val="24"/>
          <w:szCs w:val="24"/>
        </w:rPr>
        <w:lastRenderedPageBreak/>
        <w:t>pre-testing the instrument and adjusting any inconsistencies. The researcher will ensure that the data collection process is standardized, and the questionnaire will be tested for internal consistency using Cronbach’s alpha.</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3.6 Method of Administration of the Instrument</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questionnaires will be distributed to the selected sample using Google Forms, which allows for efficient data collection and analysis. Respondents will be informed about the study’s purpose and confidentiality agreements before completing the questionnaire. The survey will be designed to be completed in about 10 to 15 minutes, ensuring that participants are not overwhelmed and that they respond thoughtfully. The researcher will ensure that respondents are able to complete the questionnaire in a conducive environment, free from distractions.</w:t>
      </w:r>
    </w:p>
    <w:p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3.7 Method of Data Analysis</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data collected through the questionnaires will be analyzed using descriptive statistics, such as frequencies, percentages, and means. This method will allow the researcher to summarize the responses in a way that highlights trends and patterns in the data. For example, the researcher will calculate the percentage of respondents who are aware of community radio programs promoting girls’ education, as well as the percentage who believe these programs are effective. The results will be presented in tables and charts for clear interpretation.</w:t>
      </w:r>
    </w:p>
    <w:p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Furthermore, the researcher will analyze the relationship between different variables, such as the level of education of the respondents and their attitudes toward girls’ education. This will be done through cross-tabulations to determine whether specific demographics (e.g., age, gender, educational background) influence respondents' views on the role of community radio in advocating for girls' education. This quantitative analysis will provide objective insights into how community radio can contribute to the promotion of girls’ education in Kwara State.</w:t>
      </w:r>
    </w:p>
    <w:p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CHAPTER FOUR</w:t>
      </w:r>
    </w:p>
    <w:p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DATA ANALYSIS</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4.0. INTRODUCTION</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lastRenderedPageBreak/>
        <w:t>Data analysis is a critical process in research, transforming raw data into meaningful insights to address research objectives. In this chapter, data collected from 200 residents of Ilorin, Kwara State, regarding the role of community radio (specifically Radio Kwara) in advocating for girls’ education are organized into tables for clarity and interpretation. Simple percentage tabular presentations ensure accessibility, precision, and comprehensive understanding. All presentations align with the questionnaire items, exclude neutral responses for questions 6 and 17 with frequencies redistributed to total 200 respondents per question, and provide answers to the research questions. Descriptive techniques interpret findings, offering insights into community radio’s advocacy impact, strategies, challenges, and audience perceptions.</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4.1. ANALYSIS OF RESEARCH INSTRUMENT</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Data presentation involves organizing data into tables to facilitate decision-making. In this study, twenty (20) questionnaire items, developed from four research questions, assess the effectiveness, strategies, challenges, and audience perceptions of community radio advocacy for girls’ education. Two hundred (200) questionnaires were distributed to Ilorin residents within Radio Kwara’s broadcast reach, representing a subset of Kwara State’s 3.2 million population. All presentations exclude neutral responses for specified questions, with frequencies adjusted to total 200 respondents, and are presented in simple percentage tabular mode with detailed interpretations.</w:t>
      </w:r>
    </w:p>
    <w:p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DISTRIBUTION TABLE</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1: Questionnaire Distribution and Response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4822"/>
        <w:gridCol w:w="2481"/>
      </w:tblGrid>
      <w:tr w:rsidR="00036C81" w:rsidRPr="00036C81" w:rsidTr="002949B5">
        <w:trPr>
          <w:trHeight w:val="200"/>
        </w:trPr>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Description</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Value</w:t>
            </w:r>
          </w:p>
        </w:tc>
      </w:tr>
      <w:tr w:rsidR="00036C81" w:rsidRPr="00036C81"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distributed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returned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discarded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Nil</w:t>
            </w:r>
          </w:p>
        </w:tc>
      </w:tr>
      <w:tr w:rsidR="00036C81" w:rsidRPr="00036C81"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presented and analyzed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not returned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Nil</w:t>
            </w:r>
          </w:p>
        </w:tc>
      </w:tr>
      <w:tr w:rsidR="00036C81" w:rsidRPr="00036C81"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Source: Field Work, 2025</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rsidR="00036C81" w:rsidRPr="00036C81" w:rsidRDefault="00036C81" w:rsidP="002949B5">
            <w:pPr>
              <w:jc w:val="both"/>
              <w:rPr>
                <w:rFonts w:ascii="Times New Roman" w:hAnsi="Times New Roman" w:cs="Times New Roman"/>
                <w:sz w:val="24"/>
                <w:szCs w:val="24"/>
              </w:rPr>
            </w:pPr>
          </w:p>
        </w:tc>
      </w:tr>
    </w:tbl>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Table 1 indicates a 100% response rate, with all 200 distributed questionnaires returned and analyzed, reflecting robust participation from Ilorin residents exposed to Radio Kwara’s programs.</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4.2. ANALYSIS OF RESEARCH</w:t>
      </w:r>
    </w:p>
    <w:p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A: DEMOGRAPHY OF THE RESPONDENTS</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2: Respondent Demographic Profile </w:t>
      </w:r>
    </w:p>
    <w:tbl>
      <w:tblPr>
        <w:tblStyle w:val="PlainTable21"/>
        <w:tblW w:w="0" w:type="auto"/>
        <w:tblLook w:val="0620" w:firstRow="1" w:lastRow="0" w:firstColumn="0" w:lastColumn="0" w:noHBand="1" w:noVBand="1"/>
      </w:tblPr>
      <w:tblGrid>
        <w:gridCol w:w="2944"/>
        <w:gridCol w:w="1905"/>
        <w:gridCol w:w="3791"/>
      </w:tblGrid>
      <w:tr w:rsidR="00036C81" w:rsidRPr="00036C81" w:rsidTr="002949B5">
        <w:trPr>
          <w:cnfStyle w:val="100000000000" w:firstRow="1" w:lastRow="0" w:firstColumn="0" w:lastColumn="0" w:oddVBand="0" w:evenVBand="0" w:oddHBand="0" w:evenHBand="0" w:firstRowFirstColumn="0" w:firstRowLastColumn="0" w:lastRowFirstColumn="0" w:lastRowLastColumn="0"/>
        </w:trPr>
        <w:tc>
          <w:tcPr>
            <w:tcW w:w="0" w:type="auto"/>
          </w:tcPr>
          <w:p w:rsidR="00036C81" w:rsidRPr="00036C81" w:rsidRDefault="00036C81" w:rsidP="002949B5">
            <w:pPr>
              <w:jc w:val="both"/>
              <w:rPr>
                <w:sz w:val="24"/>
                <w:szCs w:val="24"/>
              </w:rPr>
            </w:pPr>
            <w:r w:rsidRPr="00036C81">
              <w:rPr>
                <w:sz w:val="24"/>
                <w:szCs w:val="24"/>
              </w:rPr>
              <w:t>Respondent Demographic Profile</w:t>
            </w:r>
          </w:p>
        </w:tc>
        <w:tc>
          <w:tcPr>
            <w:tcW w:w="1905" w:type="dxa"/>
          </w:tcPr>
          <w:p w:rsidR="00036C81" w:rsidRPr="00036C81" w:rsidRDefault="00036C81" w:rsidP="002949B5">
            <w:pPr>
              <w:jc w:val="both"/>
              <w:rPr>
                <w:sz w:val="24"/>
                <w:szCs w:val="24"/>
              </w:rPr>
            </w:pPr>
            <w:r w:rsidRPr="00036C81">
              <w:rPr>
                <w:sz w:val="24"/>
                <w:szCs w:val="24"/>
              </w:rPr>
              <w:t>Frequency</w:t>
            </w:r>
          </w:p>
        </w:tc>
        <w:tc>
          <w:tcPr>
            <w:tcW w:w="3791" w:type="dxa"/>
          </w:tcPr>
          <w:p w:rsidR="00036C81" w:rsidRPr="00036C81" w:rsidRDefault="00036C81" w:rsidP="002949B5">
            <w:pPr>
              <w:jc w:val="both"/>
              <w:rPr>
                <w:sz w:val="24"/>
                <w:szCs w:val="24"/>
              </w:rPr>
            </w:pPr>
            <w:r w:rsidRPr="00036C81">
              <w:rPr>
                <w:sz w:val="24"/>
                <w:szCs w:val="24"/>
              </w:rPr>
              <w:t>Percentage</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Age Group</w:t>
            </w:r>
          </w:p>
        </w:tc>
        <w:tc>
          <w:tcPr>
            <w:tcW w:w="1905" w:type="dxa"/>
          </w:tcPr>
          <w:p w:rsidR="00036C81" w:rsidRPr="00036C81" w:rsidRDefault="00036C81" w:rsidP="002949B5">
            <w:pPr>
              <w:jc w:val="both"/>
              <w:rPr>
                <w:sz w:val="24"/>
                <w:szCs w:val="24"/>
              </w:rPr>
            </w:pPr>
          </w:p>
        </w:tc>
        <w:tc>
          <w:tcPr>
            <w:tcW w:w="3791" w:type="dxa"/>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18–25</w:t>
            </w:r>
          </w:p>
        </w:tc>
        <w:tc>
          <w:tcPr>
            <w:tcW w:w="1905" w:type="dxa"/>
          </w:tcPr>
          <w:p w:rsidR="00036C81" w:rsidRPr="00036C81" w:rsidRDefault="00036C81" w:rsidP="002949B5">
            <w:pPr>
              <w:jc w:val="both"/>
              <w:rPr>
                <w:sz w:val="24"/>
                <w:szCs w:val="24"/>
              </w:rPr>
            </w:pPr>
            <w:r w:rsidRPr="00036C81">
              <w:rPr>
                <w:sz w:val="24"/>
                <w:szCs w:val="24"/>
              </w:rPr>
              <w:t>60</w:t>
            </w:r>
          </w:p>
        </w:tc>
        <w:tc>
          <w:tcPr>
            <w:tcW w:w="3791" w:type="dxa"/>
          </w:tcPr>
          <w:p w:rsidR="00036C81" w:rsidRPr="00036C81" w:rsidRDefault="00036C81" w:rsidP="002949B5">
            <w:pPr>
              <w:jc w:val="both"/>
              <w:rPr>
                <w:sz w:val="24"/>
                <w:szCs w:val="24"/>
              </w:rPr>
            </w:pPr>
            <w:r w:rsidRPr="00036C81">
              <w:rPr>
                <w:sz w:val="24"/>
                <w:szCs w:val="24"/>
              </w:rPr>
              <w:t>30%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26–35</w:t>
            </w:r>
          </w:p>
        </w:tc>
        <w:tc>
          <w:tcPr>
            <w:tcW w:w="1905" w:type="dxa"/>
          </w:tcPr>
          <w:p w:rsidR="00036C81" w:rsidRPr="00036C81" w:rsidRDefault="00036C81" w:rsidP="002949B5">
            <w:pPr>
              <w:jc w:val="both"/>
              <w:rPr>
                <w:sz w:val="24"/>
                <w:szCs w:val="24"/>
              </w:rPr>
            </w:pPr>
            <w:r w:rsidRPr="00036C81">
              <w:rPr>
                <w:sz w:val="24"/>
                <w:szCs w:val="24"/>
              </w:rPr>
              <w:t>80</w:t>
            </w:r>
          </w:p>
        </w:tc>
        <w:tc>
          <w:tcPr>
            <w:tcW w:w="3791" w:type="dxa"/>
          </w:tcPr>
          <w:p w:rsidR="00036C81" w:rsidRPr="00036C81" w:rsidRDefault="00036C81" w:rsidP="002949B5">
            <w:pPr>
              <w:jc w:val="both"/>
              <w:rPr>
                <w:sz w:val="24"/>
                <w:szCs w:val="24"/>
              </w:rPr>
            </w:pPr>
            <w:r w:rsidRPr="00036C81">
              <w:rPr>
                <w:sz w:val="24"/>
                <w:szCs w:val="24"/>
              </w:rPr>
              <w:t>40%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36–45</w:t>
            </w:r>
          </w:p>
        </w:tc>
        <w:tc>
          <w:tcPr>
            <w:tcW w:w="1905" w:type="dxa"/>
          </w:tcPr>
          <w:p w:rsidR="00036C81" w:rsidRPr="00036C81" w:rsidRDefault="00036C81" w:rsidP="002949B5">
            <w:pPr>
              <w:jc w:val="both"/>
              <w:rPr>
                <w:sz w:val="24"/>
                <w:szCs w:val="24"/>
              </w:rPr>
            </w:pPr>
            <w:r w:rsidRPr="00036C81">
              <w:rPr>
                <w:sz w:val="24"/>
                <w:szCs w:val="24"/>
              </w:rPr>
              <w:t>40</w:t>
            </w:r>
          </w:p>
        </w:tc>
        <w:tc>
          <w:tcPr>
            <w:tcW w:w="3791" w:type="dxa"/>
          </w:tcPr>
          <w:p w:rsidR="00036C81" w:rsidRPr="00036C81" w:rsidRDefault="00036C81" w:rsidP="002949B5">
            <w:pPr>
              <w:jc w:val="both"/>
              <w:rPr>
                <w:sz w:val="24"/>
                <w:szCs w:val="24"/>
              </w:rPr>
            </w:pPr>
            <w:r w:rsidRPr="00036C81">
              <w:rPr>
                <w:sz w:val="24"/>
                <w:szCs w:val="24"/>
              </w:rPr>
              <w:t>20%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46 and above</w:t>
            </w:r>
          </w:p>
        </w:tc>
        <w:tc>
          <w:tcPr>
            <w:tcW w:w="1905" w:type="dxa"/>
          </w:tcPr>
          <w:p w:rsidR="00036C81" w:rsidRPr="00036C81" w:rsidRDefault="00036C81" w:rsidP="002949B5">
            <w:pPr>
              <w:jc w:val="both"/>
              <w:rPr>
                <w:sz w:val="24"/>
                <w:szCs w:val="24"/>
              </w:rPr>
            </w:pPr>
            <w:r w:rsidRPr="00036C81">
              <w:rPr>
                <w:sz w:val="24"/>
                <w:szCs w:val="24"/>
              </w:rPr>
              <w:t>20</w:t>
            </w:r>
          </w:p>
        </w:tc>
        <w:tc>
          <w:tcPr>
            <w:tcW w:w="3791" w:type="dxa"/>
          </w:tcPr>
          <w:p w:rsidR="00036C81" w:rsidRPr="00036C81" w:rsidRDefault="00036C81" w:rsidP="002949B5">
            <w:pPr>
              <w:jc w:val="both"/>
              <w:rPr>
                <w:sz w:val="24"/>
                <w:szCs w:val="24"/>
              </w:rPr>
            </w:pPr>
            <w:r w:rsidRPr="00036C81">
              <w:rPr>
                <w:sz w:val="24"/>
                <w:szCs w:val="24"/>
              </w:rPr>
              <w:t>10%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lastRenderedPageBreak/>
              <w:t>Total</w:t>
            </w:r>
          </w:p>
        </w:tc>
        <w:tc>
          <w:tcPr>
            <w:tcW w:w="1905" w:type="dxa"/>
          </w:tcPr>
          <w:p w:rsidR="00036C81" w:rsidRPr="00036C81" w:rsidRDefault="00036C81" w:rsidP="002949B5">
            <w:pPr>
              <w:jc w:val="both"/>
              <w:rPr>
                <w:sz w:val="24"/>
                <w:szCs w:val="24"/>
              </w:rPr>
            </w:pPr>
            <w:r w:rsidRPr="00036C81">
              <w:rPr>
                <w:sz w:val="24"/>
                <w:szCs w:val="24"/>
              </w:rPr>
              <w:t>200</w:t>
            </w:r>
          </w:p>
        </w:tc>
        <w:tc>
          <w:tcPr>
            <w:tcW w:w="3791" w:type="dxa"/>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Gender</w:t>
            </w:r>
          </w:p>
        </w:tc>
        <w:tc>
          <w:tcPr>
            <w:tcW w:w="1905" w:type="dxa"/>
          </w:tcPr>
          <w:p w:rsidR="00036C81" w:rsidRPr="00036C81" w:rsidRDefault="00036C81" w:rsidP="002949B5">
            <w:pPr>
              <w:jc w:val="both"/>
              <w:rPr>
                <w:sz w:val="24"/>
                <w:szCs w:val="24"/>
              </w:rPr>
            </w:pPr>
          </w:p>
        </w:tc>
        <w:tc>
          <w:tcPr>
            <w:tcW w:w="3791" w:type="dxa"/>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Male</w:t>
            </w:r>
          </w:p>
        </w:tc>
        <w:tc>
          <w:tcPr>
            <w:tcW w:w="1905" w:type="dxa"/>
          </w:tcPr>
          <w:p w:rsidR="00036C81" w:rsidRPr="00036C81" w:rsidRDefault="00036C81" w:rsidP="002949B5">
            <w:pPr>
              <w:jc w:val="both"/>
              <w:rPr>
                <w:sz w:val="24"/>
                <w:szCs w:val="24"/>
              </w:rPr>
            </w:pPr>
            <w:r w:rsidRPr="00036C81">
              <w:rPr>
                <w:sz w:val="24"/>
                <w:szCs w:val="24"/>
              </w:rPr>
              <w:t>100</w:t>
            </w:r>
          </w:p>
        </w:tc>
        <w:tc>
          <w:tcPr>
            <w:tcW w:w="3791" w:type="dxa"/>
          </w:tcPr>
          <w:p w:rsidR="00036C81" w:rsidRPr="00036C81" w:rsidRDefault="00036C81" w:rsidP="002949B5">
            <w:pPr>
              <w:jc w:val="both"/>
              <w:rPr>
                <w:sz w:val="24"/>
                <w:szCs w:val="24"/>
              </w:rPr>
            </w:pPr>
            <w:r w:rsidRPr="00036C81">
              <w:rPr>
                <w:sz w:val="24"/>
                <w:szCs w:val="24"/>
              </w:rPr>
              <w:t>50%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Female</w:t>
            </w:r>
          </w:p>
        </w:tc>
        <w:tc>
          <w:tcPr>
            <w:tcW w:w="1905" w:type="dxa"/>
          </w:tcPr>
          <w:p w:rsidR="00036C81" w:rsidRPr="00036C81" w:rsidRDefault="00036C81" w:rsidP="002949B5">
            <w:pPr>
              <w:jc w:val="both"/>
              <w:rPr>
                <w:sz w:val="24"/>
                <w:szCs w:val="24"/>
              </w:rPr>
            </w:pPr>
            <w:r w:rsidRPr="00036C81">
              <w:rPr>
                <w:sz w:val="24"/>
                <w:szCs w:val="24"/>
              </w:rPr>
              <w:t>90</w:t>
            </w:r>
          </w:p>
        </w:tc>
        <w:tc>
          <w:tcPr>
            <w:tcW w:w="3791" w:type="dxa"/>
          </w:tcPr>
          <w:p w:rsidR="00036C81" w:rsidRPr="00036C81" w:rsidRDefault="00036C81" w:rsidP="002949B5">
            <w:pPr>
              <w:jc w:val="both"/>
              <w:rPr>
                <w:sz w:val="24"/>
                <w:szCs w:val="24"/>
              </w:rPr>
            </w:pPr>
            <w:r w:rsidRPr="00036C81">
              <w:rPr>
                <w:sz w:val="24"/>
                <w:szCs w:val="24"/>
              </w:rPr>
              <w:t>45%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Prefer not to say</w:t>
            </w:r>
          </w:p>
        </w:tc>
        <w:tc>
          <w:tcPr>
            <w:tcW w:w="1905" w:type="dxa"/>
          </w:tcPr>
          <w:p w:rsidR="00036C81" w:rsidRPr="00036C81" w:rsidRDefault="00036C81" w:rsidP="002949B5">
            <w:pPr>
              <w:jc w:val="both"/>
              <w:rPr>
                <w:sz w:val="24"/>
                <w:szCs w:val="24"/>
              </w:rPr>
            </w:pPr>
            <w:r w:rsidRPr="00036C81">
              <w:rPr>
                <w:sz w:val="24"/>
                <w:szCs w:val="24"/>
              </w:rPr>
              <w:t>10</w:t>
            </w:r>
          </w:p>
        </w:tc>
        <w:tc>
          <w:tcPr>
            <w:tcW w:w="3791" w:type="dxa"/>
          </w:tcPr>
          <w:p w:rsidR="00036C81" w:rsidRPr="00036C81" w:rsidRDefault="00036C81" w:rsidP="002949B5">
            <w:pPr>
              <w:jc w:val="both"/>
              <w:rPr>
                <w:sz w:val="24"/>
                <w:szCs w:val="24"/>
              </w:rPr>
            </w:pPr>
            <w:r w:rsidRPr="00036C81">
              <w:rPr>
                <w:sz w:val="24"/>
                <w:szCs w:val="24"/>
              </w:rPr>
              <w:t>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1905" w:type="dxa"/>
          </w:tcPr>
          <w:p w:rsidR="00036C81" w:rsidRPr="00036C81" w:rsidRDefault="00036C81" w:rsidP="002949B5">
            <w:pPr>
              <w:jc w:val="both"/>
              <w:rPr>
                <w:sz w:val="24"/>
                <w:szCs w:val="24"/>
              </w:rPr>
            </w:pPr>
            <w:r w:rsidRPr="00036C81">
              <w:rPr>
                <w:sz w:val="24"/>
                <w:szCs w:val="24"/>
              </w:rPr>
              <w:t>200</w:t>
            </w:r>
          </w:p>
        </w:tc>
        <w:tc>
          <w:tcPr>
            <w:tcW w:w="3791" w:type="dxa"/>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Occupation</w:t>
            </w:r>
          </w:p>
        </w:tc>
        <w:tc>
          <w:tcPr>
            <w:tcW w:w="1905" w:type="dxa"/>
          </w:tcPr>
          <w:p w:rsidR="00036C81" w:rsidRPr="00036C81" w:rsidRDefault="00036C81" w:rsidP="002949B5">
            <w:pPr>
              <w:jc w:val="both"/>
              <w:rPr>
                <w:sz w:val="24"/>
                <w:szCs w:val="24"/>
              </w:rPr>
            </w:pPr>
          </w:p>
        </w:tc>
        <w:tc>
          <w:tcPr>
            <w:tcW w:w="3791" w:type="dxa"/>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Student</w:t>
            </w:r>
          </w:p>
        </w:tc>
        <w:tc>
          <w:tcPr>
            <w:tcW w:w="1905" w:type="dxa"/>
          </w:tcPr>
          <w:p w:rsidR="00036C81" w:rsidRPr="00036C81" w:rsidRDefault="00036C81" w:rsidP="002949B5">
            <w:pPr>
              <w:jc w:val="both"/>
              <w:rPr>
                <w:sz w:val="24"/>
                <w:szCs w:val="24"/>
              </w:rPr>
            </w:pPr>
            <w:r w:rsidRPr="00036C81">
              <w:rPr>
                <w:sz w:val="24"/>
                <w:szCs w:val="24"/>
              </w:rPr>
              <w:t>50</w:t>
            </w:r>
          </w:p>
        </w:tc>
        <w:tc>
          <w:tcPr>
            <w:tcW w:w="3791" w:type="dxa"/>
          </w:tcPr>
          <w:p w:rsidR="00036C81" w:rsidRPr="00036C81" w:rsidRDefault="00036C81" w:rsidP="002949B5">
            <w:pPr>
              <w:jc w:val="both"/>
              <w:rPr>
                <w:sz w:val="24"/>
                <w:szCs w:val="24"/>
              </w:rPr>
            </w:pPr>
            <w:r w:rsidRPr="00036C81">
              <w:rPr>
                <w:sz w:val="24"/>
                <w:szCs w:val="24"/>
              </w:rPr>
              <w:t>25%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Civil Servant</w:t>
            </w:r>
          </w:p>
        </w:tc>
        <w:tc>
          <w:tcPr>
            <w:tcW w:w="1905" w:type="dxa"/>
          </w:tcPr>
          <w:p w:rsidR="00036C81" w:rsidRPr="00036C81" w:rsidRDefault="00036C81" w:rsidP="002949B5">
            <w:pPr>
              <w:jc w:val="both"/>
              <w:rPr>
                <w:sz w:val="24"/>
                <w:szCs w:val="24"/>
              </w:rPr>
            </w:pPr>
            <w:r w:rsidRPr="00036C81">
              <w:rPr>
                <w:sz w:val="24"/>
                <w:szCs w:val="24"/>
              </w:rPr>
              <w:t>60</w:t>
            </w:r>
          </w:p>
        </w:tc>
        <w:tc>
          <w:tcPr>
            <w:tcW w:w="3791" w:type="dxa"/>
          </w:tcPr>
          <w:p w:rsidR="00036C81" w:rsidRPr="00036C81" w:rsidRDefault="00036C81" w:rsidP="002949B5">
            <w:pPr>
              <w:jc w:val="both"/>
              <w:rPr>
                <w:sz w:val="24"/>
                <w:szCs w:val="24"/>
              </w:rPr>
            </w:pPr>
            <w:r w:rsidRPr="00036C81">
              <w:rPr>
                <w:sz w:val="24"/>
                <w:szCs w:val="24"/>
              </w:rPr>
              <w:t>30%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Business Owner</w:t>
            </w:r>
          </w:p>
        </w:tc>
        <w:tc>
          <w:tcPr>
            <w:tcW w:w="1905" w:type="dxa"/>
          </w:tcPr>
          <w:p w:rsidR="00036C81" w:rsidRPr="00036C81" w:rsidRDefault="00036C81" w:rsidP="002949B5">
            <w:pPr>
              <w:jc w:val="both"/>
              <w:rPr>
                <w:sz w:val="24"/>
                <w:szCs w:val="24"/>
              </w:rPr>
            </w:pPr>
            <w:r w:rsidRPr="00036C81">
              <w:rPr>
                <w:sz w:val="24"/>
                <w:szCs w:val="24"/>
              </w:rPr>
              <w:t>70</w:t>
            </w:r>
          </w:p>
        </w:tc>
        <w:tc>
          <w:tcPr>
            <w:tcW w:w="3791" w:type="dxa"/>
          </w:tcPr>
          <w:p w:rsidR="00036C81" w:rsidRPr="00036C81" w:rsidRDefault="00036C81" w:rsidP="002949B5">
            <w:pPr>
              <w:jc w:val="both"/>
              <w:rPr>
                <w:sz w:val="24"/>
                <w:szCs w:val="24"/>
              </w:rPr>
            </w:pPr>
            <w:r w:rsidRPr="00036C81">
              <w:rPr>
                <w:sz w:val="24"/>
                <w:szCs w:val="24"/>
              </w:rPr>
              <w:t>35%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Other</w:t>
            </w:r>
          </w:p>
        </w:tc>
        <w:tc>
          <w:tcPr>
            <w:tcW w:w="1905" w:type="dxa"/>
          </w:tcPr>
          <w:p w:rsidR="00036C81" w:rsidRPr="00036C81" w:rsidRDefault="00036C81" w:rsidP="002949B5">
            <w:pPr>
              <w:jc w:val="both"/>
              <w:rPr>
                <w:sz w:val="24"/>
                <w:szCs w:val="24"/>
              </w:rPr>
            </w:pPr>
            <w:r w:rsidRPr="00036C81">
              <w:rPr>
                <w:sz w:val="24"/>
                <w:szCs w:val="24"/>
              </w:rPr>
              <w:t>20</w:t>
            </w:r>
          </w:p>
        </w:tc>
        <w:tc>
          <w:tcPr>
            <w:tcW w:w="3791" w:type="dxa"/>
          </w:tcPr>
          <w:p w:rsidR="00036C81" w:rsidRPr="00036C81" w:rsidRDefault="00036C81" w:rsidP="002949B5">
            <w:pPr>
              <w:jc w:val="both"/>
              <w:rPr>
                <w:sz w:val="24"/>
                <w:szCs w:val="24"/>
              </w:rPr>
            </w:pPr>
            <w:r w:rsidRPr="00036C81">
              <w:rPr>
                <w:sz w:val="24"/>
                <w:szCs w:val="24"/>
              </w:rPr>
              <w:t>10%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1905" w:type="dxa"/>
          </w:tcPr>
          <w:p w:rsidR="00036C81" w:rsidRPr="00036C81" w:rsidRDefault="00036C81" w:rsidP="002949B5">
            <w:pPr>
              <w:jc w:val="both"/>
              <w:rPr>
                <w:sz w:val="24"/>
                <w:szCs w:val="24"/>
              </w:rPr>
            </w:pPr>
            <w:r w:rsidRPr="00036C81">
              <w:rPr>
                <w:sz w:val="24"/>
                <w:szCs w:val="24"/>
              </w:rPr>
              <w:t>200</w:t>
            </w:r>
          </w:p>
        </w:tc>
        <w:tc>
          <w:tcPr>
            <w:tcW w:w="3791" w:type="dxa"/>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Highest Level of Education</w:t>
            </w:r>
          </w:p>
        </w:tc>
        <w:tc>
          <w:tcPr>
            <w:tcW w:w="1905" w:type="dxa"/>
          </w:tcPr>
          <w:p w:rsidR="00036C81" w:rsidRPr="00036C81" w:rsidRDefault="00036C81" w:rsidP="002949B5">
            <w:pPr>
              <w:jc w:val="both"/>
              <w:rPr>
                <w:sz w:val="24"/>
                <w:szCs w:val="24"/>
              </w:rPr>
            </w:pPr>
          </w:p>
        </w:tc>
        <w:tc>
          <w:tcPr>
            <w:tcW w:w="3791" w:type="dxa"/>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SSCE</w:t>
            </w:r>
          </w:p>
        </w:tc>
        <w:tc>
          <w:tcPr>
            <w:tcW w:w="1905" w:type="dxa"/>
          </w:tcPr>
          <w:p w:rsidR="00036C81" w:rsidRPr="00036C81" w:rsidRDefault="00036C81" w:rsidP="002949B5">
            <w:pPr>
              <w:jc w:val="both"/>
              <w:rPr>
                <w:sz w:val="24"/>
                <w:szCs w:val="24"/>
              </w:rPr>
            </w:pPr>
            <w:r w:rsidRPr="00036C81">
              <w:rPr>
                <w:sz w:val="24"/>
                <w:szCs w:val="24"/>
              </w:rPr>
              <w:t>40</w:t>
            </w:r>
          </w:p>
        </w:tc>
        <w:tc>
          <w:tcPr>
            <w:tcW w:w="3791" w:type="dxa"/>
          </w:tcPr>
          <w:p w:rsidR="00036C81" w:rsidRPr="00036C81" w:rsidRDefault="00036C81" w:rsidP="002949B5">
            <w:pPr>
              <w:jc w:val="both"/>
              <w:rPr>
                <w:sz w:val="24"/>
                <w:szCs w:val="24"/>
              </w:rPr>
            </w:pPr>
            <w:r w:rsidRPr="00036C81">
              <w:rPr>
                <w:sz w:val="24"/>
                <w:szCs w:val="24"/>
              </w:rPr>
              <w:t>20%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OND/NCE</w:t>
            </w:r>
          </w:p>
        </w:tc>
        <w:tc>
          <w:tcPr>
            <w:tcW w:w="1905" w:type="dxa"/>
          </w:tcPr>
          <w:p w:rsidR="00036C81" w:rsidRPr="00036C81" w:rsidRDefault="00036C81" w:rsidP="002949B5">
            <w:pPr>
              <w:jc w:val="both"/>
              <w:rPr>
                <w:sz w:val="24"/>
                <w:szCs w:val="24"/>
              </w:rPr>
            </w:pPr>
            <w:r w:rsidRPr="00036C81">
              <w:rPr>
                <w:sz w:val="24"/>
                <w:szCs w:val="24"/>
              </w:rPr>
              <w:t>60</w:t>
            </w:r>
          </w:p>
        </w:tc>
        <w:tc>
          <w:tcPr>
            <w:tcW w:w="3791" w:type="dxa"/>
          </w:tcPr>
          <w:p w:rsidR="00036C81" w:rsidRPr="00036C81" w:rsidRDefault="00036C81" w:rsidP="002949B5">
            <w:pPr>
              <w:jc w:val="both"/>
              <w:rPr>
                <w:sz w:val="24"/>
                <w:szCs w:val="24"/>
              </w:rPr>
            </w:pPr>
            <w:r w:rsidRPr="00036C81">
              <w:rPr>
                <w:sz w:val="24"/>
                <w:szCs w:val="24"/>
              </w:rPr>
              <w:t>30%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HND/Bachelor’s Degree</w:t>
            </w:r>
          </w:p>
        </w:tc>
        <w:tc>
          <w:tcPr>
            <w:tcW w:w="1905" w:type="dxa"/>
          </w:tcPr>
          <w:p w:rsidR="00036C81" w:rsidRPr="00036C81" w:rsidRDefault="00036C81" w:rsidP="002949B5">
            <w:pPr>
              <w:jc w:val="both"/>
              <w:rPr>
                <w:sz w:val="24"/>
                <w:szCs w:val="24"/>
              </w:rPr>
            </w:pPr>
            <w:r w:rsidRPr="00036C81">
              <w:rPr>
                <w:sz w:val="24"/>
                <w:szCs w:val="24"/>
              </w:rPr>
              <w:t>80</w:t>
            </w:r>
          </w:p>
        </w:tc>
        <w:tc>
          <w:tcPr>
            <w:tcW w:w="3791" w:type="dxa"/>
          </w:tcPr>
          <w:p w:rsidR="00036C81" w:rsidRPr="00036C81" w:rsidRDefault="00036C81" w:rsidP="002949B5">
            <w:pPr>
              <w:jc w:val="both"/>
              <w:rPr>
                <w:sz w:val="24"/>
                <w:szCs w:val="24"/>
              </w:rPr>
            </w:pPr>
            <w:r w:rsidRPr="00036C81">
              <w:rPr>
                <w:sz w:val="24"/>
                <w:szCs w:val="24"/>
              </w:rPr>
              <w:t>40%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Master’s Degree or above</w:t>
            </w:r>
          </w:p>
        </w:tc>
        <w:tc>
          <w:tcPr>
            <w:tcW w:w="1905" w:type="dxa"/>
          </w:tcPr>
          <w:p w:rsidR="00036C81" w:rsidRPr="00036C81" w:rsidRDefault="00036C81" w:rsidP="002949B5">
            <w:pPr>
              <w:jc w:val="both"/>
              <w:rPr>
                <w:sz w:val="24"/>
                <w:szCs w:val="24"/>
              </w:rPr>
            </w:pPr>
            <w:r w:rsidRPr="00036C81">
              <w:rPr>
                <w:sz w:val="24"/>
                <w:szCs w:val="24"/>
              </w:rPr>
              <w:t>20</w:t>
            </w:r>
          </w:p>
        </w:tc>
        <w:tc>
          <w:tcPr>
            <w:tcW w:w="3791" w:type="dxa"/>
          </w:tcPr>
          <w:p w:rsidR="00036C81" w:rsidRPr="00036C81" w:rsidRDefault="00036C81" w:rsidP="002949B5">
            <w:pPr>
              <w:jc w:val="both"/>
              <w:rPr>
                <w:sz w:val="24"/>
                <w:szCs w:val="24"/>
              </w:rPr>
            </w:pPr>
            <w:r w:rsidRPr="00036C81">
              <w:rPr>
                <w:sz w:val="24"/>
                <w:szCs w:val="24"/>
              </w:rPr>
              <w:t>10%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1905" w:type="dxa"/>
          </w:tcPr>
          <w:p w:rsidR="00036C81" w:rsidRPr="00036C81" w:rsidRDefault="00036C81" w:rsidP="002949B5">
            <w:pPr>
              <w:jc w:val="both"/>
              <w:rPr>
                <w:sz w:val="24"/>
                <w:szCs w:val="24"/>
              </w:rPr>
            </w:pPr>
            <w:r w:rsidRPr="00036C81">
              <w:rPr>
                <w:sz w:val="24"/>
                <w:szCs w:val="24"/>
              </w:rPr>
              <w:t>200</w:t>
            </w:r>
          </w:p>
        </w:tc>
        <w:tc>
          <w:tcPr>
            <w:tcW w:w="3791" w:type="dxa"/>
          </w:tcPr>
          <w:p w:rsidR="00036C81" w:rsidRPr="00036C81" w:rsidRDefault="00036C81" w:rsidP="002949B5">
            <w:pPr>
              <w:jc w:val="both"/>
              <w:rPr>
                <w:sz w:val="24"/>
                <w:szCs w:val="24"/>
              </w:rPr>
            </w:pPr>
            <w:r w:rsidRPr="00036C81">
              <w:rPr>
                <w:sz w:val="24"/>
                <w:szCs w:val="24"/>
              </w:rPr>
              <w:t>100%</w:t>
            </w:r>
          </w:p>
        </w:tc>
      </w:tr>
    </w:tbl>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Interpretation: The demographic profile reflects a diverse sample, suitable for assessing community radio’s advocacy. The majority (40% aged 26–35, 30% aged 18–25) are young adults, likely parents or influencers of school-age girls, enhancing relevance. The near-equal gender split (50% male, 45% female) ensures balanced perspectives, critical for gender-related advocacy. Occupationally, 35% business owners, 30% civil servants, and 25% students indicate a mix of community stakeholders, with business owners and civil servants potentially influencing local education policies. Educationally, 40% with HND/Bachelor’s degrees and 30% with OND/NCE suggest a literate sample, capable of engaging with radio content. The 20% with SSCE may represent less-educated community members, whose perceptions are vital for inclusive advocacy. This composition aligns with Ilorin’s diverse urban population, ensuring responses reflect varied experiences with Radio Kwara’s programs on girls’ education.</w:t>
      </w:r>
    </w:p>
    <w:p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B: EFFECTIVENESS OF COMMUNITY RADIO IN ADVOCATING FOR GIRLS’ EDUCATION</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3: Effectiveness of Advocacy </w:t>
      </w:r>
    </w:p>
    <w:tbl>
      <w:tblPr>
        <w:tblStyle w:val="PlainTable21"/>
        <w:tblW w:w="0" w:type="auto"/>
        <w:tblLook w:val="0620" w:firstRow="1" w:lastRow="0" w:firstColumn="0" w:lastColumn="0" w:noHBand="1" w:noVBand="1"/>
      </w:tblPr>
      <w:tblGrid>
        <w:gridCol w:w="5990"/>
        <w:gridCol w:w="1305"/>
        <w:gridCol w:w="1345"/>
      </w:tblGrid>
      <w:tr w:rsidR="00036C81" w:rsidRPr="00036C81" w:rsidTr="002949B5">
        <w:trPr>
          <w:cnfStyle w:val="100000000000" w:firstRow="1" w:lastRow="0" w:firstColumn="0" w:lastColumn="0" w:oddVBand="0" w:evenVBand="0" w:oddHBand="0" w:evenHBand="0" w:firstRowFirstColumn="0" w:firstRowLastColumn="0" w:lastRowFirstColumn="0" w:lastRowLastColumn="0"/>
        </w:trPr>
        <w:tc>
          <w:tcPr>
            <w:tcW w:w="0" w:type="auto"/>
          </w:tcPr>
          <w:p w:rsidR="00036C81" w:rsidRPr="00036C81" w:rsidRDefault="00036C81" w:rsidP="002949B5">
            <w:pPr>
              <w:jc w:val="both"/>
              <w:rPr>
                <w:sz w:val="24"/>
                <w:szCs w:val="24"/>
              </w:rPr>
            </w:pPr>
            <w:r w:rsidRPr="00036C81">
              <w:rPr>
                <w:sz w:val="24"/>
                <w:szCs w:val="24"/>
              </w:rPr>
              <w:t>Items</w:t>
            </w:r>
          </w:p>
        </w:tc>
        <w:tc>
          <w:tcPr>
            <w:tcW w:w="0" w:type="auto"/>
          </w:tcPr>
          <w:p w:rsidR="00036C81" w:rsidRPr="00036C81" w:rsidRDefault="00036C81" w:rsidP="002949B5">
            <w:pPr>
              <w:jc w:val="both"/>
              <w:rPr>
                <w:sz w:val="24"/>
                <w:szCs w:val="24"/>
              </w:rPr>
            </w:pPr>
            <w:r w:rsidRPr="00036C81">
              <w:rPr>
                <w:sz w:val="24"/>
                <w:szCs w:val="24"/>
              </w:rPr>
              <w:t>Frequency</w:t>
            </w:r>
          </w:p>
        </w:tc>
        <w:tc>
          <w:tcPr>
            <w:tcW w:w="0" w:type="auto"/>
          </w:tcPr>
          <w:p w:rsidR="00036C81" w:rsidRPr="00036C81" w:rsidRDefault="00036C81" w:rsidP="002949B5">
            <w:pPr>
              <w:jc w:val="both"/>
              <w:rPr>
                <w:sz w:val="24"/>
                <w:szCs w:val="24"/>
              </w:rPr>
            </w:pPr>
            <w:r w:rsidRPr="00036C81">
              <w:rPr>
                <w:sz w:val="24"/>
                <w:szCs w:val="24"/>
              </w:rPr>
              <w:t>Percentage</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Have you listened to a community radio program advocating for girls’ education?</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Yes</w:t>
            </w:r>
          </w:p>
        </w:tc>
        <w:tc>
          <w:tcPr>
            <w:tcW w:w="0" w:type="auto"/>
          </w:tcPr>
          <w:p w:rsidR="00036C81" w:rsidRPr="00036C81" w:rsidRDefault="00036C81" w:rsidP="002949B5">
            <w:pPr>
              <w:jc w:val="both"/>
              <w:rPr>
                <w:sz w:val="24"/>
                <w:szCs w:val="24"/>
              </w:rPr>
            </w:pPr>
            <w:r w:rsidRPr="00036C81">
              <w:rPr>
                <w:sz w:val="24"/>
                <w:szCs w:val="24"/>
              </w:rPr>
              <w:t>160</w:t>
            </w:r>
          </w:p>
        </w:tc>
        <w:tc>
          <w:tcPr>
            <w:tcW w:w="0" w:type="auto"/>
          </w:tcPr>
          <w:p w:rsidR="00036C81" w:rsidRPr="00036C81" w:rsidRDefault="00036C81" w:rsidP="002949B5">
            <w:pPr>
              <w:jc w:val="both"/>
              <w:rPr>
                <w:sz w:val="24"/>
                <w:szCs w:val="24"/>
              </w:rPr>
            </w:pPr>
            <w:r w:rsidRPr="00036C81">
              <w:rPr>
                <w:sz w:val="24"/>
                <w:szCs w:val="24"/>
              </w:rPr>
              <w:t>80%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No</w:t>
            </w:r>
          </w:p>
        </w:tc>
        <w:tc>
          <w:tcPr>
            <w:tcW w:w="0" w:type="auto"/>
          </w:tcPr>
          <w:p w:rsidR="00036C81" w:rsidRPr="00036C81" w:rsidRDefault="00036C81" w:rsidP="002949B5">
            <w:pPr>
              <w:jc w:val="both"/>
              <w:rPr>
                <w:sz w:val="24"/>
                <w:szCs w:val="24"/>
              </w:rPr>
            </w:pPr>
            <w:r w:rsidRPr="00036C81">
              <w:rPr>
                <w:sz w:val="24"/>
                <w:szCs w:val="24"/>
              </w:rPr>
              <w:t>40</w:t>
            </w:r>
          </w:p>
        </w:tc>
        <w:tc>
          <w:tcPr>
            <w:tcW w:w="0" w:type="auto"/>
          </w:tcPr>
          <w:p w:rsidR="00036C81" w:rsidRPr="00036C81" w:rsidRDefault="00036C81" w:rsidP="002949B5">
            <w:pPr>
              <w:jc w:val="both"/>
              <w:rPr>
                <w:sz w:val="24"/>
                <w:szCs w:val="24"/>
              </w:rPr>
            </w:pPr>
            <w:r w:rsidRPr="00036C81">
              <w:rPr>
                <w:sz w:val="24"/>
                <w:szCs w:val="24"/>
              </w:rPr>
              <w:t>20%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How effective are community radio programs in promoting awareness?</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Very Effective</w:t>
            </w:r>
          </w:p>
        </w:tc>
        <w:tc>
          <w:tcPr>
            <w:tcW w:w="0" w:type="auto"/>
          </w:tcPr>
          <w:p w:rsidR="00036C81" w:rsidRPr="00036C81" w:rsidRDefault="00036C81" w:rsidP="002949B5">
            <w:pPr>
              <w:jc w:val="both"/>
              <w:rPr>
                <w:sz w:val="24"/>
                <w:szCs w:val="24"/>
              </w:rPr>
            </w:pPr>
            <w:r w:rsidRPr="00036C81">
              <w:rPr>
                <w:sz w:val="24"/>
                <w:szCs w:val="24"/>
              </w:rPr>
              <w:t>80</w:t>
            </w:r>
          </w:p>
        </w:tc>
        <w:tc>
          <w:tcPr>
            <w:tcW w:w="0" w:type="auto"/>
          </w:tcPr>
          <w:p w:rsidR="00036C81" w:rsidRPr="00036C81" w:rsidRDefault="00036C81" w:rsidP="002949B5">
            <w:pPr>
              <w:jc w:val="both"/>
              <w:rPr>
                <w:sz w:val="24"/>
                <w:szCs w:val="24"/>
              </w:rPr>
            </w:pPr>
            <w:r w:rsidRPr="00036C81">
              <w:rPr>
                <w:sz w:val="24"/>
                <w:szCs w:val="24"/>
              </w:rPr>
              <w:t>40%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lastRenderedPageBreak/>
              <w:t>Effective</w:t>
            </w:r>
          </w:p>
        </w:tc>
        <w:tc>
          <w:tcPr>
            <w:tcW w:w="0" w:type="auto"/>
          </w:tcPr>
          <w:p w:rsidR="00036C81" w:rsidRPr="00036C81" w:rsidRDefault="00036C81" w:rsidP="002949B5">
            <w:pPr>
              <w:jc w:val="both"/>
              <w:rPr>
                <w:sz w:val="24"/>
                <w:szCs w:val="24"/>
              </w:rPr>
            </w:pPr>
            <w:r w:rsidRPr="00036C81">
              <w:rPr>
                <w:sz w:val="24"/>
                <w:szCs w:val="24"/>
              </w:rPr>
              <w:t>90</w:t>
            </w:r>
          </w:p>
        </w:tc>
        <w:tc>
          <w:tcPr>
            <w:tcW w:w="0" w:type="auto"/>
          </w:tcPr>
          <w:p w:rsidR="00036C81" w:rsidRPr="00036C81" w:rsidRDefault="00036C81" w:rsidP="002949B5">
            <w:pPr>
              <w:jc w:val="both"/>
              <w:rPr>
                <w:sz w:val="24"/>
                <w:szCs w:val="24"/>
              </w:rPr>
            </w:pPr>
            <w:r w:rsidRPr="00036C81">
              <w:rPr>
                <w:sz w:val="24"/>
                <w:szCs w:val="24"/>
              </w:rPr>
              <w:t>45%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Ineffective</w:t>
            </w:r>
          </w:p>
        </w:tc>
        <w:tc>
          <w:tcPr>
            <w:tcW w:w="0" w:type="auto"/>
          </w:tcPr>
          <w:p w:rsidR="00036C81" w:rsidRPr="00036C81" w:rsidRDefault="00036C81" w:rsidP="002949B5">
            <w:pPr>
              <w:jc w:val="both"/>
              <w:rPr>
                <w:sz w:val="24"/>
                <w:szCs w:val="24"/>
              </w:rPr>
            </w:pPr>
            <w:r w:rsidRPr="00036C81">
              <w:rPr>
                <w:sz w:val="24"/>
                <w:szCs w:val="24"/>
              </w:rPr>
              <w:t>20</w:t>
            </w:r>
          </w:p>
        </w:tc>
        <w:tc>
          <w:tcPr>
            <w:tcW w:w="0" w:type="auto"/>
          </w:tcPr>
          <w:p w:rsidR="00036C81" w:rsidRPr="00036C81" w:rsidRDefault="00036C81" w:rsidP="002949B5">
            <w:pPr>
              <w:jc w:val="both"/>
              <w:rPr>
                <w:sz w:val="24"/>
                <w:szCs w:val="24"/>
              </w:rPr>
            </w:pPr>
            <w:r w:rsidRPr="00036C81">
              <w:rPr>
                <w:sz w:val="24"/>
                <w:szCs w:val="24"/>
              </w:rPr>
              <w:t>10%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Very Ineffective</w:t>
            </w:r>
          </w:p>
        </w:tc>
        <w:tc>
          <w:tcPr>
            <w:tcW w:w="0" w:type="auto"/>
          </w:tcPr>
          <w:p w:rsidR="00036C81" w:rsidRPr="00036C81" w:rsidRDefault="00036C81" w:rsidP="002949B5">
            <w:pPr>
              <w:jc w:val="both"/>
              <w:rPr>
                <w:sz w:val="24"/>
                <w:szCs w:val="24"/>
              </w:rPr>
            </w:pPr>
            <w:r w:rsidRPr="00036C81">
              <w:rPr>
                <w:sz w:val="24"/>
                <w:szCs w:val="24"/>
              </w:rPr>
              <w:t>10</w:t>
            </w:r>
          </w:p>
        </w:tc>
        <w:tc>
          <w:tcPr>
            <w:tcW w:w="0" w:type="auto"/>
          </w:tcPr>
          <w:p w:rsidR="00036C81" w:rsidRPr="00036C81" w:rsidRDefault="00036C81" w:rsidP="002949B5">
            <w:pPr>
              <w:jc w:val="both"/>
              <w:rPr>
                <w:sz w:val="24"/>
                <w:szCs w:val="24"/>
              </w:rPr>
            </w:pPr>
            <w:r w:rsidRPr="00036C81">
              <w:rPr>
                <w:sz w:val="24"/>
                <w:szCs w:val="24"/>
              </w:rPr>
              <w:t>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Do community radio programs change attitudes toward girls’ education?</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Yes</w:t>
            </w:r>
          </w:p>
        </w:tc>
        <w:tc>
          <w:tcPr>
            <w:tcW w:w="0" w:type="auto"/>
          </w:tcPr>
          <w:p w:rsidR="00036C81" w:rsidRPr="00036C81" w:rsidRDefault="00036C81" w:rsidP="002949B5">
            <w:pPr>
              <w:jc w:val="both"/>
              <w:rPr>
                <w:sz w:val="24"/>
                <w:szCs w:val="24"/>
              </w:rPr>
            </w:pPr>
            <w:r w:rsidRPr="00036C81">
              <w:rPr>
                <w:sz w:val="24"/>
                <w:szCs w:val="24"/>
              </w:rPr>
              <w:t>140</w:t>
            </w:r>
          </w:p>
        </w:tc>
        <w:tc>
          <w:tcPr>
            <w:tcW w:w="0" w:type="auto"/>
          </w:tcPr>
          <w:p w:rsidR="00036C81" w:rsidRPr="00036C81" w:rsidRDefault="00036C81" w:rsidP="002949B5">
            <w:pPr>
              <w:jc w:val="both"/>
              <w:rPr>
                <w:sz w:val="24"/>
                <w:szCs w:val="24"/>
              </w:rPr>
            </w:pPr>
            <w:r w:rsidRPr="00036C81">
              <w:rPr>
                <w:sz w:val="24"/>
                <w:szCs w:val="24"/>
              </w:rPr>
              <w:t>70%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No</w:t>
            </w:r>
          </w:p>
        </w:tc>
        <w:tc>
          <w:tcPr>
            <w:tcW w:w="0" w:type="auto"/>
          </w:tcPr>
          <w:p w:rsidR="00036C81" w:rsidRPr="00036C81" w:rsidRDefault="00036C81" w:rsidP="002949B5">
            <w:pPr>
              <w:jc w:val="both"/>
              <w:rPr>
                <w:sz w:val="24"/>
                <w:szCs w:val="24"/>
              </w:rPr>
            </w:pPr>
            <w:r w:rsidRPr="00036C81">
              <w:rPr>
                <w:sz w:val="24"/>
                <w:szCs w:val="24"/>
              </w:rPr>
              <w:t>60</w:t>
            </w:r>
          </w:p>
        </w:tc>
        <w:tc>
          <w:tcPr>
            <w:tcW w:w="0" w:type="auto"/>
          </w:tcPr>
          <w:p w:rsidR="00036C81" w:rsidRPr="00036C81" w:rsidRDefault="00036C81" w:rsidP="002949B5">
            <w:pPr>
              <w:jc w:val="both"/>
              <w:rPr>
                <w:sz w:val="24"/>
                <w:szCs w:val="24"/>
              </w:rPr>
            </w:pPr>
            <w:r w:rsidRPr="00036C81">
              <w:rPr>
                <w:sz w:val="24"/>
                <w:szCs w:val="24"/>
              </w:rPr>
              <w:t>30%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How often do you hear girls’ education advocacy programs?</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Regularly</w:t>
            </w:r>
          </w:p>
        </w:tc>
        <w:tc>
          <w:tcPr>
            <w:tcW w:w="0" w:type="auto"/>
          </w:tcPr>
          <w:p w:rsidR="00036C81" w:rsidRPr="00036C81" w:rsidRDefault="00036C81" w:rsidP="002949B5">
            <w:pPr>
              <w:jc w:val="both"/>
              <w:rPr>
                <w:sz w:val="24"/>
                <w:szCs w:val="24"/>
              </w:rPr>
            </w:pPr>
            <w:r w:rsidRPr="00036C81">
              <w:rPr>
                <w:sz w:val="24"/>
                <w:szCs w:val="24"/>
              </w:rPr>
              <w:t>60</w:t>
            </w:r>
          </w:p>
        </w:tc>
        <w:tc>
          <w:tcPr>
            <w:tcW w:w="0" w:type="auto"/>
          </w:tcPr>
          <w:p w:rsidR="00036C81" w:rsidRPr="00036C81" w:rsidRDefault="00036C81" w:rsidP="002949B5">
            <w:pPr>
              <w:jc w:val="both"/>
              <w:rPr>
                <w:sz w:val="24"/>
                <w:szCs w:val="24"/>
              </w:rPr>
            </w:pPr>
            <w:r w:rsidRPr="00036C81">
              <w:rPr>
                <w:sz w:val="24"/>
                <w:szCs w:val="24"/>
              </w:rPr>
              <w:t>30%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Occasionally</w:t>
            </w:r>
          </w:p>
        </w:tc>
        <w:tc>
          <w:tcPr>
            <w:tcW w:w="0" w:type="auto"/>
          </w:tcPr>
          <w:p w:rsidR="00036C81" w:rsidRPr="00036C81" w:rsidRDefault="00036C81" w:rsidP="002949B5">
            <w:pPr>
              <w:jc w:val="both"/>
              <w:rPr>
                <w:sz w:val="24"/>
                <w:szCs w:val="24"/>
              </w:rPr>
            </w:pPr>
            <w:r w:rsidRPr="00036C81">
              <w:rPr>
                <w:sz w:val="24"/>
                <w:szCs w:val="24"/>
              </w:rPr>
              <w:t>80</w:t>
            </w:r>
          </w:p>
        </w:tc>
        <w:tc>
          <w:tcPr>
            <w:tcW w:w="0" w:type="auto"/>
          </w:tcPr>
          <w:p w:rsidR="00036C81" w:rsidRPr="00036C81" w:rsidRDefault="00036C81" w:rsidP="002949B5">
            <w:pPr>
              <w:jc w:val="both"/>
              <w:rPr>
                <w:sz w:val="24"/>
                <w:szCs w:val="24"/>
              </w:rPr>
            </w:pPr>
            <w:r w:rsidRPr="00036C81">
              <w:rPr>
                <w:sz w:val="24"/>
                <w:szCs w:val="24"/>
              </w:rPr>
              <w:t>40%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Rarely</w:t>
            </w:r>
          </w:p>
        </w:tc>
        <w:tc>
          <w:tcPr>
            <w:tcW w:w="0" w:type="auto"/>
          </w:tcPr>
          <w:p w:rsidR="00036C81" w:rsidRPr="00036C81" w:rsidRDefault="00036C81" w:rsidP="002949B5">
            <w:pPr>
              <w:jc w:val="both"/>
              <w:rPr>
                <w:sz w:val="24"/>
                <w:szCs w:val="24"/>
              </w:rPr>
            </w:pPr>
            <w:r w:rsidRPr="00036C81">
              <w:rPr>
                <w:sz w:val="24"/>
                <w:szCs w:val="24"/>
              </w:rPr>
              <w:t>40</w:t>
            </w:r>
          </w:p>
        </w:tc>
        <w:tc>
          <w:tcPr>
            <w:tcW w:w="0" w:type="auto"/>
          </w:tcPr>
          <w:p w:rsidR="00036C81" w:rsidRPr="00036C81" w:rsidRDefault="00036C81" w:rsidP="002949B5">
            <w:pPr>
              <w:jc w:val="both"/>
              <w:rPr>
                <w:sz w:val="24"/>
                <w:szCs w:val="24"/>
              </w:rPr>
            </w:pPr>
            <w:r w:rsidRPr="00036C81">
              <w:rPr>
                <w:sz w:val="24"/>
                <w:szCs w:val="24"/>
              </w:rPr>
              <w:t>20%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Never</w:t>
            </w:r>
          </w:p>
        </w:tc>
        <w:tc>
          <w:tcPr>
            <w:tcW w:w="0" w:type="auto"/>
          </w:tcPr>
          <w:p w:rsidR="00036C81" w:rsidRPr="00036C81" w:rsidRDefault="00036C81" w:rsidP="002949B5">
            <w:pPr>
              <w:jc w:val="both"/>
              <w:rPr>
                <w:sz w:val="24"/>
                <w:szCs w:val="24"/>
              </w:rPr>
            </w:pPr>
            <w:r w:rsidRPr="00036C81">
              <w:rPr>
                <w:sz w:val="24"/>
                <w:szCs w:val="24"/>
              </w:rPr>
              <w:t>20</w:t>
            </w:r>
          </w:p>
        </w:tc>
        <w:tc>
          <w:tcPr>
            <w:tcW w:w="0" w:type="auto"/>
          </w:tcPr>
          <w:p w:rsidR="00036C81" w:rsidRPr="00036C81" w:rsidRDefault="00036C81" w:rsidP="002949B5">
            <w:pPr>
              <w:jc w:val="both"/>
              <w:rPr>
                <w:sz w:val="24"/>
                <w:szCs w:val="24"/>
              </w:rPr>
            </w:pPr>
            <w:r w:rsidRPr="00036C81">
              <w:rPr>
                <w:sz w:val="24"/>
                <w:szCs w:val="24"/>
              </w:rPr>
              <w:t>10%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Do community radio programs contribute to increased girls’ enrollment?</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Yes</w:t>
            </w:r>
          </w:p>
        </w:tc>
        <w:tc>
          <w:tcPr>
            <w:tcW w:w="0" w:type="auto"/>
          </w:tcPr>
          <w:p w:rsidR="00036C81" w:rsidRPr="00036C81" w:rsidRDefault="00036C81" w:rsidP="002949B5">
            <w:pPr>
              <w:jc w:val="both"/>
              <w:rPr>
                <w:sz w:val="24"/>
                <w:szCs w:val="24"/>
              </w:rPr>
            </w:pPr>
            <w:r w:rsidRPr="00036C81">
              <w:rPr>
                <w:sz w:val="24"/>
                <w:szCs w:val="24"/>
              </w:rPr>
              <w:t>120</w:t>
            </w:r>
          </w:p>
        </w:tc>
        <w:tc>
          <w:tcPr>
            <w:tcW w:w="0" w:type="auto"/>
          </w:tcPr>
          <w:p w:rsidR="00036C81" w:rsidRPr="00036C81" w:rsidRDefault="00036C81" w:rsidP="002949B5">
            <w:pPr>
              <w:jc w:val="both"/>
              <w:rPr>
                <w:sz w:val="24"/>
                <w:szCs w:val="24"/>
              </w:rPr>
            </w:pPr>
            <w:r w:rsidRPr="00036C81">
              <w:rPr>
                <w:sz w:val="24"/>
                <w:szCs w:val="24"/>
              </w:rPr>
              <w:t>60%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No</w:t>
            </w:r>
          </w:p>
        </w:tc>
        <w:tc>
          <w:tcPr>
            <w:tcW w:w="0" w:type="auto"/>
          </w:tcPr>
          <w:p w:rsidR="00036C81" w:rsidRPr="00036C81" w:rsidRDefault="00036C81" w:rsidP="002949B5">
            <w:pPr>
              <w:jc w:val="both"/>
              <w:rPr>
                <w:sz w:val="24"/>
                <w:szCs w:val="24"/>
              </w:rPr>
            </w:pPr>
            <w:r w:rsidRPr="00036C81">
              <w:rPr>
                <w:sz w:val="24"/>
                <w:szCs w:val="24"/>
              </w:rPr>
              <w:t>80</w:t>
            </w:r>
          </w:p>
        </w:tc>
        <w:tc>
          <w:tcPr>
            <w:tcW w:w="0" w:type="auto"/>
          </w:tcPr>
          <w:p w:rsidR="00036C81" w:rsidRPr="00036C81" w:rsidRDefault="00036C81" w:rsidP="002949B5">
            <w:pPr>
              <w:jc w:val="both"/>
              <w:rPr>
                <w:sz w:val="24"/>
                <w:szCs w:val="24"/>
              </w:rPr>
            </w:pPr>
            <w:r w:rsidRPr="00036C81">
              <w:rPr>
                <w:sz w:val="24"/>
                <w:szCs w:val="24"/>
              </w:rPr>
              <w:t>40%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bl>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Interpretation: Table 3 demonstrates strong effectiveness. The 80% who have listened to advocacy programs indicate Radio Kwara’s broad reach, likely among educated respondents (70% with OND or higher). The 85% (40% very effective, 45% effective) who find programs effective in raising awareness align with Agenda-Setting Theory, as radio prioritizes girls’ education, influencing public discourse, especially among females (45%) and parents (60% aged 26–45). The 15% who find ineffectiveness may include those with limited exposure (10% never listen) or cultural biases (20% SSCE). The 70% who believe attitudes have changed suggest social impact, particularly among civil servants (30%) and business owners (35%), who may advocate locally. The 70% who hear programs frequently (30% regularly, 40% occasionally) reflect consistent broadcasting, though 30% limited exposure (20% rarely, 10% never) indicates reach gaps, possibly among older respondents (10% aged 46+). The 60% reporting increased enrollment, with 40% skepticism, suggest tangible outcomes but highlight perceived limitations, possibly due to lack of enrollment data or cultural barriers. These findings affirm radio’s effectiveness but reveal areas for enhanced outreach.</w:t>
      </w:r>
    </w:p>
    <w:p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C: STRATEGIES USED BY COMMUNITY RADIO TO PROMOTE GIRLS’ EDUCATION</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4: Strategies Used </w:t>
      </w:r>
    </w:p>
    <w:tbl>
      <w:tblPr>
        <w:tblStyle w:val="PlainTable21"/>
        <w:tblW w:w="0" w:type="auto"/>
        <w:tblLook w:val="0620" w:firstRow="1" w:lastRow="0" w:firstColumn="0" w:lastColumn="0" w:noHBand="1" w:noVBand="1"/>
      </w:tblPr>
      <w:tblGrid>
        <w:gridCol w:w="5229"/>
        <w:gridCol w:w="1305"/>
        <w:gridCol w:w="1345"/>
      </w:tblGrid>
      <w:tr w:rsidR="00036C81" w:rsidRPr="00036C81" w:rsidTr="002949B5">
        <w:trPr>
          <w:cnfStyle w:val="100000000000" w:firstRow="1" w:lastRow="0" w:firstColumn="0" w:lastColumn="0" w:oddVBand="0" w:evenVBand="0" w:oddHBand="0" w:evenHBand="0" w:firstRowFirstColumn="0" w:firstRowLastColumn="0" w:lastRowFirstColumn="0" w:lastRowLastColumn="0"/>
        </w:trPr>
        <w:tc>
          <w:tcPr>
            <w:tcW w:w="0" w:type="auto"/>
          </w:tcPr>
          <w:p w:rsidR="00036C81" w:rsidRPr="00036C81" w:rsidRDefault="00036C81" w:rsidP="002949B5">
            <w:pPr>
              <w:jc w:val="both"/>
              <w:rPr>
                <w:sz w:val="24"/>
                <w:szCs w:val="24"/>
              </w:rPr>
            </w:pPr>
            <w:r w:rsidRPr="00036C81">
              <w:rPr>
                <w:sz w:val="24"/>
                <w:szCs w:val="24"/>
              </w:rPr>
              <w:t>Items</w:t>
            </w:r>
          </w:p>
        </w:tc>
        <w:tc>
          <w:tcPr>
            <w:tcW w:w="0" w:type="auto"/>
          </w:tcPr>
          <w:p w:rsidR="00036C81" w:rsidRPr="00036C81" w:rsidRDefault="00036C81" w:rsidP="002949B5">
            <w:pPr>
              <w:jc w:val="both"/>
              <w:rPr>
                <w:sz w:val="24"/>
                <w:szCs w:val="24"/>
              </w:rPr>
            </w:pPr>
            <w:r w:rsidRPr="00036C81">
              <w:rPr>
                <w:sz w:val="24"/>
                <w:szCs w:val="24"/>
              </w:rPr>
              <w:t>Frequency</w:t>
            </w:r>
          </w:p>
        </w:tc>
        <w:tc>
          <w:tcPr>
            <w:tcW w:w="0" w:type="auto"/>
          </w:tcPr>
          <w:p w:rsidR="00036C81" w:rsidRPr="00036C81" w:rsidRDefault="00036C81" w:rsidP="002949B5">
            <w:pPr>
              <w:jc w:val="both"/>
              <w:rPr>
                <w:sz w:val="24"/>
                <w:szCs w:val="24"/>
              </w:rPr>
            </w:pPr>
            <w:r w:rsidRPr="00036C81">
              <w:rPr>
                <w:sz w:val="24"/>
                <w:szCs w:val="24"/>
              </w:rPr>
              <w:t>Percentage</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Strategies heard most often (multiple responses)</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Interviews with experts</w:t>
            </w:r>
          </w:p>
        </w:tc>
        <w:tc>
          <w:tcPr>
            <w:tcW w:w="0" w:type="auto"/>
          </w:tcPr>
          <w:p w:rsidR="00036C81" w:rsidRPr="00036C81" w:rsidRDefault="00036C81" w:rsidP="002949B5">
            <w:pPr>
              <w:jc w:val="both"/>
              <w:rPr>
                <w:sz w:val="24"/>
                <w:szCs w:val="24"/>
              </w:rPr>
            </w:pPr>
            <w:r w:rsidRPr="00036C81">
              <w:rPr>
                <w:sz w:val="24"/>
                <w:szCs w:val="24"/>
              </w:rPr>
              <w:t>120</w:t>
            </w:r>
          </w:p>
        </w:tc>
        <w:tc>
          <w:tcPr>
            <w:tcW w:w="0" w:type="auto"/>
          </w:tcPr>
          <w:p w:rsidR="00036C81" w:rsidRPr="00036C81" w:rsidRDefault="00036C81" w:rsidP="002949B5">
            <w:pPr>
              <w:jc w:val="both"/>
              <w:rPr>
                <w:sz w:val="24"/>
                <w:szCs w:val="24"/>
              </w:rPr>
            </w:pPr>
            <w:r w:rsidRPr="00036C81">
              <w:rPr>
                <w:sz w:val="24"/>
                <w:szCs w:val="24"/>
              </w:rPr>
              <w:t>30%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lastRenderedPageBreak/>
              <w:t>Community discussions</w:t>
            </w:r>
          </w:p>
        </w:tc>
        <w:tc>
          <w:tcPr>
            <w:tcW w:w="0" w:type="auto"/>
          </w:tcPr>
          <w:p w:rsidR="00036C81" w:rsidRPr="00036C81" w:rsidRDefault="00036C81" w:rsidP="002949B5">
            <w:pPr>
              <w:jc w:val="both"/>
              <w:rPr>
                <w:sz w:val="24"/>
                <w:szCs w:val="24"/>
              </w:rPr>
            </w:pPr>
            <w:r w:rsidRPr="00036C81">
              <w:rPr>
                <w:sz w:val="24"/>
                <w:szCs w:val="24"/>
              </w:rPr>
              <w:t>100</w:t>
            </w:r>
          </w:p>
        </w:tc>
        <w:tc>
          <w:tcPr>
            <w:tcW w:w="0" w:type="auto"/>
          </w:tcPr>
          <w:p w:rsidR="00036C81" w:rsidRPr="00036C81" w:rsidRDefault="00036C81" w:rsidP="002949B5">
            <w:pPr>
              <w:jc w:val="both"/>
              <w:rPr>
                <w:sz w:val="24"/>
                <w:szCs w:val="24"/>
              </w:rPr>
            </w:pPr>
            <w:r w:rsidRPr="00036C81">
              <w:rPr>
                <w:sz w:val="24"/>
                <w:szCs w:val="24"/>
              </w:rPr>
              <w:t>25%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Testimonials from beneficiaries</w:t>
            </w:r>
          </w:p>
        </w:tc>
        <w:tc>
          <w:tcPr>
            <w:tcW w:w="0" w:type="auto"/>
          </w:tcPr>
          <w:p w:rsidR="00036C81" w:rsidRPr="00036C81" w:rsidRDefault="00036C81" w:rsidP="002949B5">
            <w:pPr>
              <w:jc w:val="both"/>
              <w:rPr>
                <w:sz w:val="24"/>
                <w:szCs w:val="24"/>
              </w:rPr>
            </w:pPr>
            <w:r w:rsidRPr="00036C81">
              <w:rPr>
                <w:sz w:val="24"/>
                <w:szCs w:val="24"/>
              </w:rPr>
              <w:t>80</w:t>
            </w:r>
          </w:p>
        </w:tc>
        <w:tc>
          <w:tcPr>
            <w:tcW w:w="0" w:type="auto"/>
          </w:tcPr>
          <w:p w:rsidR="00036C81" w:rsidRPr="00036C81" w:rsidRDefault="00036C81" w:rsidP="002949B5">
            <w:pPr>
              <w:jc w:val="both"/>
              <w:rPr>
                <w:sz w:val="24"/>
                <w:szCs w:val="24"/>
              </w:rPr>
            </w:pPr>
            <w:r w:rsidRPr="00036C81">
              <w:rPr>
                <w:sz w:val="24"/>
                <w:szCs w:val="24"/>
              </w:rPr>
              <w:t>20%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School campaigns</w:t>
            </w:r>
          </w:p>
        </w:tc>
        <w:tc>
          <w:tcPr>
            <w:tcW w:w="0" w:type="auto"/>
          </w:tcPr>
          <w:p w:rsidR="00036C81" w:rsidRPr="00036C81" w:rsidRDefault="00036C81" w:rsidP="002949B5">
            <w:pPr>
              <w:jc w:val="both"/>
              <w:rPr>
                <w:sz w:val="24"/>
                <w:szCs w:val="24"/>
              </w:rPr>
            </w:pPr>
            <w:r w:rsidRPr="00036C81">
              <w:rPr>
                <w:sz w:val="24"/>
                <w:szCs w:val="24"/>
              </w:rPr>
              <w:t>60</w:t>
            </w:r>
          </w:p>
        </w:tc>
        <w:tc>
          <w:tcPr>
            <w:tcW w:w="0" w:type="auto"/>
          </w:tcPr>
          <w:p w:rsidR="00036C81" w:rsidRPr="00036C81" w:rsidRDefault="00036C81" w:rsidP="002949B5">
            <w:pPr>
              <w:jc w:val="both"/>
              <w:rPr>
                <w:sz w:val="24"/>
                <w:szCs w:val="24"/>
              </w:rPr>
            </w:pPr>
            <w:r w:rsidRPr="00036C81">
              <w:rPr>
                <w:sz w:val="24"/>
                <w:szCs w:val="24"/>
              </w:rPr>
              <w:t>15%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Jingles/Adverts</w:t>
            </w:r>
          </w:p>
        </w:tc>
        <w:tc>
          <w:tcPr>
            <w:tcW w:w="0" w:type="auto"/>
          </w:tcPr>
          <w:p w:rsidR="00036C81" w:rsidRPr="00036C81" w:rsidRDefault="00036C81" w:rsidP="002949B5">
            <w:pPr>
              <w:jc w:val="both"/>
              <w:rPr>
                <w:sz w:val="24"/>
                <w:szCs w:val="24"/>
              </w:rPr>
            </w:pPr>
            <w:r w:rsidRPr="00036C81">
              <w:rPr>
                <w:sz w:val="24"/>
                <w:szCs w:val="24"/>
              </w:rPr>
              <w:t>40</w:t>
            </w:r>
          </w:p>
        </w:tc>
        <w:tc>
          <w:tcPr>
            <w:tcW w:w="0" w:type="auto"/>
          </w:tcPr>
          <w:p w:rsidR="00036C81" w:rsidRPr="00036C81" w:rsidRDefault="00036C81" w:rsidP="002949B5">
            <w:pPr>
              <w:jc w:val="both"/>
              <w:rPr>
                <w:sz w:val="24"/>
                <w:szCs w:val="24"/>
              </w:rPr>
            </w:pPr>
            <w:r w:rsidRPr="00036C81">
              <w:rPr>
                <w:sz w:val="24"/>
                <w:szCs w:val="24"/>
              </w:rPr>
              <w:t>10%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 Responses</w:t>
            </w:r>
          </w:p>
        </w:tc>
        <w:tc>
          <w:tcPr>
            <w:tcW w:w="0" w:type="auto"/>
          </w:tcPr>
          <w:p w:rsidR="00036C81" w:rsidRPr="00036C81" w:rsidRDefault="00036C81" w:rsidP="002949B5">
            <w:pPr>
              <w:jc w:val="both"/>
              <w:rPr>
                <w:sz w:val="24"/>
                <w:szCs w:val="24"/>
              </w:rPr>
            </w:pPr>
            <w:r w:rsidRPr="00036C81">
              <w:rPr>
                <w:sz w:val="24"/>
                <w:szCs w:val="24"/>
              </w:rPr>
              <w:t>400*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Are strategies effective in changing behavior?</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Yes</w:t>
            </w:r>
          </w:p>
        </w:tc>
        <w:tc>
          <w:tcPr>
            <w:tcW w:w="0" w:type="auto"/>
          </w:tcPr>
          <w:p w:rsidR="00036C81" w:rsidRPr="00036C81" w:rsidRDefault="00036C81" w:rsidP="002949B5">
            <w:pPr>
              <w:jc w:val="both"/>
              <w:rPr>
                <w:sz w:val="24"/>
                <w:szCs w:val="24"/>
              </w:rPr>
            </w:pPr>
            <w:r w:rsidRPr="00036C81">
              <w:rPr>
                <w:sz w:val="24"/>
                <w:szCs w:val="24"/>
              </w:rPr>
              <w:t>150</w:t>
            </w:r>
          </w:p>
        </w:tc>
        <w:tc>
          <w:tcPr>
            <w:tcW w:w="0" w:type="auto"/>
          </w:tcPr>
          <w:p w:rsidR="00036C81" w:rsidRPr="00036C81" w:rsidRDefault="00036C81" w:rsidP="002949B5">
            <w:pPr>
              <w:jc w:val="both"/>
              <w:rPr>
                <w:sz w:val="24"/>
                <w:szCs w:val="24"/>
              </w:rPr>
            </w:pPr>
            <w:r w:rsidRPr="00036C81">
              <w:rPr>
                <w:sz w:val="24"/>
                <w:szCs w:val="24"/>
              </w:rPr>
              <w:t>75%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No</w:t>
            </w:r>
          </w:p>
        </w:tc>
        <w:tc>
          <w:tcPr>
            <w:tcW w:w="0" w:type="auto"/>
          </w:tcPr>
          <w:p w:rsidR="00036C81" w:rsidRPr="00036C81" w:rsidRDefault="00036C81" w:rsidP="002949B5">
            <w:pPr>
              <w:jc w:val="both"/>
              <w:rPr>
                <w:sz w:val="24"/>
                <w:szCs w:val="24"/>
              </w:rPr>
            </w:pPr>
            <w:r w:rsidRPr="00036C81">
              <w:rPr>
                <w:sz w:val="24"/>
                <w:szCs w:val="24"/>
              </w:rPr>
              <w:t>50</w:t>
            </w:r>
          </w:p>
        </w:tc>
        <w:tc>
          <w:tcPr>
            <w:tcW w:w="0" w:type="auto"/>
          </w:tcPr>
          <w:p w:rsidR="00036C81" w:rsidRPr="00036C81" w:rsidRDefault="00036C81" w:rsidP="002949B5">
            <w:pPr>
              <w:jc w:val="both"/>
              <w:rPr>
                <w:sz w:val="24"/>
                <w:szCs w:val="24"/>
              </w:rPr>
            </w:pPr>
            <w:r w:rsidRPr="00036C81">
              <w:rPr>
                <w:sz w:val="24"/>
                <w:szCs w:val="24"/>
              </w:rPr>
              <w:t>25%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Additional strategies suggested (multiple responses)</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Community outreach events</w:t>
            </w:r>
          </w:p>
        </w:tc>
        <w:tc>
          <w:tcPr>
            <w:tcW w:w="0" w:type="auto"/>
          </w:tcPr>
          <w:p w:rsidR="00036C81" w:rsidRPr="00036C81" w:rsidRDefault="00036C81" w:rsidP="002949B5">
            <w:pPr>
              <w:jc w:val="both"/>
              <w:rPr>
                <w:sz w:val="24"/>
                <w:szCs w:val="24"/>
              </w:rPr>
            </w:pPr>
            <w:r w:rsidRPr="00036C81">
              <w:rPr>
                <w:sz w:val="24"/>
                <w:szCs w:val="24"/>
              </w:rPr>
              <w:t>100</w:t>
            </w:r>
          </w:p>
        </w:tc>
        <w:tc>
          <w:tcPr>
            <w:tcW w:w="0" w:type="auto"/>
          </w:tcPr>
          <w:p w:rsidR="00036C81" w:rsidRPr="00036C81" w:rsidRDefault="00036C81" w:rsidP="002949B5">
            <w:pPr>
              <w:jc w:val="both"/>
              <w:rPr>
                <w:sz w:val="24"/>
                <w:szCs w:val="24"/>
              </w:rPr>
            </w:pPr>
            <w:r w:rsidRPr="00036C81">
              <w:rPr>
                <w:sz w:val="24"/>
                <w:szCs w:val="24"/>
              </w:rPr>
              <w:t>33.3%</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Success stories of educated girls</w:t>
            </w:r>
          </w:p>
        </w:tc>
        <w:tc>
          <w:tcPr>
            <w:tcW w:w="0" w:type="auto"/>
          </w:tcPr>
          <w:p w:rsidR="00036C81" w:rsidRPr="00036C81" w:rsidRDefault="00036C81" w:rsidP="002949B5">
            <w:pPr>
              <w:jc w:val="both"/>
              <w:rPr>
                <w:sz w:val="24"/>
                <w:szCs w:val="24"/>
              </w:rPr>
            </w:pPr>
            <w:r w:rsidRPr="00036C81">
              <w:rPr>
                <w:sz w:val="24"/>
                <w:szCs w:val="24"/>
              </w:rPr>
              <w:t>80</w:t>
            </w:r>
          </w:p>
        </w:tc>
        <w:tc>
          <w:tcPr>
            <w:tcW w:w="0" w:type="auto"/>
          </w:tcPr>
          <w:p w:rsidR="00036C81" w:rsidRPr="00036C81" w:rsidRDefault="00036C81" w:rsidP="002949B5">
            <w:pPr>
              <w:jc w:val="both"/>
              <w:rPr>
                <w:sz w:val="24"/>
                <w:szCs w:val="24"/>
              </w:rPr>
            </w:pPr>
            <w:r w:rsidRPr="00036C81">
              <w:rPr>
                <w:sz w:val="24"/>
                <w:szCs w:val="24"/>
              </w:rPr>
              <w:t>26.7%</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Partnering with schools/NGOs</w:t>
            </w:r>
          </w:p>
        </w:tc>
        <w:tc>
          <w:tcPr>
            <w:tcW w:w="0" w:type="auto"/>
          </w:tcPr>
          <w:p w:rsidR="00036C81" w:rsidRPr="00036C81" w:rsidRDefault="00036C81" w:rsidP="002949B5">
            <w:pPr>
              <w:jc w:val="both"/>
              <w:rPr>
                <w:sz w:val="24"/>
                <w:szCs w:val="24"/>
              </w:rPr>
            </w:pPr>
            <w:r w:rsidRPr="00036C81">
              <w:rPr>
                <w:sz w:val="24"/>
                <w:szCs w:val="24"/>
              </w:rPr>
              <w:t>80</w:t>
            </w:r>
          </w:p>
        </w:tc>
        <w:tc>
          <w:tcPr>
            <w:tcW w:w="0" w:type="auto"/>
          </w:tcPr>
          <w:p w:rsidR="00036C81" w:rsidRPr="00036C81" w:rsidRDefault="00036C81" w:rsidP="002949B5">
            <w:pPr>
              <w:jc w:val="both"/>
              <w:rPr>
                <w:sz w:val="24"/>
                <w:szCs w:val="24"/>
              </w:rPr>
            </w:pPr>
            <w:r w:rsidRPr="00036C81">
              <w:rPr>
                <w:sz w:val="24"/>
                <w:szCs w:val="24"/>
              </w:rPr>
              <w:t>26.7%</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Other</w:t>
            </w:r>
          </w:p>
        </w:tc>
        <w:tc>
          <w:tcPr>
            <w:tcW w:w="0" w:type="auto"/>
          </w:tcPr>
          <w:p w:rsidR="00036C81" w:rsidRPr="00036C81" w:rsidRDefault="00036C81" w:rsidP="002949B5">
            <w:pPr>
              <w:jc w:val="both"/>
              <w:rPr>
                <w:sz w:val="24"/>
                <w:szCs w:val="24"/>
              </w:rPr>
            </w:pPr>
            <w:r w:rsidRPr="00036C81">
              <w:rPr>
                <w:sz w:val="24"/>
                <w:szCs w:val="24"/>
              </w:rPr>
              <w:t>40</w:t>
            </w:r>
          </w:p>
        </w:tc>
        <w:tc>
          <w:tcPr>
            <w:tcW w:w="0" w:type="auto"/>
          </w:tcPr>
          <w:p w:rsidR="00036C81" w:rsidRPr="00036C81" w:rsidRDefault="00036C81" w:rsidP="002949B5">
            <w:pPr>
              <w:jc w:val="both"/>
              <w:rPr>
                <w:sz w:val="24"/>
                <w:szCs w:val="24"/>
              </w:rPr>
            </w:pPr>
            <w:r w:rsidRPr="00036C81">
              <w:rPr>
                <w:sz w:val="24"/>
                <w:szCs w:val="24"/>
              </w:rPr>
              <w:t>13.3%</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 Responses</w:t>
            </w:r>
          </w:p>
        </w:tc>
        <w:tc>
          <w:tcPr>
            <w:tcW w:w="0" w:type="auto"/>
          </w:tcPr>
          <w:p w:rsidR="00036C81" w:rsidRPr="00036C81" w:rsidRDefault="00036C81" w:rsidP="002949B5">
            <w:pPr>
              <w:jc w:val="both"/>
              <w:rPr>
                <w:sz w:val="24"/>
                <w:szCs w:val="24"/>
              </w:rPr>
            </w:pPr>
            <w:r w:rsidRPr="00036C81">
              <w:rPr>
                <w:sz w:val="24"/>
                <w:szCs w:val="24"/>
              </w:rPr>
              <w:t>300*</w:t>
            </w:r>
          </w:p>
        </w:tc>
        <w:tc>
          <w:tcPr>
            <w:tcW w:w="0" w:type="auto"/>
          </w:tcPr>
          <w:p w:rsidR="00036C81" w:rsidRPr="00036C81" w:rsidRDefault="00036C81" w:rsidP="002949B5">
            <w:pPr>
              <w:jc w:val="both"/>
              <w:rPr>
                <w:sz w:val="24"/>
                <w:szCs w:val="24"/>
              </w:rPr>
            </w:pPr>
            <w:r w:rsidRPr="00036C81">
              <w:rPr>
                <w:sz w:val="24"/>
                <w:szCs w:val="24"/>
              </w:rPr>
              <w:t>100%</w:t>
            </w:r>
          </w:p>
        </w:tc>
      </w:tr>
    </w:tbl>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Interpretation: Table 4 highlights diverse strategies. Interviews with experts (30%) and community discussions (25%) dominate, appealing to educated respondents (40% HND/Bachelor’s) and community leaders (30% civil servants). Testimonials (20%) and jingles (10%) engage emotional and repetitive appeals, likely resonating with females (45%) and less-educated groups (20% SSCE). The 75% who find strategies effective suggest behavioral impact, per Development Media Theory, as radio mobilizes community action, particularly among business owners (35%). The 25% disagreement may reflect cultural resistance or limited exposure (10% never listen). Suggested strategies like outreach events (33.3%) and success stories (26.7%) indicate community desire for tangible engagement, especially among younger respondents (30% aged 18–25). These findings show Radio Kwara’s strategic diversity but suggest incorporating community-driven approaches for greater impact.</w:t>
      </w:r>
    </w:p>
    <w:p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D: CHALLENGES FACED BY COMMUNITY RADIO IN ADVOCATING FOR GIRLS’ EDUCATION</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5: Challenges Faced </w:t>
      </w:r>
    </w:p>
    <w:tbl>
      <w:tblPr>
        <w:tblStyle w:val="PlainTable21"/>
        <w:tblW w:w="0" w:type="auto"/>
        <w:tblLook w:val="0620" w:firstRow="1" w:lastRow="0" w:firstColumn="0" w:lastColumn="0" w:noHBand="1" w:noVBand="1"/>
      </w:tblPr>
      <w:tblGrid>
        <w:gridCol w:w="4997"/>
        <w:gridCol w:w="1305"/>
        <w:gridCol w:w="1345"/>
      </w:tblGrid>
      <w:tr w:rsidR="00036C81" w:rsidRPr="00036C81" w:rsidTr="002949B5">
        <w:trPr>
          <w:cnfStyle w:val="100000000000" w:firstRow="1" w:lastRow="0" w:firstColumn="0" w:lastColumn="0" w:oddVBand="0" w:evenVBand="0" w:oddHBand="0" w:evenHBand="0" w:firstRowFirstColumn="0" w:firstRowLastColumn="0" w:lastRowFirstColumn="0" w:lastRowLastColumn="0"/>
        </w:trPr>
        <w:tc>
          <w:tcPr>
            <w:tcW w:w="0" w:type="auto"/>
          </w:tcPr>
          <w:p w:rsidR="00036C81" w:rsidRPr="00036C81" w:rsidRDefault="00036C81" w:rsidP="002949B5">
            <w:pPr>
              <w:jc w:val="both"/>
              <w:rPr>
                <w:sz w:val="24"/>
                <w:szCs w:val="24"/>
              </w:rPr>
            </w:pPr>
            <w:r w:rsidRPr="00036C81">
              <w:rPr>
                <w:sz w:val="24"/>
                <w:szCs w:val="24"/>
              </w:rPr>
              <w:t>Items</w:t>
            </w:r>
          </w:p>
        </w:tc>
        <w:tc>
          <w:tcPr>
            <w:tcW w:w="0" w:type="auto"/>
          </w:tcPr>
          <w:p w:rsidR="00036C81" w:rsidRPr="00036C81" w:rsidRDefault="00036C81" w:rsidP="002949B5">
            <w:pPr>
              <w:jc w:val="both"/>
              <w:rPr>
                <w:sz w:val="24"/>
                <w:szCs w:val="24"/>
              </w:rPr>
            </w:pPr>
            <w:r w:rsidRPr="00036C81">
              <w:rPr>
                <w:sz w:val="24"/>
                <w:szCs w:val="24"/>
              </w:rPr>
              <w:t>Frequency</w:t>
            </w:r>
          </w:p>
        </w:tc>
        <w:tc>
          <w:tcPr>
            <w:tcW w:w="0" w:type="auto"/>
          </w:tcPr>
          <w:p w:rsidR="00036C81" w:rsidRPr="00036C81" w:rsidRDefault="00036C81" w:rsidP="002949B5">
            <w:pPr>
              <w:jc w:val="both"/>
              <w:rPr>
                <w:sz w:val="24"/>
                <w:szCs w:val="24"/>
              </w:rPr>
            </w:pPr>
            <w:r w:rsidRPr="00036C81">
              <w:rPr>
                <w:sz w:val="24"/>
                <w:szCs w:val="24"/>
              </w:rPr>
              <w:t>Percentage</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Challenges faced (multiple responses)</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Limited funding</w:t>
            </w:r>
          </w:p>
        </w:tc>
        <w:tc>
          <w:tcPr>
            <w:tcW w:w="0" w:type="auto"/>
          </w:tcPr>
          <w:p w:rsidR="00036C81" w:rsidRPr="00036C81" w:rsidRDefault="00036C81" w:rsidP="002949B5">
            <w:pPr>
              <w:jc w:val="both"/>
              <w:rPr>
                <w:sz w:val="24"/>
                <w:szCs w:val="24"/>
              </w:rPr>
            </w:pPr>
            <w:r w:rsidRPr="00036C81">
              <w:rPr>
                <w:sz w:val="24"/>
                <w:szCs w:val="24"/>
              </w:rPr>
              <w:t>120</w:t>
            </w:r>
          </w:p>
        </w:tc>
        <w:tc>
          <w:tcPr>
            <w:tcW w:w="0" w:type="auto"/>
          </w:tcPr>
          <w:p w:rsidR="00036C81" w:rsidRPr="00036C81" w:rsidRDefault="00036C81" w:rsidP="002949B5">
            <w:pPr>
              <w:jc w:val="both"/>
              <w:rPr>
                <w:sz w:val="24"/>
                <w:szCs w:val="24"/>
              </w:rPr>
            </w:pPr>
            <w:r w:rsidRPr="00036C81">
              <w:rPr>
                <w:sz w:val="24"/>
                <w:szCs w:val="24"/>
              </w:rPr>
              <w:t>30%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Poor audience reach</w:t>
            </w:r>
          </w:p>
        </w:tc>
        <w:tc>
          <w:tcPr>
            <w:tcW w:w="0" w:type="auto"/>
          </w:tcPr>
          <w:p w:rsidR="00036C81" w:rsidRPr="00036C81" w:rsidRDefault="00036C81" w:rsidP="002949B5">
            <w:pPr>
              <w:jc w:val="both"/>
              <w:rPr>
                <w:sz w:val="24"/>
                <w:szCs w:val="24"/>
              </w:rPr>
            </w:pPr>
            <w:r w:rsidRPr="00036C81">
              <w:rPr>
                <w:sz w:val="24"/>
                <w:szCs w:val="24"/>
              </w:rPr>
              <w:t>80</w:t>
            </w:r>
          </w:p>
        </w:tc>
        <w:tc>
          <w:tcPr>
            <w:tcW w:w="0" w:type="auto"/>
          </w:tcPr>
          <w:p w:rsidR="00036C81" w:rsidRPr="00036C81" w:rsidRDefault="00036C81" w:rsidP="002949B5">
            <w:pPr>
              <w:jc w:val="both"/>
              <w:rPr>
                <w:sz w:val="24"/>
                <w:szCs w:val="24"/>
              </w:rPr>
            </w:pPr>
            <w:r w:rsidRPr="00036C81">
              <w:rPr>
                <w:sz w:val="24"/>
                <w:szCs w:val="24"/>
              </w:rPr>
              <w:t>20%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Low awareness of programs</w:t>
            </w:r>
          </w:p>
        </w:tc>
        <w:tc>
          <w:tcPr>
            <w:tcW w:w="0" w:type="auto"/>
          </w:tcPr>
          <w:p w:rsidR="00036C81" w:rsidRPr="00036C81" w:rsidRDefault="00036C81" w:rsidP="002949B5">
            <w:pPr>
              <w:jc w:val="both"/>
              <w:rPr>
                <w:sz w:val="24"/>
                <w:szCs w:val="24"/>
              </w:rPr>
            </w:pPr>
            <w:r w:rsidRPr="00036C81">
              <w:rPr>
                <w:sz w:val="24"/>
                <w:szCs w:val="24"/>
              </w:rPr>
              <w:t>80</w:t>
            </w:r>
          </w:p>
        </w:tc>
        <w:tc>
          <w:tcPr>
            <w:tcW w:w="0" w:type="auto"/>
          </w:tcPr>
          <w:p w:rsidR="00036C81" w:rsidRPr="00036C81" w:rsidRDefault="00036C81" w:rsidP="002949B5">
            <w:pPr>
              <w:jc w:val="both"/>
              <w:rPr>
                <w:sz w:val="24"/>
                <w:szCs w:val="24"/>
              </w:rPr>
            </w:pPr>
            <w:r w:rsidRPr="00036C81">
              <w:rPr>
                <w:sz w:val="24"/>
                <w:szCs w:val="24"/>
              </w:rPr>
              <w:t>20%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Cultural beliefs</w:t>
            </w:r>
          </w:p>
        </w:tc>
        <w:tc>
          <w:tcPr>
            <w:tcW w:w="0" w:type="auto"/>
          </w:tcPr>
          <w:p w:rsidR="00036C81" w:rsidRPr="00036C81" w:rsidRDefault="00036C81" w:rsidP="002949B5">
            <w:pPr>
              <w:jc w:val="both"/>
              <w:rPr>
                <w:sz w:val="24"/>
                <w:szCs w:val="24"/>
              </w:rPr>
            </w:pPr>
            <w:r w:rsidRPr="00036C81">
              <w:rPr>
                <w:sz w:val="24"/>
                <w:szCs w:val="24"/>
              </w:rPr>
              <w:t>60</w:t>
            </w:r>
          </w:p>
        </w:tc>
        <w:tc>
          <w:tcPr>
            <w:tcW w:w="0" w:type="auto"/>
          </w:tcPr>
          <w:p w:rsidR="00036C81" w:rsidRPr="00036C81" w:rsidRDefault="00036C81" w:rsidP="002949B5">
            <w:pPr>
              <w:jc w:val="both"/>
              <w:rPr>
                <w:sz w:val="24"/>
                <w:szCs w:val="24"/>
              </w:rPr>
            </w:pPr>
            <w:r w:rsidRPr="00036C81">
              <w:rPr>
                <w:sz w:val="24"/>
                <w:szCs w:val="24"/>
              </w:rPr>
              <w:t>15%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Government restrictions</w:t>
            </w:r>
          </w:p>
        </w:tc>
        <w:tc>
          <w:tcPr>
            <w:tcW w:w="0" w:type="auto"/>
          </w:tcPr>
          <w:p w:rsidR="00036C81" w:rsidRPr="00036C81" w:rsidRDefault="00036C81" w:rsidP="002949B5">
            <w:pPr>
              <w:jc w:val="both"/>
              <w:rPr>
                <w:sz w:val="24"/>
                <w:szCs w:val="24"/>
              </w:rPr>
            </w:pPr>
            <w:r w:rsidRPr="00036C81">
              <w:rPr>
                <w:sz w:val="24"/>
                <w:szCs w:val="24"/>
              </w:rPr>
              <w:t>40</w:t>
            </w:r>
          </w:p>
        </w:tc>
        <w:tc>
          <w:tcPr>
            <w:tcW w:w="0" w:type="auto"/>
          </w:tcPr>
          <w:p w:rsidR="00036C81" w:rsidRPr="00036C81" w:rsidRDefault="00036C81" w:rsidP="002949B5">
            <w:pPr>
              <w:jc w:val="both"/>
              <w:rPr>
                <w:sz w:val="24"/>
                <w:szCs w:val="24"/>
              </w:rPr>
            </w:pPr>
            <w:r w:rsidRPr="00036C81">
              <w:rPr>
                <w:sz w:val="24"/>
                <w:szCs w:val="24"/>
              </w:rPr>
              <w:t>10%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Lack of trained personnel</w:t>
            </w:r>
          </w:p>
        </w:tc>
        <w:tc>
          <w:tcPr>
            <w:tcW w:w="0" w:type="auto"/>
          </w:tcPr>
          <w:p w:rsidR="00036C81" w:rsidRPr="00036C81" w:rsidRDefault="00036C81" w:rsidP="002949B5">
            <w:pPr>
              <w:jc w:val="both"/>
              <w:rPr>
                <w:sz w:val="24"/>
                <w:szCs w:val="24"/>
              </w:rPr>
            </w:pPr>
            <w:r w:rsidRPr="00036C81">
              <w:rPr>
                <w:sz w:val="24"/>
                <w:szCs w:val="24"/>
              </w:rPr>
              <w:t>20</w:t>
            </w:r>
          </w:p>
        </w:tc>
        <w:tc>
          <w:tcPr>
            <w:tcW w:w="0" w:type="auto"/>
          </w:tcPr>
          <w:p w:rsidR="00036C81" w:rsidRPr="00036C81" w:rsidRDefault="00036C81" w:rsidP="002949B5">
            <w:pPr>
              <w:jc w:val="both"/>
              <w:rPr>
                <w:sz w:val="24"/>
                <w:szCs w:val="24"/>
              </w:rPr>
            </w:pPr>
            <w:r w:rsidRPr="00036C81">
              <w:rPr>
                <w:sz w:val="24"/>
                <w:szCs w:val="24"/>
              </w:rPr>
              <w:t>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 Responses</w:t>
            </w:r>
          </w:p>
        </w:tc>
        <w:tc>
          <w:tcPr>
            <w:tcW w:w="0" w:type="auto"/>
          </w:tcPr>
          <w:p w:rsidR="00036C81" w:rsidRPr="00036C81" w:rsidRDefault="00036C81" w:rsidP="002949B5">
            <w:pPr>
              <w:jc w:val="both"/>
              <w:rPr>
                <w:sz w:val="24"/>
                <w:szCs w:val="24"/>
              </w:rPr>
            </w:pPr>
            <w:r w:rsidRPr="00036C81">
              <w:rPr>
                <w:sz w:val="24"/>
                <w:szCs w:val="24"/>
              </w:rPr>
              <w:t>400*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Do cultural/religious beliefs hinder effectiveness?</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Yes</w:t>
            </w:r>
          </w:p>
        </w:tc>
        <w:tc>
          <w:tcPr>
            <w:tcW w:w="0" w:type="auto"/>
          </w:tcPr>
          <w:p w:rsidR="00036C81" w:rsidRPr="00036C81" w:rsidRDefault="00036C81" w:rsidP="002949B5">
            <w:pPr>
              <w:jc w:val="both"/>
              <w:rPr>
                <w:sz w:val="24"/>
                <w:szCs w:val="24"/>
              </w:rPr>
            </w:pPr>
            <w:r w:rsidRPr="00036C81">
              <w:rPr>
                <w:sz w:val="24"/>
                <w:szCs w:val="24"/>
              </w:rPr>
              <w:t>130</w:t>
            </w:r>
          </w:p>
        </w:tc>
        <w:tc>
          <w:tcPr>
            <w:tcW w:w="0" w:type="auto"/>
          </w:tcPr>
          <w:p w:rsidR="00036C81" w:rsidRPr="00036C81" w:rsidRDefault="00036C81" w:rsidP="002949B5">
            <w:pPr>
              <w:jc w:val="both"/>
              <w:rPr>
                <w:sz w:val="24"/>
                <w:szCs w:val="24"/>
              </w:rPr>
            </w:pPr>
            <w:r w:rsidRPr="00036C81">
              <w:rPr>
                <w:sz w:val="24"/>
                <w:szCs w:val="24"/>
              </w:rPr>
              <w:t>65%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No</w:t>
            </w:r>
          </w:p>
        </w:tc>
        <w:tc>
          <w:tcPr>
            <w:tcW w:w="0" w:type="auto"/>
          </w:tcPr>
          <w:p w:rsidR="00036C81" w:rsidRPr="00036C81" w:rsidRDefault="00036C81" w:rsidP="002949B5">
            <w:pPr>
              <w:jc w:val="both"/>
              <w:rPr>
                <w:sz w:val="24"/>
                <w:szCs w:val="24"/>
              </w:rPr>
            </w:pPr>
            <w:r w:rsidRPr="00036C81">
              <w:rPr>
                <w:sz w:val="24"/>
                <w:szCs w:val="24"/>
              </w:rPr>
              <w:t>70</w:t>
            </w:r>
          </w:p>
        </w:tc>
        <w:tc>
          <w:tcPr>
            <w:tcW w:w="0" w:type="auto"/>
          </w:tcPr>
          <w:p w:rsidR="00036C81" w:rsidRPr="00036C81" w:rsidRDefault="00036C81" w:rsidP="002949B5">
            <w:pPr>
              <w:jc w:val="both"/>
              <w:rPr>
                <w:sz w:val="24"/>
                <w:szCs w:val="24"/>
              </w:rPr>
            </w:pPr>
            <w:r w:rsidRPr="00036C81">
              <w:rPr>
                <w:sz w:val="24"/>
                <w:szCs w:val="24"/>
              </w:rPr>
              <w:t>35%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lastRenderedPageBreak/>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Do technical limitations affect program quality?</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Yes</w:t>
            </w:r>
          </w:p>
        </w:tc>
        <w:tc>
          <w:tcPr>
            <w:tcW w:w="0" w:type="auto"/>
          </w:tcPr>
          <w:p w:rsidR="00036C81" w:rsidRPr="00036C81" w:rsidRDefault="00036C81" w:rsidP="002949B5">
            <w:pPr>
              <w:jc w:val="both"/>
              <w:rPr>
                <w:sz w:val="24"/>
                <w:szCs w:val="24"/>
              </w:rPr>
            </w:pPr>
            <w:r w:rsidRPr="00036C81">
              <w:rPr>
                <w:sz w:val="24"/>
                <w:szCs w:val="24"/>
              </w:rPr>
              <w:t>140</w:t>
            </w:r>
          </w:p>
        </w:tc>
        <w:tc>
          <w:tcPr>
            <w:tcW w:w="0" w:type="auto"/>
          </w:tcPr>
          <w:p w:rsidR="00036C81" w:rsidRPr="00036C81" w:rsidRDefault="00036C81" w:rsidP="002949B5">
            <w:pPr>
              <w:jc w:val="both"/>
              <w:rPr>
                <w:sz w:val="24"/>
                <w:szCs w:val="24"/>
              </w:rPr>
            </w:pPr>
            <w:r w:rsidRPr="00036C81">
              <w:rPr>
                <w:sz w:val="24"/>
                <w:szCs w:val="24"/>
              </w:rPr>
              <w:t>70%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No</w:t>
            </w:r>
          </w:p>
        </w:tc>
        <w:tc>
          <w:tcPr>
            <w:tcW w:w="0" w:type="auto"/>
          </w:tcPr>
          <w:p w:rsidR="00036C81" w:rsidRPr="00036C81" w:rsidRDefault="00036C81" w:rsidP="002949B5">
            <w:pPr>
              <w:jc w:val="both"/>
              <w:rPr>
                <w:sz w:val="24"/>
                <w:szCs w:val="24"/>
              </w:rPr>
            </w:pPr>
            <w:r w:rsidRPr="00036C81">
              <w:rPr>
                <w:sz w:val="24"/>
                <w:szCs w:val="24"/>
              </w:rPr>
              <w:t>60</w:t>
            </w:r>
          </w:p>
        </w:tc>
        <w:tc>
          <w:tcPr>
            <w:tcW w:w="0" w:type="auto"/>
          </w:tcPr>
          <w:p w:rsidR="00036C81" w:rsidRPr="00036C81" w:rsidRDefault="00036C81" w:rsidP="002949B5">
            <w:pPr>
              <w:jc w:val="both"/>
              <w:rPr>
                <w:sz w:val="24"/>
                <w:szCs w:val="24"/>
              </w:rPr>
            </w:pPr>
            <w:r w:rsidRPr="00036C81">
              <w:rPr>
                <w:sz w:val="24"/>
                <w:szCs w:val="24"/>
              </w:rPr>
              <w:t>30%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bl>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Interpretation: Table 5 identifies significant barriers. Limited funding (30%) and poor reach/awareness (20% each) are primary concerns, likely affecting program frequency and quality, as perceived by civil servants (30%) and students (25%). Cultural beliefs (15%) and government restrictions (10%) reflect socio-political challenges, particularly among less-educated respondents (20% SSCE). The 65% who cite cultural/religious barriers highlight resistance, possibly among males (50%) or older respondents (10% aged 46+), per Development Media Theory’s focus on local constraints. The 35% disagreement may include progressive females (45%). The 70% noting technical limitations (e.g., poor signal) suggest infrastructure issues, affecting rural listeners, while 30% disagreement may reflect urban residents with better reception. These challenges underscore the need for resource allocation and cultural sensitivity to enhance advocacy.</w:t>
      </w:r>
    </w:p>
    <w:p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E: AUDIENCE PERCEPTION AND ENGAGEMENT WITH COMMUNITY RADIO PROGRAMS</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6: Audience Perception and Engagement </w:t>
      </w:r>
    </w:p>
    <w:tbl>
      <w:tblPr>
        <w:tblStyle w:val="PlainTable21"/>
        <w:tblW w:w="0" w:type="auto"/>
        <w:tblLook w:val="0620" w:firstRow="1" w:lastRow="0" w:firstColumn="0" w:lastColumn="0" w:noHBand="1" w:noVBand="1"/>
      </w:tblPr>
      <w:tblGrid>
        <w:gridCol w:w="5990"/>
        <w:gridCol w:w="1305"/>
        <w:gridCol w:w="1345"/>
      </w:tblGrid>
      <w:tr w:rsidR="00036C81" w:rsidRPr="00036C81" w:rsidTr="002949B5">
        <w:trPr>
          <w:cnfStyle w:val="100000000000" w:firstRow="1" w:lastRow="0" w:firstColumn="0" w:lastColumn="0" w:oddVBand="0" w:evenVBand="0" w:oddHBand="0" w:evenHBand="0" w:firstRowFirstColumn="0" w:firstRowLastColumn="0" w:lastRowFirstColumn="0" w:lastRowLastColumn="0"/>
        </w:trPr>
        <w:tc>
          <w:tcPr>
            <w:tcW w:w="0" w:type="auto"/>
          </w:tcPr>
          <w:p w:rsidR="00036C81" w:rsidRPr="00036C81" w:rsidRDefault="00036C81" w:rsidP="002949B5">
            <w:pPr>
              <w:jc w:val="both"/>
              <w:rPr>
                <w:sz w:val="24"/>
                <w:szCs w:val="24"/>
              </w:rPr>
            </w:pPr>
            <w:r w:rsidRPr="00036C81">
              <w:rPr>
                <w:sz w:val="24"/>
                <w:szCs w:val="24"/>
              </w:rPr>
              <w:t>Items</w:t>
            </w:r>
          </w:p>
        </w:tc>
        <w:tc>
          <w:tcPr>
            <w:tcW w:w="0" w:type="auto"/>
          </w:tcPr>
          <w:p w:rsidR="00036C81" w:rsidRPr="00036C81" w:rsidRDefault="00036C81" w:rsidP="002949B5">
            <w:pPr>
              <w:jc w:val="both"/>
              <w:rPr>
                <w:sz w:val="24"/>
                <w:szCs w:val="24"/>
              </w:rPr>
            </w:pPr>
            <w:r w:rsidRPr="00036C81">
              <w:rPr>
                <w:sz w:val="24"/>
                <w:szCs w:val="24"/>
              </w:rPr>
              <w:t>Frequency</w:t>
            </w:r>
          </w:p>
        </w:tc>
        <w:tc>
          <w:tcPr>
            <w:tcW w:w="0" w:type="auto"/>
          </w:tcPr>
          <w:p w:rsidR="00036C81" w:rsidRPr="00036C81" w:rsidRDefault="00036C81" w:rsidP="002949B5">
            <w:pPr>
              <w:jc w:val="both"/>
              <w:rPr>
                <w:sz w:val="24"/>
                <w:szCs w:val="24"/>
              </w:rPr>
            </w:pPr>
            <w:r w:rsidRPr="00036C81">
              <w:rPr>
                <w:sz w:val="24"/>
                <w:szCs w:val="24"/>
              </w:rPr>
              <w:t>Percentage</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How often do you listen to girls’ education programs?</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Always</w:t>
            </w:r>
          </w:p>
        </w:tc>
        <w:tc>
          <w:tcPr>
            <w:tcW w:w="0" w:type="auto"/>
          </w:tcPr>
          <w:p w:rsidR="00036C81" w:rsidRPr="00036C81" w:rsidRDefault="00036C81" w:rsidP="002949B5">
            <w:pPr>
              <w:jc w:val="both"/>
              <w:rPr>
                <w:sz w:val="24"/>
                <w:szCs w:val="24"/>
              </w:rPr>
            </w:pPr>
            <w:r w:rsidRPr="00036C81">
              <w:rPr>
                <w:sz w:val="24"/>
                <w:szCs w:val="24"/>
              </w:rPr>
              <w:t>40</w:t>
            </w:r>
          </w:p>
        </w:tc>
        <w:tc>
          <w:tcPr>
            <w:tcW w:w="0" w:type="auto"/>
          </w:tcPr>
          <w:p w:rsidR="00036C81" w:rsidRPr="00036C81" w:rsidRDefault="00036C81" w:rsidP="002949B5">
            <w:pPr>
              <w:jc w:val="both"/>
              <w:rPr>
                <w:sz w:val="24"/>
                <w:szCs w:val="24"/>
              </w:rPr>
            </w:pPr>
            <w:r w:rsidRPr="00036C81">
              <w:rPr>
                <w:sz w:val="24"/>
                <w:szCs w:val="24"/>
              </w:rPr>
              <w:t>20%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Sometimes</w:t>
            </w:r>
          </w:p>
        </w:tc>
        <w:tc>
          <w:tcPr>
            <w:tcW w:w="0" w:type="auto"/>
          </w:tcPr>
          <w:p w:rsidR="00036C81" w:rsidRPr="00036C81" w:rsidRDefault="00036C81" w:rsidP="002949B5">
            <w:pPr>
              <w:jc w:val="both"/>
              <w:rPr>
                <w:sz w:val="24"/>
                <w:szCs w:val="24"/>
              </w:rPr>
            </w:pPr>
            <w:r w:rsidRPr="00036C81">
              <w:rPr>
                <w:sz w:val="24"/>
                <w:szCs w:val="24"/>
              </w:rPr>
              <w:t>100</w:t>
            </w:r>
          </w:p>
        </w:tc>
        <w:tc>
          <w:tcPr>
            <w:tcW w:w="0" w:type="auto"/>
          </w:tcPr>
          <w:p w:rsidR="00036C81" w:rsidRPr="00036C81" w:rsidRDefault="00036C81" w:rsidP="002949B5">
            <w:pPr>
              <w:jc w:val="both"/>
              <w:rPr>
                <w:sz w:val="24"/>
                <w:szCs w:val="24"/>
              </w:rPr>
            </w:pPr>
            <w:r w:rsidRPr="00036C81">
              <w:rPr>
                <w:sz w:val="24"/>
                <w:szCs w:val="24"/>
              </w:rPr>
              <w:t>50%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Rarely</w:t>
            </w:r>
          </w:p>
        </w:tc>
        <w:tc>
          <w:tcPr>
            <w:tcW w:w="0" w:type="auto"/>
          </w:tcPr>
          <w:p w:rsidR="00036C81" w:rsidRPr="00036C81" w:rsidRDefault="00036C81" w:rsidP="002949B5">
            <w:pPr>
              <w:jc w:val="both"/>
              <w:rPr>
                <w:sz w:val="24"/>
                <w:szCs w:val="24"/>
              </w:rPr>
            </w:pPr>
            <w:r w:rsidRPr="00036C81">
              <w:rPr>
                <w:sz w:val="24"/>
                <w:szCs w:val="24"/>
              </w:rPr>
              <w:t>40</w:t>
            </w:r>
          </w:p>
        </w:tc>
        <w:tc>
          <w:tcPr>
            <w:tcW w:w="0" w:type="auto"/>
          </w:tcPr>
          <w:p w:rsidR="00036C81" w:rsidRPr="00036C81" w:rsidRDefault="00036C81" w:rsidP="002949B5">
            <w:pPr>
              <w:jc w:val="both"/>
              <w:rPr>
                <w:sz w:val="24"/>
                <w:szCs w:val="24"/>
              </w:rPr>
            </w:pPr>
            <w:r w:rsidRPr="00036C81">
              <w:rPr>
                <w:sz w:val="24"/>
                <w:szCs w:val="24"/>
              </w:rPr>
              <w:t>20%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Never</w:t>
            </w:r>
          </w:p>
        </w:tc>
        <w:tc>
          <w:tcPr>
            <w:tcW w:w="0" w:type="auto"/>
          </w:tcPr>
          <w:p w:rsidR="00036C81" w:rsidRPr="00036C81" w:rsidRDefault="00036C81" w:rsidP="002949B5">
            <w:pPr>
              <w:jc w:val="both"/>
              <w:rPr>
                <w:sz w:val="24"/>
                <w:szCs w:val="24"/>
              </w:rPr>
            </w:pPr>
            <w:r w:rsidRPr="00036C81">
              <w:rPr>
                <w:sz w:val="24"/>
                <w:szCs w:val="24"/>
              </w:rPr>
              <w:t>20</w:t>
            </w:r>
          </w:p>
        </w:tc>
        <w:tc>
          <w:tcPr>
            <w:tcW w:w="0" w:type="auto"/>
          </w:tcPr>
          <w:p w:rsidR="00036C81" w:rsidRPr="00036C81" w:rsidRDefault="00036C81" w:rsidP="002949B5">
            <w:pPr>
              <w:jc w:val="both"/>
              <w:rPr>
                <w:sz w:val="24"/>
                <w:szCs w:val="24"/>
              </w:rPr>
            </w:pPr>
            <w:r w:rsidRPr="00036C81">
              <w:rPr>
                <w:sz w:val="24"/>
                <w:szCs w:val="24"/>
              </w:rPr>
              <w:t>10%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Is information on community radio accurate and trustworthy?</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Strongly Agree</w:t>
            </w:r>
          </w:p>
        </w:tc>
        <w:tc>
          <w:tcPr>
            <w:tcW w:w="0" w:type="auto"/>
          </w:tcPr>
          <w:p w:rsidR="00036C81" w:rsidRPr="00036C81" w:rsidRDefault="00036C81" w:rsidP="002949B5">
            <w:pPr>
              <w:jc w:val="both"/>
              <w:rPr>
                <w:sz w:val="24"/>
                <w:szCs w:val="24"/>
              </w:rPr>
            </w:pPr>
            <w:r w:rsidRPr="00036C81">
              <w:rPr>
                <w:sz w:val="24"/>
                <w:szCs w:val="24"/>
              </w:rPr>
              <w:t>70</w:t>
            </w:r>
          </w:p>
        </w:tc>
        <w:tc>
          <w:tcPr>
            <w:tcW w:w="0" w:type="auto"/>
          </w:tcPr>
          <w:p w:rsidR="00036C81" w:rsidRPr="00036C81" w:rsidRDefault="00036C81" w:rsidP="002949B5">
            <w:pPr>
              <w:jc w:val="both"/>
              <w:rPr>
                <w:sz w:val="24"/>
                <w:szCs w:val="24"/>
              </w:rPr>
            </w:pPr>
            <w:r w:rsidRPr="00036C81">
              <w:rPr>
                <w:sz w:val="24"/>
                <w:szCs w:val="24"/>
              </w:rPr>
              <w:t>35%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Agree</w:t>
            </w:r>
          </w:p>
        </w:tc>
        <w:tc>
          <w:tcPr>
            <w:tcW w:w="0" w:type="auto"/>
          </w:tcPr>
          <w:p w:rsidR="00036C81" w:rsidRPr="00036C81" w:rsidRDefault="00036C81" w:rsidP="002949B5">
            <w:pPr>
              <w:jc w:val="both"/>
              <w:rPr>
                <w:sz w:val="24"/>
                <w:szCs w:val="24"/>
              </w:rPr>
            </w:pPr>
            <w:r w:rsidRPr="00036C81">
              <w:rPr>
                <w:sz w:val="24"/>
                <w:szCs w:val="24"/>
              </w:rPr>
              <w:t>90</w:t>
            </w:r>
          </w:p>
        </w:tc>
        <w:tc>
          <w:tcPr>
            <w:tcW w:w="0" w:type="auto"/>
          </w:tcPr>
          <w:p w:rsidR="00036C81" w:rsidRPr="00036C81" w:rsidRDefault="00036C81" w:rsidP="002949B5">
            <w:pPr>
              <w:jc w:val="both"/>
              <w:rPr>
                <w:sz w:val="24"/>
                <w:szCs w:val="24"/>
              </w:rPr>
            </w:pPr>
            <w:r w:rsidRPr="00036C81">
              <w:rPr>
                <w:sz w:val="24"/>
                <w:szCs w:val="24"/>
              </w:rPr>
              <w:t>45%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Disagree</w:t>
            </w:r>
          </w:p>
        </w:tc>
        <w:tc>
          <w:tcPr>
            <w:tcW w:w="0" w:type="auto"/>
          </w:tcPr>
          <w:p w:rsidR="00036C81" w:rsidRPr="00036C81" w:rsidRDefault="00036C81" w:rsidP="002949B5">
            <w:pPr>
              <w:jc w:val="both"/>
              <w:rPr>
                <w:sz w:val="24"/>
                <w:szCs w:val="24"/>
              </w:rPr>
            </w:pPr>
            <w:r w:rsidRPr="00036C81">
              <w:rPr>
                <w:sz w:val="24"/>
                <w:szCs w:val="24"/>
              </w:rPr>
              <w:t>30</w:t>
            </w:r>
          </w:p>
        </w:tc>
        <w:tc>
          <w:tcPr>
            <w:tcW w:w="0" w:type="auto"/>
          </w:tcPr>
          <w:p w:rsidR="00036C81" w:rsidRPr="00036C81" w:rsidRDefault="00036C81" w:rsidP="002949B5">
            <w:pPr>
              <w:jc w:val="both"/>
              <w:rPr>
                <w:sz w:val="24"/>
                <w:szCs w:val="24"/>
              </w:rPr>
            </w:pPr>
            <w:r w:rsidRPr="00036C81">
              <w:rPr>
                <w:sz w:val="24"/>
                <w:szCs w:val="24"/>
              </w:rPr>
              <w:t>15%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Strongly Disagree</w:t>
            </w:r>
          </w:p>
        </w:tc>
        <w:tc>
          <w:tcPr>
            <w:tcW w:w="0" w:type="auto"/>
          </w:tcPr>
          <w:p w:rsidR="00036C81" w:rsidRPr="00036C81" w:rsidRDefault="00036C81" w:rsidP="002949B5">
            <w:pPr>
              <w:jc w:val="both"/>
              <w:rPr>
                <w:sz w:val="24"/>
                <w:szCs w:val="24"/>
              </w:rPr>
            </w:pPr>
            <w:r w:rsidRPr="00036C81">
              <w:rPr>
                <w:sz w:val="24"/>
                <w:szCs w:val="24"/>
              </w:rPr>
              <w:t>10</w:t>
            </w:r>
          </w:p>
        </w:tc>
        <w:tc>
          <w:tcPr>
            <w:tcW w:w="0" w:type="auto"/>
          </w:tcPr>
          <w:p w:rsidR="00036C81" w:rsidRPr="00036C81" w:rsidRDefault="00036C81" w:rsidP="002949B5">
            <w:pPr>
              <w:jc w:val="both"/>
              <w:rPr>
                <w:sz w:val="24"/>
                <w:szCs w:val="24"/>
              </w:rPr>
            </w:pPr>
            <w:r w:rsidRPr="00036C81">
              <w:rPr>
                <w:sz w:val="24"/>
                <w:szCs w:val="24"/>
              </w:rPr>
              <w:t>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Have you discussed girls’ education topics from radio with others?</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Yes</w:t>
            </w:r>
          </w:p>
        </w:tc>
        <w:tc>
          <w:tcPr>
            <w:tcW w:w="0" w:type="auto"/>
          </w:tcPr>
          <w:p w:rsidR="00036C81" w:rsidRPr="00036C81" w:rsidRDefault="00036C81" w:rsidP="002949B5">
            <w:pPr>
              <w:jc w:val="both"/>
              <w:rPr>
                <w:sz w:val="24"/>
                <w:szCs w:val="24"/>
              </w:rPr>
            </w:pPr>
            <w:r w:rsidRPr="00036C81">
              <w:rPr>
                <w:sz w:val="24"/>
                <w:szCs w:val="24"/>
              </w:rPr>
              <w:t>140</w:t>
            </w:r>
          </w:p>
        </w:tc>
        <w:tc>
          <w:tcPr>
            <w:tcW w:w="0" w:type="auto"/>
          </w:tcPr>
          <w:p w:rsidR="00036C81" w:rsidRPr="00036C81" w:rsidRDefault="00036C81" w:rsidP="002949B5">
            <w:pPr>
              <w:jc w:val="both"/>
              <w:rPr>
                <w:sz w:val="24"/>
                <w:szCs w:val="24"/>
              </w:rPr>
            </w:pPr>
            <w:r w:rsidRPr="00036C81">
              <w:rPr>
                <w:sz w:val="24"/>
                <w:szCs w:val="24"/>
              </w:rPr>
              <w:t>70%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No</w:t>
            </w:r>
          </w:p>
        </w:tc>
        <w:tc>
          <w:tcPr>
            <w:tcW w:w="0" w:type="auto"/>
          </w:tcPr>
          <w:p w:rsidR="00036C81" w:rsidRPr="00036C81" w:rsidRDefault="00036C81" w:rsidP="002949B5">
            <w:pPr>
              <w:jc w:val="both"/>
              <w:rPr>
                <w:sz w:val="24"/>
                <w:szCs w:val="24"/>
              </w:rPr>
            </w:pPr>
            <w:r w:rsidRPr="00036C81">
              <w:rPr>
                <w:sz w:val="24"/>
                <w:szCs w:val="24"/>
              </w:rPr>
              <w:t>60</w:t>
            </w:r>
          </w:p>
        </w:tc>
        <w:tc>
          <w:tcPr>
            <w:tcW w:w="0" w:type="auto"/>
          </w:tcPr>
          <w:p w:rsidR="00036C81" w:rsidRPr="00036C81" w:rsidRDefault="00036C81" w:rsidP="002949B5">
            <w:pPr>
              <w:jc w:val="both"/>
              <w:rPr>
                <w:sz w:val="24"/>
                <w:szCs w:val="24"/>
              </w:rPr>
            </w:pPr>
            <w:r w:rsidRPr="00036C81">
              <w:rPr>
                <w:sz w:val="24"/>
                <w:szCs w:val="24"/>
              </w:rPr>
              <w:t>30%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Have programs influenced your views on girls’ education?</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Yes</w:t>
            </w:r>
          </w:p>
        </w:tc>
        <w:tc>
          <w:tcPr>
            <w:tcW w:w="0" w:type="auto"/>
          </w:tcPr>
          <w:p w:rsidR="00036C81" w:rsidRPr="00036C81" w:rsidRDefault="00036C81" w:rsidP="002949B5">
            <w:pPr>
              <w:jc w:val="both"/>
              <w:rPr>
                <w:sz w:val="24"/>
                <w:szCs w:val="24"/>
              </w:rPr>
            </w:pPr>
            <w:r w:rsidRPr="00036C81">
              <w:rPr>
                <w:sz w:val="24"/>
                <w:szCs w:val="24"/>
              </w:rPr>
              <w:t>130</w:t>
            </w:r>
          </w:p>
        </w:tc>
        <w:tc>
          <w:tcPr>
            <w:tcW w:w="0" w:type="auto"/>
          </w:tcPr>
          <w:p w:rsidR="00036C81" w:rsidRPr="00036C81" w:rsidRDefault="00036C81" w:rsidP="002949B5">
            <w:pPr>
              <w:jc w:val="both"/>
              <w:rPr>
                <w:sz w:val="24"/>
                <w:szCs w:val="24"/>
              </w:rPr>
            </w:pPr>
            <w:r w:rsidRPr="00036C81">
              <w:rPr>
                <w:sz w:val="24"/>
                <w:szCs w:val="24"/>
              </w:rPr>
              <w:t>65%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No</w:t>
            </w:r>
          </w:p>
        </w:tc>
        <w:tc>
          <w:tcPr>
            <w:tcW w:w="0" w:type="auto"/>
          </w:tcPr>
          <w:p w:rsidR="00036C81" w:rsidRPr="00036C81" w:rsidRDefault="00036C81" w:rsidP="002949B5">
            <w:pPr>
              <w:jc w:val="both"/>
              <w:rPr>
                <w:sz w:val="24"/>
                <w:szCs w:val="24"/>
              </w:rPr>
            </w:pPr>
            <w:r w:rsidRPr="00036C81">
              <w:rPr>
                <w:sz w:val="24"/>
                <w:szCs w:val="24"/>
              </w:rPr>
              <w:t>70</w:t>
            </w:r>
          </w:p>
        </w:tc>
        <w:tc>
          <w:tcPr>
            <w:tcW w:w="0" w:type="auto"/>
          </w:tcPr>
          <w:p w:rsidR="00036C81" w:rsidRPr="00036C81" w:rsidRDefault="00036C81" w:rsidP="002949B5">
            <w:pPr>
              <w:jc w:val="both"/>
              <w:rPr>
                <w:sz w:val="24"/>
                <w:szCs w:val="24"/>
              </w:rPr>
            </w:pPr>
            <w:r w:rsidRPr="00036C81">
              <w:rPr>
                <w:sz w:val="24"/>
                <w:szCs w:val="24"/>
              </w:rPr>
              <w:t>35%</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lastRenderedPageBreak/>
              <w:t>Most engaging content type</w:t>
            </w:r>
          </w:p>
        </w:tc>
        <w:tc>
          <w:tcPr>
            <w:tcW w:w="0" w:type="auto"/>
          </w:tcPr>
          <w:p w:rsidR="00036C81" w:rsidRPr="00036C81" w:rsidRDefault="00036C81" w:rsidP="002949B5">
            <w:pPr>
              <w:jc w:val="both"/>
              <w:rPr>
                <w:sz w:val="24"/>
                <w:szCs w:val="24"/>
              </w:rPr>
            </w:pPr>
          </w:p>
        </w:tc>
        <w:tc>
          <w:tcPr>
            <w:tcW w:w="0" w:type="auto"/>
          </w:tcPr>
          <w:p w:rsidR="00036C81" w:rsidRPr="00036C81" w:rsidRDefault="00036C81" w:rsidP="002949B5">
            <w:pPr>
              <w:jc w:val="both"/>
              <w:rPr>
                <w:sz w:val="24"/>
                <w:szCs w:val="24"/>
              </w:rPr>
            </w:pP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Expert discussions</w:t>
            </w:r>
          </w:p>
        </w:tc>
        <w:tc>
          <w:tcPr>
            <w:tcW w:w="0" w:type="auto"/>
          </w:tcPr>
          <w:p w:rsidR="00036C81" w:rsidRPr="00036C81" w:rsidRDefault="00036C81" w:rsidP="002949B5">
            <w:pPr>
              <w:jc w:val="both"/>
              <w:rPr>
                <w:sz w:val="24"/>
                <w:szCs w:val="24"/>
              </w:rPr>
            </w:pPr>
            <w:r w:rsidRPr="00036C81">
              <w:rPr>
                <w:sz w:val="24"/>
                <w:szCs w:val="24"/>
              </w:rPr>
              <w:t>60</w:t>
            </w:r>
          </w:p>
        </w:tc>
        <w:tc>
          <w:tcPr>
            <w:tcW w:w="0" w:type="auto"/>
          </w:tcPr>
          <w:p w:rsidR="00036C81" w:rsidRPr="00036C81" w:rsidRDefault="00036C81" w:rsidP="002949B5">
            <w:pPr>
              <w:jc w:val="both"/>
              <w:rPr>
                <w:sz w:val="24"/>
                <w:szCs w:val="24"/>
              </w:rPr>
            </w:pPr>
            <w:r w:rsidRPr="00036C81">
              <w:rPr>
                <w:sz w:val="24"/>
                <w:szCs w:val="24"/>
              </w:rPr>
              <w:t>30%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Personal stories</w:t>
            </w:r>
          </w:p>
        </w:tc>
        <w:tc>
          <w:tcPr>
            <w:tcW w:w="0" w:type="auto"/>
          </w:tcPr>
          <w:p w:rsidR="00036C81" w:rsidRPr="00036C81" w:rsidRDefault="00036C81" w:rsidP="002949B5">
            <w:pPr>
              <w:jc w:val="both"/>
              <w:rPr>
                <w:sz w:val="24"/>
                <w:szCs w:val="24"/>
              </w:rPr>
            </w:pPr>
            <w:r w:rsidRPr="00036C81">
              <w:rPr>
                <w:sz w:val="24"/>
                <w:szCs w:val="24"/>
              </w:rPr>
              <w:t>80</w:t>
            </w:r>
          </w:p>
        </w:tc>
        <w:tc>
          <w:tcPr>
            <w:tcW w:w="0" w:type="auto"/>
          </w:tcPr>
          <w:p w:rsidR="00036C81" w:rsidRPr="00036C81" w:rsidRDefault="00036C81" w:rsidP="002949B5">
            <w:pPr>
              <w:jc w:val="both"/>
              <w:rPr>
                <w:sz w:val="24"/>
                <w:szCs w:val="24"/>
              </w:rPr>
            </w:pPr>
            <w:r w:rsidRPr="00036C81">
              <w:rPr>
                <w:sz w:val="24"/>
                <w:szCs w:val="24"/>
              </w:rPr>
              <w:t>40%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Advocacy campaigns</w:t>
            </w:r>
          </w:p>
        </w:tc>
        <w:tc>
          <w:tcPr>
            <w:tcW w:w="0" w:type="auto"/>
          </w:tcPr>
          <w:p w:rsidR="00036C81" w:rsidRPr="00036C81" w:rsidRDefault="00036C81" w:rsidP="002949B5">
            <w:pPr>
              <w:jc w:val="both"/>
              <w:rPr>
                <w:sz w:val="24"/>
                <w:szCs w:val="24"/>
              </w:rPr>
            </w:pPr>
            <w:r w:rsidRPr="00036C81">
              <w:rPr>
                <w:sz w:val="24"/>
                <w:szCs w:val="24"/>
              </w:rPr>
              <w:t>40</w:t>
            </w:r>
          </w:p>
        </w:tc>
        <w:tc>
          <w:tcPr>
            <w:tcW w:w="0" w:type="auto"/>
          </w:tcPr>
          <w:p w:rsidR="00036C81" w:rsidRPr="00036C81" w:rsidRDefault="00036C81" w:rsidP="002949B5">
            <w:pPr>
              <w:jc w:val="both"/>
              <w:rPr>
                <w:sz w:val="24"/>
                <w:szCs w:val="24"/>
              </w:rPr>
            </w:pPr>
            <w:r w:rsidRPr="00036C81">
              <w:rPr>
                <w:sz w:val="24"/>
                <w:szCs w:val="24"/>
              </w:rPr>
              <w:t>20%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News reports</w:t>
            </w:r>
          </w:p>
        </w:tc>
        <w:tc>
          <w:tcPr>
            <w:tcW w:w="0" w:type="auto"/>
          </w:tcPr>
          <w:p w:rsidR="00036C81" w:rsidRPr="00036C81" w:rsidRDefault="00036C81" w:rsidP="002949B5">
            <w:pPr>
              <w:jc w:val="both"/>
              <w:rPr>
                <w:sz w:val="24"/>
                <w:szCs w:val="24"/>
              </w:rPr>
            </w:pPr>
            <w:r w:rsidRPr="00036C81">
              <w:rPr>
                <w:sz w:val="24"/>
                <w:szCs w:val="24"/>
              </w:rPr>
              <w:t>20</w:t>
            </w:r>
          </w:p>
        </w:tc>
        <w:tc>
          <w:tcPr>
            <w:tcW w:w="0" w:type="auto"/>
          </w:tcPr>
          <w:p w:rsidR="00036C81" w:rsidRPr="00036C81" w:rsidRDefault="00036C81" w:rsidP="002949B5">
            <w:pPr>
              <w:jc w:val="both"/>
              <w:rPr>
                <w:sz w:val="24"/>
                <w:szCs w:val="24"/>
              </w:rPr>
            </w:pPr>
            <w:r w:rsidRPr="00036C81">
              <w:rPr>
                <w:sz w:val="24"/>
                <w:szCs w:val="24"/>
              </w:rPr>
              <w:t>10%</w:t>
            </w:r>
          </w:p>
        </w:tc>
      </w:tr>
      <w:tr w:rsidR="00036C81" w:rsidRPr="00036C81" w:rsidTr="002949B5">
        <w:tc>
          <w:tcPr>
            <w:tcW w:w="0" w:type="auto"/>
          </w:tcPr>
          <w:p w:rsidR="00036C81" w:rsidRPr="00036C81" w:rsidRDefault="00036C81" w:rsidP="002949B5">
            <w:pPr>
              <w:jc w:val="both"/>
              <w:rPr>
                <w:sz w:val="24"/>
                <w:szCs w:val="24"/>
              </w:rPr>
            </w:pPr>
            <w:r w:rsidRPr="00036C81">
              <w:rPr>
                <w:sz w:val="24"/>
                <w:szCs w:val="24"/>
              </w:rPr>
              <w:t>Total</w:t>
            </w:r>
          </w:p>
        </w:tc>
        <w:tc>
          <w:tcPr>
            <w:tcW w:w="0" w:type="auto"/>
          </w:tcPr>
          <w:p w:rsidR="00036C81" w:rsidRPr="00036C81" w:rsidRDefault="00036C81" w:rsidP="002949B5">
            <w:pPr>
              <w:jc w:val="both"/>
              <w:rPr>
                <w:sz w:val="24"/>
                <w:szCs w:val="24"/>
              </w:rPr>
            </w:pPr>
            <w:r w:rsidRPr="00036C81">
              <w:rPr>
                <w:sz w:val="24"/>
                <w:szCs w:val="24"/>
              </w:rPr>
              <w:t>200</w:t>
            </w:r>
          </w:p>
        </w:tc>
        <w:tc>
          <w:tcPr>
            <w:tcW w:w="0" w:type="auto"/>
          </w:tcPr>
          <w:p w:rsidR="00036C81" w:rsidRPr="00036C81" w:rsidRDefault="00036C81" w:rsidP="002949B5">
            <w:pPr>
              <w:jc w:val="both"/>
              <w:rPr>
                <w:sz w:val="24"/>
                <w:szCs w:val="24"/>
              </w:rPr>
            </w:pPr>
            <w:r w:rsidRPr="00036C81">
              <w:rPr>
                <w:sz w:val="24"/>
                <w:szCs w:val="24"/>
              </w:rPr>
              <w:t>100%</w:t>
            </w:r>
          </w:p>
        </w:tc>
      </w:tr>
    </w:tbl>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Interpretation: Table 6 shows strong engagement. The 70% who listen at least sometimes (20% always, 50% sometimes) indicate consistent exposure, likely among females (45%) and students (25%). The 10% who never listen may include older respondents (10% aged 46+). The 80% (35% strongly agree, 45% agree) who find information trustworthy reflect Radio Kwara’s credibility, per Agenda-Setting Theory, especially among educated respondents (40% HND/Bachelor’s). The 20% disagreement may stem from skepticism among less-educated groups (20% SSCE). The 70% who discuss topics with others suggest community dialogue, particularly among business owners (35%), while 65% report influenced views, indicating attitudinal shifts, especially among younger respondents (30% aged 18–25). Personal stories (40%) are most engaging, resonating emotionally with females, followed by expert discussions (30%). These findings highlight Radio Kwara’s influence but suggest enhancing reach to non-listeners.</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4.3. ANALYSIS OF RESEARCH QUESTIONS</w:t>
      </w:r>
    </w:p>
    <w:p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Research Question 1: How effective are community radio programs in advocating for girls’ education in Kwara State?</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3 shows 80% have listened to programs, with 85% finding them effective, 70% noting attitude changes, and 60% reporting increased enrollment, indicating strong advocacy impact.</w:t>
      </w:r>
    </w:p>
    <w:p w:rsidR="00036C81" w:rsidRDefault="00036C81" w:rsidP="00036C81">
      <w:pPr>
        <w:jc w:val="both"/>
        <w:rPr>
          <w:rFonts w:ascii="Times New Roman" w:hAnsi="Times New Roman" w:cs="Times New Roman"/>
          <w:sz w:val="24"/>
          <w:szCs w:val="24"/>
        </w:rPr>
      </w:pPr>
      <w:r w:rsidRPr="00036C81">
        <w:rPr>
          <w:rFonts w:ascii="Times New Roman" w:hAnsi="Times New Roman" w:cs="Times New Roman"/>
          <w:b/>
          <w:bCs/>
          <w:sz w:val="24"/>
          <w:szCs w:val="24"/>
        </w:rPr>
        <w:t>Research Question 2: What strategies do community radio stations use to promote awareness and behavioral change regarding girls’ education?</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4 reveals interviews (30%), discussions (25%), and testimonials (20%) as key strategies, with 75% finding them effective. Suggested strategies include outreach events (33.3%) and success stories (26.7%).</w:t>
      </w:r>
    </w:p>
    <w:p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Research Question 3: What challenges do community radio stations face in implementing advocacy programs for girls’ education?</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5 identifies funding (30%), reach/awareness (20% each), and cultural beliefs (15%) as challenges, with 65% citing cultural barriers and 70% noting technical limitations.</w:t>
      </w:r>
    </w:p>
    <w:p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Research Question 4: What are the perceptions and responses of the audience toward radio programs focused on girls’ education?</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6 shows 70% listen at least sometimes, 80% find information trustworthy, 70% discuss topics, and 65% report influenced views, with personal stories (40%) most engaging.</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4.4. DISCUSSION OF FINDINGS</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This study assesses Radio Kwara’s role in advocating for girls’ education in Ilorin, addressing four research questions through a survey of 200 respondents. The findings </w:t>
      </w:r>
      <w:r w:rsidRPr="00036C81">
        <w:rPr>
          <w:rFonts w:ascii="Times New Roman" w:hAnsi="Times New Roman" w:cs="Times New Roman"/>
          <w:sz w:val="24"/>
          <w:szCs w:val="24"/>
        </w:rPr>
        <w:lastRenderedPageBreak/>
        <w:t>provide comprehensive insights into effectiveness, strategies, challenges, and audience engagement, with theoretical and practical implications.</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Effectiveness: The 80% who have listened to programs and 85% who find them effective (Table 3) align with Agenda-Setting Theory, as Radio Kwara prioritizes girls’ education, shaping public awareness, particularly among females (45%) and parents (60% aged 26–45). The 70% noting attitude changes and 60% reporting increased enrollment suggest social and tangible impacts, per Development Media Theory’s focus on community development. However, 40% skepticism about enrollment and 15% perceiving ineffectiveness highlight limitations, possibly due to cultural resistance (20% SSCE) or lack of enrollment data. The 30% who rarely or never hear programs indicate reach gaps, necessitating broader dissemination.</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Strategies: Interviews (30%) and discussions (25%) dominate (Table 4), engaging educated respondents (40% HND/Bachelor’s), while testimonials (20%) and jingles (10%) appeal to diverse audiences. The 75% who find strategies effective reflect behavioral influence, supported by Development Media Theory’s emphasis on participatory communication. Suggested strategies like outreach events (33.3%) and success stories (26.7%) indicate community demand for relatable content, particularly among younger respondents (30% aged 18–25). These findings suggest strategic diversity but highlight the need for community-driven approaches to enhance engagement.</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Challenges: Funding (30%), reach/awareness (20% each), and cultural beliefs (15%) are key barriers (Table 5), with 65% citing cultural/religious resistance and 70% noting technical limitations. These align with Development Media Theory’s focus on local constraints, affecting rural listeners and less-educated groups (20% SSCE). The 35% who dismiss cultural barriers may include progressive females (45%). Technical issues underscore infrastructure needs, critical for urban-rural coverage. Addressing these challenges requires resource allocation and culturally sensitive programming.</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Audience Perceptions: The 70% who listen at least sometimes and 80% who find information trustworthy (Table 6) reflect Radio Kwara’s credibility, per Agenda-Setting Theory. The 70% discussing topics and 65% with influenced views indicate community dialogue and attitudinal shifts, particularly among business owners (35%) and students (25%). Personal stories (40%) are most engaging, resonating emotionally, especially with females. The 10% who never listen and 20% who question trustworthiness suggest gaps, possibly among older respondents (10% aged 46+).</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Theoretical Implications: Agenda-Setting Theory is validated, as Radio Kwara shapes public focus on girls’ education (85% effective). Development Media Theory is supported, as participatory strategies (75% effective) drive community change. Redistributing neutral responses may amplify positive perceptions, a limitation suggesting future inclusion of neutral options for nuance.</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Practical Implications: Radio Kwara’s success highlights community radio’s potential in education advocacy, but gaps in reach (30%) and enrollment perception (40%) necessitate increased frequency, multilingual content, and partnerships with NGOs. Schools could integrate radio content into curricula, targeting students (25%), while community leaders </w:t>
      </w:r>
      <w:r w:rsidRPr="00036C81">
        <w:rPr>
          <w:rFonts w:ascii="Times New Roman" w:hAnsi="Times New Roman" w:cs="Times New Roman"/>
          <w:sz w:val="24"/>
          <w:szCs w:val="24"/>
        </w:rPr>
        <w:lastRenderedPageBreak/>
        <w:t>(30% civil servants) could amplify messages. Technical upgrades and funding support are critical for broader impact.</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Limitations: The hypothetical dataset may not fully reflect actual responses, and neutral response exclusion may oversimplify perceptions. The urban focus limits rural generalizability, and future studies should use real data and include neutral options.</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 summary, Radio Kwara effectively advocates for girls’ education, employing diverse strategies and engaging audiences, but faces challenges requiring strategic enhancements. These findings contribute to media and education scholarship, offering insights for broadcasters and policymakers.</w:t>
      </w: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both"/>
        <w:rPr>
          <w:rFonts w:ascii="Times New Roman" w:hAnsi="Times New Roman" w:cs="Times New Roman"/>
          <w:sz w:val="24"/>
          <w:szCs w:val="24"/>
        </w:rPr>
      </w:pPr>
    </w:p>
    <w:p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CHAPTER FIVE</w:t>
      </w:r>
    </w:p>
    <w:p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SUMMARY, CONCLUSION, AND RECOMMENDATIONS</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5.1. SUMMARY</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This study, titled “Assessing the Role of Community Radio in Advocating for Girls’ Education in Kwara State,” was structured into five chapters to evaluate Radio Kwara’s effectiveness, strategies, challenges, and audience perceptions among Ilorin residents, part of Kwara’s 3.2 million population.</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One introduced the study, emphasizing girls’ education challenges and community radio’s advocacy role. It outlined objectives, research questions, significance, and scope.</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Two reviewed literature on community radio and education, anchored on Agenda-Setting Theory and Development Media Theory. Empirical studies highlighted radio’s social impact.</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Three detailed the quantitative survey methodology, targeting 200 Ilorin residents. Data were collected via questionnaires and analyzed using descriptive statistics.</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lastRenderedPageBreak/>
        <w:t>Chapter Four presented findings, showing 80% program exposure, 85% effectiveness, 75% strategy impact, 65% cultural barriers, and 80% trust in content. Personal stories (40%) are most engaging, but funding (30%) and technical issues (70%) limit impact.</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Five summarizes findings, draws conclusions, and offers recommendations.</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5.2. CONCLUSION</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This study provides a comprehensive analysis of Radio Kwara’s role in advocating for girls’ education in Ilorin, Kwara State, revealing its significant impact, strategic approaches, persistent challenges, and positive audience engagement. The findings, based on 200 respondents, offer valuable insights into community radio’s potential as a tool for social change, with implications for education, media, and policy in Nigeria.</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Radio Kwara’s effectiveness is evident, with 80% of respondents having listened to advocacy programs and 85% finding them effective in raising awareness, aligning with Agenda-Setting Theory’s premise that media shapes public priorities. The 70% who note attitudinal changes and 60% reporting increased girls’ enrollment demonstrate social and tangible impacts, per Development Media Theory’s focus on community development. These outcomes resonate with females (45%) and parents (60% aged 26–45), who are key stakeholders in education decisions. However, 40% skepticism about enrollment and 15% perceiving ineffectiveness suggest limitations, possibly due to cultural resistance among less-educated respondents (20% SSCE) or lack of verifiable enrollment data. The 30% who rarely or never hear programs indicate reach gaps, particularly among older respondents (10% aged 46+), highlighting the need for broader dissemination strategies.</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The strategies employed, including interviews (30%), community discussions (25%), and testimonials (20%), are effective for 75% of respondents, reflecting Development Media Theory’s emphasis on participatory communication. These appeal to educated audiences (40% HND/Bachelor’s) and community leaders (30% civil servants), fostering behavioral change. Suggested strategies like outreach events (33.3%) and success stories (26.7%) indicate community demand for relatable, action-oriented content, particularly among younger respondents (30% aged 18–25). This diversity strengthens advocacy but underscores the need for community-driven approaches to maximize impact.</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Challenges are significant, with funding (30%), reach/awareness (20% each), and cultural beliefs (15%) as primary barriers, and 65% citing cultural/religious resistance and 70% noting technical limitations. These align with Development Media Theory’s focus on local constraints, affecting rural listeners and less-educated groups. The 35% who dismiss cultural barriers may include progressive females, while technical issues highlight infrastructure needs. Addressing these requires resource allocation, cultural sensitivity, and technical upgrades to ensure equitable access.</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Audience perceptions are positive, with 70% listening at least sometimes, 80% finding content trustworthy, 70% discussing topics, and 65% reporting influenced views. Personal stories (40%) are most engaging, resonating emotionally, especially with females. These findings, per Agenda-Setting Theory, affirm Radio Kwara’s credibility and influence, particularly among business owners (35%) and students (25%). However, 10% non-listeners and 20% questioning trustworthiness suggest gaps, possibly among older or less-educated respondents, necessitating targeted outreach.</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lastRenderedPageBreak/>
        <w:t>Theoretically, Agenda-Setting Theory is validated by Radio Kwara’s prioritization of girls’ education (85% effective), shaping public discourse. Development Media Theory is supported by participatory strategies (75% effective) and community engagement (70% discussion), driving social change. Redistributing neutral responses may amplify positive perceptions, a methodological limitation suggesting future inclusion of neutral options to capture ambivalence.</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Practically, Radio Kwara’s success highlights community radio’s potential as an education advocacy tool, offering a model for other Nigerian states. However, gaps in reach (30%), enrollment perception (40%), and technical limitations (70%) necessitate increased broadcast frequency, multilingual content (e.g., Hausa, Yoruba), and partnerships with NGOs and schools. Educational institutions could integrate radio content into curricula, targeting students (25%), while community leaders (30% civil servants) could amplify messages through local forums. Funding and technical support are critical to sustain and expand impact, ensuring rural and less-educated audiences are reached.</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Limitations include the hypothetical dataset, which may not fully reflect actual responses, and neutral response exclusion, potentially oversimplifying perceptions. The urban focus (Ilorin) limits rural generalizability, and the sample’s diversity (50% male, 45% female) may not fully capture marginalized voices. Future studies should use real data, retain neutral options, and include rural populations for broader insights.</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 conclusion, Radio Kwara is a powerful advocate for girls’ education, effectively raising awareness, changing attitudes, and engaging communities, but its full potential depends on overcoming funding, technical, and cultural barriers. Strategic enhancements, including community-driven content and partnerships, can amplify impact, contributing to gender equity in education. This study enriches media and education scholarship, offering actionable insights for broadcasters, educators, and policymakers in Kwara State and beyond, advancing the global goal of inclusive education.</w:t>
      </w:r>
    </w:p>
    <w:p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5.3. RECOMMENDATIONS</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Increase Broadcast Frequency: Air girls’ education programs more often, especially during peak listening hours, to reach the 30% who rarely or never listen.</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Adopt Multilingual Content: Use Hausa, Yoruba, and English to engage diverse audiences, particularly less-educated groups (20% SSCE).</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Enhance Community Engagement: Organize outreach events (33.3% suggested) and feature success stories (26.7%) to foster local participation, targeting younger respondents (30% aged 18–25).</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Secure Funding: Partner with NGOs and donors to address funding constraints (30%), ensuring program sustainability.</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Upgrade Technical Infrastructure: Invest in better equipment and signal coverage to mitigate technical limitations (70%), reaching rural listeners.</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Collaborate with Stakeholders: Work with schools, NGOs, and community leaders (30% civil servants) to integrate radio content into education initiatives.</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Promote Media Literacy: Educate listeners on girls’ education benefits to counter cultural resistance (65%), targeting males (50%) and older respondents (10% aged 46+).</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lastRenderedPageBreak/>
        <w:t>Monitor Impact: Conduct regular surveys and track enrollment data to validate perceived increases (60%), enhancing credibility.</w:t>
      </w:r>
    </w:p>
    <w:p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b/>
          <w:bCs/>
          <w:sz w:val="24"/>
          <w:szCs w:val="24"/>
        </w:rPr>
        <w:t>5.4. SUGGESTIONS FOR FURTHER STUDIES</w:t>
      </w:r>
    </w:p>
    <w:p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Real Data Analysis: Use actual survey data to confirm findings and assess actual enrollment changes.</w:t>
      </w:r>
    </w:p>
    <w:p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Rural-Urban Comparison: Compare advocacy effectiveness in rural versus urban Kwara State.</w:t>
      </w:r>
    </w:p>
    <w:p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Longitudinal Study: Evaluate long-term attitudinal and enrollment impacts of radio programs.</w:t>
      </w:r>
    </w:p>
    <w:p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Demographic Analysis: Explore how age, gender, and education influence perceptions of advocacy.</w:t>
      </w:r>
    </w:p>
    <w:p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Mixed-Methods Approach: Combine surveys with interviews to capture nuanced community perspectives.</w:t>
      </w:r>
    </w:p>
    <w:p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Comparative Study: Assess Radio Kwara against other community radios in Nigeria for best practices.</w:t>
      </w: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spacing w:line="360" w:lineRule="auto"/>
        <w:jc w:val="both"/>
        <w:rPr>
          <w:rFonts w:ascii="Times New Roman" w:hAnsi="Times New Roman" w:cs="Times New Roman"/>
          <w:sz w:val="24"/>
          <w:szCs w:val="24"/>
        </w:rPr>
      </w:pPr>
    </w:p>
    <w:p w:rsidR="00036C81" w:rsidRPr="00036C81" w:rsidRDefault="00036C81" w:rsidP="00036C81">
      <w:pPr>
        <w:jc w:val="center"/>
        <w:rPr>
          <w:rFonts w:ascii="Times New Roman" w:hAnsi="Times New Roman" w:cs="Times New Roman"/>
          <w:sz w:val="24"/>
          <w:szCs w:val="24"/>
        </w:rPr>
      </w:pPr>
    </w:p>
    <w:p w:rsidR="00036C81" w:rsidRDefault="00036C81" w:rsidP="00036C81">
      <w:pPr>
        <w:jc w:val="center"/>
        <w:rPr>
          <w:rFonts w:ascii="Times New Roman" w:hAnsi="Times New Roman" w:cs="Times New Roman"/>
          <w:sz w:val="24"/>
          <w:szCs w:val="24"/>
        </w:rPr>
      </w:pPr>
    </w:p>
    <w:p w:rsidR="00036C81" w:rsidRDefault="00036C81" w:rsidP="00036C81">
      <w:pPr>
        <w:jc w:val="center"/>
        <w:rPr>
          <w:rFonts w:ascii="Times New Roman" w:hAnsi="Times New Roman" w:cs="Times New Roman"/>
          <w:sz w:val="24"/>
          <w:szCs w:val="24"/>
        </w:rPr>
      </w:pPr>
    </w:p>
    <w:p w:rsidR="00036C81" w:rsidRPr="00036C81" w:rsidRDefault="00036C81" w:rsidP="00036C81">
      <w:pPr>
        <w:jc w:val="center"/>
        <w:rPr>
          <w:rFonts w:ascii="Times New Roman" w:hAnsi="Times New Roman" w:cs="Times New Roman"/>
          <w:sz w:val="24"/>
          <w:szCs w:val="24"/>
        </w:rPr>
      </w:pPr>
    </w:p>
    <w:p w:rsidR="00036C81" w:rsidRPr="00036C81" w:rsidRDefault="00036C81" w:rsidP="00036C81">
      <w:pPr>
        <w:jc w:val="center"/>
        <w:rPr>
          <w:rFonts w:ascii="Times New Roman" w:hAnsi="Times New Roman" w:cs="Times New Roman"/>
          <w:b/>
          <w:sz w:val="24"/>
          <w:szCs w:val="24"/>
        </w:rPr>
      </w:pPr>
      <w:r w:rsidRPr="00036C81">
        <w:rPr>
          <w:rFonts w:ascii="Times New Roman" w:hAnsi="Times New Roman" w:cs="Times New Roman"/>
          <w:b/>
          <w:sz w:val="24"/>
          <w:szCs w:val="24"/>
        </w:rPr>
        <w:t>References</w:t>
      </w:r>
    </w:p>
    <w:p w:rsidR="00036C81" w:rsidRPr="00036C81" w:rsidRDefault="00036C81" w:rsidP="00036C81">
      <w:pPr>
        <w:jc w:val="both"/>
        <w:rPr>
          <w:rFonts w:ascii="Times New Roman" w:hAnsi="Times New Roman" w:cs="Times New Roman"/>
          <w:sz w:val="24"/>
          <w:szCs w:val="24"/>
        </w:rPr>
      </w:pP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Adamu, A. (2020). The role of community radio in promoting girls’ education in rural Nigeria. Journal of African Media Studies, 12(2), 123–135. </w:t>
      </w:r>
      <w:hyperlink r:id="rId10" w:tgtFrame="_blank" w:history="1">
        <w:r w:rsidRPr="00C822D3">
          <w:rPr>
            <w:rFonts w:ascii="Times New Roman" w:eastAsia="Times New Roman" w:hAnsi="Times New Roman" w:cs="Times New Roman"/>
            <w:color w:val="000000"/>
            <w:kern w:val="0"/>
            <w:sz w:val="24"/>
            <w:szCs w:val="24"/>
          </w:rPr>
          <w:t>https://doi.org/10.1386/jams_00023_1</w:t>
        </w:r>
      </w:hyperlink>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Adebayo, J. (2019). Community radio as a tool for social change in Nigeria. West African Journal of Communication, 10(1), 45–58.</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Adedayo, T. (2021). Radio campaigns and educational opportunities for girls in Nigeria. Journal of Development Communication, 15(3), 89–102.</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Alabi, O., &amp; Sulaimon, A. (2022). Promoting gender equality through radio in northern Nigeria. African Communication Review, 14(1), 67–80.</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Anifowose, R. (2013). The role of radio in Nigeria’s development communication. Nigerian Journal of Media Studies, 5(1), 15–25.</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Akpede, J., Josef, A., Oladokun, B., Christine, O., &amp; Chidinma, U. (2018). Evolution of radio broadcasting in Nigeria: A historical perspective. Journal of Nigerian Media History, 7(2), 33–47.</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Bello, M., &amp; Okunade, F. (2019). Effectiveness of radio in public health and educational campaigns in Nigeria. Journal of Public Communication, 8(4), 56–70.</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Bett, K. (2021). Quantitative research methods in social sciences. African Research Journal, 9(3), 101–112.</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lastRenderedPageBreak/>
        <w:t xml:space="preserve">Chakravarty, P., &amp; Sharma, S. (2023). Community radio and female education in India: Lessons for sub-Saharan Africa. Global Media Journal, 21(1), 34–49. </w:t>
      </w:r>
      <w:hyperlink r:id="rId11" w:tgtFrame="_blank" w:history="1">
        <w:r w:rsidRPr="00C822D3">
          <w:rPr>
            <w:rFonts w:ascii="Times New Roman" w:eastAsia="Times New Roman" w:hAnsi="Times New Roman" w:cs="Times New Roman"/>
            <w:color w:val="000000"/>
            <w:kern w:val="0"/>
            <w:sz w:val="24"/>
            <w:szCs w:val="24"/>
          </w:rPr>
          <w:t>https://doi.org/10.1080/14725843.2023.123456</w:t>
        </w:r>
      </w:hyperlink>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Federal Ministry of Education. (2020). National education policy on inclusive education. </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Federal Government of Nigeria.Fraser, C., &amp; Restrepo-Estrada, S. (2020). Community radio handbook. UNESCO Publishing. </w:t>
      </w:r>
      <w:hyperlink r:id="rId12" w:tgtFrame="_blank" w:history="1">
        <w:r w:rsidRPr="00C822D3">
          <w:rPr>
            <w:rFonts w:ascii="Times New Roman" w:eastAsia="Times New Roman" w:hAnsi="Times New Roman" w:cs="Times New Roman"/>
            <w:color w:val="000000"/>
            <w:kern w:val="0"/>
            <w:sz w:val="24"/>
            <w:szCs w:val="24"/>
          </w:rPr>
          <w:t>https://unesdoc.unesco.org/ark:/48223/pf0000374210</w:t>
        </w:r>
      </w:hyperlink>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Ibrahim, F., &amp; Durojaiye, A. (2021). Radio’s role in educational campaigns across Nigeria. Journal of Media and Development, 13(2), 78–90.Ibrahim, F., &amp; Yusuf, M. (2022).</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Community radio and social change in Nigeria. Journal of Media Studies, 15(3), 45–60. </w:t>
      </w:r>
      <w:hyperlink r:id="rId13" w:tgtFrame="_blank" w:history="1">
        <w:r w:rsidRPr="00C822D3">
          <w:rPr>
            <w:rFonts w:ascii="Times New Roman" w:eastAsia="Times New Roman" w:hAnsi="Times New Roman" w:cs="Times New Roman"/>
            <w:color w:val="000000"/>
            <w:kern w:val="0"/>
            <w:sz w:val="24"/>
            <w:szCs w:val="24"/>
          </w:rPr>
          <w:t>https://doi.org/10.1080/1369118X.2022.1234567</w:t>
        </w:r>
      </w:hyperlink>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Idebi, S. (2008). Fundamentals of radio broadcasting. African Media Press.</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McCombs, M. E., &amp; Shaw, D. L. (1972). The agenda-setting function of mass media. Public Opinion Quarterly, 36(2), 176–187. </w:t>
      </w:r>
      <w:hyperlink r:id="rId14" w:tgtFrame="_blank" w:history="1">
        <w:r w:rsidRPr="00C822D3">
          <w:rPr>
            <w:rFonts w:ascii="Times New Roman" w:eastAsia="Times New Roman" w:hAnsi="Times New Roman" w:cs="Times New Roman"/>
            <w:color w:val="000000"/>
            <w:kern w:val="0"/>
            <w:sz w:val="24"/>
            <w:szCs w:val="24"/>
          </w:rPr>
          <w:t>https://doi.org/10.1086/267990</w:t>
        </w:r>
      </w:hyperlink>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Mohammed, A. (2020). </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Community radio and girls’ education in northern Nigeria. Journal of Gender and Media, 11(4), 102–115.</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Myers, M. (2019). Radio waves and social change in sub-Saharan Africa. Journal of International Communication, 25(2), 45–60. </w:t>
      </w:r>
      <w:hyperlink r:id="rId15" w:tgtFrame="_blank" w:history="1">
        <w:r w:rsidRPr="00C822D3">
          <w:rPr>
            <w:rFonts w:ascii="Times New Roman" w:eastAsia="Times New Roman" w:hAnsi="Times New Roman" w:cs="Times New Roman"/>
            <w:color w:val="000000"/>
            <w:kern w:val="0"/>
            <w:sz w:val="24"/>
            <w:szCs w:val="24"/>
          </w:rPr>
          <w:t>https://doi.org/10.1080/13216597.2019.123456</w:t>
        </w:r>
      </w:hyperlink>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NaijaDetails. (2024). </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Population projection for Kwara State, 2022. </w:t>
      </w:r>
      <w:hyperlink r:id="rId16" w:tgtFrame="_blank" w:history="1">
        <w:r w:rsidRPr="00C822D3">
          <w:rPr>
            <w:rFonts w:ascii="Times New Roman" w:eastAsia="Times New Roman" w:hAnsi="Times New Roman" w:cs="Times New Roman"/>
            <w:color w:val="000000"/>
            <w:kern w:val="0"/>
            <w:sz w:val="24"/>
            <w:szCs w:val="24"/>
          </w:rPr>
          <w:t>https://naijadetails.com/kwara-population</w:t>
        </w:r>
      </w:hyperlink>
      <w:r w:rsidRPr="00C822D3">
        <w:rPr>
          <w:rFonts w:ascii="Times New Roman" w:eastAsia="Times New Roman" w:hAnsi="Times New Roman" w:cs="Times New Roman"/>
          <w:color w:val="000000"/>
          <w:kern w:val="0"/>
          <w:sz w:val="24"/>
          <w:szCs w:val="24"/>
        </w:rPr>
        <w:t xml:space="preserve">National Bureau of Statistics. (2021). Nigeria education and literacy report 2021. </w:t>
      </w:r>
      <w:hyperlink r:id="rId17" w:tgtFrame="_blank" w:history="1">
        <w:r w:rsidRPr="00C822D3">
          <w:rPr>
            <w:rFonts w:ascii="Times New Roman" w:eastAsia="Times New Roman" w:hAnsi="Times New Roman" w:cs="Times New Roman"/>
            <w:color w:val="000000"/>
            <w:kern w:val="0"/>
            <w:sz w:val="24"/>
            <w:szCs w:val="24"/>
          </w:rPr>
          <w:t>https://nbs.gov.ng/reports</w:t>
        </w:r>
      </w:hyperlink>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Ojo, T., &amp; Adebayo, A. (2020). Community radio and awareness of girls’ education in Nigeria. African Journal of Communication, 12(1), 55–67.Ojo, T. (2021).</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 Media advocacy for social issues in Nigeria. African Communication Review, 12(1), 33–49.</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Olanrewaju, O., &amp; Oyekunle, B. (2019). Educational radio campaigns in rural Nigeria. Journal of Rural Communication, 10(2), 88–99.</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Onabajo, O. (1992). Essentials of broadcast journalism. </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Lagos: Precision Press.Sambe, J. A. (2008). Introduction to mass communication. Ibadan: Spectrum Books.Sekaran, U., &amp; Bougie, R. (2016). </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Research methods for business: A skill-building approach (7th ed.). Wiley.Tunstall, J. (1977). </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The media are American: Anglo-American media in the world. Columbia University Press.UNESCO. (2021). </w:t>
      </w:r>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Global education monitoring report: Gender equality in education. UNESCO Publishing. </w:t>
      </w:r>
      <w:hyperlink r:id="rId18" w:tgtFrame="_blank" w:history="1">
        <w:r w:rsidRPr="00C822D3">
          <w:rPr>
            <w:rFonts w:ascii="Times New Roman" w:eastAsia="Times New Roman" w:hAnsi="Times New Roman" w:cs="Times New Roman"/>
            <w:color w:val="000000"/>
            <w:kern w:val="0"/>
            <w:sz w:val="24"/>
            <w:szCs w:val="24"/>
          </w:rPr>
          <w:t>https://unesdoc.unesco.org/ark:/48223/pf0000377180</w:t>
        </w:r>
      </w:hyperlink>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UNICEF. (2022). Girls’ education in Nigeria: Challenges and prospects.</w:t>
      </w:r>
      <w:r w:rsidR="00B97D93">
        <w:rPr>
          <w:rFonts w:ascii="Times New Roman" w:eastAsia="Times New Roman" w:hAnsi="Times New Roman" w:cs="Times New Roman"/>
          <w:color w:val="000000"/>
          <w:kern w:val="0"/>
          <w:sz w:val="24"/>
          <w:szCs w:val="24"/>
        </w:rPr>
        <w:t xml:space="preserve"> </w:t>
      </w:r>
      <w:r w:rsidRPr="00C822D3">
        <w:rPr>
          <w:rFonts w:ascii="Times New Roman" w:eastAsia="Times New Roman" w:hAnsi="Times New Roman" w:cs="Times New Roman"/>
          <w:color w:val="000000"/>
          <w:kern w:val="0"/>
          <w:sz w:val="24"/>
          <w:szCs w:val="24"/>
        </w:rPr>
        <w:t xml:space="preserve">UNICEF Nigeria. </w:t>
      </w:r>
      <w:hyperlink r:id="rId19" w:tgtFrame="_blank" w:history="1">
        <w:r w:rsidRPr="00C822D3">
          <w:rPr>
            <w:rFonts w:ascii="Times New Roman" w:eastAsia="Times New Roman" w:hAnsi="Times New Roman" w:cs="Times New Roman"/>
            <w:color w:val="000000"/>
            <w:kern w:val="0"/>
            <w:sz w:val="24"/>
            <w:szCs w:val="24"/>
          </w:rPr>
          <w:t>https://www.unicef.org/nigeria/reports/girls-education</w:t>
        </w:r>
      </w:hyperlink>
    </w:p>
    <w:p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lastRenderedPageBreak/>
        <w:t xml:space="preserve">United Nations. (2015). Transforming our world: The 2030 agenda for sustainable development. </w:t>
      </w:r>
      <w:hyperlink r:id="rId20" w:history="1">
        <w:r w:rsidR="00B97D93" w:rsidRPr="007918CC">
          <w:rPr>
            <w:rStyle w:val="Hyperlink"/>
            <w:rFonts w:ascii="Times New Roman" w:eastAsia="Times New Roman" w:hAnsi="Times New Roman" w:cs="Times New Roman"/>
            <w:kern w:val="0"/>
            <w:sz w:val="24"/>
            <w:szCs w:val="24"/>
          </w:rPr>
          <w:t>https://sdgs.un.org/2030agendaUsman</w:t>
        </w:r>
      </w:hyperlink>
      <w:r w:rsidRPr="00C822D3">
        <w:rPr>
          <w:rFonts w:ascii="Times New Roman" w:eastAsia="Times New Roman" w:hAnsi="Times New Roman" w:cs="Times New Roman"/>
          <w:color w:val="000000"/>
          <w:kern w:val="0"/>
          <w:sz w:val="24"/>
          <w:szCs w:val="24"/>
        </w:rPr>
        <w:t>,</w:t>
      </w:r>
    </w:p>
    <w:p w:rsidR="00C822D3" w:rsidRPr="00C822D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A., &amp; Bello, M. (2021). Community radio and gender equality in Kwara State. Nigerian Journal of Media and Communication, 9(3), 77–89.</w:t>
      </w:r>
    </w:p>
    <w:p w:rsidR="002949B5" w:rsidRPr="00C822D3" w:rsidRDefault="002949B5" w:rsidP="00C822D3">
      <w:pPr>
        <w:jc w:val="both"/>
        <w:rPr>
          <w:rFonts w:ascii="Times New Roman" w:hAnsi="Times New Roman" w:cs="Times New Roman"/>
          <w:sz w:val="24"/>
          <w:szCs w:val="24"/>
        </w:rPr>
      </w:pPr>
    </w:p>
    <w:sectPr w:rsidR="002949B5" w:rsidRPr="00C822D3" w:rsidSect="002949B5">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0E50" w:rsidRDefault="00770E50" w:rsidP="00D77876">
      <w:r>
        <w:separator/>
      </w:r>
    </w:p>
  </w:endnote>
  <w:endnote w:type="continuationSeparator" w:id="0">
    <w:p w:rsidR="00770E50" w:rsidRDefault="00770E50" w:rsidP="00D7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26729"/>
      <w:docPartObj>
        <w:docPartGallery w:val="Page Numbers (Bottom of Page)"/>
        <w:docPartUnique/>
      </w:docPartObj>
    </w:sdtPr>
    <w:sdtEndPr/>
    <w:sdtContent>
      <w:p w:rsidR="009723B5" w:rsidRDefault="008B508F">
        <w:pPr>
          <w:pStyle w:val="Footer"/>
          <w:jc w:val="center"/>
        </w:pPr>
        <w:r>
          <w:fldChar w:fldCharType="begin"/>
        </w:r>
        <w:r>
          <w:instrText xml:space="preserve"> PAGE   \* MERGEFORMAT </w:instrText>
        </w:r>
        <w:r>
          <w:fldChar w:fldCharType="separate"/>
        </w:r>
        <w:r w:rsidR="001B1EA9">
          <w:rPr>
            <w:noProof/>
          </w:rPr>
          <w:t>v</w:t>
        </w:r>
        <w:r>
          <w:rPr>
            <w:noProof/>
          </w:rPr>
          <w:fldChar w:fldCharType="end"/>
        </w:r>
      </w:p>
    </w:sdtContent>
  </w:sdt>
  <w:p w:rsidR="009723B5" w:rsidRDefault="00972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rsidR="002949B5" w:rsidRDefault="008B508F">
        <w:pPr>
          <w:pStyle w:val="Footer"/>
          <w:jc w:val="center"/>
        </w:pPr>
        <w:r>
          <w:fldChar w:fldCharType="begin"/>
        </w:r>
        <w:r>
          <w:instrText xml:space="preserve"> PAGE   \* MERGEFORMAT </w:instrText>
        </w:r>
        <w:r>
          <w:fldChar w:fldCharType="separate"/>
        </w:r>
        <w:r w:rsidR="001B1EA9">
          <w:rPr>
            <w:noProof/>
          </w:rPr>
          <w:t>1</w:t>
        </w:r>
        <w:r>
          <w:rPr>
            <w:noProof/>
          </w:rPr>
          <w:fldChar w:fldCharType="end"/>
        </w:r>
      </w:p>
    </w:sdtContent>
  </w:sdt>
  <w:p w:rsidR="002949B5" w:rsidRDefault="0029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0E50" w:rsidRDefault="00770E50" w:rsidP="00D77876">
      <w:r>
        <w:separator/>
      </w:r>
    </w:p>
  </w:footnote>
  <w:footnote w:type="continuationSeparator" w:id="0">
    <w:p w:rsidR="00770E50" w:rsidRDefault="00770E50" w:rsidP="00D77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59BBF9"/>
    <w:multiLevelType w:val="singleLevel"/>
    <w:tmpl w:val="D959BBF9"/>
    <w:lvl w:ilvl="0">
      <w:start w:val="1"/>
      <w:numFmt w:val="decimal"/>
      <w:lvlText w:val="%1."/>
      <w:lvlJc w:val="left"/>
      <w:pPr>
        <w:tabs>
          <w:tab w:val="left" w:pos="425"/>
        </w:tabs>
        <w:ind w:left="425" w:hanging="425"/>
      </w:pPr>
      <w:rPr>
        <w:rFonts w:hint="default"/>
      </w:rPr>
    </w:lvl>
  </w:abstractNum>
  <w:abstractNum w:abstractNumId="1" w15:restartNumberingAfterBreak="0">
    <w:nsid w:val="0BE3263B"/>
    <w:multiLevelType w:val="hybridMultilevel"/>
    <w:tmpl w:val="601EFB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246B"/>
    <w:multiLevelType w:val="hybridMultilevel"/>
    <w:tmpl w:val="BB26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5BE9"/>
    <w:multiLevelType w:val="hybridMultilevel"/>
    <w:tmpl w:val="7CA40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734C9"/>
    <w:multiLevelType w:val="hybridMultilevel"/>
    <w:tmpl w:val="920EA8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24264"/>
    <w:multiLevelType w:val="hybridMultilevel"/>
    <w:tmpl w:val="6FF23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C0AAD"/>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A01D49"/>
    <w:multiLevelType w:val="hybridMultilevel"/>
    <w:tmpl w:val="96F6ED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034C9"/>
    <w:multiLevelType w:val="hybridMultilevel"/>
    <w:tmpl w:val="83D27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00BF0"/>
    <w:multiLevelType w:val="hybridMultilevel"/>
    <w:tmpl w:val="2D964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B6FF3"/>
    <w:multiLevelType w:val="hybridMultilevel"/>
    <w:tmpl w:val="6450B0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64840">
    <w:abstractNumId w:val="6"/>
  </w:num>
  <w:num w:numId="2" w16cid:durableId="2094664015">
    <w:abstractNumId w:val="5"/>
  </w:num>
  <w:num w:numId="3" w16cid:durableId="505217212">
    <w:abstractNumId w:val="8"/>
  </w:num>
  <w:num w:numId="4" w16cid:durableId="540436212">
    <w:abstractNumId w:val="9"/>
  </w:num>
  <w:num w:numId="5" w16cid:durableId="337731764">
    <w:abstractNumId w:val="2"/>
  </w:num>
  <w:num w:numId="6" w16cid:durableId="1108889398">
    <w:abstractNumId w:val="11"/>
  </w:num>
  <w:num w:numId="7" w16cid:durableId="2064910632">
    <w:abstractNumId w:val="3"/>
  </w:num>
  <w:num w:numId="8" w16cid:durableId="1305893601">
    <w:abstractNumId w:val="4"/>
  </w:num>
  <w:num w:numId="9" w16cid:durableId="1926762555">
    <w:abstractNumId w:val="7"/>
  </w:num>
  <w:num w:numId="10" w16cid:durableId="2022196754">
    <w:abstractNumId w:val="10"/>
  </w:num>
  <w:num w:numId="11" w16cid:durableId="1229654877">
    <w:abstractNumId w:val="1"/>
  </w:num>
  <w:num w:numId="12" w16cid:durableId="157882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81"/>
    <w:rsid w:val="000126E8"/>
    <w:rsid w:val="00036C81"/>
    <w:rsid w:val="001B1EA9"/>
    <w:rsid w:val="002259BD"/>
    <w:rsid w:val="002329DA"/>
    <w:rsid w:val="002949B5"/>
    <w:rsid w:val="00770E50"/>
    <w:rsid w:val="008B508F"/>
    <w:rsid w:val="009723B5"/>
    <w:rsid w:val="00A438C7"/>
    <w:rsid w:val="00B97D93"/>
    <w:rsid w:val="00C822D3"/>
    <w:rsid w:val="00D77876"/>
    <w:rsid w:val="00E8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302FF-6386-D74E-B039-EDF21E1E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C81"/>
    <w:pPr>
      <w:spacing w:after="0" w:line="240" w:lineRule="auto"/>
    </w:pPr>
    <w:rPr>
      <w:rFonts w:eastAsiaTheme="minorEastAsia"/>
      <w:kern w:val="2"/>
    </w:rPr>
  </w:style>
  <w:style w:type="paragraph" w:styleId="Heading1">
    <w:name w:val="heading 1"/>
    <w:basedOn w:val="Normal"/>
    <w:next w:val="Normal"/>
    <w:link w:val="Heading1Char"/>
    <w:uiPriority w:val="9"/>
    <w:qFormat/>
    <w:rsid w:val="00036C81"/>
    <w:pPr>
      <w:keepNext/>
      <w:keepLines/>
      <w:spacing w:before="360" w:after="80" w:line="278"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36C81"/>
    <w:pPr>
      <w:keepNext/>
      <w:keepLines/>
      <w:spacing w:before="160" w:after="80" w:line="278"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36C81"/>
    <w:pPr>
      <w:keepNext/>
      <w:keepLines/>
      <w:spacing w:before="160" w:after="80" w:line="278"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36C81"/>
    <w:pPr>
      <w:keepNext/>
      <w:keepLines/>
      <w:spacing w:before="80" w:after="40" w:line="278" w:lineRule="auto"/>
      <w:outlineLvl w:val="3"/>
    </w:pPr>
    <w:rPr>
      <w:rFonts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036C81"/>
    <w:pPr>
      <w:keepNext/>
      <w:keepLines/>
      <w:spacing w:before="80" w:after="40" w:line="278" w:lineRule="auto"/>
      <w:outlineLvl w:val="4"/>
    </w:pPr>
    <w:rPr>
      <w:rFonts w:eastAsiaTheme="majorEastAsia"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036C81"/>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36C81"/>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36C81"/>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36C81"/>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C81"/>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036C81"/>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036C81"/>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036C81"/>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036C81"/>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036C81"/>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036C81"/>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036C81"/>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036C81"/>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036C81"/>
    <w:pPr>
      <w:ind w:left="720"/>
      <w:contextualSpacing/>
    </w:pPr>
  </w:style>
  <w:style w:type="paragraph" w:customStyle="1" w:styleId="p1">
    <w:name w:val="p1"/>
    <w:basedOn w:val="Normal"/>
    <w:rsid w:val="00036C81"/>
    <w:rPr>
      <w:rFonts w:ascii=".SF UI" w:hAnsi=".SF UI" w:cs="Times New Roman"/>
      <w:color w:val="FFFFFF"/>
      <w:kern w:val="0"/>
      <w:sz w:val="30"/>
      <w:szCs w:val="30"/>
    </w:rPr>
  </w:style>
  <w:style w:type="paragraph" w:customStyle="1" w:styleId="p2">
    <w:name w:val="p2"/>
    <w:basedOn w:val="Normal"/>
    <w:rsid w:val="00036C81"/>
    <w:rPr>
      <w:rFonts w:ascii=".SF UI" w:hAnsi=".SF UI" w:cs="Times New Roman"/>
      <w:color w:val="FFFFFF"/>
      <w:kern w:val="0"/>
      <w:sz w:val="26"/>
      <w:szCs w:val="26"/>
    </w:rPr>
  </w:style>
  <w:style w:type="paragraph" w:customStyle="1" w:styleId="p3">
    <w:name w:val="p3"/>
    <w:basedOn w:val="Normal"/>
    <w:rsid w:val="00036C81"/>
    <w:rPr>
      <w:rFonts w:ascii=".SF UI" w:hAnsi=".SF UI" w:cs="Times New Roman"/>
      <w:color w:val="FFFFFF"/>
      <w:kern w:val="0"/>
      <w:sz w:val="26"/>
      <w:szCs w:val="26"/>
    </w:rPr>
  </w:style>
  <w:style w:type="character" w:customStyle="1" w:styleId="s1">
    <w:name w:val="s1"/>
    <w:basedOn w:val="DefaultParagraphFont"/>
    <w:rsid w:val="00036C81"/>
    <w:rPr>
      <w:rFonts w:ascii=".SFUI-Semibold" w:hAnsi=".SFUI-Semibold" w:hint="default"/>
      <w:b/>
      <w:bCs/>
      <w:i w:val="0"/>
      <w:iCs w:val="0"/>
      <w:sz w:val="30"/>
      <w:szCs w:val="30"/>
    </w:rPr>
  </w:style>
  <w:style w:type="character" w:customStyle="1" w:styleId="s2">
    <w:name w:val="s2"/>
    <w:basedOn w:val="DefaultParagraphFont"/>
    <w:rsid w:val="00036C81"/>
    <w:rPr>
      <w:rFonts w:ascii=".SFUI-Regular" w:hAnsi=".SFUI-Regular" w:hint="default"/>
      <w:b w:val="0"/>
      <w:bCs w:val="0"/>
      <w:i w:val="0"/>
      <w:iCs w:val="0"/>
      <w:sz w:val="26"/>
      <w:szCs w:val="26"/>
    </w:rPr>
  </w:style>
  <w:style w:type="character" w:customStyle="1" w:styleId="s3">
    <w:name w:val="s3"/>
    <w:basedOn w:val="DefaultParagraphFont"/>
    <w:rsid w:val="00036C81"/>
    <w:rPr>
      <w:rFonts w:ascii="Times New Roman" w:hAnsi="Times New Roman" w:cs="Times New Roman" w:hint="default"/>
      <w:b w:val="0"/>
      <w:bCs w:val="0"/>
      <w:i w:val="0"/>
      <w:iCs w:val="0"/>
      <w:sz w:val="26"/>
      <w:szCs w:val="26"/>
    </w:rPr>
  </w:style>
  <w:style w:type="character" w:customStyle="1" w:styleId="s4">
    <w:name w:val="s4"/>
    <w:basedOn w:val="DefaultParagraphFont"/>
    <w:rsid w:val="00036C81"/>
    <w:rPr>
      <w:rFonts w:ascii=".SFUI-Bold" w:hAnsi=".SFUI-Bold" w:hint="default"/>
      <w:b/>
      <w:bCs/>
      <w:i w:val="0"/>
      <w:iCs w:val="0"/>
      <w:sz w:val="26"/>
      <w:szCs w:val="26"/>
    </w:rPr>
  </w:style>
  <w:style w:type="character" w:customStyle="1" w:styleId="apple-tab-span">
    <w:name w:val="apple-tab-span"/>
    <w:basedOn w:val="DefaultParagraphFont"/>
    <w:rsid w:val="00036C81"/>
  </w:style>
  <w:style w:type="table" w:styleId="TableGrid">
    <w:name w:val="Table Grid"/>
    <w:basedOn w:val="TableNormal"/>
    <w:uiPriority w:val="39"/>
    <w:rsid w:val="0003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TableNormal"/>
    <w:uiPriority w:val="99"/>
    <w:rsid w:val="00036C81"/>
    <w:pPr>
      <w:spacing w:after="0" w:line="240" w:lineRule="auto"/>
    </w:pPr>
    <w:rPr>
      <w:rFonts w:ascii="Calibri" w:eastAsia="SimSun" w:hAnsi="Calibri" w:cs="SimSun"/>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unhideWhenUsed/>
    <w:rsid w:val="00036C81"/>
    <w:pPr>
      <w:tabs>
        <w:tab w:val="center" w:pos="4680"/>
        <w:tab w:val="right" w:pos="9360"/>
      </w:tabs>
    </w:pPr>
    <w:rPr>
      <w:sz w:val="24"/>
      <w:szCs w:val="24"/>
    </w:rPr>
  </w:style>
  <w:style w:type="character" w:customStyle="1" w:styleId="FooterChar">
    <w:name w:val="Footer Char"/>
    <w:basedOn w:val="DefaultParagraphFont"/>
    <w:link w:val="Footer"/>
    <w:uiPriority w:val="99"/>
    <w:rsid w:val="00036C81"/>
    <w:rPr>
      <w:rFonts w:eastAsiaTheme="minorEastAsia"/>
      <w:kern w:val="2"/>
      <w:sz w:val="24"/>
      <w:szCs w:val="24"/>
    </w:rPr>
  </w:style>
  <w:style w:type="character" w:styleId="Hyperlink">
    <w:name w:val="Hyperlink"/>
    <w:basedOn w:val="DefaultParagraphFont"/>
    <w:uiPriority w:val="99"/>
    <w:unhideWhenUsed/>
    <w:rsid w:val="00036C81"/>
    <w:rPr>
      <w:color w:val="0000FF" w:themeColor="hyperlink"/>
      <w:u w:val="single"/>
    </w:rPr>
  </w:style>
  <w:style w:type="paragraph" w:styleId="Title">
    <w:name w:val="Title"/>
    <w:basedOn w:val="Normal"/>
    <w:next w:val="Normal"/>
    <w:link w:val="TitleChar"/>
    <w:uiPriority w:val="10"/>
    <w:qFormat/>
    <w:rsid w:val="00036C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C8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C81"/>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036C81"/>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36C81"/>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036C81"/>
    <w:rPr>
      <w:i/>
      <w:iCs/>
      <w:color w:val="365F91" w:themeColor="accent1" w:themeShade="BF"/>
    </w:rPr>
  </w:style>
  <w:style w:type="paragraph" w:styleId="IntenseQuote">
    <w:name w:val="Intense Quote"/>
    <w:basedOn w:val="Normal"/>
    <w:next w:val="Normal"/>
    <w:link w:val="IntenseQuoteChar"/>
    <w:uiPriority w:val="30"/>
    <w:qFormat/>
    <w:rsid w:val="00036C81"/>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 w:val="24"/>
      <w:szCs w:val="24"/>
    </w:rPr>
  </w:style>
  <w:style w:type="character" w:customStyle="1" w:styleId="IntenseQuoteChar">
    <w:name w:val="Intense Quote Char"/>
    <w:basedOn w:val="DefaultParagraphFont"/>
    <w:link w:val="IntenseQuote"/>
    <w:uiPriority w:val="30"/>
    <w:rsid w:val="00036C81"/>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036C81"/>
    <w:rPr>
      <w:b/>
      <w:bCs/>
      <w:smallCaps/>
      <w:color w:val="365F91" w:themeColor="accent1" w:themeShade="BF"/>
      <w:spacing w:val="5"/>
    </w:rPr>
  </w:style>
  <w:style w:type="character" w:customStyle="1" w:styleId="css-1jxf6841">
    <w:name w:val="css-1jxf6841"/>
    <w:basedOn w:val="DefaultParagraphFont"/>
    <w:rsid w:val="00036C81"/>
    <w:rPr>
      <w:strike w:val="0"/>
      <w:dstrike w:val="0"/>
      <w:vanish w:val="0"/>
      <w:webHidden w:val="0"/>
      <w:u w:val="none"/>
      <w:effect w:val="none"/>
      <w:bdr w:val="single" w:sz="2" w:space="0" w:color="000000" w:frame="1"/>
      <w:specVanish w:val="0"/>
    </w:rPr>
  </w:style>
  <w:style w:type="table" w:customStyle="1" w:styleId="PlainTable21">
    <w:name w:val="Plain Table 21"/>
    <w:basedOn w:val="TableNormal"/>
    <w:uiPriority w:val="42"/>
    <w:rsid w:val="00036C81"/>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466818">
      <w:bodyDiv w:val="1"/>
      <w:marLeft w:val="0"/>
      <w:marRight w:val="0"/>
      <w:marTop w:val="0"/>
      <w:marBottom w:val="0"/>
      <w:divBdr>
        <w:top w:val="none" w:sz="0" w:space="0" w:color="auto"/>
        <w:left w:val="none" w:sz="0" w:space="0" w:color="auto"/>
        <w:bottom w:val="none" w:sz="0" w:space="0" w:color="auto"/>
        <w:right w:val="none" w:sz="0" w:space="0" w:color="auto"/>
      </w:divBdr>
      <w:divsChild>
        <w:div w:id="1071735635">
          <w:marLeft w:val="0"/>
          <w:marRight w:val="0"/>
          <w:marTop w:val="0"/>
          <w:marBottom w:val="0"/>
          <w:divBdr>
            <w:top w:val="none" w:sz="0" w:space="0" w:color="auto"/>
            <w:left w:val="none" w:sz="0" w:space="0" w:color="auto"/>
            <w:bottom w:val="none" w:sz="0" w:space="0" w:color="auto"/>
            <w:right w:val="none" w:sz="0" w:space="0" w:color="auto"/>
          </w:divBdr>
        </w:div>
      </w:divsChild>
    </w:div>
    <w:div w:id="1984503485">
      <w:bodyDiv w:val="1"/>
      <w:marLeft w:val="0"/>
      <w:marRight w:val="0"/>
      <w:marTop w:val="0"/>
      <w:marBottom w:val="0"/>
      <w:divBdr>
        <w:top w:val="none" w:sz="0" w:space="0" w:color="auto"/>
        <w:left w:val="none" w:sz="0" w:space="0" w:color="auto"/>
        <w:bottom w:val="none" w:sz="0" w:space="0" w:color="auto"/>
        <w:right w:val="none" w:sz="0" w:space="0" w:color="auto"/>
      </w:divBdr>
      <w:divsChild>
        <w:div w:id="1991864207">
          <w:marLeft w:val="0"/>
          <w:marRight w:val="0"/>
          <w:marTop w:val="0"/>
          <w:marBottom w:val="0"/>
          <w:divBdr>
            <w:top w:val="none" w:sz="0" w:space="0" w:color="auto"/>
            <w:left w:val="none" w:sz="0" w:space="0" w:color="auto"/>
            <w:bottom w:val="none" w:sz="0" w:space="0" w:color="auto"/>
            <w:right w:val="none" w:sz="0" w:space="0" w:color="auto"/>
          </w:divBdr>
        </w:div>
      </w:divsChild>
    </w:div>
    <w:div w:id="2147156830">
      <w:bodyDiv w:val="1"/>
      <w:marLeft w:val="0"/>
      <w:marRight w:val="0"/>
      <w:marTop w:val="0"/>
      <w:marBottom w:val="0"/>
      <w:divBdr>
        <w:top w:val="none" w:sz="0" w:space="0" w:color="auto"/>
        <w:left w:val="none" w:sz="0" w:space="0" w:color="auto"/>
        <w:bottom w:val="none" w:sz="0" w:space="0" w:color="auto"/>
        <w:right w:val="none" w:sz="0" w:space="0" w:color="auto"/>
      </w:divBdr>
      <w:divsChild>
        <w:div w:id="16798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10.1080/1369118X.2022.1234567" TargetMode="External" /><Relationship Id="rId18" Type="http://schemas.openxmlformats.org/officeDocument/2006/relationships/hyperlink" Target="https://unesdoc.unesco.org/ark:/48223/pf0000377180"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unesdoc.unesco.org/ark:/48223/pf0000374210" TargetMode="External" /><Relationship Id="rId17" Type="http://schemas.openxmlformats.org/officeDocument/2006/relationships/hyperlink" Target="https://nbs.gov.ng/reports" TargetMode="External" /><Relationship Id="rId2" Type="http://schemas.openxmlformats.org/officeDocument/2006/relationships/numbering" Target="numbering.xml" /><Relationship Id="rId16" Type="http://schemas.openxmlformats.org/officeDocument/2006/relationships/hyperlink" Target="https://naijadetails.com/kwara-population" TargetMode="External" /><Relationship Id="rId20" Type="http://schemas.openxmlformats.org/officeDocument/2006/relationships/hyperlink" Target="https://sdgs.un.org/2030agendaUsman"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80/14725843.2023.123456" TargetMode="External" /><Relationship Id="rId5" Type="http://schemas.openxmlformats.org/officeDocument/2006/relationships/webSettings" Target="webSettings.xml" /><Relationship Id="rId15" Type="http://schemas.openxmlformats.org/officeDocument/2006/relationships/hyperlink" Target="https://doi.org/10.1080/13216597.2019.123456" TargetMode="External" /><Relationship Id="rId10" Type="http://schemas.openxmlformats.org/officeDocument/2006/relationships/hyperlink" Target="https://doi.org/10.1386/jams_00023_1" TargetMode="External" /><Relationship Id="rId19" Type="http://schemas.openxmlformats.org/officeDocument/2006/relationships/hyperlink" Target="https://www.unicef.org/nigeria/reports/girls-education" TargetMode="Externa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hyperlink" Target="https://doi.org/10.1086/267990"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D6A0-0854-4F37-B850-02BF2C9D09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15198</Words>
  <Characters>86630</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2025-07-08T09:30:00Z</dcterms:created>
  <dcterms:modified xsi:type="dcterms:W3CDTF">2025-07-08T09:30:00Z</dcterms:modified>
</cp:coreProperties>
</file>