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EF" w:rsidRPr="008716BE" w:rsidRDefault="00214B4F" w:rsidP="00ED66FA">
      <w:pPr>
        <w:pStyle w:val="Heading2"/>
        <w:spacing w:after="280" w:line="480" w:lineRule="auto"/>
        <w:rPr>
          <w:rFonts w:ascii="Bookman Old Style" w:eastAsia="Times New Roman" w:hAnsi="Bookman Old Style" w:cs="Times New Roman"/>
          <w:sz w:val="26"/>
        </w:rPr>
      </w:pPr>
      <w:bookmarkStart w:id="0" w:name="_5et77pt66tyr" w:colFirst="0" w:colLast="0"/>
      <w:bookmarkEnd w:id="0"/>
      <w:r w:rsidRPr="008716BE">
        <w:rPr>
          <w:rFonts w:ascii="Bookman Old Style" w:eastAsia="Times New Roman" w:hAnsi="Bookman Old Style" w:cs="Times New Roman"/>
          <w:sz w:val="26"/>
        </w:rPr>
        <w:t>GROWTH RESPONSE OF EGGPLANT (SOLANUM MACROCARPON) TO INORGANIC FERTILIZER NPK 15:15:15 IN ILORIN SOUTHERN GUINEA SAVANNA OF NIGERIA.</w:t>
      </w:r>
    </w:p>
    <w:p w:rsidR="000A3D43" w:rsidRDefault="000A3D43" w:rsidP="00ED66FA">
      <w:pPr>
        <w:pStyle w:val="normal0"/>
        <w:spacing w:after="287"/>
        <w:rPr>
          <w:rFonts w:ascii="Times New Roman" w:eastAsia="Times New Roman" w:hAnsi="Times New Roman" w:cs="Times New Roman"/>
          <w:b/>
          <w:i/>
          <w:sz w:val="28"/>
          <w:szCs w:val="28"/>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ED66FA" w:rsidRPr="008B36EA" w:rsidRDefault="00ED66FA" w:rsidP="00ED66FA">
      <w:pPr>
        <w:spacing w:line="360" w:lineRule="auto"/>
        <w:ind w:right="380"/>
        <w:jc w:val="center"/>
        <w:rPr>
          <w:rFonts w:ascii="Times New Roman" w:eastAsia="Times New Roman" w:hAnsi="Times New Roman"/>
          <w:b/>
          <w:sz w:val="24"/>
          <w:szCs w:val="24"/>
        </w:rPr>
      </w:pPr>
      <w:r w:rsidRPr="008B36EA">
        <w:rPr>
          <w:rFonts w:ascii="Times New Roman" w:eastAsia="Times New Roman" w:hAnsi="Times New Roman"/>
          <w:b/>
          <w:sz w:val="24"/>
          <w:szCs w:val="24"/>
        </w:rPr>
        <w:t>BY</w:t>
      </w:r>
    </w:p>
    <w:p w:rsidR="00ED66FA" w:rsidRPr="008B36EA" w:rsidRDefault="00ED66FA" w:rsidP="00ED66FA">
      <w:pPr>
        <w:spacing w:line="360" w:lineRule="auto"/>
        <w:jc w:val="center"/>
        <w:rPr>
          <w:rFonts w:ascii="Times New Roman" w:eastAsia="Times New Roman" w:hAnsi="Times New Roman"/>
          <w:sz w:val="24"/>
          <w:szCs w:val="24"/>
        </w:rPr>
      </w:pPr>
    </w:p>
    <w:p w:rsidR="00ED66FA" w:rsidRPr="00ED66FA" w:rsidRDefault="00ED66FA" w:rsidP="00ED66FA">
      <w:pPr>
        <w:spacing w:line="240" w:lineRule="auto"/>
        <w:jc w:val="center"/>
        <w:rPr>
          <w:rFonts w:ascii="Arial Black" w:eastAsia="Times New Roman" w:hAnsi="Arial Black"/>
          <w:sz w:val="42"/>
          <w:szCs w:val="24"/>
        </w:rPr>
      </w:pPr>
      <w:r w:rsidRPr="00ED66FA">
        <w:rPr>
          <w:rFonts w:ascii="Arial Black" w:eastAsia="Times New Roman" w:hAnsi="Arial Black"/>
          <w:sz w:val="42"/>
          <w:szCs w:val="24"/>
        </w:rPr>
        <w:t xml:space="preserve">ELEMOSHO MARIAM </w:t>
      </w:r>
    </w:p>
    <w:p w:rsidR="00ED66FA" w:rsidRPr="00ED66FA" w:rsidRDefault="00ED66FA" w:rsidP="00ED66FA">
      <w:pPr>
        <w:spacing w:line="240" w:lineRule="auto"/>
        <w:jc w:val="center"/>
        <w:rPr>
          <w:rFonts w:ascii="Arial Black" w:eastAsia="Times New Roman" w:hAnsi="Arial Black"/>
          <w:b/>
          <w:sz w:val="42"/>
          <w:szCs w:val="24"/>
        </w:rPr>
      </w:pPr>
      <w:r w:rsidRPr="00ED66FA">
        <w:rPr>
          <w:rFonts w:ascii="Arial Black" w:eastAsia="Times New Roman" w:hAnsi="Arial Black"/>
          <w:sz w:val="42"/>
          <w:szCs w:val="24"/>
        </w:rPr>
        <w:t>ND/23/AGT/PT/0206</w:t>
      </w:r>
    </w:p>
    <w:p w:rsidR="00ED66FA" w:rsidRDefault="00ED66FA" w:rsidP="00ED66FA">
      <w:pPr>
        <w:spacing w:line="360" w:lineRule="auto"/>
        <w:ind w:right="1040"/>
        <w:jc w:val="center"/>
        <w:rPr>
          <w:rFonts w:ascii="Times New Roman" w:eastAsia="Times New Roman" w:hAnsi="Times New Roman"/>
          <w:b/>
          <w:sz w:val="24"/>
          <w:szCs w:val="24"/>
        </w:rPr>
      </w:pPr>
    </w:p>
    <w:p w:rsidR="00ED66FA" w:rsidRPr="008B36EA" w:rsidRDefault="00ED66FA" w:rsidP="00ED66FA">
      <w:pPr>
        <w:spacing w:line="360" w:lineRule="auto"/>
        <w:ind w:right="1040"/>
        <w:jc w:val="center"/>
        <w:rPr>
          <w:rFonts w:ascii="Times New Roman" w:eastAsia="Times New Roman" w:hAnsi="Times New Roman"/>
          <w:b/>
          <w:sz w:val="24"/>
          <w:szCs w:val="24"/>
        </w:rPr>
      </w:pPr>
      <w:r w:rsidRPr="008B36EA">
        <w:rPr>
          <w:rFonts w:ascii="Times New Roman" w:eastAsia="Times New Roman" w:hAnsi="Times New Roman"/>
          <w:b/>
          <w:sz w:val="24"/>
          <w:szCs w:val="24"/>
        </w:rPr>
        <w:t>SUBMITTED TO</w:t>
      </w:r>
    </w:p>
    <w:p w:rsidR="00ED66FA" w:rsidRPr="008B36EA" w:rsidRDefault="00ED66FA" w:rsidP="00ED66FA">
      <w:pPr>
        <w:spacing w:line="360" w:lineRule="auto"/>
        <w:jc w:val="center"/>
        <w:rPr>
          <w:rFonts w:ascii="Times New Roman" w:eastAsia="Times New Roman" w:hAnsi="Times New Roman"/>
          <w:sz w:val="24"/>
          <w:szCs w:val="24"/>
        </w:rPr>
      </w:pPr>
    </w:p>
    <w:p w:rsidR="00ED66FA" w:rsidRDefault="00ED66FA" w:rsidP="00ED66FA">
      <w:pPr>
        <w:spacing w:line="360" w:lineRule="auto"/>
        <w:ind w:right="220"/>
        <w:jc w:val="center"/>
        <w:rPr>
          <w:rFonts w:ascii="Times New Roman" w:eastAsia="Times New Roman" w:hAnsi="Times New Roman"/>
          <w:b/>
          <w:sz w:val="24"/>
          <w:szCs w:val="24"/>
        </w:rPr>
      </w:pPr>
      <w:r w:rsidRPr="008B36EA">
        <w:rPr>
          <w:rFonts w:ascii="Times New Roman" w:eastAsia="Times New Roman" w:hAnsi="Times New Roman"/>
          <w:b/>
          <w:sz w:val="24"/>
          <w:szCs w:val="24"/>
        </w:rPr>
        <w:t xml:space="preserve">DEPARTMENT OF AGRICULTURAL TECHNOLOGY,INSTITUTE OF APPLIED SCIENCES,KWARA STATE POLYTECHNIC,ILORIN </w:t>
      </w:r>
    </w:p>
    <w:p w:rsidR="00ED66FA" w:rsidRDefault="00ED66FA" w:rsidP="00ED66FA">
      <w:pPr>
        <w:spacing w:line="360" w:lineRule="auto"/>
        <w:ind w:right="220"/>
        <w:jc w:val="center"/>
        <w:rPr>
          <w:rFonts w:ascii="Times New Roman" w:eastAsia="Times New Roman" w:hAnsi="Times New Roman"/>
          <w:b/>
          <w:sz w:val="24"/>
          <w:szCs w:val="24"/>
        </w:rPr>
      </w:pPr>
    </w:p>
    <w:p w:rsidR="00ED66FA" w:rsidRDefault="00ED66FA" w:rsidP="00ED66FA">
      <w:pPr>
        <w:spacing w:line="360" w:lineRule="auto"/>
        <w:ind w:right="220"/>
        <w:jc w:val="center"/>
        <w:rPr>
          <w:rFonts w:ascii="Times New Roman" w:eastAsia="Times New Roman" w:hAnsi="Times New Roman"/>
          <w:b/>
          <w:sz w:val="24"/>
          <w:szCs w:val="24"/>
        </w:rPr>
      </w:pPr>
    </w:p>
    <w:p w:rsidR="00ED66FA" w:rsidRPr="00ED66FA" w:rsidRDefault="00ED66FA" w:rsidP="00ED66FA">
      <w:pPr>
        <w:spacing w:line="360" w:lineRule="auto"/>
        <w:ind w:right="220"/>
        <w:jc w:val="center"/>
        <w:rPr>
          <w:rFonts w:ascii="Comic Sans MS" w:eastAsia="Times New Roman" w:hAnsi="Comic Sans MS"/>
          <w:b/>
          <w:szCs w:val="24"/>
        </w:rPr>
      </w:pPr>
      <w:r w:rsidRPr="00ED66FA">
        <w:rPr>
          <w:rFonts w:ascii="Comic Sans MS" w:eastAsia="Times New Roman" w:hAnsi="Comic Sans MS"/>
          <w:b/>
          <w:szCs w:val="24"/>
        </w:rPr>
        <w:t>IN PARTIAL FULFILMEN</w:t>
      </w:r>
      <w:r w:rsidR="00F73AE4">
        <w:rPr>
          <w:rFonts w:ascii="Comic Sans MS" w:eastAsia="Times New Roman" w:hAnsi="Comic Sans MS"/>
          <w:b/>
          <w:szCs w:val="24"/>
        </w:rPr>
        <w:t>T AS PART OF THE REQUIREMENT FOR</w:t>
      </w:r>
      <w:r w:rsidRPr="00ED66FA">
        <w:rPr>
          <w:rFonts w:ascii="Comic Sans MS" w:eastAsia="Times New Roman" w:hAnsi="Comic Sans MS"/>
          <w:b/>
          <w:szCs w:val="24"/>
        </w:rPr>
        <w:t xml:space="preserve"> THE AWARD OF NATIONAL DIPLOMA IN THE DEPARTMENT OF AGRICULTURAL TECHNOLOGY,INSTITUTE OF APPLIED SCIENCES KWARA STATE POLYTECHNIC,ILORIN.</w:t>
      </w:r>
    </w:p>
    <w:p w:rsidR="000A3D43" w:rsidRDefault="00ED66FA">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r>
      <w:r>
        <w:rPr>
          <w:rFonts w:ascii="Times New Roman" w:eastAsia="Times New Roman" w:hAnsi="Times New Roman" w:cs="Times New Roman"/>
          <w:b/>
          <w:i/>
          <w:sz w:val="28"/>
          <w:szCs w:val="28"/>
        </w:rPr>
        <w:tab/>
        <w:t>JULY 2025</w:t>
      </w:r>
    </w:p>
    <w:p w:rsidR="00ED66FA" w:rsidRPr="00FD7A91" w:rsidRDefault="00ED66FA" w:rsidP="00ED66FA">
      <w:pPr>
        <w:spacing w:after="240" w:line="360" w:lineRule="auto"/>
        <w:jc w:val="center"/>
        <w:rPr>
          <w:rFonts w:ascii="Times New Roman" w:hAnsi="Times New Roman" w:cs="Times New Roman"/>
          <w:b/>
          <w:sz w:val="28"/>
          <w:szCs w:val="28"/>
        </w:rPr>
      </w:pPr>
      <w:r w:rsidRPr="00FD7A91">
        <w:rPr>
          <w:rFonts w:ascii="Times New Roman" w:hAnsi="Times New Roman" w:cs="Times New Roman"/>
          <w:b/>
          <w:sz w:val="28"/>
          <w:szCs w:val="28"/>
        </w:rPr>
        <w:lastRenderedPageBreak/>
        <w:t>CERTIFICATION</w:t>
      </w:r>
    </w:p>
    <w:p w:rsidR="00ED66FA" w:rsidRPr="00FD7A91" w:rsidRDefault="00ED66FA" w:rsidP="00ED66FA">
      <w:pPr>
        <w:spacing w:after="240" w:line="360" w:lineRule="auto"/>
        <w:jc w:val="both"/>
        <w:rPr>
          <w:rFonts w:ascii="Times New Roman" w:hAnsi="Times New Roman" w:cs="Times New Roman"/>
          <w:sz w:val="28"/>
          <w:szCs w:val="28"/>
        </w:rPr>
      </w:pPr>
      <w:r w:rsidRPr="00FD7A91">
        <w:rPr>
          <w:rFonts w:ascii="Times New Roman" w:hAnsi="Times New Roman" w:cs="Times New Roman"/>
          <w:sz w:val="28"/>
          <w:szCs w:val="28"/>
        </w:rPr>
        <w:tab/>
        <w:t xml:space="preserve">This project work has been read and approved as meeting part of the requirement of the </w:t>
      </w:r>
      <w:r w:rsidRPr="00ED66FA">
        <w:rPr>
          <w:rFonts w:ascii="Comic Sans MS" w:eastAsia="Times New Roman" w:hAnsi="Comic Sans MS"/>
          <w:b/>
          <w:szCs w:val="24"/>
        </w:rPr>
        <w:t>AGRICULTURAL TECHNOLOGY</w:t>
      </w:r>
      <w:r w:rsidRPr="00FD7A91">
        <w:rPr>
          <w:rFonts w:ascii="Times New Roman" w:hAnsi="Times New Roman" w:cs="Times New Roman"/>
          <w:sz w:val="28"/>
          <w:szCs w:val="28"/>
        </w:rPr>
        <w:t xml:space="preserve">, </w:t>
      </w:r>
      <w:r w:rsidRPr="00ED66FA">
        <w:rPr>
          <w:rFonts w:ascii="Comic Sans MS" w:eastAsia="Times New Roman" w:hAnsi="Comic Sans MS"/>
          <w:b/>
          <w:szCs w:val="24"/>
        </w:rPr>
        <w:t>INSTITUTE OF APPLIED SCIENCES</w:t>
      </w:r>
      <w:r w:rsidRPr="00FD7A91">
        <w:rPr>
          <w:rFonts w:ascii="Times New Roman" w:hAnsi="Times New Roman" w:cs="Times New Roman"/>
          <w:sz w:val="28"/>
          <w:szCs w:val="28"/>
        </w:rPr>
        <w:t>, Kwara State Polytechnic, Ilorin for the award of National Diploma (ND) in.</w:t>
      </w:r>
      <w:r w:rsidR="00F73AE4">
        <w:rPr>
          <w:rFonts w:ascii="Times New Roman" w:hAnsi="Times New Roman" w:cs="Times New Roman"/>
          <w:sz w:val="28"/>
          <w:szCs w:val="28"/>
        </w:rPr>
        <w:t xml:space="preserve"> </w:t>
      </w:r>
      <w:r w:rsidR="00F73AE4" w:rsidRPr="00ED66FA">
        <w:rPr>
          <w:rFonts w:ascii="Comic Sans MS" w:eastAsia="Times New Roman" w:hAnsi="Comic Sans MS"/>
          <w:b/>
          <w:szCs w:val="24"/>
        </w:rPr>
        <w:t>AGRICULTURAL TECHNOLOGY</w:t>
      </w:r>
    </w:p>
    <w:p w:rsidR="00ED66FA" w:rsidRPr="00B02EF4" w:rsidRDefault="00ED66FA" w:rsidP="00ED66FA">
      <w:pPr>
        <w:spacing w:line="360" w:lineRule="auto"/>
        <w:jc w:val="both"/>
        <w:rPr>
          <w:rFonts w:ascii="Bookman Old Style" w:hAnsi="Bookman Old Style" w:cs="Tahoma"/>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8716BE" w:rsidP="00ED66FA">
      <w:pPr>
        <w:spacing w:after="0" w:line="240" w:lineRule="auto"/>
        <w:jc w:val="both"/>
        <w:rPr>
          <w:rFonts w:ascii="Bookman Old Style" w:hAnsi="Bookman Old Style" w:cs="Tahoma"/>
          <w:b/>
          <w:sz w:val="26"/>
          <w:szCs w:val="26"/>
        </w:rPr>
      </w:pPr>
      <w:r>
        <w:rPr>
          <w:rFonts w:ascii="Bookman Old Style" w:hAnsi="Bookman Old Style" w:cs="Tahoma"/>
          <w:b/>
          <w:sz w:val="28"/>
          <w:szCs w:val="28"/>
        </w:rPr>
        <w:t>Mr</w:t>
      </w:r>
      <w:r w:rsidR="00ED66FA">
        <w:rPr>
          <w:rFonts w:ascii="Bookman Old Style" w:hAnsi="Bookman Old Style" w:cs="Tahoma"/>
          <w:b/>
          <w:sz w:val="28"/>
          <w:szCs w:val="28"/>
        </w:rPr>
        <w:t xml:space="preserve">. </w:t>
      </w:r>
      <w:r>
        <w:rPr>
          <w:rFonts w:ascii="Bookman Old Style" w:hAnsi="Bookman Old Style" w:cs="Tahoma"/>
          <w:b/>
          <w:sz w:val="28"/>
          <w:szCs w:val="28"/>
        </w:rPr>
        <w:t>SOLIHU M.A</w:t>
      </w:r>
      <w:r w:rsidR="00ED66FA">
        <w:rPr>
          <w:rFonts w:ascii="Bookman Old Style" w:hAnsi="Bookman Old Style" w:cs="Tahoma"/>
          <w:b/>
          <w:sz w:val="28"/>
          <w:szCs w:val="28"/>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r>
      <w:r w:rsidR="00ED66FA" w:rsidRPr="00C70C02">
        <w:rPr>
          <w:rFonts w:ascii="Bookman Old Style" w:hAnsi="Bookman Old Style" w:cs="Tahoma"/>
          <w:b/>
          <w:sz w:val="26"/>
          <w:szCs w:val="26"/>
        </w:rPr>
        <w:tab/>
        <w:t>DATE</w:t>
      </w:r>
    </w:p>
    <w:p w:rsidR="00ED66FA" w:rsidRPr="00C70C02" w:rsidRDefault="00ED66FA" w:rsidP="00ED66F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(Project Supervisor)</w:t>
      </w:r>
    </w:p>
    <w:p w:rsidR="00ED66FA" w:rsidRPr="00C70C02" w:rsidRDefault="00ED66FA" w:rsidP="00ED66FA">
      <w:pPr>
        <w:spacing w:after="0"/>
        <w:jc w:val="both"/>
        <w:rPr>
          <w:rFonts w:ascii="Bookman Old Style" w:hAnsi="Bookman Old Style" w:cs="Tahoma"/>
          <w:b/>
          <w:sz w:val="26"/>
          <w:szCs w:val="26"/>
        </w:rPr>
      </w:pPr>
    </w:p>
    <w:p w:rsidR="00ED66FA" w:rsidRPr="00C70C02" w:rsidRDefault="00ED66FA" w:rsidP="00ED66FA">
      <w:pPr>
        <w:jc w:val="both"/>
        <w:rPr>
          <w:rFonts w:ascii="Bookman Old Style" w:hAnsi="Bookman Old Style" w:cs="Tahoma"/>
          <w:b/>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ED66FA" w:rsidP="00ED66FA">
      <w:pPr>
        <w:spacing w:after="0" w:line="240" w:lineRule="auto"/>
        <w:jc w:val="both"/>
        <w:rPr>
          <w:rFonts w:ascii="Bookman Old Style" w:hAnsi="Bookman Old Style" w:cs="Tahoma"/>
          <w:b/>
          <w:sz w:val="26"/>
          <w:szCs w:val="26"/>
        </w:rPr>
      </w:pPr>
      <w:r>
        <w:rPr>
          <w:rFonts w:ascii="Bookman Old Style" w:hAnsi="Bookman Old Style" w:cs="Tahoma"/>
          <w:b/>
          <w:sz w:val="26"/>
          <w:szCs w:val="26"/>
        </w:rPr>
        <w:t>MR.</w:t>
      </w:r>
      <w:r w:rsidR="008716BE">
        <w:rPr>
          <w:rFonts w:ascii="Bookman Old Style" w:hAnsi="Bookman Old Style" w:cs="Tahoma"/>
          <w:b/>
          <w:sz w:val="26"/>
          <w:szCs w:val="26"/>
        </w:rPr>
        <w:t xml:space="preserve"> SHUAIB O.M</w:t>
      </w:r>
      <w:r w:rsidR="008716BE">
        <w:rPr>
          <w:rFonts w:ascii="Bookman Old Style" w:hAnsi="Bookman Old Style" w:cs="Tahoma"/>
          <w:b/>
          <w:sz w:val="26"/>
          <w:szCs w:val="26"/>
        </w:rPr>
        <w:tab/>
      </w:r>
      <w:r w:rsidR="008716BE">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ED66FA" w:rsidRPr="00C70C02" w:rsidRDefault="00ED66FA" w:rsidP="00ED66F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w:t>
      </w:r>
      <w:r w:rsidR="008716BE">
        <w:rPr>
          <w:rFonts w:ascii="Bookman Old Style" w:hAnsi="Bookman Old Style" w:cs="Tahoma"/>
          <w:b/>
          <w:i/>
          <w:sz w:val="26"/>
          <w:szCs w:val="26"/>
        </w:rPr>
        <w:t xml:space="preserve"> Part -time</w:t>
      </w:r>
      <w:r w:rsidRPr="00C70C02">
        <w:rPr>
          <w:rFonts w:ascii="Bookman Old Style" w:hAnsi="Bookman Old Style" w:cs="Tahoma"/>
          <w:b/>
          <w:i/>
          <w:sz w:val="26"/>
          <w:szCs w:val="26"/>
        </w:rPr>
        <w:t xml:space="preserve"> Coordinator) </w:t>
      </w:r>
    </w:p>
    <w:p w:rsidR="00ED66FA" w:rsidRPr="00C70C02" w:rsidRDefault="00ED66FA" w:rsidP="00ED66FA">
      <w:pPr>
        <w:spacing w:after="0"/>
        <w:jc w:val="both"/>
        <w:rPr>
          <w:rFonts w:ascii="Bookman Old Style" w:hAnsi="Bookman Old Style" w:cs="Tahoma"/>
          <w:b/>
          <w:sz w:val="26"/>
          <w:szCs w:val="26"/>
        </w:rPr>
      </w:pPr>
    </w:p>
    <w:p w:rsidR="00ED66FA" w:rsidRPr="00C70C02" w:rsidRDefault="00ED66FA" w:rsidP="00ED66FA">
      <w:pPr>
        <w:jc w:val="both"/>
        <w:rPr>
          <w:rFonts w:ascii="Bookman Old Style" w:hAnsi="Bookman Old Style" w:cs="Tahoma"/>
          <w:b/>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ED66FA" w:rsidP="00ED66FA">
      <w:pPr>
        <w:spacing w:after="0" w:line="240" w:lineRule="auto"/>
        <w:jc w:val="both"/>
        <w:rPr>
          <w:rFonts w:ascii="Bookman Old Style" w:hAnsi="Bookman Old Style" w:cs="Tahoma"/>
          <w:b/>
          <w:sz w:val="26"/>
          <w:szCs w:val="26"/>
        </w:rPr>
      </w:pPr>
      <w:r w:rsidRPr="00115249">
        <w:rPr>
          <w:rFonts w:ascii="Bookman Old Style" w:hAnsi="Bookman Old Style"/>
          <w:b/>
          <w:sz w:val="26"/>
          <w:szCs w:val="26"/>
        </w:rPr>
        <w:t>MR. I. K</w:t>
      </w:r>
      <w:r w:rsidR="008716BE">
        <w:rPr>
          <w:rFonts w:ascii="Bookman Old Style" w:hAnsi="Bookman Old Style"/>
          <w:b/>
          <w:sz w:val="26"/>
          <w:szCs w:val="26"/>
        </w:rPr>
        <w:t xml:space="preserve"> BANJOKO</w:t>
      </w:r>
      <w:r>
        <w:rPr>
          <w:rFonts w:ascii="Times New Roman" w:hAnsi="Times New Roman"/>
          <w:b/>
          <w:sz w:val="26"/>
          <w:szCs w:val="26"/>
        </w:rPr>
        <w:tab/>
      </w:r>
      <w:r w:rsidRPr="00C70C02">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Pr>
          <w:rFonts w:ascii="Bookman Old Style" w:hAnsi="Bookman Old Style" w:cs="Tahoma"/>
          <w:b/>
          <w:sz w:val="26"/>
          <w:szCs w:val="26"/>
        </w:rPr>
        <w:tab/>
      </w:r>
      <w:r w:rsidRPr="00C70C02">
        <w:rPr>
          <w:rFonts w:ascii="Bookman Old Style" w:hAnsi="Bookman Old Style" w:cs="Tahoma"/>
          <w:b/>
          <w:sz w:val="26"/>
          <w:szCs w:val="26"/>
        </w:rPr>
        <w:t>DATE</w:t>
      </w:r>
    </w:p>
    <w:p w:rsidR="00ED66FA" w:rsidRPr="00C70C02" w:rsidRDefault="00ED66FA" w:rsidP="00ED66FA">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(Head of Department) </w:t>
      </w:r>
    </w:p>
    <w:p w:rsidR="00ED66FA" w:rsidRPr="00C70C02" w:rsidRDefault="00ED66FA" w:rsidP="00ED66FA">
      <w:pPr>
        <w:spacing w:after="0"/>
        <w:jc w:val="both"/>
        <w:rPr>
          <w:rFonts w:ascii="Bookman Old Style" w:hAnsi="Bookman Old Style" w:cs="Tahoma"/>
          <w:b/>
          <w:sz w:val="26"/>
          <w:szCs w:val="26"/>
        </w:rPr>
      </w:pPr>
    </w:p>
    <w:p w:rsidR="00ED66FA" w:rsidRPr="00C70C02" w:rsidRDefault="00ED66FA" w:rsidP="00ED66FA">
      <w:pPr>
        <w:jc w:val="both"/>
        <w:rPr>
          <w:rFonts w:ascii="Bookman Old Style" w:hAnsi="Bookman Old Style" w:cs="Tahoma"/>
          <w:b/>
          <w:sz w:val="26"/>
          <w:szCs w:val="26"/>
        </w:rPr>
      </w:pPr>
    </w:p>
    <w:p w:rsidR="008716BE" w:rsidRPr="00C70C02" w:rsidRDefault="008716BE" w:rsidP="008716BE">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8716BE" w:rsidRPr="00C70C02" w:rsidRDefault="008716BE" w:rsidP="008716BE">
      <w:pPr>
        <w:spacing w:after="0" w:line="240" w:lineRule="auto"/>
        <w:jc w:val="both"/>
        <w:rPr>
          <w:rFonts w:ascii="Bookman Old Style" w:hAnsi="Bookman Old Style" w:cs="Tahoma"/>
          <w:b/>
          <w:sz w:val="26"/>
          <w:szCs w:val="26"/>
        </w:rPr>
      </w:pPr>
      <w:r>
        <w:rPr>
          <w:rFonts w:ascii="Bookman Old Style" w:hAnsi="Bookman Old Style" w:cs="Tahoma"/>
          <w:b/>
          <w:sz w:val="26"/>
          <w:szCs w:val="26"/>
        </w:rPr>
        <w:t>MR.S. B. MOHAMMED</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DATE</w:t>
      </w:r>
    </w:p>
    <w:p w:rsidR="008716BE" w:rsidRPr="00C70C02" w:rsidRDefault="008716BE" w:rsidP="008716BE">
      <w:pPr>
        <w:spacing w:after="0" w:line="240" w:lineRule="auto"/>
        <w:jc w:val="both"/>
        <w:rPr>
          <w:rFonts w:ascii="Bookman Old Style" w:hAnsi="Bookman Old Style" w:cs="Tahoma"/>
          <w:b/>
          <w:i/>
          <w:sz w:val="26"/>
          <w:szCs w:val="26"/>
        </w:rPr>
      </w:pPr>
      <w:r w:rsidRPr="00C70C02">
        <w:rPr>
          <w:rFonts w:ascii="Bookman Old Style" w:hAnsi="Bookman Old Style" w:cs="Tahoma"/>
          <w:b/>
          <w:i/>
          <w:sz w:val="26"/>
          <w:szCs w:val="26"/>
        </w:rPr>
        <w:t xml:space="preserve">(Project Coordinator) </w:t>
      </w:r>
    </w:p>
    <w:p w:rsidR="00ED66FA" w:rsidRDefault="00ED66FA" w:rsidP="00ED66FA">
      <w:pPr>
        <w:jc w:val="both"/>
        <w:rPr>
          <w:rFonts w:ascii="Bookman Old Style" w:hAnsi="Bookman Old Style" w:cs="Tahoma"/>
          <w:b/>
          <w:sz w:val="26"/>
          <w:szCs w:val="26"/>
        </w:rPr>
      </w:pPr>
    </w:p>
    <w:p w:rsidR="008716BE" w:rsidRPr="00C70C02" w:rsidRDefault="008716BE" w:rsidP="00ED66FA">
      <w:pPr>
        <w:jc w:val="both"/>
        <w:rPr>
          <w:rFonts w:ascii="Bookman Old Style" w:hAnsi="Bookman Old Style" w:cs="Tahoma"/>
          <w:b/>
          <w:sz w:val="26"/>
          <w:szCs w:val="26"/>
        </w:rPr>
      </w:pP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_____________________</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_______________</w:t>
      </w:r>
    </w:p>
    <w:p w:rsidR="00ED66FA" w:rsidRPr="00C70C02" w:rsidRDefault="00ED66FA" w:rsidP="00ED66FA">
      <w:pPr>
        <w:spacing w:after="0" w:line="240" w:lineRule="auto"/>
        <w:jc w:val="both"/>
        <w:rPr>
          <w:rFonts w:ascii="Bookman Old Style" w:hAnsi="Bookman Old Style" w:cs="Tahoma"/>
          <w:b/>
          <w:sz w:val="26"/>
          <w:szCs w:val="26"/>
        </w:rPr>
      </w:pPr>
      <w:r w:rsidRPr="00C70C02">
        <w:rPr>
          <w:rFonts w:ascii="Bookman Old Style" w:hAnsi="Bookman Old Style" w:cs="Tahoma"/>
          <w:b/>
          <w:sz w:val="26"/>
          <w:szCs w:val="26"/>
        </w:rPr>
        <w:t>EXTERNAL EXAMINER</w:t>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r>
      <w:r w:rsidRPr="00C70C02">
        <w:rPr>
          <w:rFonts w:ascii="Bookman Old Style" w:hAnsi="Bookman Old Style" w:cs="Tahoma"/>
          <w:b/>
          <w:sz w:val="26"/>
          <w:szCs w:val="26"/>
        </w:rPr>
        <w:tab/>
        <w:t>DATE</w:t>
      </w:r>
    </w:p>
    <w:p w:rsidR="00ED66FA" w:rsidRPr="00C70C02" w:rsidRDefault="00ED66FA" w:rsidP="00ED66FA">
      <w:pPr>
        <w:spacing w:after="0"/>
        <w:jc w:val="both"/>
        <w:rPr>
          <w:rFonts w:ascii="Bookman Old Style" w:hAnsi="Bookman Old Style" w:cs="Tahoma"/>
          <w:sz w:val="26"/>
          <w:szCs w:val="26"/>
        </w:rPr>
      </w:pPr>
    </w:p>
    <w:p w:rsidR="000A3D43" w:rsidRDefault="000A3D43">
      <w:pPr>
        <w:pStyle w:val="normal0"/>
        <w:spacing w:after="454"/>
        <w:ind w:right="70"/>
        <w:jc w:val="center"/>
        <w:rPr>
          <w:rFonts w:ascii="Times New Roman" w:eastAsia="Times New Roman" w:hAnsi="Times New Roman" w:cs="Times New Roman"/>
          <w:b/>
          <w:i/>
          <w:sz w:val="28"/>
          <w:szCs w:val="28"/>
        </w:rPr>
      </w:pPr>
    </w:p>
    <w:p w:rsidR="008716BE" w:rsidRPr="00CA1C87" w:rsidRDefault="00ED66FA" w:rsidP="008716BE">
      <w:pPr>
        <w:spacing w:after="0" w:line="480" w:lineRule="auto"/>
        <w:jc w:val="center"/>
        <w:rPr>
          <w:rFonts w:ascii="Times New Roman" w:hAnsi="Times New Roman" w:cs="Times New Roman"/>
          <w:b/>
          <w:sz w:val="28"/>
          <w:szCs w:val="28"/>
        </w:rPr>
      </w:pPr>
      <w:r>
        <w:rPr>
          <w:rFonts w:ascii="Times New Roman" w:eastAsia="Times New Roman" w:hAnsi="Times New Roman" w:cs="Times New Roman"/>
          <w:b/>
          <w:i/>
          <w:sz w:val="28"/>
          <w:szCs w:val="28"/>
        </w:rPr>
        <w:br w:type="page"/>
      </w:r>
      <w:r w:rsidR="008716BE" w:rsidRPr="00950BE5">
        <w:rPr>
          <w:rFonts w:ascii="Times New Roman" w:hAnsi="Times New Roman" w:cs="Times New Roman"/>
          <w:b/>
          <w:sz w:val="28"/>
          <w:szCs w:val="28"/>
        </w:rPr>
        <w:lastRenderedPageBreak/>
        <w:t>DEDICATION</w:t>
      </w:r>
    </w:p>
    <w:p w:rsidR="008716BE" w:rsidRPr="00E1266F" w:rsidRDefault="008716BE" w:rsidP="008716BE">
      <w:pPr>
        <w:wordWrap w:val="0"/>
        <w:spacing w:after="0" w:line="383" w:lineRule="auto"/>
        <w:ind w:right="60" w:firstLine="1100"/>
        <w:jc w:val="both"/>
        <w:rPr>
          <w:rFonts w:ascii="Times New Roman" w:hAnsi="Times New Roman"/>
          <w:sz w:val="24"/>
        </w:rPr>
      </w:pPr>
      <w:r>
        <w:rPr>
          <w:rFonts w:ascii="Times New Roman" w:hAnsi="Times New Roman" w:hint="eastAsia"/>
          <w:color w:val="000000"/>
          <w:sz w:val="24"/>
        </w:rPr>
        <w:t>Th</w:t>
      </w:r>
      <w:r>
        <w:rPr>
          <w:rFonts w:ascii="Times New Roman" w:hAnsi="Times New Roman"/>
          <w:color w:val="000000"/>
          <w:sz w:val="24"/>
        </w:rPr>
        <w:t>is</w:t>
      </w:r>
      <w:r w:rsidRPr="00E1266F">
        <w:rPr>
          <w:rFonts w:ascii="Times New Roman" w:hAnsi="Times New Roman" w:hint="eastAsia"/>
          <w:color w:val="000000"/>
          <w:sz w:val="24"/>
        </w:rPr>
        <w:t xml:space="preserve"> project is dedicated mostly to</w:t>
      </w:r>
      <w:r>
        <w:rPr>
          <w:rFonts w:ascii="Times New Roman" w:hAnsi="Times New Roman"/>
          <w:color w:val="000000"/>
          <w:sz w:val="24"/>
        </w:rPr>
        <w:t xml:space="preserve"> the</w:t>
      </w:r>
      <w:r w:rsidRPr="00E1266F">
        <w:rPr>
          <w:rFonts w:ascii="Times New Roman" w:hAnsi="Times New Roman" w:hint="eastAsia"/>
          <w:color w:val="000000"/>
          <w:sz w:val="24"/>
        </w:rPr>
        <w:t xml:space="preserve"> </w:t>
      </w:r>
      <w:r w:rsidRPr="00E1266F">
        <w:rPr>
          <w:rFonts w:ascii="Times New Roman" w:hAnsi="Times New Roman"/>
          <w:color w:val="000000"/>
          <w:sz w:val="24"/>
        </w:rPr>
        <w:t>almighty</w:t>
      </w:r>
      <w:r w:rsidRPr="00E1266F">
        <w:rPr>
          <w:rFonts w:ascii="Times New Roman" w:hAnsi="Times New Roman" w:hint="eastAsia"/>
          <w:color w:val="000000"/>
          <w:sz w:val="24"/>
        </w:rPr>
        <w:t xml:space="preserve"> Allah for his mercies,</w:t>
      </w:r>
      <w:r>
        <w:rPr>
          <w:rFonts w:ascii="Times New Roman" w:hAnsi="Times New Roman"/>
          <w:color w:val="000000"/>
          <w:sz w:val="24"/>
        </w:rPr>
        <w:t xml:space="preserve"> </w:t>
      </w:r>
      <w:r w:rsidRPr="00E1266F">
        <w:rPr>
          <w:rFonts w:ascii="Times New Roman" w:hAnsi="Times New Roman"/>
          <w:color w:val="000000"/>
          <w:sz w:val="24"/>
        </w:rPr>
        <w:t>blessing and</w:t>
      </w:r>
      <w:r w:rsidRPr="00E1266F">
        <w:rPr>
          <w:rFonts w:ascii="Times New Roman" w:hAnsi="Times New Roman" w:hint="eastAsia"/>
          <w:color w:val="000000"/>
          <w:sz w:val="24"/>
        </w:rPr>
        <w:t xml:space="preserve"> the grace he granted on me throughout the period of the </w:t>
      </w:r>
      <w:r w:rsidRPr="00E1266F">
        <w:rPr>
          <w:rFonts w:ascii="Times New Roman" w:hAnsi="Times New Roman"/>
          <w:color w:val="000000"/>
          <w:sz w:val="24"/>
        </w:rPr>
        <w:t>academia</w:t>
      </w:r>
      <w:r w:rsidRPr="00E1266F">
        <w:rPr>
          <w:rFonts w:ascii="Times New Roman" w:hAnsi="Times New Roman" w:hint="eastAsia"/>
          <w:color w:val="000000"/>
          <w:sz w:val="24"/>
        </w:rPr>
        <w:t xml:space="preserve"> pursue.</w:t>
      </w:r>
    </w:p>
    <w:p w:rsidR="008716BE" w:rsidRDefault="008716BE" w:rsidP="008716BE">
      <w:pPr>
        <w:wordWrap w:val="0"/>
        <w:spacing w:before="16" w:after="0" w:line="384" w:lineRule="auto"/>
        <w:ind w:right="60" w:firstLine="420"/>
        <w:jc w:val="both"/>
        <w:rPr>
          <w:rFonts w:ascii="Times New Roman" w:hAnsi="Times New Roman"/>
          <w:color w:val="000000"/>
          <w:sz w:val="24"/>
        </w:rPr>
      </w:pPr>
      <w:r w:rsidRPr="00E1266F">
        <w:rPr>
          <w:rFonts w:ascii="Times New Roman" w:hAnsi="Times New Roman"/>
          <w:color w:val="000000"/>
          <w:sz w:val="24"/>
        </w:rPr>
        <w:t>Also</w:t>
      </w:r>
      <w:r w:rsidRPr="00E1266F">
        <w:rPr>
          <w:rFonts w:ascii="Times New Roman" w:hAnsi="Times New Roman" w:hint="eastAsia"/>
          <w:color w:val="000000"/>
          <w:sz w:val="24"/>
        </w:rPr>
        <w:t xml:space="preserve"> to my lovely parents for the well being,</w:t>
      </w:r>
      <w:r>
        <w:rPr>
          <w:rFonts w:ascii="Times New Roman" w:hAnsi="Times New Roman"/>
          <w:color w:val="000000"/>
          <w:sz w:val="24"/>
        </w:rPr>
        <w:t xml:space="preserve"> </w:t>
      </w:r>
      <w:r>
        <w:rPr>
          <w:rFonts w:ascii="Times New Roman" w:hAnsi="Times New Roman" w:hint="eastAsia"/>
          <w:color w:val="000000"/>
          <w:sz w:val="24"/>
        </w:rPr>
        <w:t>right from my fo</w:t>
      </w:r>
      <w:r>
        <w:rPr>
          <w:rFonts w:ascii="Times New Roman" w:hAnsi="Times New Roman"/>
          <w:color w:val="000000"/>
          <w:sz w:val="24"/>
        </w:rPr>
        <w:t>c</w:t>
      </w:r>
      <w:r w:rsidRPr="00E1266F">
        <w:rPr>
          <w:rFonts w:ascii="Times New Roman" w:hAnsi="Times New Roman" w:hint="eastAsia"/>
          <w:color w:val="000000"/>
          <w:sz w:val="24"/>
        </w:rPr>
        <w:t>tus stage to this recent stage.</w:t>
      </w:r>
    </w:p>
    <w:p w:rsidR="008716BE" w:rsidRDefault="008716BE">
      <w:pPr>
        <w:rPr>
          <w:rFonts w:ascii="Times New Roman" w:eastAsia="Times New Roman" w:hAnsi="Times New Roman" w:cs="Times New Roman"/>
          <w:b/>
          <w:i/>
          <w:sz w:val="28"/>
          <w:szCs w:val="28"/>
        </w:rPr>
      </w:pPr>
    </w:p>
    <w:p w:rsidR="008716BE" w:rsidRDefault="008716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716BE" w:rsidRPr="00C35380" w:rsidRDefault="008716BE" w:rsidP="008716BE">
      <w:pPr>
        <w:spacing w:line="360" w:lineRule="auto"/>
        <w:jc w:val="center"/>
        <w:rPr>
          <w:rFonts w:ascii="Times New Roman" w:hAnsi="Times New Roman" w:cs="Times New Roman"/>
          <w:b/>
          <w:sz w:val="26"/>
          <w:szCs w:val="26"/>
        </w:rPr>
      </w:pPr>
      <w:r w:rsidRPr="00C35380">
        <w:rPr>
          <w:rFonts w:ascii="Times New Roman" w:hAnsi="Times New Roman" w:cs="Times New Roman"/>
          <w:b/>
          <w:sz w:val="26"/>
          <w:szCs w:val="26"/>
        </w:rPr>
        <w:lastRenderedPageBreak/>
        <w:t>ACKNOWLEDGEMENT</w:t>
      </w:r>
      <w:r>
        <w:rPr>
          <w:rFonts w:ascii="Times New Roman" w:hAnsi="Times New Roman" w:cs="Times New Roman"/>
          <w:b/>
          <w:sz w:val="26"/>
          <w:szCs w:val="26"/>
        </w:rPr>
        <w:t>S</w:t>
      </w:r>
    </w:p>
    <w:p w:rsidR="008716BE" w:rsidRPr="00E1266F" w:rsidRDefault="008716BE" w:rsidP="008716BE">
      <w:pPr>
        <w:wordWrap w:val="0"/>
        <w:spacing w:after="0" w:line="360" w:lineRule="auto"/>
        <w:ind w:left="40" w:firstLine="680"/>
        <w:jc w:val="both"/>
        <w:rPr>
          <w:rFonts w:ascii="Times New Roman" w:hAnsi="Times New Roman"/>
          <w:sz w:val="24"/>
        </w:rPr>
      </w:pPr>
      <w:r w:rsidRPr="00E1266F">
        <w:rPr>
          <w:rFonts w:ascii="Times New Roman" w:hAnsi="Times New Roman" w:hint="eastAsia"/>
          <w:color w:val="000000"/>
          <w:sz w:val="24"/>
        </w:rPr>
        <w:t>My sincere and u</w:t>
      </w:r>
      <w:r>
        <w:rPr>
          <w:rFonts w:ascii="Times New Roman" w:hAnsi="Times New Roman"/>
          <w:color w:val="000000"/>
          <w:sz w:val="24"/>
        </w:rPr>
        <w:t>tmost</w:t>
      </w:r>
      <w:r w:rsidRPr="00E1266F">
        <w:rPr>
          <w:rFonts w:ascii="Times New Roman" w:hAnsi="Times New Roman" w:hint="eastAsia"/>
          <w:color w:val="000000"/>
          <w:sz w:val="24"/>
        </w:rPr>
        <w:t xml:space="preserve"> </w:t>
      </w:r>
      <w:r w:rsidRPr="00E1266F">
        <w:rPr>
          <w:rFonts w:ascii="Times New Roman" w:hAnsi="Times New Roman"/>
          <w:color w:val="000000"/>
          <w:sz w:val="24"/>
        </w:rPr>
        <w:t>acknowledgement</w:t>
      </w:r>
      <w:r>
        <w:rPr>
          <w:rFonts w:ascii="Times New Roman" w:hAnsi="Times New Roman" w:hint="eastAsia"/>
          <w:color w:val="000000"/>
          <w:sz w:val="24"/>
        </w:rPr>
        <w:t xml:space="preserve"> goes </w:t>
      </w:r>
      <w:r>
        <w:rPr>
          <w:rFonts w:ascii="Times New Roman" w:hAnsi="Times New Roman"/>
          <w:color w:val="000000"/>
          <w:sz w:val="24"/>
        </w:rPr>
        <w:t>t</w:t>
      </w:r>
      <w:r w:rsidRPr="00E1266F">
        <w:rPr>
          <w:rFonts w:ascii="Times New Roman" w:hAnsi="Times New Roman" w:hint="eastAsia"/>
          <w:color w:val="000000"/>
          <w:sz w:val="24"/>
        </w:rPr>
        <w:t>o</w:t>
      </w:r>
      <w:r>
        <w:rPr>
          <w:rFonts w:ascii="Times New Roman" w:hAnsi="Times New Roman"/>
          <w:color w:val="000000"/>
          <w:sz w:val="24"/>
        </w:rPr>
        <w:t xml:space="preserve"> the </w:t>
      </w:r>
      <w:r>
        <w:rPr>
          <w:rFonts w:ascii="Times New Roman" w:hAnsi="Times New Roman" w:hint="eastAsia"/>
          <w:color w:val="000000"/>
          <w:sz w:val="24"/>
        </w:rPr>
        <w:t xml:space="preserve"> </w:t>
      </w:r>
      <w:r>
        <w:rPr>
          <w:rFonts w:ascii="Times New Roman" w:hAnsi="Times New Roman"/>
          <w:color w:val="000000"/>
          <w:sz w:val="24"/>
        </w:rPr>
        <w:t>Almighty</w:t>
      </w:r>
      <w:r w:rsidRPr="00E1266F">
        <w:rPr>
          <w:rFonts w:ascii="Times New Roman" w:hAnsi="Times New Roman" w:hint="eastAsia"/>
          <w:color w:val="000000"/>
          <w:sz w:val="24"/>
        </w:rPr>
        <w:t xml:space="preserve"> Alla</w:t>
      </w:r>
      <w:r>
        <w:rPr>
          <w:rFonts w:ascii="Times New Roman" w:hAnsi="Times New Roman"/>
          <w:color w:val="000000"/>
          <w:sz w:val="24"/>
        </w:rPr>
        <w:t>h, m</w:t>
      </w:r>
      <w:r w:rsidRPr="00E1266F">
        <w:rPr>
          <w:rFonts w:ascii="Times New Roman" w:hAnsi="Times New Roman" w:hint="eastAsia"/>
          <w:color w:val="000000"/>
          <w:sz w:val="24"/>
        </w:rPr>
        <w:t>ost</w:t>
      </w:r>
      <w:r>
        <w:rPr>
          <w:rFonts w:ascii="Times New Roman" w:hAnsi="Times New Roman"/>
          <w:color w:val="000000"/>
          <w:sz w:val="24"/>
        </w:rPr>
        <w:t xml:space="preserve">    gracious</w:t>
      </w:r>
      <w:r>
        <w:rPr>
          <w:rFonts w:ascii="Times New Roman" w:hAnsi="Times New Roman" w:hint="eastAsia"/>
          <w:color w:val="000000"/>
          <w:sz w:val="24"/>
        </w:rPr>
        <w:t xml:space="preserve"> the mer</w:t>
      </w:r>
      <w:r>
        <w:rPr>
          <w:rFonts w:ascii="Times New Roman" w:hAnsi="Times New Roman"/>
          <w:color w:val="000000"/>
          <w:sz w:val="24"/>
        </w:rPr>
        <w:t>ciful</w:t>
      </w:r>
      <w:r w:rsidRPr="00E1266F">
        <w:rPr>
          <w:rFonts w:ascii="Times New Roman" w:hAnsi="Times New Roman" w:hint="eastAsia"/>
          <w:color w:val="000000"/>
          <w:sz w:val="24"/>
        </w:rPr>
        <w:t>, the che</w:t>
      </w:r>
      <w:r>
        <w:rPr>
          <w:rFonts w:ascii="Times New Roman" w:hAnsi="Times New Roman"/>
          <w:color w:val="000000"/>
          <w:sz w:val="24"/>
        </w:rPr>
        <w:t>ri</w:t>
      </w:r>
      <w:r>
        <w:rPr>
          <w:rFonts w:ascii="Times New Roman" w:hAnsi="Times New Roman" w:hint="eastAsia"/>
          <w:color w:val="000000"/>
          <w:sz w:val="24"/>
        </w:rPr>
        <w:t xml:space="preserve">ster and </w:t>
      </w:r>
      <w:r>
        <w:rPr>
          <w:rFonts w:ascii="Times New Roman" w:hAnsi="Times New Roman"/>
          <w:color w:val="000000"/>
          <w:sz w:val="24"/>
        </w:rPr>
        <w:t>s</w:t>
      </w:r>
      <w:r w:rsidRPr="00E1266F">
        <w:rPr>
          <w:rFonts w:ascii="Times New Roman" w:hAnsi="Times New Roman" w:hint="eastAsia"/>
          <w:color w:val="000000"/>
          <w:sz w:val="24"/>
        </w:rPr>
        <w:t>ubstance of the word and master of t</w:t>
      </w:r>
      <w:r>
        <w:rPr>
          <w:rFonts w:ascii="Times New Roman" w:hAnsi="Times New Roman" w:hint="eastAsia"/>
          <w:color w:val="000000"/>
          <w:sz w:val="24"/>
        </w:rPr>
        <w:t xml:space="preserve">he day of judgment for </w:t>
      </w:r>
      <w:r>
        <w:rPr>
          <w:rFonts w:ascii="Times New Roman" w:hAnsi="Times New Roman"/>
          <w:color w:val="000000"/>
          <w:sz w:val="24"/>
        </w:rPr>
        <w:t>opportunity</w:t>
      </w:r>
      <w:r>
        <w:rPr>
          <w:rFonts w:ascii="Times New Roman" w:hAnsi="Times New Roman" w:hint="eastAsia"/>
          <w:color w:val="000000"/>
          <w:sz w:val="24"/>
        </w:rPr>
        <w:t>, pri</w:t>
      </w:r>
      <w:r>
        <w:rPr>
          <w:rFonts w:ascii="Times New Roman" w:hAnsi="Times New Roman"/>
          <w:color w:val="000000"/>
          <w:sz w:val="24"/>
        </w:rPr>
        <w:t>vi</w:t>
      </w:r>
      <w:r>
        <w:rPr>
          <w:rFonts w:ascii="Times New Roman" w:hAnsi="Times New Roman" w:hint="eastAsia"/>
          <w:color w:val="000000"/>
          <w:sz w:val="24"/>
        </w:rPr>
        <w:t>leged whi</w:t>
      </w:r>
      <w:r>
        <w:rPr>
          <w:rFonts w:ascii="Times New Roman" w:hAnsi="Times New Roman"/>
          <w:color w:val="000000"/>
          <w:sz w:val="24"/>
        </w:rPr>
        <w:t>ch</w:t>
      </w:r>
      <w:r>
        <w:rPr>
          <w:rFonts w:ascii="Times New Roman" w:hAnsi="Times New Roman" w:hint="eastAsia"/>
          <w:color w:val="000000"/>
          <w:sz w:val="24"/>
        </w:rPr>
        <w:t xml:space="preserve">, </w:t>
      </w:r>
      <w:r>
        <w:rPr>
          <w:rFonts w:ascii="Times New Roman" w:hAnsi="Times New Roman"/>
          <w:color w:val="000000"/>
          <w:sz w:val="24"/>
        </w:rPr>
        <w:t xml:space="preserve">I </w:t>
      </w:r>
      <w:r w:rsidRPr="00E1266F">
        <w:rPr>
          <w:rFonts w:ascii="Times New Roman" w:hAnsi="Times New Roman"/>
          <w:color w:val="000000"/>
          <w:sz w:val="24"/>
        </w:rPr>
        <w:t>enjoyed</w:t>
      </w:r>
      <w:r>
        <w:rPr>
          <w:rFonts w:ascii="Times New Roman" w:hAnsi="Times New Roman" w:hint="eastAsia"/>
          <w:color w:val="000000"/>
          <w:sz w:val="24"/>
        </w:rPr>
        <w:t xml:space="preserve"> for </w:t>
      </w:r>
      <w:r>
        <w:rPr>
          <w:rFonts w:ascii="Times New Roman" w:hAnsi="Times New Roman"/>
          <w:color w:val="000000"/>
          <w:sz w:val="24"/>
        </w:rPr>
        <w:t xml:space="preserve">accomplishment </w:t>
      </w:r>
      <w:r w:rsidRPr="00E1266F">
        <w:rPr>
          <w:rFonts w:ascii="Times New Roman" w:hAnsi="Times New Roman" w:hint="eastAsia"/>
          <w:color w:val="000000"/>
          <w:sz w:val="24"/>
        </w:rPr>
        <w:t xml:space="preserve"> of the this work</w:t>
      </w:r>
    </w:p>
    <w:p w:rsidR="008716BE" w:rsidRPr="00E1266F" w:rsidRDefault="008716BE" w:rsidP="008716BE">
      <w:pPr>
        <w:wordWrap w:val="0"/>
        <w:spacing w:after="0" w:line="360" w:lineRule="auto"/>
        <w:ind w:left="40" w:firstLine="840"/>
        <w:jc w:val="both"/>
        <w:rPr>
          <w:rFonts w:ascii="Times New Roman" w:hAnsi="Times New Roman"/>
          <w:sz w:val="24"/>
        </w:rPr>
      </w:pPr>
      <w:r>
        <w:rPr>
          <w:rFonts w:ascii="Times New Roman" w:hAnsi="Times New Roman"/>
          <w:color w:val="000000"/>
          <w:sz w:val="24"/>
        </w:rPr>
        <w:t>Sp</w:t>
      </w:r>
      <w:r w:rsidRPr="00E1266F">
        <w:rPr>
          <w:rFonts w:ascii="Times New Roman" w:hAnsi="Times New Roman"/>
          <w:color w:val="000000"/>
          <w:sz w:val="24"/>
        </w:rPr>
        <w:t>ecial</w:t>
      </w:r>
      <w:r>
        <w:rPr>
          <w:rFonts w:ascii="Times New Roman" w:hAnsi="Times New Roman"/>
          <w:color w:val="000000"/>
          <w:sz w:val="24"/>
        </w:rPr>
        <w:t xml:space="preserve"> gratitude</w:t>
      </w:r>
      <w:r w:rsidRPr="00E1266F">
        <w:rPr>
          <w:rFonts w:ascii="Times New Roman" w:hAnsi="Times New Roman" w:hint="eastAsia"/>
          <w:color w:val="000000"/>
          <w:sz w:val="24"/>
        </w:rPr>
        <w:t xml:space="preserve"> goes to my supervisor, </w:t>
      </w:r>
      <w:r w:rsidRPr="008716BE">
        <w:rPr>
          <w:rFonts w:ascii="Bookman Old Style" w:hAnsi="Bookman Old Style" w:cs="Tahoma"/>
          <w:sz w:val="20"/>
          <w:szCs w:val="28"/>
        </w:rPr>
        <w:t>Mr. SOLIHU M.A</w:t>
      </w:r>
      <w:r>
        <w:rPr>
          <w:rFonts w:ascii="Times New Roman" w:hAnsi="Times New Roman" w:hint="eastAsia"/>
          <w:color w:val="000000"/>
          <w:sz w:val="24"/>
        </w:rPr>
        <w:t xml:space="preserve"> who </w:t>
      </w:r>
      <w:r>
        <w:rPr>
          <w:rFonts w:ascii="Times New Roman" w:hAnsi="Times New Roman"/>
          <w:color w:val="000000"/>
          <w:sz w:val="24"/>
        </w:rPr>
        <w:t>in spite</w:t>
      </w:r>
      <w:r>
        <w:rPr>
          <w:rFonts w:ascii="Times New Roman" w:hAnsi="Times New Roman" w:hint="eastAsia"/>
          <w:color w:val="000000"/>
          <w:sz w:val="24"/>
        </w:rPr>
        <w:t xml:space="preserve"> </w:t>
      </w:r>
      <w:r>
        <w:rPr>
          <w:rFonts w:ascii="Times New Roman" w:hAnsi="Times New Roman"/>
          <w:color w:val="000000"/>
          <w:sz w:val="24"/>
        </w:rPr>
        <w:t>o</w:t>
      </w:r>
      <w:r>
        <w:rPr>
          <w:rFonts w:ascii="Times New Roman" w:hAnsi="Times New Roman" w:hint="eastAsia"/>
          <w:color w:val="000000"/>
          <w:sz w:val="24"/>
        </w:rPr>
        <w:t xml:space="preserve">f </w:t>
      </w:r>
      <w:r>
        <w:rPr>
          <w:rFonts w:ascii="Times New Roman" w:hAnsi="Times New Roman"/>
          <w:color w:val="000000"/>
          <w:sz w:val="24"/>
        </w:rPr>
        <w:t xml:space="preserve">   </w:t>
      </w:r>
      <w:r>
        <w:rPr>
          <w:rFonts w:ascii="Times New Roman" w:hAnsi="Times New Roman" w:hint="eastAsia"/>
          <w:color w:val="000000"/>
          <w:sz w:val="24"/>
        </w:rPr>
        <w:t>ma</w:t>
      </w:r>
      <w:r>
        <w:rPr>
          <w:rFonts w:ascii="Times New Roman" w:hAnsi="Times New Roman"/>
          <w:color w:val="000000"/>
          <w:sz w:val="24"/>
        </w:rPr>
        <w:t>n</w:t>
      </w:r>
      <w:r w:rsidRPr="00E1266F">
        <w:rPr>
          <w:rFonts w:ascii="Times New Roman" w:hAnsi="Times New Roman" w:hint="eastAsia"/>
          <w:color w:val="000000"/>
          <w:sz w:val="24"/>
        </w:rPr>
        <w:t>y responsibilities and find the</w:t>
      </w:r>
      <w:r>
        <w:rPr>
          <w:rFonts w:ascii="Times New Roman" w:hAnsi="Times New Roman" w:hint="eastAsia"/>
          <w:color w:val="000000"/>
          <w:sz w:val="24"/>
        </w:rPr>
        <w:t xml:space="preserve"> time to supervise this work ap</w:t>
      </w:r>
      <w:r>
        <w:rPr>
          <w:rFonts w:ascii="Times New Roman" w:hAnsi="Times New Roman"/>
          <w:color w:val="000000"/>
          <w:sz w:val="24"/>
        </w:rPr>
        <w:t>a</w:t>
      </w:r>
      <w:r w:rsidRPr="00E1266F">
        <w:rPr>
          <w:rFonts w:ascii="Times New Roman" w:hAnsi="Times New Roman" w:hint="eastAsia"/>
          <w:color w:val="000000"/>
          <w:sz w:val="24"/>
        </w:rPr>
        <w:t xml:space="preserve">rt from that he </w:t>
      </w:r>
      <w:r>
        <w:rPr>
          <w:rFonts w:ascii="Times New Roman" w:hAnsi="Times New Roman"/>
          <w:color w:val="000000"/>
          <w:sz w:val="24"/>
        </w:rPr>
        <w:t xml:space="preserve">ensuring </w:t>
      </w:r>
      <w:r w:rsidRPr="00E1266F">
        <w:rPr>
          <w:rFonts w:ascii="Times New Roman" w:hAnsi="Times New Roman" w:hint="eastAsia"/>
          <w:color w:val="000000"/>
          <w:sz w:val="24"/>
        </w:rPr>
        <w:t>that th</w:t>
      </w:r>
      <w:r>
        <w:rPr>
          <w:rFonts w:ascii="Times New Roman" w:hAnsi="Times New Roman" w:hint="eastAsia"/>
          <w:color w:val="000000"/>
          <w:sz w:val="24"/>
        </w:rPr>
        <w:t>is work is prope</w:t>
      </w:r>
      <w:r>
        <w:rPr>
          <w:rFonts w:ascii="Times New Roman" w:hAnsi="Times New Roman"/>
          <w:color w:val="000000"/>
          <w:sz w:val="24"/>
        </w:rPr>
        <w:t>rl</w:t>
      </w:r>
      <w:r w:rsidRPr="00E1266F">
        <w:rPr>
          <w:rFonts w:ascii="Times New Roman" w:hAnsi="Times New Roman" w:hint="eastAsia"/>
          <w:color w:val="000000"/>
          <w:sz w:val="24"/>
        </w:rPr>
        <w:t xml:space="preserve">y done, may Allah grant him long life to reach the </w:t>
      </w:r>
      <w:r w:rsidRPr="00E1266F">
        <w:rPr>
          <w:rFonts w:ascii="Times New Roman" w:hAnsi="Times New Roman"/>
          <w:color w:val="000000"/>
          <w:sz w:val="24"/>
        </w:rPr>
        <w:t>fruit</w:t>
      </w:r>
      <w:r w:rsidRPr="00E1266F">
        <w:rPr>
          <w:rFonts w:ascii="Times New Roman" w:hAnsi="Times New Roman" w:hint="eastAsia"/>
          <w:color w:val="000000"/>
          <w:sz w:val="24"/>
        </w:rPr>
        <w:t xml:space="preserve"> of his labour and the entire lecture of great department </w:t>
      </w:r>
      <w:r w:rsidR="00F73AE4" w:rsidRPr="00F73AE4">
        <w:rPr>
          <w:rFonts w:ascii="Times New Roman" w:eastAsia="Times New Roman" w:hAnsi="Times New Roman"/>
          <w:sz w:val="24"/>
          <w:szCs w:val="24"/>
        </w:rPr>
        <w:t>Agricultural Technology</w:t>
      </w:r>
      <w:r w:rsidRPr="00E1266F">
        <w:rPr>
          <w:rFonts w:ascii="Times New Roman" w:hAnsi="Times New Roman" w:hint="eastAsia"/>
          <w:color w:val="000000"/>
          <w:sz w:val="24"/>
        </w:rPr>
        <w:t xml:space="preserve"> (Amin).</w:t>
      </w:r>
    </w:p>
    <w:p w:rsidR="008716BE" w:rsidRPr="008D07EC" w:rsidRDefault="008716BE" w:rsidP="008716BE">
      <w:pPr>
        <w:spacing w:line="480" w:lineRule="auto"/>
        <w:jc w:val="both"/>
        <w:rPr>
          <w:rFonts w:ascii="Times New Roman" w:hAnsi="Times New Roman" w:cs="Times New Roman"/>
          <w:sz w:val="24"/>
          <w:szCs w:val="28"/>
        </w:rPr>
      </w:pPr>
      <w:r>
        <w:rPr>
          <w:rFonts w:ascii="Times New Roman" w:hAnsi="Times New Roman" w:cs="Times New Roman"/>
          <w:sz w:val="24"/>
          <w:szCs w:val="24"/>
        </w:rPr>
        <w:t xml:space="preserve">        Enormous appreciation to my parents, Mr &amp; Mrs.</w:t>
      </w:r>
      <w:r w:rsidRPr="008716BE">
        <w:rPr>
          <w:rFonts w:ascii="Times New Roman" w:hAnsi="Times New Roman" w:cs="Times New Roman"/>
          <w:sz w:val="24"/>
          <w:szCs w:val="24"/>
        </w:rPr>
        <w:t xml:space="preserve"> </w:t>
      </w:r>
      <w:r w:rsidRPr="008716BE">
        <w:rPr>
          <w:rFonts w:ascii="Times New Roman" w:eastAsia="Times New Roman" w:hAnsi="Times New Roman"/>
          <w:sz w:val="24"/>
          <w:szCs w:val="24"/>
        </w:rPr>
        <w:t>Elemosho</w:t>
      </w:r>
      <w:r w:rsidRPr="008716BE">
        <w:rPr>
          <w:rFonts w:ascii="Times New Roman" w:hAnsi="Times New Roman" w:cs="Times New Roman"/>
          <w:sz w:val="24"/>
          <w:szCs w:val="24"/>
        </w:rPr>
        <w:t xml:space="preserve"> </w:t>
      </w:r>
      <w:r>
        <w:rPr>
          <w:rFonts w:ascii="Times New Roman" w:hAnsi="Times New Roman" w:cs="Times New Roman"/>
          <w:sz w:val="24"/>
          <w:szCs w:val="24"/>
        </w:rPr>
        <w:t>who has been there for me formally, morally, financially and emotionally. I Pray to Almighty Allah lengthen tour life to let you eat the fruit of your labor. Ameen.</w:t>
      </w:r>
    </w:p>
    <w:p w:rsidR="008716BE" w:rsidRDefault="008716BE">
      <w:pPr>
        <w:rPr>
          <w:rFonts w:ascii="Times New Roman" w:eastAsia="Times New Roman" w:hAnsi="Times New Roman" w:cs="Times New Roman"/>
          <w:b/>
          <w:sz w:val="24"/>
          <w:szCs w:val="24"/>
        </w:rPr>
      </w:pPr>
    </w:p>
    <w:p w:rsidR="008716BE" w:rsidRDefault="008716B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D66FA" w:rsidRDefault="00ED66FA" w:rsidP="00ED66FA">
      <w:pPr>
        <w:pStyle w:val="normal0"/>
        <w:spacing w:before="280" w:after="280" w:line="480" w:lineRule="auto"/>
        <w:ind w:left="3600"/>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lastRenderedPageBreak/>
        <w:t>TABLE OF COMET</w:t>
      </w:r>
    </w:p>
    <w:p w:rsidR="00ED66FA"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pages</w:t>
      </w:r>
    </w:p>
    <w:p w:rsidR="00ED66FA"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Certification </w:t>
      </w:r>
    </w:p>
    <w:p w:rsidR="00ED66FA"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Dedication </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Acknowledgement  </w:t>
      </w:r>
      <w:r w:rsidRPr="00862DF8">
        <w:rPr>
          <w:rFonts w:ascii="Times New Roman" w:eastAsia="Times New Roman" w:hAnsi="Times New Roman" w:cs="Times New Roman"/>
          <w:b/>
          <w:sz w:val="24"/>
          <w:szCs w:val="24"/>
        </w:rPr>
        <w:t xml:space="preserve"> </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ONE</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Introduction</w:t>
      </w:r>
    </w:p>
    <w:p w:rsidR="00ED66FA"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1.1 Background of the Study</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1.2 Statement of the Problem</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1.3 Justification of the Study</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1.4 Aim and Objectives of the Study</w:t>
      </w:r>
    </w:p>
    <w:p w:rsidR="00ED66FA" w:rsidRPr="00862DF8" w:rsidRDefault="00ED66FA" w:rsidP="00ED66FA">
      <w:pPr>
        <w:pStyle w:val="normal0"/>
        <w:spacing w:before="280" w:after="280" w:line="24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TWO:  LITERATURE REVIEW</w:t>
      </w:r>
    </w:p>
    <w:p w:rsidR="00ED66FA" w:rsidRPr="00862DF8" w:rsidRDefault="00ED66FA" w:rsidP="00ED66FA">
      <w:pPr>
        <w:pStyle w:val="normal0"/>
        <w:spacing w:before="280" w:after="280" w:line="24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2.1 </w:t>
      </w:r>
      <w:r w:rsidRPr="00862DF8">
        <w:rPr>
          <w:rFonts w:ascii="Times New Roman" w:eastAsia="Times New Roman" w:hAnsi="Times New Roman" w:cs="Times New Roman"/>
          <w:color w:val="323232"/>
          <w:sz w:val="24"/>
          <w:szCs w:val="24"/>
        </w:rPr>
        <w:t>Historical Significance</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3</w:t>
      </w:r>
    </w:p>
    <w:p w:rsidR="00ED66FA" w:rsidRPr="00862DF8" w:rsidRDefault="00ED66FA" w:rsidP="00ED66FA">
      <w:pPr>
        <w:pStyle w:val="normal0"/>
        <w:spacing w:after="200" w:line="276"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3.0  </w:t>
      </w:r>
      <w:r w:rsidRPr="00862DF8">
        <w:rPr>
          <w:rFonts w:ascii="Times New Roman" w:eastAsia="Times New Roman" w:hAnsi="Times New Roman" w:cs="Times New Roman"/>
          <w:sz w:val="24"/>
          <w:szCs w:val="24"/>
        </w:rPr>
        <w:t>MATERIALS AND METHODS</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    Effect of Inorganic fertilizer (NPK 15:15:15) on growth of garden egg.</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3.1.2 Site Description3.1.3 Preparation of Planting Materials</w:t>
      </w:r>
      <w:r w:rsidRPr="00862DF8">
        <w:rPr>
          <w:rFonts w:ascii="Times New Roman" w:eastAsia="Times New Roman" w:hAnsi="Times New Roman" w:cs="Times New Roman"/>
          <w:sz w:val="24"/>
          <w:szCs w:val="24"/>
        </w:rPr>
        <w:tab/>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lastRenderedPageBreak/>
        <w:t>3.1.4 Experimental Design and Plot layout</w:t>
      </w:r>
      <w:r w:rsidRPr="00862DF8">
        <w:rPr>
          <w:rFonts w:ascii="Times New Roman" w:eastAsia="Times New Roman" w:hAnsi="Times New Roman" w:cs="Times New Roman"/>
          <w:sz w:val="24"/>
          <w:szCs w:val="24"/>
        </w:rPr>
        <w:tab/>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 xml:space="preserve">3.1.5 Planting </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3.1.6 Agronomic practices</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3.1.7 Data Collection</w:t>
      </w:r>
    </w:p>
    <w:p w:rsidR="00ED66FA" w:rsidRPr="00862DF8" w:rsidRDefault="00ED66FA" w:rsidP="00ED66FA">
      <w:pPr>
        <w:pStyle w:val="normal0"/>
        <w:spacing w:after="200" w:line="276"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3.1.8   DATA ANALYSIS</w:t>
      </w:r>
    </w:p>
    <w:p w:rsidR="00ED66FA" w:rsidRPr="00862DF8" w:rsidRDefault="00ED66FA" w:rsidP="00ED66FA">
      <w:pPr>
        <w:pStyle w:val="normal0"/>
        <w:spacing w:before="280" w:after="280" w:line="480" w:lineRule="auto"/>
        <w:jc w:val="both"/>
        <w:rPr>
          <w:rFonts w:ascii="Times New Roman" w:eastAsia="Times New Roman" w:hAnsi="Times New Roman" w:cs="Times New Roman"/>
          <w:b/>
          <w:smallCaps/>
          <w:sz w:val="24"/>
          <w:szCs w:val="24"/>
        </w:rPr>
      </w:pPr>
      <w:r w:rsidRPr="00862DF8">
        <w:rPr>
          <w:rFonts w:ascii="Times New Roman" w:eastAsia="Times New Roman" w:hAnsi="Times New Roman" w:cs="Times New Roman"/>
          <w:b/>
          <w:sz w:val="24"/>
          <w:szCs w:val="24"/>
        </w:rPr>
        <w:t xml:space="preserve">   CHAPTER FOUR</w:t>
      </w:r>
    </w:p>
    <w:p w:rsidR="00ED66FA" w:rsidRPr="00862DF8" w:rsidRDefault="00ED66FA" w:rsidP="00ED66FA">
      <w:pPr>
        <w:pStyle w:val="normal0"/>
        <w:spacing w:before="280" w:after="280" w:line="480" w:lineRule="auto"/>
        <w:jc w:val="both"/>
        <w:rPr>
          <w:rFonts w:ascii="Times New Roman" w:eastAsia="Times New Roman" w:hAnsi="Times New Roman" w:cs="Times New Roman"/>
          <w:smallCaps/>
          <w:sz w:val="24"/>
          <w:szCs w:val="24"/>
        </w:rPr>
      </w:pPr>
      <w:r w:rsidRPr="00862DF8">
        <w:rPr>
          <w:rFonts w:ascii="Times New Roman" w:eastAsia="Times New Roman" w:hAnsi="Times New Roman" w:cs="Times New Roman"/>
          <w:sz w:val="24"/>
          <w:szCs w:val="24"/>
        </w:rPr>
        <w:t>4.0</w:t>
      </w:r>
      <w:r>
        <w:rPr>
          <w:rFonts w:ascii="Times New Roman" w:eastAsia="Times New Roman" w:hAnsi="Times New Roman" w:cs="Times New Roman"/>
          <w:sz w:val="24"/>
          <w:szCs w:val="24"/>
        </w:rPr>
        <w:t xml:space="preserve">  </w:t>
      </w:r>
      <w:r w:rsidRPr="00862DF8">
        <w:rPr>
          <w:rFonts w:ascii="Times New Roman" w:eastAsia="Times New Roman" w:hAnsi="Times New Roman" w:cs="Times New Roman"/>
          <w:sz w:val="24"/>
          <w:szCs w:val="24"/>
        </w:rPr>
        <w:t xml:space="preserve">   Results and Discussion</w:t>
      </w:r>
    </w:p>
    <w:p w:rsidR="00ED66FA" w:rsidRPr="00862DF8" w:rsidRDefault="00ED66FA" w:rsidP="00ED66FA">
      <w:pPr>
        <w:pStyle w:val="normal0"/>
        <w:spacing w:before="280" w:after="280" w:line="480" w:lineRule="auto"/>
        <w:jc w:val="both"/>
        <w:rPr>
          <w:rFonts w:ascii="Times New Roman" w:eastAsia="Times New Roman" w:hAnsi="Times New Roman" w:cs="Times New Roman"/>
          <w:smallCaps/>
          <w:sz w:val="24"/>
          <w:szCs w:val="24"/>
        </w:rPr>
      </w:pPr>
      <w:r w:rsidRPr="00862DF8">
        <w:rPr>
          <w:rFonts w:ascii="Times New Roman" w:eastAsia="Times New Roman" w:hAnsi="Times New Roman" w:cs="Times New Roman"/>
          <w:sz w:val="24"/>
          <w:szCs w:val="24"/>
        </w:rPr>
        <w:t>4.1</w:t>
      </w:r>
      <w:r w:rsidRPr="00862DF8">
        <w:rPr>
          <w:rFonts w:ascii="Times New Roman" w:eastAsia="Times New Roman" w:hAnsi="Times New Roman" w:cs="Times New Roman"/>
          <w:sz w:val="24"/>
          <w:szCs w:val="24"/>
        </w:rPr>
        <w:tab/>
        <w:t>Results</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 xml:space="preserve">4.2 </w:t>
      </w:r>
      <w:r w:rsidRPr="00862DF8">
        <w:rPr>
          <w:rFonts w:ascii="Times New Roman" w:eastAsia="Times New Roman" w:hAnsi="Times New Roman" w:cs="Times New Roman"/>
          <w:sz w:val="24"/>
          <w:szCs w:val="24"/>
        </w:rPr>
        <w:tab/>
        <w:t xml:space="preserve">Analysis of data </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4.2 Response of Garden Egg Growth Characters to NPK 15:15:15.</w:t>
      </w:r>
    </w:p>
    <w:p w:rsidR="00ED66FA" w:rsidRPr="00862DF8" w:rsidRDefault="00ED66FA" w:rsidP="00ED66FA">
      <w:pPr>
        <w:pStyle w:val="normal0"/>
        <w:spacing w:before="280" w:after="280" w:line="480" w:lineRule="auto"/>
        <w:jc w:val="both"/>
        <w:rPr>
          <w:rFonts w:ascii="Times New Roman" w:eastAsia="Times New Roman" w:hAnsi="Times New Roman" w:cs="Times New Roman"/>
          <w:b/>
          <w:sz w:val="24"/>
          <w:szCs w:val="24"/>
        </w:rPr>
      </w:pPr>
      <w:r w:rsidRPr="00862DF8">
        <w:rPr>
          <w:rFonts w:ascii="Times New Roman" w:eastAsia="Times New Roman" w:hAnsi="Times New Roman" w:cs="Times New Roman"/>
          <w:b/>
          <w:sz w:val="24"/>
          <w:szCs w:val="24"/>
        </w:rPr>
        <w:t>CHAPTER FIVE</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r>
      <w:r w:rsidRPr="00862DF8">
        <w:rPr>
          <w:rFonts w:ascii="Times New Roman" w:eastAsia="Times New Roman" w:hAnsi="Times New Roman" w:cs="Times New Roman"/>
          <w:sz w:val="24"/>
          <w:szCs w:val="24"/>
        </w:rPr>
        <w:t xml:space="preserve"> CONCLUSION AND RECOMMENDATION</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5.1 CONCLUSION</w:t>
      </w:r>
    </w:p>
    <w:p w:rsidR="00ED66FA" w:rsidRPr="00862DF8" w:rsidRDefault="00ED66FA" w:rsidP="00ED66FA">
      <w:pPr>
        <w:pStyle w:val="normal0"/>
        <w:spacing w:before="280" w:after="280" w:line="480" w:lineRule="auto"/>
        <w:jc w:val="both"/>
        <w:rPr>
          <w:rFonts w:ascii="Times New Roman" w:eastAsia="Times New Roman" w:hAnsi="Times New Roman" w:cs="Times New Roman"/>
          <w:sz w:val="24"/>
          <w:szCs w:val="24"/>
        </w:rPr>
      </w:pPr>
      <w:r w:rsidRPr="00862DF8">
        <w:rPr>
          <w:rFonts w:ascii="Times New Roman" w:eastAsia="Times New Roman" w:hAnsi="Times New Roman" w:cs="Times New Roman"/>
          <w:sz w:val="24"/>
          <w:szCs w:val="24"/>
        </w:rPr>
        <w:t xml:space="preserve">5.2 Recommendation </w:t>
      </w:r>
    </w:p>
    <w:p w:rsidR="00ED66FA" w:rsidRPr="00862DF8" w:rsidRDefault="00ED66FA" w:rsidP="00ED66FA">
      <w:pPr>
        <w:jc w:val="both"/>
      </w:pPr>
      <w:r w:rsidRPr="00862DF8">
        <w:rPr>
          <w:rFonts w:ascii="Times New Roman" w:hAnsi="Times New Roman"/>
          <w:sz w:val="24"/>
        </w:rPr>
        <w:t>REFERENCE</w:t>
      </w:r>
      <w:r>
        <w:t xml:space="preserve"> </w:t>
      </w:r>
    </w:p>
    <w:p w:rsidR="00ED66FA" w:rsidRDefault="00ED66FA">
      <w:pPr>
        <w:rPr>
          <w:rFonts w:ascii="Times New Roman" w:eastAsia="Times New Roman" w:hAnsi="Times New Roman" w:cs="Times New Roman"/>
          <w:b/>
          <w:i/>
          <w:sz w:val="28"/>
          <w:szCs w:val="28"/>
        </w:rPr>
      </w:pPr>
    </w:p>
    <w:p w:rsidR="00ED66FA" w:rsidRDefault="00ED66FA">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F674EF" w:rsidRDefault="00214B4F">
      <w:pPr>
        <w:pStyle w:val="normal0"/>
        <w:spacing w:after="454"/>
        <w:ind w:right="7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ABSTRACT</w:t>
      </w:r>
      <w:r>
        <w:rPr>
          <w:rFonts w:ascii="Times New Roman" w:eastAsia="Times New Roman" w:hAnsi="Times New Roman" w:cs="Times New Roman"/>
          <w:i/>
          <w:sz w:val="28"/>
          <w:szCs w:val="28"/>
        </w:rPr>
        <w:t xml:space="preserve">  </w:t>
      </w:r>
    </w:p>
    <w:p w:rsidR="00F674EF" w:rsidRPr="000A3D43" w:rsidRDefault="00214B4F" w:rsidP="000A3D43">
      <w:pPr>
        <w:pStyle w:val="normal0"/>
        <w:spacing w:before="240" w:after="240" w:line="4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w:t>
      </w:r>
      <w:r w:rsidR="00CD5217">
        <w:rPr>
          <w:rFonts w:ascii="Times New Roman" w:eastAsia="Times New Roman" w:hAnsi="Times New Roman" w:cs="Times New Roman"/>
          <w:i/>
          <w:sz w:val="28"/>
          <w:szCs w:val="28"/>
        </w:rPr>
        <w:t xml:space="preserve"> randomized design (</w:t>
      </w:r>
      <w:r>
        <w:rPr>
          <w:rFonts w:ascii="Times New Roman" w:eastAsia="Times New Roman" w:hAnsi="Times New Roman" w:cs="Times New Roman"/>
          <w:i/>
          <w:sz w:val="28"/>
          <w:szCs w:val="28"/>
        </w:rPr>
        <w:t>C</w:t>
      </w:r>
      <w:r w:rsidR="00CD5217">
        <w:rPr>
          <w:rFonts w:ascii="Times New Roman" w:eastAsia="Times New Roman" w:hAnsi="Times New Roman" w:cs="Times New Roman"/>
          <w:i/>
          <w:sz w:val="28"/>
          <w:szCs w:val="28"/>
        </w:rPr>
        <w:t>R</w:t>
      </w:r>
      <w:r>
        <w:rPr>
          <w:rFonts w:ascii="Times New Roman" w:eastAsia="Times New Roman" w:hAnsi="Times New Roman" w:cs="Times New Roman"/>
          <w:i/>
          <w:sz w:val="28"/>
          <w:szCs w:val="28"/>
        </w:rPr>
        <w:t>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F674EF" w:rsidRDefault="00F674EF">
      <w:pPr>
        <w:pStyle w:val="normal0"/>
        <w:spacing w:after="250"/>
        <w:ind w:left="-10" w:right="59"/>
        <w:jc w:val="both"/>
        <w:rPr>
          <w:rFonts w:ascii="Times New Roman" w:eastAsia="Times New Roman" w:hAnsi="Times New Roman" w:cs="Times New Roman"/>
          <w:sz w:val="24"/>
          <w:szCs w:val="24"/>
        </w:rPr>
      </w:pPr>
    </w:p>
    <w:p w:rsidR="00F674EF" w:rsidRDefault="00214B4F" w:rsidP="00ED66F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r w:rsidR="00257437">
        <w:rPr>
          <w:rFonts w:ascii="Times New Roman" w:eastAsia="Times New Roman" w:hAnsi="Times New Roman" w:cs="Times New Roman"/>
          <w:b/>
          <w:sz w:val="24"/>
          <w:szCs w:val="24"/>
        </w:rPr>
        <w:t xml:space="preserve"> </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cropping without replenishing soil nutrients can lead to nutrient depletion, reduced organic matter, and soil structure degradation. Fertility management practices, including the </w:t>
      </w:r>
      <w:r>
        <w:rPr>
          <w:rFonts w:ascii="Times New Roman" w:eastAsia="Times New Roman" w:hAnsi="Times New Roman" w:cs="Times New Roman"/>
          <w:sz w:val="24"/>
          <w:szCs w:val="24"/>
        </w:rPr>
        <w:lastRenderedPageBreak/>
        <w:t>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0"/>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0"/>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Aim and Objectives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F674EF" w:rsidRDefault="00214B4F">
      <w:pPr>
        <w:pStyle w:val="normal0"/>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0"/>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257437" w:rsidRDefault="002574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57437" w:rsidRDefault="00257437">
      <w:pPr>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CHAPTER TWO</w:t>
      </w:r>
    </w:p>
    <w:p w:rsidR="00F674EF" w:rsidRDefault="00214B4F">
      <w:pPr>
        <w:pStyle w:val="normal0"/>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0"/>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214B4F">
      <w:pPr>
        <w:pStyle w:val="normal0"/>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0"/>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0"/>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tblPr>
      <w:tblGrid>
        <w:gridCol w:w="9450"/>
      </w:tblGrid>
      <w:tr w:rsidR="00F674EF">
        <w:trPr>
          <w:cantSplit/>
          <w:tblHeader/>
        </w:trPr>
        <w:tc>
          <w:tcPr>
            <w:tcW w:w="9450" w:type="dxa"/>
            <w:shd w:val="clear" w:color="auto" w:fill="FFFFFF"/>
            <w:vAlign w:val="center"/>
          </w:tcPr>
          <w:p w:rsidR="00F674EF" w:rsidRDefault="00F674EF">
            <w:pPr>
              <w:pStyle w:val="normal0"/>
              <w:spacing w:after="200" w:line="276" w:lineRule="auto"/>
              <w:ind w:left="360"/>
              <w:rPr>
                <w:rFonts w:ascii="Times New Roman" w:eastAsia="Times New Roman" w:hAnsi="Times New Roman" w:cs="Times New Roman"/>
                <w:sz w:val="24"/>
                <w:szCs w:val="24"/>
              </w:rPr>
            </w:pPr>
          </w:p>
        </w:tc>
      </w:tr>
    </w:tbl>
    <w:p w:rsidR="00F674EF" w:rsidRDefault="00214B4F">
      <w:pPr>
        <w:pStyle w:val="norm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257437" w:rsidRDefault="0025743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674EF" w:rsidRDefault="00214B4F">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1025"/>
          <w:tblHeader/>
        </w:trPr>
        <w:tc>
          <w:tcPr>
            <w:tcW w:w="3600" w:type="dxa"/>
          </w:tcPr>
          <w:p w:rsidR="00F674EF" w:rsidRDefault="00257437">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w:t>
            </w:r>
            <w:r w:rsidR="00214B4F">
              <w:rPr>
                <w:rFonts w:ascii="Times New Roman" w:eastAsia="Times New Roman" w:hAnsi="Times New Roman" w:cs="Times New Roman"/>
                <w:sz w:val="24"/>
                <w:szCs w:val="24"/>
              </w:rPr>
              <w: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0"/>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0"/>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0"/>
        <w:spacing w:before="280" w:after="280" w:line="480" w:lineRule="auto"/>
        <w:rPr>
          <w:rFonts w:ascii="Times New Roman" w:eastAsia="Times New Roman" w:hAnsi="Times New Roman" w:cs="Times New Roman"/>
          <w:b/>
          <w:sz w:val="24"/>
          <w:szCs w:val="24"/>
        </w:rPr>
      </w:pPr>
    </w:p>
    <w:p w:rsidR="00F674EF" w:rsidRDefault="00214B4F">
      <w:pPr>
        <w:pStyle w:val="normal0"/>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0"/>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rsidP="00257437">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0"/>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0"/>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0"/>
        <w:spacing w:after="0" w:line="480" w:lineRule="auto"/>
        <w:ind w:left="540"/>
        <w:jc w:val="both"/>
        <w:rPr>
          <w:rFonts w:ascii="Times New Roman" w:eastAsia="Times New Roman" w:hAnsi="Times New Roman" w:cs="Times New Roman"/>
          <w:b/>
          <w:sz w:val="24"/>
          <w:szCs w:val="24"/>
        </w:rPr>
      </w:pPr>
    </w:p>
    <w:p w:rsidR="00F674EF" w:rsidRDefault="00F674EF">
      <w:pPr>
        <w:pStyle w:val="normal0"/>
        <w:spacing w:after="280" w:line="480" w:lineRule="auto"/>
        <w:ind w:left="54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0"/>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0"/>
        <w:spacing w:before="280" w:after="280" w:line="480" w:lineRule="auto"/>
        <w:ind w:left="720"/>
        <w:jc w:val="both"/>
        <w:rPr>
          <w:rFonts w:ascii="-webkit-standard" w:eastAsia="-webkit-standard" w:hAnsi="-webkit-standard" w:cs="-webkit-standard"/>
          <w:sz w:val="27"/>
          <w:szCs w:val="27"/>
        </w:rPr>
      </w:pPr>
    </w:p>
    <w:p w:rsidR="00F674EF" w:rsidRDefault="00214B4F">
      <w:pPr>
        <w:pStyle w:val="normal0"/>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0"/>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F99" w:rsidRDefault="00DC3F99" w:rsidP="00F674EF">
      <w:pPr>
        <w:spacing w:after="0" w:line="240" w:lineRule="auto"/>
      </w:pPr>
      <w:r>
        <w:separator/>
      </w:r>
    </w:p>
  </w:endnote>
  <w:endnote w:type="continuationSeparator" w:id="1">
    <w:p w:rsidR="00DC3F99" w:rsidRDefault="00DC3F99" w:rsidP="00F67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C104F">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C104F">
    <w:pPr>
      <w:pStyle w:val="normal0"/>
      <w:spacing w:after="0"/>
      <w:ind w:right="70"/>
      <w:jc w:val="center"/>
    </w:pPr>
    <w:r>
      <w:fldChar w:fldCharType="begin"/>
    </w:r>
    <w:r w:rsidR="00214B4F">
      <w:instrText>PAGE</w:instrText>
    </w:r>
    <w:r>
      <w:fldChar w:fldCharType="separate"/>
    </w:r>
    <w:r w:rsidR="000744A4">
      <w:rPr>
        <w:noProof/>
      </w:rPr>
      <w:t>1</w:t>
    </w:r>
    <w:r>
      <w:fldChar w:fldCharType="end"/>
    </w:r>
    <w:r w:rsidR="00214B4F">
      <w:t xml:space="preserve"> </w:t>
    </w:r>
  </w:p>
  <w:p w:rsidR="00F674EF" w:rsidRDefault="00214B4F">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C104F">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F99" w:rsidRDefault="00DC3F99" w:rsidP="00F674EF">
      <w:pPr>
        <w:spacing w:after="0" w:line="240" w:lineRule="auto"/>
      </w:pPr>
      <w:r>
        <w:separator/>
      </w:r>
    </w:p>
  </w:footnote>
  <w:footnote w:type="continuationSeparator" w:id="1">
    <w:p w:rsidR="00DC3F99" w:rsidRDefault="00DC3F99" w:rsidP="00F67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674E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4EF"/>
    <w:rsid w:val="000744A4"/>
    <w:rsid w:val="000A3D43"/>
    <w:rsid w:val="000B698B"/>
    <w:rsid w:val="00214B4F"/>
    <w:rsid w:val="00257437"/>
    <w:rsid w:val="006A473B"/>
    <w:rsid w:val="006D296F"/>
    <w:rsid w:val="007C5425"/>
    <w:rsid w:val="008716BE"/>
    <w:rsid w:val="00872224"/>
    <w:rsid w:val="0090042B"/>
    <w:rsid w:val="00912C84"/>
    <w:rsid w:val="00AF414A"/>
    <w:rsid w:val="00CD5217"/>
    <w:rsid w:val="00DC3F99"/>
    <w:rsid w:val="00ED66FA"/>
    <w:rsid w:val="00F674EF"/>
    <w:rsid w:val="00F73AE4"/>
    <w:rsid w:val="00FC1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0"/>
    <w:next w:val="normal0"/>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F674EF"/>
    <w:pPr>
      <w:keepNext/>
      <w:keepLines/>
      <w:spacing w:before="280" w:after="80"/>
      <w:outlineLvl w:val="2"/>
    </w:pPr>
    <w:rPr>
      <w:b/>
      <w:sz w:val="28"/>
      <w:szCs w:val="28"/>
    </w:rPr>
  </w:style>
  <w:style w:type="paragraph" w:styleId="Heading4">
    <w:name w:val="heading 4"/>
    <w:basedOn w:val="normal0"/>
    <w:next w:val="normal0"/>
    <w:rsid w:val="00F674EF"/>
    <w:pPr>
      <w:keepNext/>
      <w:keepLines/>
      <w:spacing w:before="240" w:after="40"/>
      <w:outlineLvl w:val="3"/>
    </w:pPr>
    <w:rPr>
      <w:b/>
      <w:sz w:val="24"/>
      <w:szCs w:val="24"/>
    </w:rPr>
  </w:style>
  <w:style w:type="paragraph" w:styleId="Heading5">
    <w:name w:val="heading 5"/>
    <w:basedOn w:val="normal0"/>
    <w:next w:val="normal0"/>
    <w:rsid w:val="00F674EF"/>
    <w:pPr>
      <w:keepNext/>
      <w:keepLines/>
      <w:spacing w:before="220" w:after="40"/>
      <w:outlineLvl w:val="4"/>
    </w:pPr>
    <w:rPr>
      <w:b/>
    </w:rPr>
  </w:style>
  <w:style w:type="paragraph" w:styleId="Heading6">
    <w:name w:val="heading 6"/>
    <w:basedOn w:val="normal0"/>
    <w:next w:val="normal0"/>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0"/>
    <w:next w:val="normal0"/>
    <w:rsid w:val="00F674EF"/>
    <w:pPr>
      <w:keepNext/>
      <w:keepLines/>
      <w:spacing w:before="480" w:after="120"/>
    </w:pPr>
    <w:rPr>
      <w:b/>
      <w:sz w:val="72"/>
      <w:szCs w:val="72"/>
    </w:rPr>
  </w:style>
  <w:style w:type="paragraph" w:styleId="Subtitle">
    <w:name w:val="Subtitle"/>
    <w:basedOn w:val="normal0"/>
    <w:next w:val="normal0"/>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7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4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ADAM</cp:lastModifiedBy>
  <cp:revision>2</cp:revision>
  <dcterms:created xsi:type="dcterms:W3CDTF">2025-08-13T06:46:00Z</dcterms:created>
  <dcterms:modified xsi:type="dcterms:W3CDTF">2025-08-13T06:46:00Z</dcterms:modified>
</cp:coreProperties>
</file>