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r w:rsidRPr="00A82ABA">
        <w:rPr>
          <w:rFonts w:ascii="Times New Roman" w:hAnsi="Times New Roman" w:cs="Times New Roman"/>
          <w:b/>
          <w:bCs/>
          <w:color w:val="000000" w:themeColor="text1"/>
          <w:sz w:val="28"/>
          <w:szCs w:val="28"/>
        </w:rPr>
        <w:t xml:space="preserve"> </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923CDA" w:rsidRPr="00923CDA" w:rsidRDefault="00923CDA" w:rsidP="00923CDA">
      <w:pPr>
        <w:pStyle w:val="NormalWeb"/>
        <w:spacing w:line="18" w:lineRule="atLeast"/>
        <w:jc w:val="center"/>
        <w:rPr>
          <w:rFonts w:eastAsiaTheme="minorHAnsi"/>
          <w:b/>
          <w:bCs/>
          <w:color w:val="000000" w:themeColor="text1"/>
          <w:sz w:val="36"/>
          <w:szCs w:val="28"/>
        </w:rPr>
      </w:pPr>
      <w:r w:rsidRPr="00923CDA">
        <w:rPr>
          <w:rFonts w:eastAsiaTheme="minorHAnsi"/>
          <w:b/>
          <w:bCs/>
          <w:color w:val="000000" w:themeColor="text1"/>
          <w:sz w:val="36"/>
          <w:szCs w:val="28"/>
        </w:rPr>
        <w:t>ADEOTI SALAMOT NWAKEGO</w:t>
      </w:r>
    </w:p>
    <w:p w:rsidR="005E450E" w:rsidRDefault="00923CDA" w:rsidP="00923CDA">
      <w:pPr>
        <w:pStyle w:val="NormalWeb"/>
        <w:spacing w:after="150" w:afterAutospacing="0" w:line="18" w:lineRule="atLeast"/>
        <w:jc w:val="center"/>
        <w:rPr>
          <w:rFonts w:eastAsiaTheme="minorHAnsi"/>
          <w:b/>
          <w:bCs/>
          <w:color w:val="000000" w:themeColor="text1"/>
          <w:sz w:val="36"/>
          <w:szCs w:val="28"/>
        </w:rPr>
      </w:pPr>
      <w:bookmarkStart w:id="0" w:name="_GoBack"/>
      <w:r w:rsidRPr="00923CDA">
        <w:rPr>
          <w:rFonts w:eastAsiaTheme="minorHAnsi"/>
          <w:b/>
          <w:bCs/>
          <w:color w:val="000000" w:themeColor="text1"/>
          <w:sz w:val="36"/>
          <w:szCs w:val="28"/>
        </w:rPr>
        <w:t>HND/23/SLT/FT/0151</w:t>
      </w:r>
    </w:p>
    <w:bookmarkEnd w:id="0"/>
    <w:p w:rsidR="00923CDA" w:rsidRPr="00A82ABA" w:rsidRDefault="00923CDA" w:rsidP="00923CDA">
      <w:pPr>
        <w:pStyle w:val="NormalWeb"/>
        <w:spacing w:after="150" w:afterAutospacing="0" w:line="18" w:lineRule="atLeast"/>
        <w:jc w:val="center"/>
        <w:rPr>
          <w:rFonts w:eastAsiaTheme="minorHAnsi"/>
          <w:b/>
          <w:bCs/>
          <w:color w:val="000000" w:themeColor="text1"/>
          <w:sz w:val="28"/>
          <w:szCs w:val="28"/>
        </w:rPr>
      </w:pPr>
    </w:p>
    <w:p w:rsidR="006C7003" w:rsidRPr="00A82ABA" w:rsidRDefault="006C7003" w:rsidP="006C7003">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TECHNOLOGY,INSTITUTE OF APPLIED SCIENCES (IAS),MICROBIOLOGY UNIT</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6C7003" w:rsidRPr="00A82ABA" w:rsidRDefault="006C7003" w:rsidP="006C7003">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6C7003" w:rsidRPr="00A82ABA" w:rsidRDefault="006C7003" w:rsidP="006C7003">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5E450E" w:rsidRPr="00A82ABA" w:rsidRDefault="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6C7003" w:rsidRPr="00A82ABA" w:rsidRDefault="00020293" w:rsidP="006C7003">
      <w:pPr>
        <w:spacing w:after="0" w:line="240" w:lineRule="auto"/>
        <w:rPr>
          <w:rFonts w:ascii="Times New Roman" w:hAnsi="Times New Roman" w:cs="Times New Roman"/>
          <w:b/>
          <w:color w:val="000000" w:themeColor="text1"/>
          <w:sz w:val="28"/>
          <w:szCs w:val="28"/>
        </w:rPr>
      </w:pPr>
      <w:r w:rsidRPr="00020293">
        <w:rPr>
          <w:rFonts w:ascii="Times New Roman" w:hAnsi="Times New Roman" w:cs="Times New Roman"/>
          <w:b/>
          <w:color w:val="000000" w:themeColor="text1"/>
          <w:sz w:val="28"/>
          <w:szCs w:val="28"/>
        </w:rPr>
        <w:lastRenderedPageBreak/>
        <w:drawing>
          <wp:inline distT="0" distB="0" distL="0" distR="0" wp14:anchorId="63147AB9" wp14:editId="703952B5">
            <wp:extent cx="6172200" cy="87710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3318" cy="8786818"/>
                    </a:xfrm>
                    <a:prstGeom prst="rect">
                      <a:avLst/>
                    </a:prstGeom>
                  </pic:spPr>
                </pic:pic>
              </a:graphicData>
            </a:graphic>
          </wp:inline>
        </w:drawing>
      </w:r>
    </w:p>
    <w:p w:rsidR="006C7003" w:rsidRPr="00A82ABA" w:rsidRDefault="006C7003" w:rsidP="00020293">
      <w:pPr>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DEDICATION</w:t>
      </w:r>
    </w:p>
    <w:p w:rsidR="006C7003" w:rsidRPr="00A82ABA" w:rsidRDefault="00923CDA" w:rsidP="006C7003">
      <w:pPr>
        <w:spacing w:after="0" w:line="480" w:lineRule="auto"/>
        <w:rPr>
          <w:rFonts w:ascii="Times New Roman" w:hAnsi="Times New Roman" w:cs="Times New Roman"/>
          <w:b/>
          <w:color w:val="000000" w:themeColor="text1"/>
          <w:sz w:val="28"/>
          <w:szCs w:val="28"/>
        </w:rPr>
      </w:pPr>
      <w:r w:rsidRPr="00923CDA">
        <w:rPr>
          <w:rFonts w:ascii="Times New Roman" w:hAnsi="Times New Roman" w:cs="Times New Roman"/>
          <w:color w:val="000000" w:themeColor="text1"/>
          <w:sz w:val="28"/>
          <w:szCs w:val="28"/>
        </w:rPr>
        <w:t>I dedicate this project to Almighty Allah for His mercy, guidance and protection from the beginning to the end of this project May His blessings remain persistence in my life (Amin)</w:t>
      </w:r>
    </w:p>
    <w:p w:rsidR="006C7003" w:rsidRPr="00A82ABA" w:rsidRDefault="006C7003" w:rsidP="006C7003">
      <w:pPr>
        <w:spacing w:after="0" w:line="480" w:lineRule="auto"/>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245280" w:rsidRDefault="00245280"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923CDA" w:rsidRDefault="00923CDA"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ACKNOWLEDGEMENT</w:t>
      </w:r>
    </w:p>
    <w:p w:rsidR="003301BE" w:rsidRPr="00A82ABA" w:rsidRDefault="00923CDA" w:rsidP="00923CDA">
      <w:pPr>
        <w:spacing w:line="360" w:lineRule="auto"/>
        <w:jc w:val="both"/>
        <w:rPr>
          <w:rFonts w:ascii="Times New Roman" w:hAnsi="Times New Roman" w:cs="Times New Roman"/>
          <w:color w:val="000000" w:themeColor="text1"/>
          <w:sz w:val="28"/>
          <w:szCs w:val="28"/>
        </w:rPr>
      </w:pPr>
      <w:r w:rsidRPr="00923CDA">
        <w:rPr>
          <w:rFonts w:ascii="Times New Roman" w:hAnsi="Times New Roman" w:cs="Times New Roman"/>
          <w:color w:val="000000" w:themeColor="text1"/>
          <w:sz w:val="28"/>
          <w:szCs w:val="28"/>
        </w:rPr>
        <w:t>My gratitude goes to Almighty Allah, the most beneficial , his praise and unending mercy that was evident in my life and for making me to complete my HND progam successfully. I would like to thank my supervisor Mrs Adeboye T.O my project guide, for her valuable guidance, encouragement, and constructive feedback throughout the duration of this project.Her support and insights were instrumenta</w:t>
      </w:r>
      <w:r>
        <w:rPr>
          <w:rFonts w:ascii="Times New Roman" w:hAnsi="Times New Roman" w:cs="Times New Roman"/>
          <w:color w:val="000000" w:themeColor="text1"/>
          <w:sz w:val="28"/>
          <w:szCs w:val="28"/>
        </w:rPr>
        <w:t xml:space="preserve">l in shaping the final outcome. </w:t>
      </w:r>
      <w:r w:rsidRPr="00923CDA">
        <w:rPr>
          <w:rFonts w:ascii="Times New Roman" w:hAnsi="Times New Roman" w:cs="Times New Roman"/>
          <w:color w:val="000000" w:themeColor="text1"/>
          <w:sz w:val="28"/>
          <w:szCs w:val="28"/>
        </w:rPr>
        <w:t>My gratitude also goes to my parent Mr&amp;Mrs Adeoti for their support throughout my academic journey ,Allah will con</w:t>
      </w:r>
      <w:r>
        <w:rPr>
          <w:rFonts w:ascii="Times New Roman" w:hAnsi="Times New Roman" w:cs="Times New Roman"/>
          <w:color w:val="000000" w:themeColor="text1"/>
          <w:sz w:val="28"/>
          <w:szCs w:val="28"/>
        </w:rPr>
        <w:t xml:space="preserve">tinue to bless you Abundantly. </w:t>
      </w:r>
      <w:r w:rsidRPr="00923CDA">
        <w:rPr>
          <w:rFonts w:ascii="Times New Roman" w:hAnsi="Times New Roman" w:cs="Times New Roman"/>
          <w:color w:val="000000" w:themeColor="text1"/>
          <w:sz w:val="28"/>
          <w:szCs w:val="28"/>
        </w:rPr>
        <w:t>Special gratitude to my brother Mr Adeoti Qudus for his constant support and mot</w:t>
      </w:r>
      <w:r>
        <w:rPr>
          <w:rFonts w:ascii="Times New Roman" w:hAnsi="Times New Roman" w:cs="Times New Roman"/>
          <w:color w:val="000000" w:themeColor="text1"/>
          <w:sz w:val="28"/>
          <w:szCs w:val="28"/>
        </w:rPr>
        <w:t xml:space="preserve">ivation throughout my journey. </w:t>
      </w:r>
      <w:r w:rsidRPr="00923CDA">
        <w:rPr>
          <w:rFonts w:ascii="Times New Roman" w:hAnsi="Times New Roman" w:cs="Times New Roman"/>
          <w:color w:val="000000" w:themeColor="text1"/>
          <w:sz w:val="28"/>
          <w:szCs w:val="28"/>
        </w:rPr>
        <w:t>Appreciations also goes to all my friends Allah protection for you all and your desi</w:t>
      </w:r>
      <w:r>
        <w:rPr>
          <w:rFonts w:ascii="Times New Roman" w:hAnsi="Times New Roman" w:cs="Times New Roman"/>
          <w:color w:val="000000" w:themeColor="text1"/>
          <w:sz w:val="28"/>
          <w:szCs w:val="28"/>
        </w:rPr>
        <w:t xml:space="preserve">res fulfilled. </w:t>
      </w:r>
      <w:r w:rsidRPr="00923CDA">
        <w:rPr>
          <w:rFonts w:ascii="Times New Roman" w:hAnsi="Times New Roman" w:cs="Times New Roman"/>
          <w:color w:val="000000" w:themeColor="text1"/>
          <w:sz w:val="28"/>
          <w:szCs w:val="28"/>
        </w:rPr>
        <w:t xml:space="preserve">Last but not the least I want </w:t>
      </w:r>
      <w:r>
        <w:rPr>
          <w:rFonts w:ascii="Times New Roman" w:hAnsi="Times New Roman" w:cs="Times New Roman"/>
          <w:color w:val="000000" w:themeColor="text1"/>
          <w:sz w:val="28"/>
          <w:szCs w:val="28"/>
        </w:rPr>
        <w:t>to thank me,for believing in me</w:t>
      </w:r>
      <w:r w:rsidR="0063619C" w:rsidRPr="0063619C">
        <w:rPr>
          <w:rFonts w:ascii="Times New Roman" w:hAnsi="Times New Roman" w:cs="Times New Roman"/>
          <w:color w:val="000000" w:themeColor="text1"/>
          <w:sz w:val="28"/>
          <w:szCs w:val="28"/>
        </w:rPr>
        <w:t>.</w:t>
      </w:r>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rPr>
        <w:id w:val="-503516479"/>
        <w:docPartObj>
          <w:docPartGallery w:val="Table of Contents"/>
          <w:docPartUnique/>
        </w:docPartObj>
      </w:sdtPr>
      <w:sdtEndPr>
        <w:rPr>
          <w:b/>
          <w:bCs/>
          <w:noProof/>
        </w:rPr>
      </w:sdtEndPr>
      <w:sdtContent>
        <w:p w:rsidR="003301BE" w:rsidRPr="00A82ABA" w:rsidRDefault="00A82ABA" w:rsidP="00A82ABA">
          <w:pPr>
            <w:pStyle w:val="TOCHeading"/>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TABLE OF CONTENTS</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TITLE PAGE                                                                               </w:t>
          </w:r>
          <w:r w:rsidRPr="00A82ABA">
            <w:rPr>
              <w:rFonts w:ascii="Times New Roman" w:hAnsi="Times New Roman"/>
              <w:b/>
              <w:sz w:val="28"/>
              <w:szCs w:val="28"/>
            </w:rPr>
            <w:tab/>
          </w:r>
          <w:r w:rsidRPr="00A82ABA">
            <w:rPr>
              <w:rFonts w:ascii="Times New Roman" w:hAnsi="Times New Roman"/>
              <w:b/>
              <w:sz w:val="28"/>
              <w:szCs w:val="28"/>
            </w:rPr>
            <w:tab/>
            <w:t>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CERTIFICATION                                                                        </w:t>
          </w:r>
          <w:r w:rsidRPr="00A82ABA">
            <w:rPr>
              <w:rFonts w:ascii="Times New Roman" w:hAnsi="Times New Roman"/>
              <w:b/>
              <w:sz w:val="28"/>
              <w:szCs w:val="28"/>
            </w:rPr>
            <w:tab/>
          </w:r>
          <w:r w:rsidRPr="00A82ABA">
            <w:rPr>
              <w:rFonts w:ascii="Times New Roman" w:hAnsi="Times New Roman"/>
              <w:b/>
              <w:sz w:val="28"/>
              <w:szCs w:val="28"/>
            </w:rPr>
            <w:tab/>
            <w:t>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DEDICATION                                                                             </w:t>
          </w:r>
          <w:r w:rsidRPr="00A82ABA">
            <w:rPr>
              <w:rFonts w:ascii="Times New Roman" w:hAnsi="Times New Roman"/>
              <w:b/>
              <w:sz w:val="28"/>
              <w:szCs w:val="28"/>
            </w:rPr>
            <w:tab/>
          </w:r>
          <w:r w:rsidRPr="00A82ABA">
            <w:rPr>
              <w:rFonts w:ascii="Times New Roman" w:hAnsi="Times New Roman"/>
              <w:b/>
              <w:sz w:val="28"/>
              <w:szCs w:val="28"/>
            </w:rPr>
            <w:tab/>
            <w:t>iii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ACKNOWLEDGEMENTS                                                          </w:t>
          </w:r>
          <w:r w:rsidRPr="00A82ABA">
            <w:rPr>
              <w:rFonts w:ascii="Times New Roman" w:hAnsi="Times New Roman"/>
              <w:b/>
              <w:sz w:val="28"/>
              <w:szCs w:val="28"/>
            </w:rPr>
            <w:tab/>
          </w:r>
          <w:r w:rsidRPr="00A82ABA">
            <w:rPr>
              <w:rFonts w:ascii="Times New Roman" w:hAnsi="Times New Roman"/>
              <w:b/>
              <w:sz w:val="28"/>
              <w:szCs w:val="28"/>
            </w:rPr>
            <w:tab/>
            <w:t>iv</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TABLE OF CONTENTS                                              </w:t>
          </w:r>
          <w:r w:rsidRPr="00A82ABA">
            <w:rPr>
              <w:rFonts w:ascii="Times New Roman" w:hAnsi="Times New Roman"/>
              <w:b/>
              <w:sz w:val="28"/>
              <w:szCs w:val="28"/>
            </w:rPr>
            <w:tab/>
          </w:r>
          <w:r w:rsidRPr="00A82ABA">
            <w:rPr>
              <w:rFonts w:ascii="Times New Roman" w:hAnsi="Times New Roman"/>
              <w:b/>
              <w:sz w:val="28"/>
              <w:szCs w:val="28"/>
            </w:rPr>
            <w:tab/>
          </w:r>
          <w:r w:rsidRPr="00A82ABA">
            <w:rPr>
              <w:rFonts w:ascii="Times New Roman" w:hAnsi="Times New Roman"/>
              <w:b/>
              <w:sz w:val="28"/>
              <w:szCs w:val="28"/>
            </w:rPr>
            <w:tab/>
          </w:r>
          <w:r w:rsidR="00D20364">
            <w:rPr>
              <w:rFonts w:ascii="Times New Roman" w:hAnsi="Times New Roman"/>
              <w:b/>
              <w:sz w:val="28"/>
              <w:szCs w:val="28"/>
            </w:rPr>
            <w:tab/>
          </w:r>
          <w:r w:rsidR="005403C3">
            <w:rPr>
              <w:rFonts w:ascii="Times New Roman" w:hAnsi="Times New Roman"/>
              <w:b/>
              <w:sz w:val="28"/>
              <w:szCs w:val="28"/>
            </w:rPr>
            <w:t>v-vii</w:t>
          </w:r>
        </w:p>
        <w:p w:rsid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LIST OF TABLES                                                                              </w:t>
          </w:r>
          <w:r w:rsidRPr="00A82ABA">
            <w:rPr>
              <w:rFonts w:ascii="Times New Roman" w:hAnsi="Times New Roman"/>
              <w:b/>
              <w:sz w:val="28"/>
              <w:szCs w:val="28"/>
            </w:rPr>
            <w:tab/>
          </w:r>
          <w:r w:rsidRPr="00A82ABA">
            <w:rPr>
              <w:rFonts w:ascii="Times New Roman" w:hAnsi="Times New Roman"/>
              <w:b/>
              <w:sz w:val="28"/>
              <w:szCs w:val="28"/>
            </w:rPr>
            <w:tab/>
            <w:t>vii</w:t>
          </w:r>
          <w:r w:rsidR="005403C3">
            <w:rPr>
              <w:rFonts w:ascii="Times New Roman" w:hAnsi="Times New Roman"/>
              <w:b/>
              <w:sz w:val="28"/>
              <w:szCs w:val="28"/>
            </w:rPr>
            <w:t>i</w:t>
          </w:r>
        </w:p>
        <w:p w:rsidR="00CF4B48" w:rsidRPr="00A82ABA" w:rsidRDefault="00CF4B48" w:rsidP="00A82ABA">
          <w:pPr>
            <w:spacing w:line="276" w:lineRule="auto"/>
            <w:jc w:val="both"/>
            <w:rPr>
              <w:rFonts w:ascii="Times New Roman" w:hAnsi="Times New Roman"/>
              <w:b/>
              <w:sz w:val="28"/>
              <w:szCs w:val="28"/>
            </w:rPr>
          </w:pPr>
          <w:r>
            <w:rPr>
              <w:rFonts w:ascii="Times New Roman" w:hAnsi="Times New Roman"/>
              <w:b/>
              <w:sz w:val="28"/>
              <w:szCs w:val="28"/>
            </w:rPr>
            <w:t>LIST OF FIGURES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ix</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ABSTRACT                                                                                  </w:t>
          </w:r>
          <w:r w:rsidRPr="00A82ABA">
            <w:rPr>
              <w:rFonts w:ascii="Times New Roman" w:hAnsi="Times New Roman"/>
              <w:b/>
              <w:sz w:val="28"/>
              <w:szCs w:val="28"/>
            </w:rPr>
            <w:tab/>
          </w:r>
          <w:r w:rsidRPr="00A82ABA">
            <w:rPr>
              <w:rFonts w:ascii="Times New Roman" w:hAnsi="Times New Roman"/>
              <w:b/>
              <w:sz w:val="28"/>
              <w:szCs w:val="28"/>
            </w:rPr>
            <w:tab/>
          </w:r>
          <w:r w:rsidR="005403C3">
            <w:rPr>
              <w:rFonts w:ascii="Times New Roman" w:hAnsi="Times New Roman"/>
              <w:b/>
              <w:sz w:val="28"/>
              <w:szCs w:val="28"/>
            </w:rPr>
            <w:t>x</w:t>
          </w:r>
        </w:p>
        <w:p w:rsidR="003301BE" w:rsidRPr="00A82ABA" w:rsidRDefault="003301BE">
          <w:pPr>
            <w:pStyle w:val="TOC1"/>
            <w:tabs>
              <w:tab w:val="right" w:leader="dot" w:pos="9350"/>
            </w:tabs>
            <w:rPr>
              <w:rFonts w:ascii="Times New Roman" w:hAnsi="Times New Roman" w:cs="Times New Roman"/>
              <w:noProof/>
              <w:color w:val="000000" w:themeColor="text1"/>
              <w:sz w:val="28"/>
              <w:szCs w:val="28"/>
            </w:rPr>
          </w:pPr>
          <w:r w:rsidRPr="00A82ABA">
            <w:rPr>
              <w:rFonts w:ascii="Times New Roman" w:hAnsi="Times New Roman" w:cs="Times New Roman"/>
              <w:color w:val="000000" w:themeColor="text1"/>
              <w:sz w:val="28"/>
              <w:szCs w:val="28"/>
            </w:rPr>
            <w:fldChar w:fldCharType="begin"/>
          </w:r>
          <w:r w:rsidRPr="00A82ABA">
            <w:rPr>
              <w:rFonts w:ascii="Times New Roman" w:hAnsi="Times New Roman" w:cs="Times New Roman"/>
              <w:color w:val="000000" w:themeColor="text1"/>
              <w:sz w:val="28"/>
              <w:szCs w:val="28"/>
            </w:rPr>
            <w:instrText xml:space="preserve"> TOC \o "1-3" \h \z \u </w:instrText>
          </w:r>
          <w:r w:rsidRPr="00A82ABA">
            <w:rPr>
              <w:rFonts w:ascii="Times New Roman" w:hAnsi="Times New Roman" w:cs="Times New Roman"/>
              <w:color w:val="000000" w:themeColor="text1"/>
              <w:sz w:val="28"/>
              <w:szCs w:val="28"/>
            </w:rPr>
            <w:fldChar w:fldCharType="separate"/>
          </w:r>
          <w:hyperlink w:anchor="_Toc202864041" w:history="1">
            <w:r w:rsidRPr="00A82ABA">
              <w:rPr>
                <w:rStyle w:val="Hyperlink"/>
                <w:rFonts w:ascii="Times New Roman" w:hAnsi="Times New Roman" w:cs="Times New Roman"/>
                <w:b/>
                <w:noProof/>
                <w:color w:val="000000" w:themeColor="text1"/>
                <w:sz w:val="28"/>
                <w:szCs w:val="28"/>
              </w:rPr>
              <w:t>CHAPTER ONE</w:t>
            </w:r>
            <w:r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Pr="00A82ABA">
              <w:rPr>
                <w:rFonts w:ascii="Times New Roman" w:hAnsi="Times New Roman" w:cs="Times New Roman"/>
                <w:noProof/>
                <w:webHidden/>
                <w:color w:val="000000" w:themeColor="text1"/>
                <w:sz w:val="28"/>
                <w:szCs w:val="28"/>
              </w:rPr>
              <w:instrText xml:space="preserve"> PAGEREF _Toc202864041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42" w:history="1">
            <w:r w:rsidR="003301BE" w:rsidRPr="00A82ABA">
              <w:rPr>
                <w:rStyle w:val="Hyperlink"/>
                <w:rFonts w:ascii="Times New Roman" w:hAnsi="Times New Roman" w:cs="Times New Roman"/>
                <w:b/>
                <w:noProof/>
                <w:color w:val="000000" w:themeColor="text1"/>
                <w:sz w:val="28"/>
                <w:szCs w:val="28"/>
              </w:rPr>
              <w:t>1.0 INTRODUCTION AND LITERATURE REVIEW</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3"/>
            <w:tabs>
              <w:tab w:val="right" w:leader="dot" w:pos="9350"/>
            </w:tabs>
            <w:rPr>
              <w:rFonts w:ascii="Times New Roman" w:hAnsi="Times New Roman" w:cs="Times New Roman"/>
              <w:noProof/>
              <w:color w:val="000000" w:themeColor="text1"/>
              <w:sz w:val="28"/>
              <w:szCs w:val="28"/>
            </w:rPr>
          </w:pPr>
          <w:hyperlink w:anchor="_Toc202864043" w:history="1">
            <w:r w:rsidR="003301BE" w:rsidRPr="00A82ABA">
              <w:rPr>
                <w:rStyle w:val="Hyperlink"/>
                <w:rFonts w:ascii="Times New Roman" w:eastAsia="Times New Roman" w:hAnsi="Times New Roman" w:cs="Times New Roman"/>
                <w:b/>
                <w:bCs/>
                <w:noProof/>
                <w:color w:val="000000" w:themeColor="text1"/>
                <w:sz w:val="28"/>
                <w:szCs w:val="28"/>
              </w:rPr>
              <w:t>Taxonomy and Description of bitter leaf</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3"/>
            <w:tabs>
              <w:tab w:val="right" w:leader="dot" w:pos="9350"/>
            </w:tabs>
            <w:rPr>
              <w:rFonts w:ascii="Times New Roman" w:hAnsi="Times New Roman" w:cs="Times New Roman"/>
              <w:noProof/>
              <w:color w:val="000000" w:themeColor="text1"/>
              <w:sz w:val="28"/>
              <w:szCs w:val="28"/>
            </w:rPr>
          </w:pPr>
          <w:hyperlink w:anchor="_Toc202864044" w:history="1">
            <w:r w:rsidR="003301BE" w:rsidRPr="00A82ABA">
              <w:rPr>
                <w:rStyle w:val="Hyperlink"/>
                <w:rFonts w:ascii="Times New Roman" w:hAnsi="Times New Roman" w:cs="Times New Roman"/>
                <w:noProof/>
                <w:color w:val="000000" w:themeColor="text1"/>
                <w:sz w:val="28"/>
                <w:szCs w:val="28"/>
              </w:rPr>
              <w:t>Origin &amp; Cultivation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3"/>
            <w:tabs>
              <w:tab w:val="right" w:leader="dot" w:pos="9350"/>
            </w:tabs>
            <w:rPr>
              <w:rFonts w:ascii="Times New Roman" w:hAnsi="Times New Roman" w:cs="Times New Roman"/>
              <w:noProof/>
              <w:color w:val="000000" w:themeColor="text1"/>
              <w:sz w:val="28"/>
              <w:szCs w:val="28"/>
            </w:rPr>
          </w:pPr>
          <w:hyperlink w:anchor="_Toc202864045" w:history="1">
            <w:r w:rsidR="003301BE" w:rsidRPr="00A82ABA">
              <w:rPr>
                <w:rStyle w:val="Hyperlink"/>
                <w:rFonts w:ascii="Times New Roman" w:hAnsi="Times New Roman" w:cs="Times New Roman"/>
                <w:noProof/>
                <w:color w:val="000000" w:themeColor="text1"/>
                <w:sz w:val="28"/>
                <w:szCs w:val="28"/>
              </w:rPr>
              <w:t>Phytochemical Properties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3"/>
            <w:tabs>
              <w:tab w:val="right" w:leader="dot" w:pos="9350"/>
            </w:tabs>
            <w:rPr>
              <w:rFonts w:ascii="Times New Roman" w:hAnsi="Times New Roman" w:cs="Times New Roman"/>
              <w:noProof/>
              <w:color w:val="000000" w:themeColor="text1"/>
              <w:sz w:val="28"/>
              <w:szCs w:val="28"/>
            </w:rPr>
          </w:pPr>
          <w:hyperlink w:anchor="_Toc202864046" w:history="1">
            <w:r w:rsidR="003301BE" w:rsidRPr="00A82ABA">
              <w:rPr>
                <w:rStyle w:val="Hyperlink"/>
                <w:rFonts w:ascii="Times New Roman" w:hAnsi="Times New Roman" w:cs="Times New Roman"/>
                <w:noProof/>
                <w:color w:val="000000" w:themeColor="text1"/>
                <w:sz w:val="28"/>
                <w:szCs w:val="28"/>
              </w:rPr>
              <w:t>Nutritional Composition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3"/>
            <w:tabs>
              <w:tab w:val="right" w:leader="dot" w:pos="9350"/>
            </w:tabs>
            <w:rPr>
              <w:rFonts w:ascii="Times New Roman" w:hAnsi="Times New Roman" w:cs="Times New Roman"/>
              <w:noProof/>
              <w:color w:val="000000" w:themeColor="text1"/>
              <w:sz w:val="28"/>
              <w:szCs w:val="28"/>
            </w:rPr>
          </w:pPr>
          <w:hyperlink w:anchor="_Toc202864049" w:history="1">
            <w:r w:rsidR="003301BE" w:rsidRPr="00A82ABA">
              <w:rPr>
                <w:rStyle w:val="Hyperlink"/>
                <w:rFonts w:ascii="Times New Roman" w:hAnsi="Times New Roman" w:cs="Times New Roman"/>
                <w:noProof/>
                <w:color w:val="000000" w:themeColor="text1"/>
                <w:sz w:val="28"/>
                <w:szCs w:val="28"/>
              </w:rPr>
              <w:t>Nutritional Benefits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3"/>
            <w:tabs>
              <w:tab w:val="right" w:leader="dot" w:pos="9350"/>
            </w:tabs>
            <w:rPr>
              <w:rFonts w:ascii="Times New Roman" w:hAnsi="Times New Roman" w:cs="Times New Roman"/>
              <w:noProof/>
              <w:color w:val="000000" w:themeColor="text1"/>
              <w:sz w:val="28"/>
              <w:szCs w:val="28"/>
            </w:rPr>
          </w:pPr>
          <w:hyperlink w:anchor="_Toc202864050" w:history="1">
            <w:r w:rsidR="003301BE" w:rsidRPr="00A82ABA">
              <w:rPr>
                <w:rStyle w:val="Hyperlink"/>
                <w:rFonts w:ascii="Times New Roman" w:hAnsi="Times New Roman" w:cs="Times New Roman"/>
                <w:noProof/>
                <w:color w:val="000000" w:themeColor="text1"/>
                <w:sz w:val="28"/>
                <w:szCs w:val="28"/>
              </w:rPr>
              <w:t>Traditional and Medicinal Uses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51" w:history="1">
            <w:r w:rsidR="003301BE" w:rsidRPr="00A82ABA">
              <w:rPr>
                <w:rStyle w:val="Hyperlink"/>
                <w:rFonts w:ascii="Times New Roman" w:hAnsi="Times New Roman" w:cs="Times New Roman"/>
                <w:b/>
                <w:noProof/>
                <w:color w:val="000000" w:themeColor="text1"/>
                <w:sz w:val="28"/>
                <w:szCs w:val="28"/>
              </w:rPr>
              <w:t>1.1 Literature review on related research</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52" w:history="1">
            <w:r w:rsidR="003301BE" w:rsidRPr="00A82ABA">
              <w:rPr>
                <w:rStyle w:val="Hyperlink"/>
                <w:rFonts w:ascii="Times New Roman" w:eastAsia="Times New Roman" w:hAnsi="Times New Roman" w:cs="Times New Roman"/>
                <w:b/>
                <w:noProof/>
                <w:color w:val="000000" w:themeColor="text1"/>
                <w:sz w:val="28"/>
                <w:szCs w:val="28"/>
              </w:rPr>
              <w:t>1.2 Statement of Problem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53" w:history="1">
            <w:r w:rsidR="003301BE" w:rsidRPr="00A82ABA">
              <w:rPr>
                <w:rStyle w:val="Hyperlink"/>
                <w:rFonts w:ascii="Times New Roman" w:eastAsia="Times New Roman" w:hAnsi="Times New Roman" w:cs="Times New Roman"/>
                <w:b/>
                <w:noProof/>
                <w:color w:val="000000" w:themeColor="text1"/>
                <w:sz w:val="28"/>
                <w:szCs w:val="28"/>
              </w:rPr>
              <w:t>1.3 Aim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54" w:history="1">
            <w:r w:rsidR="003301BE" w:rsidRPr="00A82ABA">
              <w:rPr>
                <w:rStyle w:val="Hyperlink"/>
                <w:rFonts w:ascii="Times New Roman" w:hAnsi="Times New Roman" w:cs="Times New Roman"/>
                <w:b/>
                <w:noProof/>
                <w:color w:val="000000" w:themeColor="text1"/>
                <w:sz w:val="28"/>
                <w:szCs w:val="28"/>
              </w:rPr>
              <w:t>1.4 Objectives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60" w:history="1">
            <w:r w:rsidR="003301BE" w:rsidRPr="00A82ABA">
              <w:rPr>
                <w:rStyle w:val="Hyperlink"/>
                <w:rFonts w:ascii="Times New Roman" w:eastAsia="Times New Roman" w:hAnsi="Times New Roman" w:cs="Times New Roman"/>
                <w:b/>
                <w:noProof/>
                <w:color w:val="000000" w:themeColor="text1"/>
                <w:sz w:val="28"/>
                <w:szCs w:val="28"/>
              </w:rPr>
              <w:t>1.5 Justification of Study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61" w:history="1">
            <w:r w:rsidR="003301BE" w:rsidRPr="00A82ABA">
              <w:rPr>
                <w:rStyle w:val="Hyperlink"/>
                <w:rFonts w:ascii="Times New Roman" w:eastAsia="Times New Roman" w:hAnsi="Times New Roman" w:cs="Times New Roman"/>
                <w:b/>
                <w:noProof/>
                <w:color w:val="000000" w:themeColor="text1"/>
                <w:sz w:val="28"/>
                <w:szCs w:val="28"/>
              </w:rPr>
              <w:t>CHAPTER TWO</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62" w:history="1">
            <w:r w:rsidR="003301BE" w:rsidRPr="00A82ABA">
              <w:rPr>
                <w:rStyle w:val="Hyperlink"/>
                <w:rFonts w:ascii="Times New Roman" w:eastAsia="Times New Roman" w:hAnsi="Times New Roman" w:cs="Times New Roman"/>
                <w:b/>
                <w:noProof/>
                <w:color w:val="000000" w:themeColor="text1"/>
                <w:sz w:val="28"/>
                <w:szCs w:val="28"/>
              </w:rPr>
              <w:t>2.0 Material and Method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63" w:history="1">
            <w:r w:rsidR="003301BE" w:rsidRPr="00A82ABA">
              <w:rPr>
                <w:rStyle w:val="Hyperlink"/>
                <w:rFonts w:ascii="Times New Roman" w:hAnsi="Times New Roman" w:cs="Times New Roman"/>
                <w:noProof/>
                <w:color w:val="000000" w:themeColor="text1"/>
                <w:sz w:val="28"/>
                <w:szCs w:val="28"/>
              </w:rPr>
              <w:t>2.1 Study Area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64" w:history="1">
            <w:r w:rsidR="003301BE" w:rsidRPr="00A82ABA">
              <w:rPr>
                <w:rStyle w:val="Hyperlink"/>
                <w:rFonts w:ascii="Times New Roman" w:eastAsia="Times New Roman" w:hAnsi="Times New Roman" w:cs="Times New Roman"/>
                <w:noProof/>
                <w:color w:val="000000" w:themeColor="text1"/>
                <w:sz w:val="28"/>
                <w:szCs w:val="28"/>
              </w:rPr>
              <w:t>2.2 Materials used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rsidP="00A82ABA">
          <w:pPr>
            <w:pStyle w:val="TOC2"/>
          </w:pPr>
          <w:hyperlink w:anchor="_Toc202864065" w:history="1">
            <w:r w:rsidR="003301BE" w:rsidRPr="00A82ABA">
              <w:rPr>
                <w:rStyle w:val="Hyperlink"/>
                <w:rFonts w:eastAsia="Times New Roman"/>
                <w:b w:val="0"/>
                <w:color w:val="000000" w:themeColor="text1"/>
              </w:rPr>
              <w:t>2.2.1 Sample collection</w:t>
            </w:r>
            <w:r w:rsidR="003301BE" w:rsidRPr="00A82ABA">
              <w:rPr>
                <w:webHidden/>
              </w:rPr>
              <w:tab/>
            </w:r>
            <w:r w:rsidR="003301BE" w:rsidRPr="00A82ABA">
              <w:rPr>
                <w:webHidden/>
              </w:rPr>
              <w:fldChar w:fldCharType="begin"/>
            </w:r>
            <w:r w:rsidR="003301BE" w:rsidRPr="00A82ABA">
              <w:rPr>
                <w:webHidden/>
              </w:rPr>
              <w:instrText xml:space="preserve"> PAGEREF _Toc202864065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9242DE" w:rsidP="00A82ABA">
          <w:pPr>
            <w:pStyle w:val="TOC2"/>
          </w:pPr>
          <w:hyperlink w:anchor="_Toc202864066" w:history="1">
            <w:r w:rsidR="003301BE" w:rsidRPr="00A82ABA">
              <w:rPr>
                <w:rStyle w:val="Hyperlink"/>
                <w:b w:val="0"/>
                <w:color w:val="000000" w:themeColor="text1"/>
              </w:rPr>
              <w:t>2.2.2 Chemical Reagents</w:t>
            </w:r>
            <w:r w:rsidR="003301BE" w:rsidRPr="00A82ABA">
              <w:rPr>
                <w:webHidden/>
              </w:rPr>
              <w:tab/>
            </w:r>
            <w:r w:rsidR="003301BE" w:rsidRPr="00A82ABA">
              <w:rPr>
                <w:webHidden/>
              </w:rPr>
              <w:fldChar w:fldCharType="begin"/>
            </w:r>
            <w:r w:rsidR="003301BE" w:rsidRPr="00A82ABA">
              <w:rPr>
                <w:webHidden/>
              </w:rPr>
              <w:instrText xml:space="preserve"> PAGEREF _Toc202864066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9242DE" w:rsidP="00A82ABA">
          <w:pPr>
            <w:pStyle w:val="TOC2"/>
          </w:pPr>
          <w:hyperlink w:anchor="_Toc202864067" w:history="1">
            <w:r w:rsidR="003301BE" w:rsidRPr="00A82ABA">
              <w:rPr>
                <w:rStyle w:val="Hyperlink"/>
                <w:rFonts w:eastAsia="Times New Roman"/>
                <w:b w:val="0"/>
                <w:color w:val="000000" w:themeColor="text1"/>
              </w:rPr>
              <w:t>2.2.3 Equipment</w:t>
            </w:r>
            <w:r w:rsidR="003301BE" w:rsidRPr="00A82ABA">
              <w:rPr>
                <w:webHidden/>
              </w:rPr>
              <w:tab/>
            </w:r>
            <w:r w:rsidR="003301BE" w:rsidRPr="00A82ABA">
              <w:rPr>
                <w:webHidden/>
              </w:rPr>
              <w:fldChar w:fldCharType="begin"/>
            </w:r>
            <w:r w:rsidR="003301BE" w:rsidRPr="00A82ABA">
              <w:rPr>
                <w:webHidden/>
              </w:rPr>
              <w:instrText xml:space="preserve"> PAGEREF _Toc202864067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9242DE" w:rsidP="00A82ABA">
          <w:pPr>
            <w:pStyle w:val="TOC2"/>
          </w:pPr>
          <w:hyperlink w:anchor="_Toc202864068" w:history="1">
            <w:r w:rsidR="003301BE" w:rsidRPr="00A82ABA">
              <w:rPr>
                <w:rStyle w:val="Hyperlink"/>
                <w:rFonts w:eastAsia="Times New Roman"/>
                <w:b w:val="0"/>
                <w:color w:val="000000" w:themeColor="text1"/>
              </w:rPr>
              <w:t>2.3.4 Media</w:t>
            </w:r>
            <w:r w:rsidR="003301BE" w:rsidRPr="00A82ABA">
              <w:rPr>
                <w:webHidden/>
              </w:rPr>
              <w:tab/>
            </w:r>
            <w:r w:rsidR="003301BE" w:rsidRPr="00A82ABA">
              <w:rPr>
                <w:webHidden/>
              </w:rPr>
              <w:fldChar w:fldCharType="begin"/>
            </w:r>
            <w:r w:rsidR="003301BE" w:rsidRPr="00A82ABA">
              <w:rPr>
                <w:webHidden/>
              </w:rPr>
              <w:instrText xml:space="preserve"> PAGEREF _Toc202864068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69" w:history="1">
            <w:r w:rsidR="003301BE" w:rsidRPr="00A82ABA">
              <w:rPr>
                <w:rStyle w:val="Hyperlink"/>
                <w:rFonts w:ascii="Times New Roman" w:eastAsia="Times New Roman" w:hAnsi="Times New Roman" w:cs="Times New Roman"/>
                <w:noProof/>
                <w:color w:val="000000" w:themeColor="text1"/>
                <w:sz w:val="28"/>
                <w:szCs w:val="28"/>
              </w:rPr>
              <w:t>2.3.0 SAMPLE PREPARATION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rsidP="00A82ABA">
          <w:pPr>
            <w:pStyle w:val="TOC2"/>
          </w:pPr>
          <w:hyperlink w:anchor="_Toc202864070" w:history="1">
            <w:r w:rsidR="003301BE" w:rsidRPr="00A82ABA">
              <w:rPr>
                <w:rStyle w:val="Hyperlink"/>
                <w:b w:val="0"/>
                <w:color w:val="000000" w:themeColor="text1"/>
              </w:rPr>
              <w:t>2.3.1 MILLING OF SAMPLES</w:t>
            </w:r>
            <w:r w:rsidR="003301BE" w:rsidRPr="00A82ABA">
              <w:rPr>
                <w:webHidden/>
              </w:rPr>
              <w:tab/>
            </w:r>
            <w:r w:rsidR="003301BE" w:rsidRPr="00A82ABA">
              <w:rPr>
                <w:webHidden/>
              </w:rPr>
              <w:fldChar w:fldCharType="begin"/>
            </w:r>
            <w:r w:rsidR="003301BE" w:rsidRPr="00A82ABA">
              <w:rPr>
                <w:webHidden/>
              </w:rPr>
              <w:instrText xml:space="preserve"> PAGEREF _Toc202864070 \h </w:instrText>
            </w:r>
            <w:r w:rsidR="003301BE" w:rsidRPr="00A82ABA">
              <w:rPr>
                <w:webHidden/>
              </w:rPr>
            </w:r>
            <w:r w:rsidR="003301BE" w:rsidRPr="00A82ABA">
              <w:rPr>
                <w:webHidden/>
              </w:rPr>
              <w:fldChar w:fldCharType="separate"/>
            </w:r>
            <w:r w:rsidR="00CF4B48">
              <w:rPr>
                <w:webHidden/>
              </w:rPr>
              <w:t>49</w:t>
            </w:r>
            <w:r w:rsidR="003301BE" w:rsidRPr="00A82ABA">
              <w:rPr>
                <w:webHidden/>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71" w:history="1">
            <w:r w:rsidR="003301BE" w:rsidRPr="00A82ABA">
              <w:rPr>
                <w:rStyle w:val="Hyperlink"/>
                <w:rFonts w:ascii="Times New Roman" w:hAnsi="Times New Roman" w:cs="Times New Roman"/>
                <w:noProof/>
                <w:color w:val="000000" w:themeColor="text1"/>
                <w:sz w:val="28"/>
                <w:szCs w:val="28"/>
              </w:rPr>
              <w:t>2.4   STERILIZATION OF GLASSWARES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72" w:history="1">
            <w:r w:rsidR="003301BE" w:rsidRPr="00A82ABA">
              <w:rPr>
                <w:rStyle w:val="Hyperlink"/>
                <w:rFonts w:ascii="Times New Roman" w:eastAsia="Times New Roman" w:hAnsi="Times New Roman" w:cs="Times New Roman"/>
                <w:noProof/>
                <w:color w:val="000000" w:themeColor="text1"/>
                <w:sz w:val="28"/>
                <w:szCs w:val="28"/>
              </w:rPr>
              <w:t>2.5 PREPARATION OF MEDIA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73" w:history="1">
            <w:r w:rsidR="003301BE" w:rsidRPr="00A82ABA">
              <w:rPr>
                <w:rStyle w:val="Hyperlink"/>
                <w:rFonts w:ascii="Times New Roman" w:eastAsia="Times New Roman" w:hAnsi="Times New Roman" w:cs="Times New Roman"/>
                <w:noProof/>
                <w:color w:val="000000" w:themeColor="text1"/>
                <w:sz w:val="28"/>
                <w:szCs w:val="28"/>
              </w:rPr>
              <w:t>2.6 MICROBIOLOGICAL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rsidP="00A82ABA">
          <w:pPr>
            <w:pStyle w:val="TOC2"/>
          </w:pPr>
          <w:hyperlink w:anchor="_Toc202864074" w:history="1">
            <w:r w:rsidR="003301BE" w:rsidRPr="00A82ABA">
              <w:rPr>
                <w:rStyle w:val="Hyperlink"/>
                <w:rFonts w:eastAsia="Times New Roman"/>
                <w:b w:val="0"/>
                <w:color w:val="000000" w:themeColor="text1"/>
              </w:rPr>
              <w:t>2.6.1 Serial Dilution and Inoculation</w:t>
            </w:r>
            <w:r w:rsidR="003301BE" w:rsidRPr="00A82ABA">
              <w:rPr>
                <w:webHidden/>
              </w:rPr>
              <w:tab/>
            </w:r>
            <w:r w:rsidR="003301BE" w:rsidRPr="00A82ABA">
              <w:rPr>
                <w:webHidden/>
              </w:rPr>
              <w:fldChar w:fldCharType="begin"/>
            </w:r>
            <w:r w:rsidR="003301BE" w:rsidRPr="00A82ABA">
              <w:rPr>
                <w:webHidden/>
              </w:rPr>
              <w:instrText xml:space="preserve"> PAGEREF _Toc202864074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9242DE" w:rsidP="00A82ABA">
          <w:pPr>
            <w:pStyle w:val="TOC2"/>
          </w:pPr>
          <w:hyperlink w:anchor="_Toc202864075" w:history="1">
            <w:r w:rsidR="003301BE" w:rsidRPr="00A82ABA">
              <w:rPr>
                <w:rStyle w:val="Hyperlink"/>
                <w:rFonts w:eastAsia="Times New Roman"/>
                <w:b w:val="0"/>
                <w:color w:val="000000" w:themeColor="text1"/>
              </w:rPr>
              <w:t>2.6.2 Enumeration of bacterial isolates</w:t>
            </w:r>
            <w:r w:rsidR="003301BE" w:rsidRPr="00A82ABA">
              <w:rPr>
                <w:webHidden/>
              </w:rPr>
              <w:tab/>
            </w:r>
            <w:r w:rsidR="003301BE" w:rsidRPr="00A82ABA">
              <w:rPr>
                <w:webHidden/>
              </w:rPr>
              <w:fldChar w:fldCharType="begin"/>
            </w:r>
            <w:r w:rsidR="003301BE" w:rsidRPr="00A82ABA">
              <w:rPr>
                <w:webHidden/>
              </w:rPr>
              <w:instrText xml:space="preserve"> PAGEREF _Toc202864075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9242DE" w:rsidP="00A82ABA">
          <w:pPr>
            <w:pStyle w:val="TOC2"/>
          </w:pPr>
          <w:hyperlink w:anchor="_Toc202864076" w:history="1">
            <w:r w:rsidR="003301BE" w:rsidRPr="00A82ABA">
              <w:rPr>
                <w:rStyle w:val="Hyperlink"/>
                <w:rFonts w:eastAsia="Times New Roman"/>
                <w:b w:val="0"/>
                <w:color w:val="000000" w:themeColor="text1"/>
              </w:rPr>
              <w:t>2.6.3 Characterization and Identification of Bacterial</w:t>
            </w:r>
            <w:r w:rsidR="003301BE" w:rsidRPr="00A82ABA">
              <w:rPr>
                <w:webHidden/>
              </w:rPr>
              <w:tab/>
            </w:r>
            <w:r w:rsidR="003301BE" w:rsidRPr="00A82ABA">
              <w:rPr>
                <w:webHidden/>
              </w:rPr>
              <w:fldChar w:fldCharType="begin"/>
            </w:r>
            <w:r w:rsidR="003301BE" w:rsidRPr="00A82ABA">
              <w:rPr>
                <w:webHidden/>
              </w:rPr>
              <w:instrText xml:space="preserve"> PAGEREF _Toc202864076 \h </w:instrText>
            </w:r>
            <w:r w:rsidR="003301BE" w:rsidRPr="00A82ABA">
              <w:rPr>
                <w:webHidden/>
              </w:rPr>
            </w:r>
            <w:r w:rsidR="003301BE" w:rsidRPr="00A82ABA">
              <w:rPr>
                <w:webHidden/>
              </w:rPr>
              <w:fldChar w:fldCharType="separate"/>
            </w:r>
            <w:r w:rsidR="00CF4B48">
              <w:rPr>
                <w:webHidden/>
              </w:rPr>
              <w:t>51</w:t>
            </w:r>
            <w:r w:rsidR="003301BE" w:rsidRPr="00A82ABA">
              <w:rPr>
                <w:webHidden/>
              </w:rPr>
              <w:fldChar w:fldCharType="end"/>
            </w:r>
          </w:hyperlink>
        </w:p>
        <w:p w:rsidR="003301BE" w:rsidRPr="00A82ABA" w:rsidRDefault="009242DE">
          <w:pPr>
            <w:pStyle w:val="TOC3"/>
            <w:tabs>
              <w:tab w:val="right" w:leader="dot" w:pos="9350"/>
            </w:tabs>
            <w:rPr>
              <w:rFonts w:ascii="Times New Roman" w:hAnsi="Times New Roman" w:cs="Times New Roman"/>
              <w:noProof/>
              <w:color w:val="000000" w:themeColor="text1"/>
              <w:sz w:val="28"/>
              <w:szCs w:val="28"/>
            </w:rPr>
          </w:pPr>
          <w:hyperlink w:anchor="_Toc202864077" w:history="1">
            <w:r w:rsidR="003301BE" w:rsidRPr="00A82ABA">
              <w:rPr>
                <w:rStyle w:val="Hyperlink"/>
                <w:rFonts w:ascii="Times New Roman" w:hAnsi="Times New Roman" w:cs="Times New Roman"/>
                <w:noProof/>
                <w:color w:val="000000" w:themeColor="text1"/>
                <w:sz w:val="28"/>
                <w:szCs w:val="28"/>
              </w:rPr>
              <w:t>2.6.3.1 Bacterial Characterization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rsidP="00A82ABA">
          <w:pPr>
            <w:pStyle w:val="TOC2"/>
          </w:pPr>
          <w:hyperlink w:anchor="_Toc202864078" w:history="1">
            <w:r w:rsidR="003301BE" w:rsidRPr="00A82ABA">
              <w:rPr>
                <w:rStyle w:val="Hyperlink"/>
                <w:rFonts w:eastAsia="Times New Roman"/>
                <w:b w:val="0"/>
                <w:color w:val="000000" w:themeColor="text1"/>
              </w:rPr>
              <w:t>2.6.4 Sensory Evaluation</w:t>
            </w:r>
            <w:r w:rsidR="003301BE" w:rsidRPr="00A82ABA">
              <w:rPr>
                <w:webHidden/>
              </w:rPr>
              <w:tab/>
            </w:r>
            <w:r w:rsidR="003301BE" w:rsidRPr="00A82ABA">
              <w:rPr>
                <w:webHidden/>
              </w:rPr>
              <w:fldChar w:fldCharType="begin"/>
            </w:r>
            <w:r w:rsidR="003301BE" w:rsidRPr="00A82ABA">
              <w:rPr>
                <w:webHidden/>
              </w:rPr>
              <w:instrText xml:space="preserve"> PAGEREF _Toc202864078 \h </w:instrText>
            </w:r>
            <w:r w:rsidR="003301BE" w:rsidRPr="00A82ABA">
              <w:rPr>
                <w:webHidden/>
              </w:rPr>
            </w:r>
            <w:r w:rsidR="003301BE" w:rsidRPr="00A82ABA">
              <w:rPr>
                <w:webHidden/>
              </w:rPr>
              <w:fldChar w:fldCharType="separate"/>
            </w:r>
            <w:r w:rsidR="00CF4B48">
              <w:rPr>
                <w:webHidden/>
              </w:rPr>
              <w:t>59</w:t>
            </w:r>
            <w:r w:rsidR="003301BE" w:rsidRPr="00A82ABA">
              <w:rPr>
                <w:webHidden/>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79" w:history="1">
            <w:r w:rsidR="003301BE" w:rsidRPr="00A82ABA">
              <w:rPr>
                <w:rStyle w:val="Hyperlink"/>
                <w:rFonts w:ascii="Times New Roman" w:eastAsia="Times New Roman" w:hAnsi="Times New Roman" w:cs="Times New Roman"/>
                <w:noProof/>
                <w:color w:val="000000" w:themeColor="text1"/>
                <w:sz w:val="28"/>
                <w:szCs w:val="28"/>
              </w:rPr>
              <w:t>2.7 Storage of bacterial cultures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80" w:history="1">
            <w:r w:rsidR="003301BE" w:rsidRPr="00A82ABA">
              <w:rPr>
                <w:rStyle w:val="Hyperlink"/>
                <w:rFonts w:ascii="Times New Roman" w:eastAsia="Times New Roman" w:hAnsi="Times New Roman" w:cs="Times New Roman"/>
                <w:noProof/>
                <w:color w:val="000000" w:themeColor="text1"/>
                <w:sz w:val="28"/>
                <w:szCs w:val="28"/>
              </w:rPr>
              <w:t>2.8 Monitoring and Fermentation Maintenance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81" w:history="1">
            <w:r w:rsidR="003301BE" w:rsidRPr="00A82ABA">
              <w:rPr>
                <w:rStyle w:val="Hyperlink"/>
                <w:rFonts w:ascii="Times New Roman" w:eastAsia="Times New Roman" w:hAnsi="Times New Roman" w:cs="Times New Roman"/>
                <w:noProof/>
                <w:color w:val="000000" w:themeColor="text1"/>
                <w:sz w:val="28"/>
                <w:szCs w:val="28"/>
              </w:rPr>
              <w:t>2.9 Proximate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82" w:history="1">
            <w:r w:rsidR="003301BE" w:rsidRPr="00A82ABA">
              <w:rPr>
                <w:rStyle w:val="Hyperlink"/>
                <w:rFonts w:ascii="Times New Roman" w:hAnsi="Times New Roman" w:cs="Times New Roman"/>
                <w:bCs/>
                <w:noProof/>
                <w:color w:val="000000" w:themeColor="text1"/>
                <w:sz w:val="28"/>
                <w:szCs w:val="28"/>
              </w:rPr>
              <w:t>2.9.1 Proximate Analysis Procedure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rsidP="00A82ABA">
          <w:pPr>
            <w:pStyle w:val="TOC2"/>
          </w:pPr>
          <w:hyperlink w:anchor="_Toc202864083" w:history="1">
            <w:r w:rsidR="003301BE" w:rsidRPr="00A82ABA">
              <w:rPr>
                <w:rStyle w:val="Hyperlink"/>
                <w:b w:val="0"/>
                <w:bCs/>
                <w:color w:val="000000" w:themeColor="text1"/>
              </w:rPr>
              <w:t>2.9.1.1 Moisture content</w:t>
            </w:r>
            <w:r w:rsidR="003301BE" w:rsidRPr="00A82ABA">
              <w:rPr>
                <w:webHidden/>
              </w:rPr>
              <w:tab/>
            </w:r>
            <w:r w:rsidR="003301BE" w:rsidRPr="00A82ABA">
              <w:rPr>
                <w:webHidden/>
              </w:rPr>
              <w:fldChar w:fldCharType="begin"/>
            </w:r>
            <w:r w:rsidR="003301BE" w:rsidRPr="00A82ABA">
              <w:rPr>
                <w:webHidden/>
              </w:rPr>
              <w:instrText xml:space="preserve"> PAGEREF _Toc202864083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9242DE" w:rsidP="00A82ABA">
          <w:pPr>
            <w:pStyle w:val="TOC2"/>
          </w:pPr>
          <w:hyperlink w:anchor="_Toc202864084" w:history="1">
            <w:r w:rsidR="003301BE" w:rsidRPr="00A82ABA">
              <w:rPr>
                <w:rStyle w:val="Hyperlink"/>
                <w:b w:val="0"/>
                <w:bCs/>
                <w:color w:val="000000" w:themeColor="text1"/>
              </w:rPr>
              <w:t>2.9.1.2 Ash Content</w:t>
            </w:r>
            <w:r w:rsidR="003301BE" w:rsidRPr="00A82ABA">
              <w:rPr>
                <w:webHidden/>
              </w:rPr>
              <w:tab/>
            </w:r>
            <w:r w:rsidR="003301BE" w:rsidRPr="00A82ABA">
              <w:rPr>
                <w:webHidden/>
              </w:rPr>
              <w:fldChar w:fldCharType="begin"/>
            </w:r>
            <w:r w:rsidR="003301BE" w:rsidRPr="00A82ABA">
              <w:rPr>
                <w:webHidden/>
              </w:rPr>
              <w:instrText xml:space="preserve"> PAGEREF _Toc202864084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9242DE" w:rsidP="00A82ABA">
          <w:pPr>
            <w:pStyle w:val="TOC2"/>
          </w:pPr>
          <w:hyperlink w:anchor="_Toc202864085" w:history="1">
            <w:r w:rsidR="003301BE" w:rsidRPr="00A82ABA">
              <w:rPr>
                <w:rStyle w:val="Hyperlink"/>
                <w:b w:val="0"/>
                <w:bCs/>
                <w:color w:val="000000" w:themeColor="text1"/>
              </w:rPr>
              <w:t>2.9.1.3 Crude Protein</w:t>
            </w:r>
            <w:r w:rsidR="003301BE" w:rsidRPr="00A82ABA">
              <w:rPr>
                <w:webHidden/>
              </w:rPr>
              <w:tab/>
            </w:r>
            <w:r w:rsidR="003301BE" w:rsidRPr="00A82ABA">
              <w:rPr>
                <w:webHidden/>
              </w:rPr>
              <w:fldChar w:fldCharType="begin"/>
            </w:r>
            <w:r w:rsidR="003301BE" w:rsidRPr="00A82ABA">
              <w:rPr>
                <w:webHidden/>
              </w:rPr>
              <w:instrText xml:space="preserve"> PAGEREF _Toc202864085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9242DE" w:rsidP="00A82ABA">
          <w:pPr>
            <w:pStyle w:val="TOC2"/>
          </w:pPr>
          <w:hyperlink w:anchor="_Toc202864086" w:history="1">
            <w:r w:rsidR="003301BE" w:rsidRPr="00A82ABA">
              <w:rPr>
                <w:rStyle w:val="Hyperlink"/>
                <w:b w:val="0"/>
                <w:bCs/>
                <w:color w:val="000000" w:themeColor="text1"/>
              </w:rPr>
              <w:t>2.9.1.4 Crude Fat</w:t>
            </w:r>
            <w:r w:rsidR="003301BE" w:rsidRPr="00A82ABA">
              <w:rPr>
                <w:webHidden/>
              </w:rPr>
              <w:tab/>
            </w:r>
            <w:r w:rsidR="003301BE" w:rsidRPr="00A82ABA">
              <w:rPr>
                <w:webHidden/>
              </w:rPr>
              <w:fldChar w:fldCharType="begin"/>
            </w:r>
            <w:r w:rsidR="003301BE" w:rsidRPr="00A82ABA">
              <w:rPr>
                <w:webHidden/>
              </w:rPr>
              <w:instrText xml:space="preserve"> PAGEREF _Toc202864086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9242DE" w:rsidP="00A82ABA">
          <w:pPr>
            <w:pStyle w:val="TOC2"/>
          </w:pPr>
          <w:hyperlink w:anchor="_Toc202864087" w:history="1">
            <w:r w:rsidR="003301BE" w:rsidRPr="00A82ABA">
              <w:rPr>
                <w:rStyle w:val="Hyperlink"/>
                <w:b w:val="0"/>
                <w:bCs/>
                <w:color w:val="000000" w:themeColor="text1"/>
              </w:rPr>
              <w:t>2.9.1.5 Crude Fibre</w:t>
            </w:r>
            <w:r w:rsidR="003301BE" w:rsidRPr="00A82ABA">
              <w:rPr>
                <w:webHidden/>
              </w:rPr>
              <w:tab/>
            </w:r>
            <w:r w:rsidR="003301BE" w:rsidRPr="00A82ABA">
              <w:rPr>
                <w:webHidden/>
              </w:rPr>
              <w:fldChar w:fldCharType="begin"/>
            </w:r>
            <w:r w:rsidR="003301BE" w:rsidRPr="00A82ABA">
              <w:rPr>
                <w:webHidden/>
              </w:rPr>
              <w:instrText xml:space="preserve"> PAGEREF _Toc202864087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88" w:history="1">
            <w:r w:rsidR="003301BE" w:rsidRPr="00A82ABA">
              <w:rPr>
                <w:rStyle w:val="Hyperlink"/>
                <w:rFonts w:ascii="Times New Roman" w:hAnsi="Times New Roman" w:cs="Times New Roman"/>
                <w:noProof/>
                <w:color w:val="000000" w:themeColor="text1"/>
                <w:sz w:val="28"/>
                <w:szCs w:val="28"/>
              </w:rPr>
              <w:t>2.10 Identification of bacteria Isolate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63</w:t>
            </w:r>
            <w:r w:rsidR="003301BE" w:rsidRPr="00A82ABA">
              <w:rPr>
                <w:rFonts w:ascii="Times New Roman" w:hAnsi="Times New Roman" w:cs="Times New Roman"/>
                <w:noProof/>
                <w:webHidden/>
                <w:color w:val="000000" w:themeColor="text1"/>
                <w:sz w:val="28"/>
                <w:szCs w:val="28"/>
              </w:rPr>
              <w:fldChar w:fldCharType="end"/>
            </w:r>
          </w:hyperlink>
        </w:p>
        <w:p w:rsidR="003301BE" w:rsidRPr="00D20364" w:rsidRDefault="009242DE" w:rsidP="00A82ABA">
          <w:pPr>
            <w:pStyle w:val="TOC2"/>
            <w:rPr>
              <w:b w:val="0"/>
            </w:rPr>
          </w:pPr>
          <w:hyperlink w:anchor="_Toc202864089" w:history="1">
            <w:r w:rsidR="003301BE" w:rsidRPr="00D20364">
              <w:rPr>
                <w:rStyle w:val="Hyperlink"/>
                <w:b w:val="0"/>
                <w:color w:val="000000" w:themeColor="text1"/>
              </w:rPr>
              <w:t>2.10.1 Cell Shape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_Toc202864089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9242DE" w:rsidP="00A82ABA">
          <w:pPr>
            <w:pStyle w:val="TOC2"/>
            <w:rPr>
              <w:b w:val="0"/>
            </w:rPr>
          </w:pPr>
          <w:hyperlink w:anchor="_Toc202864090" w:history="1">
            <w:r w:rsidR="003301BE" w:rsidRPr="00D20364">
              <w:rPr>
                <w:rStyle w:val="Hyperlink"/>
                <w:b w:val="0"/>
                <w:color w:val="000000" w:themeColor="text1"/>
              </w:rPr>
              <w:t>2.10.2 Cell Arrangement</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_Toc202864090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9242DE" w:rsidP="00A82ABA">
          <w:pPr>
            <w:pStyle w:val="TOC2"/>
            <w:rPr>
              <w:b w:val="0"/>
            </w:rPr>
          </w:pPr>
          <w:hyperlink w:anchor="_Toc202864091" w:history="1">
            <w:r w:rsidR="003301BE" w:rsidRPr="00D20364">
              <w:rPr>
                <w:rStyle w:val="Hyperlink"/>
                <w:b w:val="0"/>
                <w:color w:val="000000" w:themeColor="text1"/>
              </w:rPr>
              <w:t>2.10.3 Pigmentation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_Toc202864091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9242DE" w:rsidP="00A82ABA">
          <w:pPr>
            <w:pStyle w:val="TOC2"/>
            <w:rPr>
              <w:b w:val="0"/>
            </w:rPr>
          </w:pPr>
          <w:hyperlink w:anchor="_Toc202864092" w:history="1">
            <w:r w:rsidR="003301BE" w:rsidRPr="00D20364">
              <w:rPr>
                <w:rStyle w:val="Hyperlink"/>
                <w:b w:val="0"/>
                <w:color w:val="000000" w:themeColor="text1"/>
              </w:rPr>
              <w:t>2.10.4 Gram Reaction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_Toc202864092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9242DE" w:rsidP="00A82ABA">
          <w:pPr>
            <w:pStyle w:val="TOC2"/>
            <w:rPr>
              <w:b w:val="0"/>
            </w:rPr>
          </w:pPr>
          <w:hyperlink w:anchor="_Toc202864093" w:history="1">
            <w:r w:rsidR="003301BE" w:rsidRPr="00D20364">
              <w:rPr>
                <w:rStyle w:val="Hyperlink"/>
                <w:b w:val="0"/>
                <w:color w:val="000000" w:themeColor="text1"/>
              </w:rPr>
              <w:t>2.10.5 Motility</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_Toc202864093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D20364" w:rsidRDefault="009242DE" w:rsidP="00A82ABA">
          <w:pPr>
            <w:pStyle w:val="TOC2"/>
            <w:rPr>
              <w:b w:val="0"/>
            </w:rPr>
          </w:pPr>
          <w:hyperlink w:anchor="_Toc202864094" w:history="1">
            <w:r w:rsidR="003301BE" w:rsidRPr="00D20364">
              <w:rPr>
                <w:rStyle w:val="Hyperlink"/>
                <w:b w:val="0"/>
                <w:color w:val="000000" w:themeColor="text1"/>
              </w:rPr>
              <w:t>2.10.6 Endospore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_Toc202864094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95" w:history="1">
            <w:r w:rsidR="003301BE" w:rsidRPr="00A82ABA">
              <w:rPr>
                <w:rStyle w:val="Hyperlink"/>
                <w:rFonts w:ascii="Times New Roman" w:eastAsia="Times New Roman" w:hAnsi="Times New Roman" w:cs="Times New Roman"/>
                <w:b/>
                <w:noProof/>
                <w:color w:val="000000" w:themeColor="text1"/>
                <w:sz w:val="28"/>
                <w:szCs w:val="28"/>
              </w:rPr>
              <w:t>2.11 TITRATABLE ACIDITY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96" w:history="1">
            <w:r w:rsidR="003301BE" w:rsidRPr="00A82ABA">
              <w:rPr>
                <w:rStyle w:val="Hyperlink"/>
                <w:rFonts w:ascii="Times New Roman" w:eastAsia="Times New Roman" w:hAnsi="Times New Roman" w:cs="Times New Roman"/>
                <w:b/>
                <w:noProof/>
                <w:color w:val="000000" w:themeColor="text1"/>
                <w:sz w:val="28"/>
                <w:szCs w:val="28"/>
              </w:rPr>
              <w:t>CHAPTER THREE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97" w:history="1">
            <w:r w:rsidR="003301BE" w:rsidRPr="00A82ABA">
              <w:rPr>
                <w:rStyle w:val="Hyperlink"/>
                <w:rFonts w:ascii="Times New Roman" w:eastAsia="Times New Roman" w:hAnsi="Times New Roman" w:cs="Times New Roman"/>
                <w:noProof/>
                <w:color w:val="000000" w:themeColor="text1"/>
                <w:sz w:val="28"/>
                <w:szCs w:val="28"/>
              </w:rPr>
              <w:t>3.0 RESULT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098" w:history="1">
            <w:r w:rsidR="003301BE" w:rsidRPr="00A82ABA">
              <w:rPr>
                <w:rStyle w:val="Hyperlink"/>
                <w:rFonts w:ascii="Times New Roman" w:hAnsi="Times New Roman" w:cs="Times New Roman"/>
                <w:noProof/>
                <w:color w:val="000000" w:themeColor="text1"/>
                <w:sz w:val="28"/>
                <w:szCs w:val="28"/>
              </w:rPr>
              <w:t>3.1 ENUMERATION OF BACTERIAL CULTURE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00" w:history="1">
            <w:r w:rsidR="003301BE" w:rsidRPr="00A82ABA">
              <w:rPr>
                <w:rStyle w:val="Hyperlink"/>
                <w:rFonts w:ascii="Times New Roman" w:eastAsia="Times New Roman" w:hAnsi="Times New Roman" w:cs="Times New Roman"/>
                <w:noProof/>
                <w:color w:val="000000" w:themeColor="text1"/>
                <w:sz w:val="28"/>
                <w:szCs w:val="28"/>
              </w:rPr>
              <w:t xml:space="preserve">3.2 </w:t>
            </w:r>
            <w:r w:rsidR="003301BE" w:rsidRPr="00A82ABA">
              <w:rPr>
                <w:rStyle w:val="Hyperlink"/>
                <w:rFonts w:ascii="Times New Roman" w:hAnsi="Times New Roman" w:cs="Times New Roman"/>
                <w:noProof/>
                <w:color w:val="000000" w:themeColor="text1"/>
                <w:sz w:val="28"/>
                <w:szCs w:val="28"/>
              </w:rPr>
              <w:t>SENSORY EVALUATION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02" w:history="1">
            <w:r w:rsidR="003301BE" w:rsidRPr="00A82ABA">
              <w:rPr>
                <w:rStyle w:val="Hyperlink"/>
                <w:rFonts w:ascii="Times New Roman" w:hAnsi="Times New Roman" w:cs="Times New Roman"/>
                <w:b/>
                <w:noProof/>
                <w:color w:val="000000" w:themeColor="text1"/>
                <w:sz w:val="28"/>
                <w:szCs w:val="28"/>
              </w:rPr>
              <w:t>3.3 MORPHOLOGICAL CHARACTERISTICS OF BACTERIAL ISOLATES IDENTIFIED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04" w:history="1">
            <w:r w:rsidR="003301BE" w:rsidRPr="00A82ABA">
              <w:rPr>
                <w:rStyle w:val="Hyperlink"/>
                <w:rFonts w:ascii="Times New Roman" w:hAnsi="Times New Roman" w:cs="Times New Roman"/>
                <w:b/>
                <w:noProof/>
                <w:color w:val="000000" w:themeColor="text1"/>
                <w:sz w:val="28"/>
                <w:szCs w:val="28"/>
              </w:rPr>
              <w:t xml:space="preserve">3.4 </w:t>
            </w:r>
            <w:r w:rsidR="003301BE" w:rsidRPr="00A82ABA">
              <w:rPr>
                <w:rStyle w:val="Hyperlink"/>
                <w:rFonts w:ascii="Times New Roman" w:hAnsi="Times New Roman" w:cs="Times New Roman"/>
                <w:b/>
                <w:noProof/>
                <w:color w:val="000000" w:themeColor="text1"/>
                <w:sz w:val="28"/>
                <w:szCs w:val="28"/>
                <w:shd w:val="clear" w:color="auto" w:fill="FFFFFF"/>
              </w:rPr>
              <w:t>IDENTIFICATION OF BACTERIA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06" w:history="1">
            <w:r w:rsidR="003301BE" w:rsidRPr="00A82ABA">
              <w:rPr>
                <w:rStyle w:val="Hyperlink"/>
                <w:rFonts w:ascii="Times New Roman" w:hAnsi="Times New Roman" w:cs="Times New Roman"/>
                <w:b/>
                <w:noProof/>
                <w:color w:val="000000" w:themeColor="text1"/>
                <w:sz w:val="28"/>
                <w:szCs w:val="28"/>
              </w:rPr>
              <w:t>3.5 CULTURAL AND MORPHOLOGICAL CHARACTERISTICS OF FUNGAL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08" w:history="1">
            <w:r w:rsidR="003301BE" w:rsidRPr="00A82ABA">
              <w:rPr>
                <w:rStyle w:val="Hyperlink"/>
                <w:rFonts w:ascii="Times New Roman" w:hAnsi="Times New Roman" w:cs="Times New Roman"/>
                <w:b/>
                <w:noProof/>
                <w:color w:val="000000" w:themeColor="text1"/>
                <w:sz w:val="28"/>
                <w:szCs w:val="28"/>
              </w:rPr>
              <w:t>3.6 ISOLATES IDENTIFICATION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09" w:history="1">
            <w:r w:rsidR="003301BE" w:rsidRPr="00A82ABA">
              <w:rPr>
                <w:rStyle w:val="Hyperlink"/>
                <w:rFonts w:ascii="Times New Roman" w:hAnsi="Times New Roman" w:cs="Times New Roman"/>
                <w:noProof/>
                <w:color w:val="000000" w:themeColor="text1"/>
                <w:sz w:val="28"/>
                <w:szCs w:val="28"/>
              </w:rPr>
              <w:t xml:space="preserve">3.7 </w:t>
            </w:r>
            <w:r w:rsidR="003301BE" w:rsidRPr="00A82ABA">
              <w:rPr>
                <w:rStyle w:val="Hyperlink"/>
                <w:rFonts w:ascii="Times New Roman" w:hAnsi="Times New Roman" w:cs="Times New Roman"/>
                <w:noProof/>
                <w:color w:val="000000" w:themeColor="text1"/>
                <w:sz w:val="28"/>
                <w:szCs w:val="28"/>
                <w:lang w:val="en-GB"/>
              </w:rPr>
              <w:t>PROXIMATE ANALYSIS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11" w:history="1">
            <w:r w:rsidR="003301BE" w:rsidRPr="00A82ABA">
              <w:rPr>
                <w:rStyle w:val="Hyperlink"/>
                <w:rFonts w:ascii="Times New Roman" w:hAnsi="Times New Roman" w:cs="Times New Roman"/>
                <w:noProof/>
                <w:color w:val="000000" w:themeColor="text1"/>
                <w:sz w:val="28"/>
                <w:szCs w:val="28"/>
              </w:rPr>
              <w:t>3.8 TITRATABLE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13" w:history="1">
            <w:r w:rsidR="003301BE" w:rsidRPr="00A82ABA">
              <w:rPr>
                <w:rStyle w:val="Hyperlink"/>
                <w:rFonts w:ascii="Times New Roman" w:eastAsia="Times New Roman" w:hAnsi="Times New Roman" w:cs="Times New Roman"/>
                <w:b/>
                <w:noProof/>
                <w:color w:val="000000" w:themeColor="text1"/>
                <w:sz w:val="28"/>
                <w:szCs w:val="28"/>
              </w:rPr>
              <w:t>CHAPTER FOUR</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14" w:history="1">
            <w:r w:rsidR="003301BE" w:rsidRPr="00A82ABA">
              <w:rPr>
                <w:rStyle w:val="Hyperlink"/>
                <w:rFonts w:ascii="Times New Roman" w:eastAsia="Times New Roman" w:hAnsi="Times New Roman" w:cs="Times New Roman"/>
                <w:b/>
                <w:noProof/>
                <w:color w:val="000000" w:themeColor="text1"/>
                <w:sz w:val="28"/>
                <w:szCs w:val="28"/>
              </w:rPr>
              <w:t>4.0 DISCUSSION, CONCLUSION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15" w:history="1">
            <w:r w:rsidR="003301BE" w:rsidRPr="00A82ABA">
              <w:rPr>
                <w:rStyle w:val="Hyperlink"/>
                <w:rFonts w:ascii="Times New Roman" w:eastAsia="Times New Roman" w:hAnsi="Times New Roman" w:cs="Times New Roman"/>
                <w:b/>
                <w:noProof/>
                <w:color w:val="000000" w:themeColor="text1"/>
                <w:sz w:val="28"/>
                <w:szCs w:val="28"/>
              </w:rPr>
              <w:t>4.1 DISCUSSION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16" w:history="1">
            <w:r w:rsidR="003301BE" w:rsidRPr="00A82ABA">
              <w:rPr>
                <w:rStyle w:val="Hyperlink"/>
                <w:rFonts w:ascii="Times New Roman" w:hAnsi="Times New Roman" w:cs="Times New Roman"/>
                <w:b/>
                <w:noProof/>
                <w:color w:val="000000" w:themeColor="text1"/>
                <w:sz w:val="28"/>
                <w:szCs w:val="28"/>
              </w:rPr>
              <w:t>4.2 Conclusion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17" w:history="1">
            <w:r w:rsidR="003301BE" w:rsidRPr="00A82ABA">
              <w:rPr>
                <w:rStyle w:val="Hyperlink"/>
                <w:rFonts w:ascii="Times New Roman" w:hAnsi="Times New Roman" w:cs="Times New Roman"/>
                <w:b/>
                <w:noProof/>
                <w:color w:val="000000" w:themeColor="text1"/>
                <w:sz w:val="28"/>
                <w:szCs w:val="28"/>
              </w:rPr>
              <w:t>4.3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9242DE">
          <w:pPr>
            <w:pStyle w:val="TOC1"/>
            <w:tabs>
              <w:tab w:val="right" w:leader="dot" w:pos="9350"/>
            </w:tabs>
            <w:rPr>
              <w:rFonts w:ascii="Times New Roman" w:hAnsi="Times New Roman" w:cs="Times New Roman"/>
              <w:noProof/>
              <w:color w:val="000000" w:themeColor="text1"/>
              <w:sz w:val="28"/>
              <w:szCs w:val="28"/>
            </w:rPr>
          </w:pPr>
          <w:hyperlink w:anchor="_Toc202864118" w:history="1">
            <w:r w:rsidR="003301BE" w:rsidRPr="00A82ABA">
              <w:rPr>
                <w:rStyle w:val="Hyperlink"/>
                <w:rFonts w:ascii="Times New Roman" w:eastAsia="Times New Roman" w:hAnsi="Times New Roman" w:cs="Times New Roman"/>
                <w:b/>
                <w:noProof/>
                <w:color w:val="000000" w:themeColor="text1"/>
                <w:sz w:val="28"/>
                <w:szCs w:val="28"/>
              </w:rPr>
              <w:t>REFERENCES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b/>
              <w:bCs/>
              <w:noProof/>
              <w:color w:val="000000" w:themeColor="text1"/>
              <w:sz w:val="28"/>
              <w:szCs w:val="28"/>
            </w:rPr>
            <w:fldChar w:fldCharType="end"/>
          </w:r>
        </w:p>
      </w:sdtContent>
    </w:sdt>
    <w:p w:rsidR="00D20364" w:rsidRDefault="00D20364" w:rsidP="00D20364">
      <w:pPr>
        <w:rPr>
          <w:rFonts w:ascii="Times New Roman" w:hAnsi="Times New Roman" w:cs="Times New Roman"/>
          <w:color w:val="000000" w:themeColor="text1"/>
          <w:sz w:val="28"/>
          <w:szCs w:val="28"/>
        </w:rPr>
      </w:pPr>
    </w:p>
    <w:p w:rsidR="00D20364" w:rsidRDefault="00D2036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301BE" w:rsidRDefault="00A82ABA" w:rsidP="00D20364">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LIST OF TABLES</w:t>
      </w:r>
    </w:p>
    <w:p w:rsidR="00A82ABA"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w:t>
      </w:r>
      <w:r w:rsidR="00A82ABA" w:rsidRPr="00D20364">
        <w:rPr>
          <w:rFonts w:ascii="Times New Roman" w:hAnsi="Times New Roman" w:cs="Times New Roman"/>
          <w:color w:val="000000" w:themeColor="text1"/>
          <w:sz w:val="28"/>
          <w:szCs w:val="28"/>
        </w:rPr>
        <w:t xml:space="preserve"> 1: Day 7, 14 &amp; 28 Microbial count (CFU/ml)……………</w:t>
      </w:r>
      <w:r>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…72</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……….....73</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....75</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76</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78</w:t>
      </w:r>
    </w:p>
    <w:p w:rsidR="00D20364" w:rsidRPr="00D20364" w:rsidRDefault="00D20364">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Pr="00D20364">
        <w:rPr>
          <w:rFonts w:ascii="Times New Roman" w:hAnsi="Times New Roman" w:cs="Times New Roman"/>
          <w:webHidden/>
          <w:color w:val="000000" w:themeColor="text1"/>
          <w:sz w:val="28"/>
          <w:szCs w:val="28"/>
        </w:rPr>
        <w:fldChar w:fldCharType="begin"/>
      </w:r>
      <w:r w:rsidRPr="00D20364">
        <w:rPr>
          <w:rFonts w:ascii="Times New Roman" w:hAnsi="Times New Roman" w:cs="Times New Roman"/>
          <w:webHidden/>
          <w:color w:val="000000" w:themeColor="text1"/>
          <w:sz w:val="28"/>
          <w:szCs w:val="28"/>
        </w:rPr>
        <w:instrText xml:space="preserve"> PAGEREF _Toc202864108 \h </w:instrText>
      </w:r>
      <w:r w:rsidRPr="00D20364">
        <w:rPr>
          <w:rFonts w:ascii="Times New Roman" w:hAnsi="Times New Roman" w:cs="Times New Roman"/>
          <w:webHidden/>
          <w:color w:val="000000" w:themeColor="text1"/>
          <w:sz w:val="28"/>
          <w:szCs w:val="28"/>
        </w:rPr>
      </w:r>
      <w:r w:rsidRPr="00D20364">
        <w:rPr>
          <w:rFonts w:ascii="Times New Roman" w:hAnsi="Times New Roman" w:cs="Times New Roman"/>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Pr="00D20364">
        <w:rPr>
          <w:rFonts w:ascii="Times New Roman" w:hAnsi="Times New Roman" w:cs="Times New Roman"/>
          <w:webHidden/>
          <w:color w:val="000000" w:themeColor="text1"/>
          <w:sz w:val="28"/>
          <w:szCs w:val="28"/>
        </w:rPr>
        <w:fldChar w:fldCharType="end"/>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79</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80</w:t>
      </w:r>
    </w:p>
    <w:p w:rsidR="00D20364" w:rsidRDefault="00D20364">
      <w:pPr>
        <w:rPr>
          <w:rFonts w:ascii="Times New Roman" w:hAnsi="Times New Roman" w:cs="Times New Roman"/>
          <w:b/>
          <w:color w:val="000000" w:themeColor="text1"/>
          <w:sz w:val="28"/>
          <w:szCs w:val="28"/>
        </w:rPr>
      </w:pPr>
    </w:p>
    <w:p w:rsidR="00CF4B48" w:rsidRDefault="00CF4B4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F4B48" w:rsidRDefault="00CF4B48" w:rsidP="00CF4B4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LIST OF FIGURES</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w:t>
      </w:r>
      <w:r>
        <w:rPr>
          <w:rFonts w:ascii="Times New Roman" w:eastAsia="Times New Roman" w:hAnsi="Times New Roman" w:cs="Times New Roman"/>
          <w:b/>
          <w:color w:val="000000" w:themeColor="text1"/>
          <w:sz w:val="28"/>
          <w:szCs w:val="28"/>
        </w:rPr>
        <w:t xml:space="preserve"> </w:t>
      </w:r>
      <w:r w:rsidRPr="00D20364">
        <w:rPr>
          <w:rFonts w:ascii="Times New Roman" w:eastAsia="Times New Roman" w:hAnsi="Times New Roman" w:cs="Times New Roman"/>
          <w:b/>
          <w:color w:val="000000" w:themeColor="text1"/>
          <w:sz w:val="28"/>
          <w:szCs w:val="28"/>
        </w:rPr>
        <w:t>Bitter leaf</w:t>
      </w:r>
      <w:r>
        <w:rPr>
          <w:rFonts w:ascii="Times New Roman" w:eastAsia="Times New Roman" w:hAnsi="Times New Roman" w:cs="Times New Roman"/>
          <w:b/>
          <w:color w:val="000000" w:themeColor="text1"/>
          <w:sz w:val="28"/>
          <w:szCs w:val="28"/>
        </w:rPr>
        <w:t xml:space="preserve"> ……………………………………………………..………….. 4</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Fig.2 </w:t>
      </w:r>
      <w:r w:rsidRPr="00CF4B48">
        <w:rPr>
          <w:rFonts w:ascii="Times New Roman" w:eastAsia="Times New Roman" w:hAnsi="Times New Roman" w:cs="Times New Roman"/>
          <w:b/>
          <w:color w:val="000000" w:themeColor="text1"/>
          <w:sz w:val="28"/>
          <w:szCs w:val="28"/>
        </w:rPr>
        <w:t>Varieties of Sorghum (white, Red ,Brown)</w:t>
      </w:r>
      <w:r>
        <w:rPr>
          <w:rFonts w:ascii="Times New Roman" w:eastAsia="Times New Roman" w:hAnsi="Times New Roman" w:cs="Times New Roman"/>
          <w:b/>
          <w:color w:val="000000" w:themeColor="text1"/>
          <w:sz w:val="28"/>
          <w:szCs w:val="28"/>
        </w:rPr>
        <w:t>……………………………..21</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Pr="00D20364"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Default="00CF4B48" w:rsidP="00CF4B48">
      <w:pPr>
        <w:rPr>
          <w:rFonts w:ascii="Times New Roman" w:hAnsi="Times New Roman" w:cs="Times New Roman"/>
          <w:b/>
          <w:color w:val="000000" w:themeColor="text1"/>
          <w:sz w:val="28"/>
          <w:szCs w:val="28"/>
        </w:rPr>
      </w:pPr>
    </w:p>
    <w:p w:rsidR="00D20364" w:rsidRDefault="00D20364">
      <w:pPr>
        <w:rPr>
          <w:rFonts w:ascii="Times New Roman" w:hAnsi="Times New Roman" w:cs="Times New Roman"/>
          <w:b/>
          <w:color w:val="000000" w:themeColor="text1"/>
          <w:sz w:val="28"/>
          <w:szCs w:val="28"/>
        </w:rPr>
      </w:pPr>
    </w:p>
    <w:p w:rsidR="00D20364" w:rsidRPr="00A82ABA" w:rsidRDefault="00D20364">
      <w:pPr>
        <w:rPr>
          <w:rFonts w:ascii="Times New Roman" w:hAnsi="Times New Roman" w:cs="Times New Roman"/>
          <w:b/>
          <w:color w:val="000000" w:themeColor="text1"/>
          <w:sz w:val="28"/>
          <w:szCs w:val="28"/>
        </w:rPr>
      </w:pPr>
    </w:p>
    <w:p w:rsidR="00A82ABA" w:rsidRDefault="00A82AB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6C7003" w:rsidRPr="00A82ABA" w:rsidRDefault="003301BE" w:rsidP="00A82ABA">
      <w:pPr>
        <w:spacing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ABSTRACT</w:t>
      </w:r>
    </w:p>
    <w:p w:rsidR="00A82ABA" w:rsidRPr="00A82ABA" w:rsidRDefault="00A82ABA" w:rsidP="00A82ABA">
      <w:pPr>
        <w:spacing w:line="480" w:lineRule="auto"/>
        <w:jc w:val="both"/>
        <w:rPr>
          <w:rFonts w:ascii="Times New Roman" w:hAnsi="Times New Roman" w:cs="Times New Roman"/>
          <w:color w:val="000000" w:themeColor="text1"/>
          <w:sz w:val="28"/>
          <w:szCs w:val="28"/>
        </w:rPr>
        <w:sectPr w:rsidR="00A82ABA" w:rsidRPr="00A82ABA" w:rsidSect="00A82ABA">
          <w:footerReference w:type="default" r:id="rId9"/>
          <w:pgSz w:w="12240" w:h="15840"/>
          <w:pgMar w:top="1440" w:right="1440" w:bottom="1440" w:left="1440" w:header="708" w:footer="708" w:gutter="0"/>
          <w:pgNumType w:fmt="lowerRoman" w:start="1"/>
          <w:cols w:space="708"/>
          <w:docGrid w:linePitch="360"/>
        </w:sectPr>
      </w:pPr>
      <w:r w:rsidRPr="00A82ABA">
        <w:rPr>
          <w:rFonts w:ascii="Times New Roman" w:hAnsi="Times New Roman" w:cs="Times New Roman"/>
          <w:color w:val="000000" w:themeColor="text1"/>
          <w:sz w:val="28"/>
          <w:szCs w:val="28"/>
        </w:rPr>
        <w:t>This study investigated the effect of bitter leaf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on the nutritional composition and shelf life of ogi, a traditional fermented cereal-based food. Fortified ogi samples were prepared using varying concentrations of bitter leaf (BLC1-, BLC2-, BLC3-) and compared with control samples (prepared with normal and distilled water). Microbial enumeration over a 28-day storage period revealed significantly lower bacterial and fungal counts in bitter leaf-fortified samples, indicating strong antimicrobial activity. Sensory evaluation showed higher acceptability scores in taste, appearance, and general quality for fortified samples, especially BLC3-, throughout the storage period. Proximate analysis demonstrated nutritional improvements, including increased protein content and reduced moisture levels, contributing to enhanced shelf stability. The presence of beneficial bacteria such as </w:t>
      </w:r>
      <w:r w:rsidRPr="00A82ABA">
        <w:rPr>
          <w:rFonts w:ascii="Times New Roman" w:hAnsi="Times New Roman" w:cs="Times New Roman"/>
          <w:i/>
          <w:iCs/>
          <w:color w:val="000000" w:themeColor="text1"/>
          <w:sz w:val="28"/>
          <w:szCs w:val="28"/>
        </w:rPr>
        <w:t>Lactobacillus</w:t>
      </w:r>
      <w:r w:rsidRPr="00A82ABA">
        <w:rPr>
          <w:rFonts w:ascii="Times New Roman" w:hAnsi="Times New Roman" w:cs="Times New Roman"/>
          <w:color w:val="000000" w:themeColor="text1"/>
          <w:sz w:val="28"/>
          <w:szCs w:val="28"/>
        </w:rPr>
        <w:t xml:space="preserve"> spp. and the inhibition of spoilage organisms further confirmed the functional role of bitter leaf. These findings suggest that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can serve as a natural preservative and nutritional enhancer in the production and storage of ogi.</w:t>
      </w:r>
    </w:p>
    <w:p w:rsidR="0046677E" w:rsidRPr="00A82ABA" w:rsidRDefault="0046677E" w:rsidP="00A82ABA">
      <w:pPr>
        <w:jc w:val="center"/>
        <w:rPr>
          <w:rFonts w:ascii="Times New Roman" w:hAnsi="Times New Roman" w:cs="Times New Roman"/>
          <w:b/>
          <w:color w:val="000000" w:themeColor="text1"/>
          <w:sz w:val="28"/>
          <w:szCs w:val="28"/>
        </w:rPr>
      </w:pPr>
      <w:bookmarkStart w:id="1" w:name="_Toc202864041"/>
      <w:r w:rsidRPr="00A82ABA">
        <w:rPr>
          <w:rFonts w:ascii="Times New Roman" w:hAnsi="Times New Roman" w:cs="Times New Roman"/>
          <w:b/>
          <w:color w:val="000000" w:themeColor="text1"/>
          <w:sz w:val="28"/>
          <w:szCs w:val="28"/>
        </w:rPr>
        <w:t>CHAPTER ONE</w:t>
      </w:r>
      <w:bookmarkEnd w:id="1"/>
    </w:p>
    <w:p w:rsidR="0046677E" w:rsidRPr="00A82ABA" w:rsidRDefault="0046677E" w:rsidP="006C7003">
      <w:pPr>
        <w:pStyle w:val="Heading1"/>
        <w:rPr>
          <w:rFonts w:ascii="Times New Roman" w:hAnsi="Times New Roman" w:cs="Times New Roman"/>
          <w:b/>
          <w:color w:val="000000" w:themeColor="text1"/>
          <w:sz w:val="28"/>
          <w:szCs w:val="28"/>
        </w:rPr>
      </w:pPr>
      <w:bookmarkStart w:id="2" w:name="_Toc202864042"/>
      <w:r w:rsidRPr="00A82ABA">
        <w:rPr>
          <w:rFonts w:ascii="Times New Roman" w:hAnsi="Times New Roman" w:cs="Times New Roman"/>
          <w:b/>
          <w:color w:val="000000" w:themeColor="text1"/>
          <w:sz w:val="28"/>
          <w:szCs w:val="28"/>
        </w:rPr>
        <w:t>1.0 INTRODUCTION</w:t>
      </w:r>
      <w:r w:rsidR="006D45E8" w:rsidRPr="00A82ABA">
        <w:rPr>
          <w:rFonts w:ascii="Times New Roman" w:hAnsi="Times New Roman" w:cs="Times New Roman"/>
          <w:b/>
          <w:color w:val="000000" w:themeColor="text1"/>
          <w:sz w:val="28"/>
          <w:szCs w:val="28"/>
        </w:rPr>
        <w:t xml:space="preserve"> AND LITERATURE REVIEW</w:t>
      </w:r>
      <w:bookmarkEnd w:id="2"/>
    </w:p>
    <w:p w:rsidR="007D6B80" w:rsidRPr="00A82ABA" w:rsidRDefault="006D45E8" w:rsidP="00CD1D75">
      <w:pPr>
        <w:spacing w:before="100" w:beforeAutospacing="1" w:after="100" w:afterAutospacing="1" w:line="480" w:lineRule="auto"/>
        <w:jc w:val="both"/>
        <w:outlineLvl w:val="2"/>
        <w:rPr>
          <w:rFonts w:ascii="Times New Roman" w:eastAsia="Times New Roman" w:hAnsi="Times New Roman" w:cs="Times New Roman"/>
          <w:b/>
          <w:bCs/>
          <w:color w:val="000000" w:themeColor="text1"/>
          <w:sz w:val="28"/>
          <w:szCs w:val="28"/>
        </w:rPr>
      </w:pPr>
      <w:bookmarkStart w:id="3" w:name="_Toc202864043"/>
      <w:r w:rsidRPr="00A82ABA">
        <w:rPr>
          <w:rFonts w:ascii="Times New Roman" w:eastAsia="Times New Roman" w:hAnsi="Times New Roman" w:cs="Times New Roman"/>
          <w:b/>
          <w:bCs/>
          <w:color w:val="000000" w:themeColor="text1"/>
          <w:sz w:val="28"/>
          <w:szCs w:val="28"/>
        </w:rPr>
        <w:t>Taxonomy and Description of bitter leaf</w:t>
      </w:r>
      <w:bookmarkEnd w:id="3"/>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w:t>
      </w:r>
      <w:r w:rsidRPr="00A82ABA">
        <w:rPr>
          <w:rFonts w:ascii="Times New Roman" w:eastAsia="Times New Roman" w:hAnsi="Times New Roman" w:cs="Times New Roman"/>
          <w:bCs/>
          <w:color w:val="000000" w:themeColor="text1"/>
          <w:sz w:val="28"/>
          <w:szCs w:val="28"/>
        </w:rPr>
        <w:t>bitter leaf</w:t>
      </w:r>
      <w:r w:rsidRPr="00A82ABA">
        <w:rPr>
          <w:rFonts w:ascii="Times New Roman" w:eastAsia="Times New Roman" w:hAnsi="Times New Roman" w:cs="Times New Roman"/>
          <w:color w:val="000000" w:themeColor="text1"/>
          <w:sz w:val="28"/>
          <w:szCs w:val="28"/>
        </w:rPr>
        <w:t xml:space="preserve"> is scientifically known as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It belongs to the family </w:t>
      </w:r>
      <w:r w:rsidRPr="00A82ABA">
        <w:rPr>
          <w:rFonts w:ascii="Times New Roman" w:eastAsia="Times New Roman" w:hAnsi="Times New Roman" w:cs="Times New Roman"/>
          <w:bCs/>
          <w:color w:val="000000" w:themeColor="text1"/>
          <w:sz w:val="28"/>
          <w:szCs w:val="28"/>
        </w:rPr>
        <w:t>Asteraceae</w:t>
      </w:r>
      <w:r w:rsidRPr="00A82ABA">
        <w:rPr>
          <w:rFonts w:ascii="Times New Roman" w:eastAsia="Times New Roman" w:hAnsi="Times New Roman" w:cs="Times New Roman"/>
          <w:color w:val="000000" w:themeColor="text1"/>
          <w:sz w:val="28"/>
          <w:szCs w:val="28"/>
        </w:rPr>
        <w:t xml:space="preserve">, which is one of the largest families of flowering plants. This species is widely recognized for its characteristic bitter taste, which is attributed to the presence of bioactive compounds such as sesquiterpene lactones, flavonoids, and saponins.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a soft, woody shrub or small tree that can grow up to 2–5 meters in height. It has elliptical leaves that are green and rough with a bitter taste. This plant is native to tropical Africa and is widely used in traditional medicine and as a vegetable in various African countries. The plant is also gaining attention in scientific research due to its potential antimicrobial and antioxidant properties (Okagu et al., 2021).</w:t>
      </w:r>
    </w:p>
    <w:p w:rsidR="00F26B4B" w:rsidRPr="00A82ABA" w:rsidRDefault="00F26B4B" w:rsidP="00F26B4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Recent taxonomic studies have reaffirmed the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within the genus </w:t>
      </w:r>
      <w:r w:rsidRPr="00A82ABA">
        <w:rPr>
          <w:rFonts w:ascii="Times New Roman" w:eastAsia="Times New Roman" w:hAnsi="Times New Roman" w:cs="Times New Roman"/>
          <w:i/>
          <w:iCs/>
          <w:color w:val="000000" w:themeColor="text1"/>
          <w:sz w:val="28"/>
          <w:szCs w:val="28"/>
        </w:rPr>
        <w:t>Vernonia</w:t>
      </w:r>
      <w:r w:rsidRPr="00A82ABA">
        <w:rPr>
          <w:rFonts w:ascii="Times New Roman" w:eastAsia="Times New Roman" w:hAnsi="Times New Roman" w:cs="Times New Roman"/>
          <w:color w:val="000000" w:themeColor="text1"/>
          <w:sz w:val="28"/>
          <w:szCs w:val="28"/>
        </w:rPr>
        <w:t>, with its unique biochemical diversity and adaptive traits distinguishing it from related species. Its designation as both a medicinal and food plant is supported by genetic and phytochemical profiling, while the epithet “amygdalina” reflects the characteristic almond-like bitterness of its leaves. Due to its extensive ethnobotanical relevance, research has increasingly focused on its genetic variation, morphology, and potential applications in industry and food systems, particularly its role in enhancing the shelf life and nutritional value of fermented cereals like ogi (Okagu et al., 2021).</w:t>
      </w:r>
    </w:p>
    <w:p w:rsidR="00F26B4B" w:rsidRPr="00A82ABA" w:rsidRDefault="00F26B4B"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scientific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crucial for its accurate application in food science and research. Proper identification ensures consistency in experimental outcomes and prevents confusion with other species that may lack similar beneficial properties. In sorghum processing, the use of authenticated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enhances both product integrity and efficacy. Its pharmacological properties and bio-preservative potential continue to position it as a valuable resource in the development of functional foods (Okagu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b/>
          <w:iCs/>
          <w:color w:val="000000" w:themeColor="text1"/>
          <w:sz w:val="28"/>
          <w:szCs w:val="28"/>
        </w:rPr>
      </w:pPr>
      <w:r w:rsidRPr="00A82ABA">
        <w:rPr>
          <w:rFonts w:ascii="Times New Roman" w:hAnsi="Times New Roman" w:cs="Times New Roman"/>
          <w:b/>
          <w:color w:val="000000" w:themeColor="text1"/>
          <w:sz w:val="28"/>
          <w:szCs w:val="28"/>
        </w:rPr>
        <w:t>Varieties with Name</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commonly known as bitter leaf, exists in several varieties, which are often distinguished by morphological differences such as leaf size, color intensity, taste, and pubescence (leaf hairiness). Although formal botanical classification does not currently divide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into official subspecies, local farmers and herbal practitioners often recognize multiple ecotypes or cultivars based on regional growing conditions and usage. For example, in Nigeria, common local names are used to differentiate varieties, such as "Onugbu" (Igbo), "Ewuro" (Yoruba), and "Chusa-doki" (Hausa), which sometimes correspond to slightly different morphological traits or bitterness levels (Nwanjo et al., 2020).</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Some studies have documented at least two broad categories of bitter leaf based on taste intensity </w:t>
      </w:r>
      <w:r w:rsidRPr="00A82ABA">
        <w:rPr>
          <w:rFonts w:ascii="Times New Roman" w:eastAsia="Times New Roman" w:hAnsi="Times New Roman" w:cs="Times New Roman"/>
          <w:bCs/>
          <w:color w:val="000000" w:themeColor="text1"/>
          <w:sz w:val="28"/>
          <w:szCs w:val="28"/>
        </w:rPr>
        <w:t>mildly bitter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strongly bitter</w:t>
      </w:r>
      <w:r w:rsidRPr="00A82ABA">
        <w:rPr>
          <w:rFonts w:ascii="Times New Roman" w:eastAsia="Times New Roman" w:hAnsi="Times New Roman" w:cs="Times New Roman"/>
          <w:color w:val="000000" w:themeColor="text1"/>
          <w:sz w:val="28"/>
          <w:szCs w:val="28"/>
        </w:rPr>
        <w:t xml:space="preserve"> types. These are often selected by users based on preference and intended use. The strongly bitter varieties are typically chosen for medicinal applications due to their higher phytochemical content, while the mildly bitter types are more commonly used in food preparations such as soups and porridges. Differences in alkaloid and terpenoid content have also been observed among these types, suggesting underlying genetic variation (Okeke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addition to regional distinctions, certain agronomic studies have begun identifying and preserving elite germplasm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improved yield, drought resistance, and bioactive compound retention. Though not formally named as distinct botanical varieties, these ecotypes are being evaluated under plant breeding programs. For example, researchers at the National Horticultural Research Institute (NIHORT) in Nigeria are working on selecting and multiplying high-yielding clones of bitter leaf for commercial and pharmaceutical use (Okeke et al., 2021). These efforts indicate growing scientific interest in varietal differentiation and optimization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both nutritional and industrial applications.</w:t>
      </w:r>
    </w:p>
    <w:p w:rsidR="00D20364" w:rsidRDefault="00D20364"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w:t>
      </w:r>
      <w:r w:rsidR="00D20364" w:rsidRPr="00D20364">
        <w:rPr>
          <w:rFonts w:ascii="Times New Roman" w:eastAsia="Times New Roman" w:hAnsi="Times New Roman" w:cs="Times New Roman"/>
          <w:b/>
          <w:color w:val="000000" w:themeColor="text1"/>
          <w:sz w:val="28"/>
          <w:szCs w:val="28"/>
        </w:rPr>
        <w:t>:</w:t>
      </w:r>
      <w:r w:rsidRPr="00D20364">
        <w:rPr>
          <w:rFonts w:ascii="Times New Roman" w:eastAsia="Times New Roman" w:hAnsi="Times New Roman" w:cs="Times New Roman"/>
          <w:b/>
          <w:color w:val="000000" w:themeColor="text1"/>
          <w:sz w:val="28"/>
          <w:szCs w:val="28"/>
        </w:rPr>
        <w:t xml:space="preserve"> </w:t>
      </w: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Bitter leaf</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089179EA" wp14:editId="4FFECB64">
            <wp:extent cx="3467565" cy="2110154"/>
            <wp:effectExtent l="0" t="0" r="0" b="4445"/>
            <wp:docPr id="1" name="Picture 1" descr="Interesting Facts About Bitter Leaf By IFY MGBEMENA - Agro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esting Facts About Bitter Leaf By IFY MGBEMENA - AgroNiger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0780" cy="2142538"/>
                    </a:xfrm>
                    <a:prstGeom prst="rect">
                      <a:avLst/>
                    </a:prstGeom>
                    <a:noFill/>
                    <a:ln>
                      <a:noFill/>
                    </a:ln>
                  </pic:spPr>
                </pic:pic>
              </a:graphicData>
            </a:graphic>
          </wp:inline>
        </w:drawing>
      </w:r>
    </w:p>
    <w:p w:rsidR="005E3C25" w:rsidRPr="00A82ABA" w:rsidRDefault="004912D5" w:rsidP="00CD1D75">
      <w:pPr>
        <w:spacing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(Nwanjo et al., 2020).</w:t>
      </w:r>
    </w:p>
    <w:p w:rsidR="005E3C25" w:rsidRPr="00A82ABA" w:rsidRDefault="005E3C25" w:rsidP="00CD1D75">
      <w:pPr>
        <w:pStyle w:val="Heading3"/>
        <w:spacing w:line="480" w:lineRule="auto"/>
        <w:jc w:val="both"/>
        <w:rPr>
          <w:color w:val="000000" w:themeColor="text1"/>
          <w:sz w:val="28"/>
          <w:szCs w:val="28"/>
        </w:rPr>
      </w:pPr>
      <w:bookmarkStart w:id="4" w:name="_Toc202864044"/>
      <w:r w:rsidRPr="00A82ABA">
        <w:rPr>
          <w:rStyle w:val="Strong"/>
          <w:b/>
          <w:bCs/>
          <w:color w:val="000000" w:themeColor="text1"/>
          <w:sz w:val="28"/>
          <w:szCs w:val="28"/>
        </w:rPr>
        <w:t>Origin &amp; Cultivation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4"/>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indigenous to tropical Africa and is widely distributed across West, Central, and East Africa. It is particularly abundant in Nigeria, Cameroon, Ghana, Kenya, and Uganda, where it grows both in the wild and under cultivation. The plant thrives in a variety of ecological zones, especially in tropical and subtropical regions characterized by warm temperatures and moderate to high rainfall. Its native range is believed to be the humid forest zones of West Africa, from where it spread through traditional cultivation and human migration (Okeke et al., 2021). Due to its nutritional and medicinal importance, bitter leaf has become a staple leafy vegetable in many African households.</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The cultivation of </w:t>
      </w:r>
      <w:r w:rsidRPr="00A82ABA">
        <w:rPr>
          <w:rStyle w:val="Emphasis"/>
          <w:color w:val="000000" w:themeColor="text1"/>
          <w:sz w:val="28"/>
          <w:szCs w:val="28"/>
        </w:rPr>
        <w:t>Vernonia amygdalina</w:t>
      </w:r>
      <w:r w:rsidRPr="00A82ABA">
        <w:rPr>
          <w:color w:val="000000" w:themeColor="text1"/>
          <w:sz w:val="28"/>
          <w:szCs w:val="28"/>
        </w:rPr>
        <w:t xml:space="preserve"> is relatively easy and low-cost. It propagates best through stem cuttings rather than seeds, as cuttings grow faster and more uniformly. Farmers typically select healthy stems from mature plants and plant them directly in moist, fertile soil. The plant prefers well-drained loamy soils rich in organic matter and can tolerate slight drought, though growth is more vigorous with consistent watering. Regular pruning of the branches encourages bushy growth and increased leaf production, making it ideal for repeated harvests throughout the year (Arowosegbe &amp; Afolayan, 2020). This resilience and ease of propagation have contributed to its widespread domestication.</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grows rapidly under warm, humid conditions and reaches a height of about 2–5 meters. It is cultivated year-round in home gardens, smallholder farms, and even urban household plots. Some farmers intercrop it with staple crops such as cassava or maize, enhancing biodiversity and reducing pest pressure. In recent years, it has attracted interest for commercial-scale cultivation due to increasing demand for its leaves in food markets and herbal medicine industries. Agricultural extension services in some African countries are promoting its production as a source of income and nutritional security, particularly among rural women farmers (Uguru et al., 2021).</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to its agricultural benefits, </w:t>
      </w:r>
      <w:r w:rsidRPr="00A82ABA">
        <w:rPr>
          <w:rStyle w:val="Emphasis"/>
          <w:color w:val="000000" w:themeColor="text1"/>
          <w:sz w:val="28"/>
          <w:szCs w:val="28"/>
        </w:rPr>
        <w:t>Vernonia amygdalina</w:t>
      </w:r>
      <w:r w:rsidRPr="00A82ABA">
        <w:rPr>
          <w:color w:val="000000" w:themeColor="text1"/>
          <w:sz w:val="28"/>
          <w:szCs w:val="28"/>
        </w:rPr>
        <w:t xml:space="preserve"> contributes to environmental conservation. Its extensive root system helps prevent soil erosion, and the plant acts as a natural pest repellent when intercropped. Moreover, its adaptability to various soil types and climatic conditions makes it suitable for cultivation in both lowland and upland areas. Ongoing research is exploring its potential in sustainable agriculture, especially in organic farming systems. The growing recognition of its economic and ecological benefits highlights the importance of expanding its cultivation beyond subsistence levels into formal agricultural value chains</w:t>
      </w:r>
      <w:r w:rsidR="00135AFF" w:rsidRPr="00A82ABA">
        <w:rPr>
          <w:color w:val="000000" w:themeColor="text1"/>
          <w:sz w:val="28"/>
          <w:szCs w:val="28"/>
        </w:rPr>
        <w:t xml:space="preserve"> (Arowosegbe &amp; Afolayan, 2020).</w:t>
      </w:r>
    </w:p>
    <w:p w:rsidR="005E3C25" w:rsidRPr="00A82ABA" w:rsidRDefault="005E3C25" w:rsidP="00CD1D75">
      <w:pPr>
        <w:pStyle w:val="Heading3"/>
        <w:spacing w:line="480" w:lineRule="auto"/>
        <w:jc w:val="both"/>
        <w:rPr>
          <w:color w:val="000000" w:themeColor="text1"/>
          <w:sz w:val="28"/>
          <w:szCs w:val="28"/>
        </w:rPr>
      </w:pPr>
      <w:bookmarkStart w:id="5" w:name="_Toc202864045"/>
      <w:r w:rsidRPr="00A82ABA">
        <w:rPr>
          <w:rStyle w:val="Strong"/>
          <w:b/>
          <w:bCs/>
          <w:color w:val="000000" w:themeColor="text1"/>
          <w:sz w:val="28"/>
          <w:szCs w:val="28"/>
        </w:rPr>
        <w:t>Phytochemical Properties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5"/>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contains a diverse range of phytochemicals that are responsible for its notable biological and therapeutic activities. Prominent among these are alkaloids, flavonoids, saponins, tannins, terpenoids, and glycosides. These compounds play significant roles in the plant’s medicinal efficacy and preservation properties. For instance, flavonoids exhibit strong antioxidant activities, scavenging free radicals and protecting biological tissues from oxidative stress (Olorunnisola et al., 2021). Alkaloids are known for their antimicrobial and anti-inflammatory functions, contributing to the plant’s wide application in folk medicine.</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Saponins and tannins found in </w:t>
      </w:r>
      <w:r w:rsidRPr="00A82ABA">
        <w:rPr>
          <w:rStyle w:val="Emphasis"/>
          <w:color w:val="000000" w:themeColor="text1"/>
          <w:sz w:val="28"/>
          <w:szCs w:val="28"/>
        </w:rPr>
        <w:t>V. amygdalina</w:t>
      </w:r>
      <w:r w:rsidRPr="00A82ABA">
        <w:rPr>
          <w:color w:val="000000" w:themeColor="text1"/>
          <w:sz w:val="28"/>
          <w:szCs w:val="28"/>
        </w:rPr>
        <w:t xml:space="preserve"> have surface-active and astringent properties, respectively. Saponins can disrupt microbial cell membranes, leading to antimicrobial effects, while tannins inhibit microbial growth by binding to proteins and inactivating enzymes. These properties make bitter leaf a strong candidate for food preservation and disease prevention (Ezekwesili-Ofili et al., 2020). Additionally, terpenoids and sesquiterpene lactones particularly vernodalin and vernolide contribute to the plant’s bitter taste and exhibit potent anti-parasitic and anticancer activities. These compounds have been studied for their ability to disrupt pathogen metabolism and inhibit tumor cell proliferation.</w:t>
      </w:r>
    </w:p>
    <w:p w:rsidR="005E3C25" w:rsidRPr="00A82ABA" w:rsidRDefault="005E3C25" w:rsidP="00F26B4B">
      <w:pPr>
        <w:pStyle w:val="NormalWeb"/>
        <w:spacing w:line="480" w:lineRule="auto"/>
        <w:jc w:val="both"/>
        <w:rPr>
          <w:color w:val="000000" w:themeColor="text1"/>
          <w:sz w:val="28"/>
          <w:szCs w:val="28"/>
        </w:rPr>
      </w:pPr>
      <w:r w:rsidRPr="00A82ABA">
        <w:rPr>
          <w:color w:val="000000" w:themeColor="text1"/>
          <w:sz w:val="28"/>
          <w:szCs w:val="28"/>
        </w:rPr>
        <w:t xml:space="preserve">The phytochemical profile of </w:t>
      </w:r>
      <w:r w:rsidRPr="00A82ABA">
        <w:rPr>
          <w:rStyle w:val="Emphasis"/>
          <w:color w:val="000000" w:themeColor="text1"/>
          <w:sz w:val="28"/>
          <w:szCs w:val="28"/>
        </w:rPr>
        <w:t>Vernonia amygdalina</w:t>
      </w:r>
      <w:r w:rsidRPr="00A82ABA">
        <w:rPr>
          <w:color w:val="000000" w:themeColor="text1"/>
          <w:sz w:val="28"/>
          <w:szCs w:val="28"/>
        </w:rPr>
        <w:t xml:space="preserve"> can vary based on environmental conditions, geographical location, and method of extraction. Aqueous, ethanol, and methanol extracts of bitter leaf often yield different concentrations of these bioactive compounds. Ethanol and methanol extracts typically exhibit higher phytochemical content due to their greater extraction efficiency. Studies have demonstrated that bitter leaf extracts possess broad-spectrum antimicrobial activity against bacteria such as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fungi such as </w:t>
      </w:r>
      <w:r w:rsidRPr="00A82ABA">
        <w:rPr>
          <w:rStyle w:val="Emphasis"/>
          <w:color w:val="000000" w:themeColor="text1"/>
          <w:sz w:val="28"/>
          <w:szCs w:val="28"/>
        </w:rPr>
        <w:t>Candida albicans</w:t>
      </w:r>
      <w:r w:rsidRPr="00A82ABA">
        <w:rPr>
          <w:color w:val="000000" w:themeColor="text1"/>
          <w:sz w:val="28"/>
          <w:szCs w:val="28"/>
        </w:rPr>
        <w:t xml:space="preserve"> (Ijeh et al., 2021). This reinforces its potential use in extending the shelf life of perishable foods</w:t>
      </w:r>
      <w:r w:rsidR="00F26B4B" w:rsidRPr="00A82ABA">
        <w:rPr>
          <w:color w:val="000000" w:themeColor="text1"/>
          <w:sz w:val="28"/>
          <w:szCs w:val="28"/>
        </w:rPr>
        <w:t xml:space="preserve"> like ogi (wet-milled sorghum).</w:t>
      </w:r>
    </w:p>
    <w:p w:rsidR="005E3C25" w:rsidRPr="00A82ABA" w:rsidRDefault="005E3C25" w:rsidP="00CD1D75">
      <w:pPr>
        <w:pStyle w:val="Heading3"/>
        <w:spacing w:line="480" w:lineRule="auto"/>
        <w:jc w:val="both"/>
        <w:rPr>
          <w:color w:val="000000" w:themeColor="text1"/>
          <w:sz w:val="28"/>
          <w:szCs w:val="28"/>
        </w:rPr>
      </w:pPr>
      <w:bookmarkStart w:id="6" w:name="_Toc202864046"/>
      <w:r w:rsidRPr="00A82ABA">
        <w:rPr>
          <w:rStyle w:val="Strong"/>
          <w:b/>
          <w:bCs/>
          <w:color w:val="000000" w:themeColor="text1"/>
          <w:sz w:val="28"/>
          <w:szCs w:val="28"/>
        </w:rPr>
        <w:t>Nutritional Composition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6"/>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not only valued for its medicinal properties but also for its rich nutritional profile, which makes it a beneficial leafy vegetable in many African diets. The leaves contain significant amounts of essential nutrients, including vitamins, minerals, proteins, and dietary fiber. Vitamins such as vitamin A, vitamin C, and some B-complex vitamins are abundant in bitter leaf, contributing to its antioxidant capacity and its role in boosting immune function (Okoye et al., 2022). Vitamin A, in particular, plays a critical role in maintaining good vision and skin health, while vitamin C helps in collagen synthesis and acts as a potent antioxidant.</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In terms of mineral content, bitter leaf is a good source of calcium, iron, potassium, and magnesium, which are vital for bone health, oxygen transport, electrolyte balance, and enzymatic functions in the body (Nwanna et al., 2020). The iron content is especially important in preventing anemia, which is prevalent in many regions where the leaf is consumed. Protein content in bitter leaf is moderate, providing essential amino acids that contribute to muscle repair and growth, while the high dietary fiber content aids digestion and promotes gastrointestinal health. These nutrients combined make bitter leaf a valuable component in nutrition-sensitive interventions aimed at combating malnutrition.</w:t>
      </w:r>
    </w:p>
    <w:p w:rsidR="00F26B4B"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Moreover, bitter leaf contains bioactive compounds such as phenols and flavonoids that add to its nutritional benefits by exhibiting antioxidant activities that help reduce oxidative stress in the body (Olaoye et al., 2021). These antioxidants help protect the body against chronic diseases including cardiovascular diseases and certain cancers. The nutrient-dense nature of bitter leaf also enhances its use in food formulation, including as a functional additive in products like ogi (fermented sorghum porridge), potentially improving the nutritional quality of such staple foods. Its nutrient composition underlines its importance in food science and human health, supporting its integration into diets for enhanced nutritional outcomes.</w:t>
      </w:r>
    </w:p>
    <w:p w:rsidR="00754D54" w:rsidRPr="00A82ABA" w:rsidRDefault="00754D54">
      <w:pPr>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br w:type="page"/>
      </w:r>
    </w:p>
    <w:p w:rsidR="00754D54" w:rsidRPr="00A82ABA" w:rsidRDefault="00754D54" w:rsidP="00053922">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7" w:name="_Toc202864047"/>
      <w:r w:rsidRPr="00A82ABA">
        <w:rPr>
          <w:rFonts w:ascii="Times New Roman" w:eastAsia="Times New Roman" w:hAnsi="Times New Roman" w:cs="Times New Roman"/>
          <w:b/>
          <w:bCs/>
          <w:color w:val="000000" w:themeColor="text1"/>
          <w:sz w:val="28"/>
          <w:szCs w:val="28"/>
        </w:rPr>
        <w:t>Table1:</w:t>
      </w:r>
      <w:bookmarkEnd w:id="7"/>
    </w:p>
    <w:p w:rsidR="00754D54" w:rsidRPr="00A82ABA" w:rsidRDefault="00754D54" w:rsidP="00754D54">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8" w:name="_Toc202864048"/>
      <w:r w:rsidRPr="00A82ABA">
        <w:rPr>
          <w:rFonts w:ascii="Times New Roman" w:eastAsia="Times New Roman" w:hAnsi="Times New Roman" w:cs="Times New Roman"/>
          <w:b/>
          <w:bCs/>
          <w:color w:val="000000" w:themeColor="text1"/>
          <w:sz w:val="28"/>
          <w:szCs w:val="28"/>
        </w:rPr>
        <w:t>Nutritional Composition of Bitter Leaf (</w:t>
      </w:r>
      <w:r w:rsidRPr="00A82ABA">
        <w:rPr>
          <w:rFonts w:ascii="Times New Roman" w:eastAsia="Times New Roman" w:hAnsi="Times New Roman" w:cs="Times New Roman"/>
          <w:b/>
          <w:bCs/>
          <w:i/>
          <w:iCs/>
          <w:color w:val="000000" w:themeColor="text1"/>
          <w:sz w:val="28"/>
          <w:szCs w:val="28"/>
        </w:rPr>
        <w:t>Vernonia amygdalina</w:t>
      </w:r>
      <w:r w:rsidRPr="00A82ABA">
        <w:rPr>
          <w:rFonts w:ascii="Times New Roman" w:eastAsia="Times New Roman" w:hAnsi="Times New Roman" w:cs="Times New Roman"/>
          <w:b/>
          <w:bCs/>
          <w:color w:val="000000" w:themeColor="text1"/>
          <w:sz w:val="28"/>
          <w:szCs w:val="28"/>
        </w:rPr>
        <w:t>)</w:t>
      </w:r>
      <w:bookmarkEnd w:id="8"/>
    </w:p>
    <w:tbl>
      <w:tblPr>
        <w:tblStyle w:val="ListTable6Colorful"/>
        <w:tblW w:w="0" w:type="auto"/>
        <w:tblLook w:val="04A0" w:firstRow="1" w:lastRow="0" w:firstColumn="1" w:lastColumn="0" w:noHBand="0" w:noVBand="1"/>
      </w:tblPr>
      <w:tblGrid>
        <w:gridCol w:w="2283"/>
        <w:gridCol w:w="3385"/>
        <w:gridCol w:w="3692"/>
      </w:tblGrid>
      <w:tr w:rsidR="00F26B4B" w:rsidRPr="00A82ABA" w:rsidTr="00F26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 Category</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Key Nutrients/Compounds</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 Role/Benefit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A</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vision, skin health, and immune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C</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collagen synthesis, immune defense, and acts as a powerful antioxidant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B-complex (e.g., B1, B2, B3)</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energy metabolism and nervous system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Minerals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Calcium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bone and teeth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red blood cell formation and preventing anemia</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activity and muscle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Macronutrients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amino acids for tissue repair and muscle growth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Enhances digestion, promotes bowel movement, and lowers cholesterol</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Bioactive Compounds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Phenols and Flavonoids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Exhibit antioxidant activity, protect against oxidative stress and chronic diseases</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Food Application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Functional additive in ogi and other foods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Improves nutritional quality and shelf-life of fermented cereal-based products</w:t>
            </w:r>
          </w:p>
        </w:tc>
      </w:tr>
    </w:tbl>
    <w:p w:rsidR="00F26B4B"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Source: (Olaoye et al., 2021)</w:t>
      </w:r>
    </w:p>
    <w:p w:rsidR="00754D54" w:rsidRPr="00A82ABA" w:rsidRDefault="00754D54" w:rsidP="00CD1D75">
      <w:pPr>
        <w:pStyle w:val="NormalWeb"/>
        <w:spacing w:line="480" w:lineRule="auto"/>
        <w:jc w:val="both"/>
        <w:rPr>
          <w:b/>
          <w:color w:val="000000" w:themeColor="text1"/>
          <w:sz w:val="28"/>
          <w:szCs w:val="28"/>
        </w:rPr>
      </w:pPr>
      <w:r w:rsidRPr="00A82ABA">
        <w:rPr>
          <w:b/>
          <w:color w:val="000000" w:themeColor="text1"/>
          <w:sz w:val="28"/>
          <w:szCs w:val="28"/>
        </w:rPr>
        <w:t>Health and medicinal use of bitter leaf</w:t>
      </w:r>
    </w:p>
    <w:p w:rsidR="00754D54" w:rsidRPr="00A82ABA" w:rsidRDefault="00754D54" w:rsidP="00754D54">
      <w:pPr>
        <w:pStyle w:val="NormalWeb"/>
        <w:spacing w:line="480" w:lineRule="auto"/>
        <w:jc w:val="both"/>
        <w:rPr>
          <w:color w:val="000000" w:themeColor="text1"/>
          <w:sz w:val="28"/>
          <w:szCs w:val="28"/>
        </w:rPr>
      </w:pPr>
      <w:r w:rsidRPr="00A82ABA">
        <w:rPr>
          <w:color w:val="000000" w:themeColor="text1"/>
          <w:sz w:val="28"/>
          <w:szCs w:val="28"/>
        </w:rPr>
        <w:t>It has been shown to possess antimalarial, antibacterial, antifungal, and antiparasitic activities, largely attributed to its rich content of phytochemicals such as saponins, alkaloids, flavonoids, and tannins. Traditionally, bitter leaf extract is used to treat malaria, fever, and gastrointestinal disorders, including stomach ache and diarrhea. Its bitter compounds help stimulate bile production, enhancing digestion and liver function. Additionally, decoctions made from the leaves are often employed to regulate blood sugar levels, making it beneficial for diabetic management.</w:t>
      </w:r>
    </w:p>
    <w:p w:rsidR="00754D54"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Beyond its use in infectious and metabolic conditions, bitter leaf also shows promise in managing inflammation-related diseases. The antioxidants present in the plant help neutralize free radicals and reduce oxidative stress, which is a contributing factor in chronic diseases like cancer and cardiovascular disorders. Some studies have also reported hepatoprotective and anti-cancer potential, particularly in inhibiting tumor cell growth. Regular consumption of bitter leaf, whether as an extract or incorporated into meals, may therefore contribute to disease prevention and overall health improvement, making it a functional food with both nutritional and medicinal value.</w:t>
      </w:r>
    </w:p>
    <w:p w:rsidR="00F15332" w:rsidRPr="00A82ABA" w:rsidRDefault="00053922" w:rsidP="00CD1D75">
      <w:pPr>
        <w:pStyle w:val="Heading3"/>
        <w:spacing w:line="480" w:lineRule="auto"/>
        <w:jc w:val="both"/>
        <w:rPr>
          <w:color w:val="000000" w:themeColor="text1"/>
          <w:sz w:val="28"/>
          <w:szCs w:val="28"/>
        </w:rPr>
      </w:pPr>
      <w:bookmarkStart w:id="9" w:name="_Toc202864049"/>
      <w:r w:rsidRPr="00A82ABA">
        <w:rPr>
          <w:rStyle w:val="Strong"/>
          <w:b/>
          <w:bCs/>
          <w:color w:val="000000" w:themeColor="text1"/>
          <w:sz w:val="28"/>
          <w:szCs w:val="28"/>
        </w:rPr>
        <w:t>Nutritional Benefits</w:t>
      </w:r>
      <w:r w:rsidR="00F15332" w:rsidRPr="00A82ABA">
        <w:rPr>
          <w:rStyle w:val="Strong"/>
          <w:b/>
          <w:bCs/>
          <w:color w:val="000000" w:themeColor="text1"/>
          <w:sz w:val="28"/>
          <w:szCs w:val="28"/>
        </w:rPr>
        <w:t xml:space="preserve"> of Bitter Leaf (</w:t>
      </w:r>
      <w:r w:rsidR="00F15332" w:rsidRPr="00A82ABA">
        <w:rPr>
          <w:rStyle w:val="Emphasis"/>
          <w:color w:val="000000" w:themeColor="text1"/>
          <w:sz w:val="28"/>
          <w:szCs w:val="28"/>
        </w:rPr>
        <w:t>Vernonia amygdalina</w:t>
      </w:r>
      <w:r w:rsidR="00F15332" w:rsidRPr="00A82ABA">
        <w:rPr>
          <w:rStyle w:val="Strong"/>
          <w:b/>
          <w:bCs/>
          <w:color w:val="000000" w:themeColor="text1"/>
          <w:sz w:val="28"/>
          <w:szCs w:val="28"/>
        </w:rPr>
        <w:t>)</w:t>
      </w:r>
      <w:bookmarkEnd w:id="9"/>
      <w:r w:rsidR="00F15332" w:rsidRPr="00A82ABA">
        <w:rPr>
          <w:rStyle w:val="Strong"/>
          <w:b/>
          <w:bCs/>
          <w:color w:val="000000" w:themeColor="text1"/>
          <w:sz w:val="28"/>
          <w:szCs w:val="28"/>
        </w:rPr>
        <w:t xml:space="preserve"> </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has gained considerable attention in food-related research due to its multifunctional properties that extend beyond basic nutrition. One of the key advantages of bitter leaf is its potent antioxidant capacity, attributed to its high content of bioactive compounds such as flavonoids, phenolics, and alkaloids (Adeyemi et al., 2021). These antioxidants help to prevent oxidative deterioration of food products, thus enhancing their shelf life and preserving quality. This property is especially important in the food industry where natural antioxidants are preferred over synthetic additives due to safety concerns and consumer demand for clean-label products.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bitter leaf exhibits antimicrobial properties, which make it valuable as a natural preservative in food systems. Studies have demonstrated that extracts from bitter leaf can inhibit the growth of spoilage microorganisms and foodborne pathogens such as </w:t>
      </w:r>
      <w:r w:rsidRPr="00A82ABA">
        <w:rPr>
          <w:rStyle w:val="Emphasis"/>
          <w:color w:val="000000" w:themeColor="text1"/>
          <w:sz w:val="28"/>
          <w:szCs w:val="28"/>
        </w:rPr>
        <w:t>Escherichia coli</w:t>
      </w:r>
      <w:r w:rsidRPr="00A82ABA">
        <w:rPr>
          <w:color w:val="000000" w:themeColor="text1"/>
          <w:sz w:val="28"/>
          <w:szCs w:val="28"/>
        </w:rPr>
        <w:t xml:space="preserve"> and </w:t>
      </w:r>
      <w:r w:rsidRPr="00A82ABA">
        <w:rPr>
          <w:rStyle w:val="Emphasis"/>
          <w:color w:val="000000" w:themeColor="text1"/>
          <w:sz w:val="28"/>
          <w:szCs w:val="28"/>
        </w:rPr>
        <w:t>Staphylococcus aureus</w:t>
      </w:r>
      <w:r w:rsidRPr="00A82ABA">
        <w:rPr>
          <w:color w:val="000000" w:themeColor="text1"/>
          <w:sz w:val="28"/>
          <w:szCs w:val="28"/>
        </w:rPr>
        <w:t xml:space="preserve"> (Chukwuma et al., 2020). This antimicrobial activity can help reduce microbial contamination and spoilage in perishable foods like wet-milled sorghum (ogi), thereby improving food safety and extending shelf life. The potential to replace or reduce chemical preservatives with bitter leaf extract aligns with current trends in sustainable and organic food production.</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leaf’s nutritional benefits combined with its functional properties make it an attractive ingredient for food fortification. The incorporation of bitter leaf in staple foods not only enhances their micronutrient content but also adds health-promoting phytochemicals that may confer additional benefits such as anti-inflammatory and hypoglycemic effects (Ogbole et al., 2022). This supports the development of functional foods that cater to health-conscious consumers. Furthermore, its ability to influence sensory characteristics, such as imparting a mild bitterness and aroma, can be harnessed to create novel flavors and improve the acceptability of traditional foods in modern diets.</w:t>
      </w:r>
    </w:p>
    <w:p w:rsidR="00F15332"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w:t>
      </w:r>
      <w:r w:rsidR="00F15332" w:rsidRPr="00A82ABA">
        <w:rPr>
          <w:color w:val="000000" w:themeColor="text1"/>
          <w:sz w:val="28"/>
          <w:szCs w:val="28"/>
        </w:rPr>
        <w:t>itter leaf is widely available, affordable, and culturally accepted in many African communities, which supports its use in food research and development. Its integration into food products like ogi presents an opportunity for value addition to local crops while addressing nutritional deficiencies common in these populations. By leveraging bitter leaf’s natural properties, researchers and food producers can innovate healthier, safer, and more sustainable food products that meet consumer dem</w:t>
      </w:r>
      <w:r w:rsidRPr="00A82ABA">
        <w:rPr>
          <w:color w:val="000000" w:themeColor="text1"/>
          <w:sz w:val="28"/>
          <w:szCs w:val="28"/>
        </w:rPr>
        <w:t>ands and enhance food security.</w:t>
      </w:r>
    </w:p>
    <w:p w:rsidR="00F15332" w:rsidRPr="00A82ABA" w:rsidRDefault="00F15332" w:rsidP="00CD1D75">
      <w:pPr>
        <w:pStyle w:val="Heading3"/>
        <w:spacing w:line="480" w:lineRule="auto"/>
        <w:jc w:val="both"/>
        <w:rPr>
          <w:color w:val="000000" w:themeColor="text1"/>
          <w:sz w:val="28"/>
          <w:szCs w:val="28"/>
        </w:rPr>
      </w:pPr>
      <w:bookmarkStart w:id="10" w:name="_Toc202864050"/>
      <w:r w:rsidRPr="00A82ABA">
        <w:rPr>
          <w:rStyle w:val="Strong"/>
          <w:b/>
          <w:bCs/>
          <w:color w:val="000000" w:themeColor="text1"/>
          <w:sz w:val="28"/>
          <w:szCs w:val="28"/>
        </w:rPr>
        <w:t>Traditional and Medicinal Uses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10"/>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has been used extensively in traditional medicine across Africa for centuries. Its leaves are renowned for their bitter taste, which is linked to numerous bioactive compounds responsible for its therapeutic effects. Traditionally, bitter leaf has been employed to treat a wide range of ailments including malaria, diabetes, gastrointestinal disorders, and infections (Ezeonu &amp; Orji, 2020). In many rural communities, decoctions or infusions of the leaf are consumed as herbal remedies, reflecting its accessibility and affordability as a natural medicine.</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particular, bitter leaf is frequently used as an antimalarial treatment due to its potent phytochemicals like sesquiterpene lactones, which have shown efficacy in reducing </w:t>
      </w:r>
      <w:r w:rsidRPr="00A82ABA">
        <w:rPr>
          <w:rStyle w:val="Emphasis"/>
          <w:color w:val="000000" w:themeColor="text1"/>
          <w:sz w:val="28"/>
          <w:szCs w:val="28"/>
        </w:rPr>
        <w:t>Plasmodium</w:t>
      </w:r>
      <w:r w:rsidRPr="00A82ABA">
        <w:rPr>
          <w:color w:val="000000" w:themeColor="text1"/>
          <w:sz w:val="28"/>
          <w:szCs w:val="28"/>
        </w:rPr>
        <w:t xml:space="preserve"> parasites (Ijeh et al., 2021). The leaves are typically boiled and the bitter broth is taken as a tonic. Beyond malaria, bitter leaf has also been traditionally used to manage diabetes by lowering blood sugar levels, supported by scientific studies demonstrating its hypoglycemic effects (Nwankwo et al., 2022). This reinforces its role in managing chronic diseases through natural interventions where access to conventional medicine may be limited.</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 has applications in treating digestive issues such as indigestion, constipation, and stomach ulcers. Its antimicrobial and anti-inflammatory properties help soothe the gastrointestinal tract and inhibit pathogenic bacteria that cause infections (Akinmoladun et al., 2021). Some cultures also use bitter leaf externally, applying crushed leaves or poultices to wounds and skin infections to promote healing. This diversity in traditional use illustrates the plant’s multifaceted role in primary healthcare systems, particularly in African societies where herbal medicine is deeply integrated into cultural practices.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The continued use of bitter leaf in traditional medicine has sparked modern scientific interest in validating its health claims and understanding its pharmacological mechanisms. Researchers are exploring its bioactive constituents for potential drug development, while local knowledge guides sustainable harvesting and cultivation practices (Okoye &amp; Onyema, 2023). As traditional uses align with emerging scientific evidence, bitter leaf remains a critical resource for both cultural heritage and</w:t>
      </w:r>
      <w:r w:rsidR="00135AFF" w:rsidRPr="00A82ABA">
        <w:rPr>
          <w:color w:val="000000" w:themeColor="text1"/>
          <w:sz w:val="28"/>
          <w:szCs w:val="28"/>
        </w:rPr>
        <w:t xml:space="preserve"> future medicinal applications.</w:t>
      </w:r>
    </w:p>
    <w:p w:rsidR="00F15332" w:rsidRPr="00A82ABA" w:rsidRDefault="00F15332" w:rsidP="00CD1D75">
      <w:pPr>
        <w:pStyle w:val="NormalWeb"/>
        <w:spacing w:line="480" w:lineRule="auto"/>
        <w:jc w:val="both"/>
        <w:rPr>
          <w:b/>
          <w:color w:val="000000" w:themeColor="text1"/>
          <w:sz w:val="28"/>
          <w:szCs w:val="28"/>
        </w:rPr>
      </w:pPr>
      <w:r w:rsidRPr="00A82ABA">
        <w:rPr>
          <w:b/>
          <w:color w:val="000000" w:themeColor="text1"/>
          <w:sz w:val="28"/>
          <w:szCs w:val="28"/>
        </w:rPr>
        <w:t>Potential Application in Sorghum Processing and Storage</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Potential application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in sorghum processing and storage has garnered increasing attention due to its natural preservative and nutritional enhancement properties. The bioactive compounds present in bitter leaf, including phenolics, flavonoids, and tannins, exhibit strong antioxidant and antimicrobial activities that can help inhibit spoilage microorganisms in sorghum products such as ogi (wet milled sorghum). This natural inhibition not only extends the shelf life of sorghum-based foods but also reduces the need for synthetic preservatives, aligning with the growing demand for clean-label and health-promoting food additives (Eze et al., 2021).</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sorghum processing, incorporating bitter leaf during fermentation or milling stages can improve the nutritional profile of the final product. Studies have shown that bitter leaf addition increases crude protein and fiber content while potentially reducing antinutritional factors like phytates and tannins inherent in sorghum (Okafor &amp; Onuorah, 2022). Moreover, its bitter taste, while distinctive, can be moderated during processing, making the final product acceptable to consumers, especially when combined with sensory evaluation and proper formulation techniques. This dual function of preservation and nutrition enhancement makes bitter leaf an attractive natural additive in traditional African food systems.</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From a storage perspective, bitter leaf’s antimicrobial properties help suppress pathogenic and spoilage microorganisms that commonly affect fermented cereal products under ambient conditions. The leaf’s extracts or powders can act as bio-preservatives, controlling bacterial and fungal growth, thereby preventing deterioration and mycotoxin contamination during storage (Amadi et al., 2020). This application is particularly valuable in tropical climates where high humidity and temperature accelerate spoilage. Using bitter leaf in sorghum processing thus offers a sustainable, low-cost method to improve food security and reduce post-harvest losses in rural communities.</w:t>
      </w:r>
    </w:p>
    <w:p w:rsidR="00382400"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Ongoing research continues to explore optimal concentrations and processing methods for integrating bitter leaf in sorghum products to maximize its benefits without compromising taste or texture. Advances in food technology, including encapsulation and controlled release of bitter leaf extracts, may further enhance its application in sorghum processing and storage (Nwankwo et al., 2023). Overall, the potential of bitter leaf as a natural additive aligns well with efforts to promote traditional foods, improve nutritional quality, and extend shelf life in an e</w:t>
      </w:r>
      <w:r w:rsidR="00754D54" w:rsidRPr="00A82ABA">
        <w:rPr>
          <w:rFonts w:ascii="Times New Roman" w:eastAsia="Times New Roman" w:hAnsi="Times New Roman" w:cs="Times New Roman"/>
          <w:color w:val="000000" w:themeColor="text1"/>
          <w:sz w:val="28"/>
          <w:szCs w:val="28"/>
        </w:rPr>
        <w:t>nvironmentally friendly manner.</w:t>
      </w:r>
    </w:p>
    <w:p w:rsidR="00F61A78" w:rsidRPr="00A82ABA" w:rsidRDefault="00053922" w:rsidP="00CD1D75">
      <w:pPr>
        <w:pStyle w:val="NormalWeb"/>
        <w:spacing w:line="480" w:lineRule="auto"/>
        <w:jc w:val="both"/>
        <w:rPr>
          <w:color w:val="000000" w:themeColor="text1"/>
          <w:sz w:val="28"/>
          <w:szCs w:val="28"/>
        </w:rPr>
      </w:pPr>
      <w:r w:rsidRPr="00A82ABA">
        <w:rPr>
          <w:rStyle w:val="Strong"/>
          <w:color w:val="000000" w:themeColor="text1"/>
          <w:sz w:val="28"/>
          <w:szCs w:val="28"/>
        </w:rPr>
        <w:t>Taxonomy and Description</w:t>
      </w:r>
      <w:r w:rsidR="00F61A78" w:rsidRPr="00A82ABA">
        <w:rPr>
          <w:rStyle w:val="Strong"/>
          <w:color w:val="000000" w:themeColor="text1"/>
          <w:sz w:val="28"/>
          <w:szCs w:val="28"/>
        </w:rPr>
        <w:t xml:space="preserve"> of Sorghum</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a genus of flowering plants in the grass family </w:t>
      </w:r>
      <w:r w:rsidRPr="00A82ABA">
        <w:rPr>
          <w:rStyle w:val="Strong"/>
          <w:b w:val="0"/>
          <w:color w:val="000000" w:themeColor="text1"/>
          <w:sz w:val="28"/>
          <w:szCs w:val="28"/>
        </w:rPr>
        <w:t>Poaceae</w:t>
      </w:r>
      <w:r w:rsidRPr="00A82ABA">
        <w:rPr>
          <w:color w:val="000000" w:themeColor="text1"/>
          <w:sz w:val="28"/>
          <w:szCs w:val="28"/>
        </w:rPr>
        <w:t xml:space="preserve">, and the most commonly cultivated species for human consumption is </w:t>
      </w:r>
      <w:r w:rsidRPr="00A82ABA">
        <w:rPr>
          <w:rStyle w:val="Strong"/>
          <w:b w:val="0"/>
          <w:color w:val="000000" w:themeColor="text1"/>
          <w:sz w:val="28"/>
          <w:szCs w:val="28"/>
        </w:rPr>
        <w:t>Sorghum bicolor (L.) Moench</w:t>
      </w:r>
      <w:r w:rsidRPr="00A82ABA">
        <w:rPr>
          <w:color w:val="000000" w:themeColor="text1"/>
          <w:sz w:val="28"/>
          <w:szCs w:val="28"/>
        </w:rPr>
        <w:t>. This species is considered one of the most important cereal crops in the world, especially in arid and semi-arid regions due to its resistance to drought and high temperatures (Olanrewaju et al., 2020). The binomial nomenclature reflects both its taxonomic identity and the historical naming attributed to the German botanist Conrad Moench, who assigned the scientific name in the 18th century. Over the years, Sorghum bicolor has become a staple food crop in parts of Africa, Asia, and Central America, where it is consumed in various traditional forms, including ogi.</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Sorghum bicolor is a diploid species (2n = 20) and belongs to the tribe Andropogoneae, which also includes maize and sugarcane. Its genome was sequenced in 2009, which has facilitated extensive genetic research and crop improvement programs. Modern studies have focused on its stress tolerance, bioactive compounds, and nutritional potentials (Paterson et al., 2020). The species displays a broad morphological diversity, which has allowed researchers and farmers to classify it into different races and sub-races based on spikelet arrangement and plant height. This classification is essential for identifying cultivars suitable for different agro-climatic zones and end-uses.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Taxonomically, the genus </w:t>
      </w:r>
      <w:r w:rsidRPr="00A82ABA">
        <w:rPr>
          <w:rStyle w:val="Emphasis"/>
          <w:color w:val="000000" w:themeColor="text1"/>
          <w:sz w:val="28"/>
          <w:szCs w:val="28"/>
        </w:rPr>
        <w:t>Sorghum</w:t>
      </w:r>
      <w:r w:rsidRPr="00A82ABA">
        <w:rPr>
          <w:color w:val="000000" w:themeColor="text1"/>
          <w:sz w:val="28"/>
          <w:szCs w:val="28"/>
        </w:rPr>
        <w:t xml:space="preserve"> contains about 25 recognized species, but only a few are cultivated. </w:t>
      </w:r>
      <w:r w:rsidRPr="00A82ABA">
        <w:rPr>
          <w:rStyle w:val="Emphasis"/>
          <w:color w:val="000000" w:themeColor="text1"/>
          <w:sz w:val="28"/>
          <w:szCs w:val="28"/>
        </w:rPr>
        <w:t>Sorghum bicolor</w:t>
      </w:r>
      <w:r w:rsidRPr="00A82ABA">
        <w:rPr>
          <w:color w:val="000000" w:themeColor="text1"/>
          <w:sz w:val="28"/>
          <w:szCs w:val="28"/>
        </w:rPr>
        <w:t xml:space="preserve"> is the principal species grown for grain, while others like </w:t>
      </w:r>
      <w:r w:rsidRPr="00A82ABA">
        <w:rPr>
          <w:rStyle w:val="Emphasis"/>
          <w:color w:val="000000" w:themeColor="text1"/>
          <w:sz w:val="28"/>
          <w:szCs w:val="28"/>
        </w:rPr>
        <w:t>Sorghum halepense</w:t>
      </w:r>
      <w:r w:rsidRPr="00A82ABA">
        <w:rPr>
          <w:color w:val="000000" w:themeColor="text1"/>
          <w:sz w:val="28"/>
          <w:szCs w:val="28"/>
        </w:rPr>
        <w:t xml:space="preserve"> (Johnsongrass) and </w:t>
      </w:r>
      <w:r w:rsidRPr="00A82ABA">
        <w:rPr>
          <w:rStyle w:val="Emphasis"/>
          <w:color w:val="000000" w:themeColor="text1"/>
          <w:sz w:val="28"/>
          <w:szCs w:val="28"/>
        </w:rPr>
        <w:t>Sorghum propinquum</w:t>
      </w:r>
      <w:r w:rsidRPr="00A82ABA">
        <w:rPr>
          <w:color w:val="000000" w:themeColor="text1"/>
          <w:sz w:val="28"/>
          <w:szCs w:val="28"/>
        </w:rPr>
        <w:t xml:space="preserve"> are primarily wild and weedy types. These wild relatives are important in breeding programs for introducing disease and pest resistance genes into cultivated varieties (Kebede et al., 2020). Genetic diversity in </w:t>
      </w:r>
      <w:r w:rsidRPr="00A82ABA">
        <w:rPr>
          <w:rStyle w:val="Emphasis"/>
          <w:color w:val="000000" w:themeColor="text1"/>
          <w:sz w:val="28"/>
          <w:szCs w:val="28"/>
        </w:rPr>
        <w:t>Sorghum bicolor</w:t>
      </w:r>
      <w:r w:rsidRPr="00A82ABA">
        <w:rPr>
          <w:color w:val="000000" w:themeColor="text1"/>
          <w:sz w:val="28"/>
          <w:szCs w:val="28"/>
        </w:rPr>
        <w:t xml:space="preserve"> has enabled its adaptability across various environmental conditions and supports its use in food, feed, and industrial applications.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The significance of the scientific naming also extends to research and trade. Using the correct scientific name ensures consistency in communication across international borders and disciplines. In scientific literature, </w:t>
      </w:r>
      <w:r w:rsidRPr="00A82ABA">
        <w:rPr>
          <w:rStyle w:val="Emphasis"/>
          <w:color w:val="000000" w:themeColor="text1"/>
          <w:sz w:val="28"/>
          <w:szCs w:val="28"/>
        </w:rPr>
        <w:t>Sorghum bicolor</w:t>
      </w:r>
      <w:r w:rsidRPr="00A82ABA">
        <w:rPr>
          <w:color w:val="000000" w:themeColor="text1"/>
          <w:sz w:val="28"/>
          <w:szCs w:val="28"/>
        </w:rPr>
        <w:t xml:space="preserve"> is the most referenced name, and it aids in distinguishing it from other cereals like millet or maize, which may appear similar in local terminologies but differ significantly in botanical and nutritional characteristics. It also facilitates standardized research on its genetic and biochemical traits across differen</w:t>
      </w:r>
      <w:r w:rsidR="00D20364">
        <w:rPr>
          <w:color w:val="000000" w:themeColor="text1"/>
          <w:sz w:val="28"/>
          <w:szCs w:val="28"/>
        </w:rPr>
        <w:t>t regions and cropping systems.</w:t>
      </w:r>
    </w:p>
    <w:p w:rsidR="004912D5" w:rsidRPr="00A82ABA" w:rsidRDefault="00F61A78" w:rsidP="00CD1D75">
      <w:pPr>
        <w:spacing w:before="100" w:beforeAutospacing="1" w:after="100" w:afterAutospacing="1" w:line="480" w:lineRule="auto"/>
        <w:jc w:val="both"/>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t xml:space="preserve">Varieties of Sorghum </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Sorghum (</w:t>
      </w:r>
      <w:r w:rsidRPr="00A82ABA">
        <w:rPr>
          <w:rFonts w:ascii="Times New Roman" w:eastAsia="Times New Roman" w:hAnsi="Times New Roman" w:cs="Times New Roman"/>
          <w:i/>
          <w:iCs/>
          <w:color w:val="000000" w:themeColor="text1"/>
          <w:sz w:val="28"/>
          <w:szCs w:val="28"/>
        </w:rPr>
        <w:t>Sorghum bicolor</w:t>
      </w:r>
      <w:r w:rsidRPr="00A82ABA">
        <w:rPr>
          <w:rFonts w:ascii="Times New Roman" w:eastAsia="Times New Roman" w:hAnsi="Times New Roman" w:cs="Times New Roman"/>
          <w:color w:val="000000" w:themeColor="text1"/>
          <w:sz w:val="28"/>
          <w:szCs w:val="28"/>
        </w:rPr>
        <w:t xml:space="preserve">) exists in a broad range of varieties, both in terms of botanical classification and grain color, which influence its use, nutritional profile, and market value. Botanically, sorghum is classified into five main races: </w:t>
      </w:r>
      <w:r w:rsidRPr="00A82ABA">
        <w:rPr>
          <w:rFonts w:ascii="Times New Roman" w:eastAsia="Times New Roman" w:hAnsi="Times New Roman" w:cs="Times New Roman"/>
          <w:bCs/>
          <w:color w:val="000000" w:themeColor="text1"/>
          <w:sz w:val="28"/>
          <w:szCs w:val="28"/>
        </w:rPr>
        <w:t>Bicolor, Guinea, Caudatum, Kafir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These races vary in panicle type, grain shape, and adaptation. For example,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types are drought-tolerant and commonly found in arid zones of North Africa and Asia, while </w:t>
      </w:r>
      <w:r w:rsidRPr="00A82ABA">
        <w:rPr>
          <w:rFonts w:ascii="Times New Roman" w:eastAsia="Times New Roman" w:hAnsi="Times New Roman" w:cs="Times New Roman"/>
          <w:bCs/>
          <w:color w:val="000000" w:themeColor="text1"/>
          <w:sz w:val="28"/>
          <w:szCs w:val="28"/>
        </w:rPr>
        <w:t>Guinea</w:t>
      </w:r>
      <w:r w:rsidRPr="00A82ABA">
        <w:rPr>
          <w:rFonts w:ascii="Times New Roman" w:eastAsia="Times New Roman" w:hAnsi="Times New Roman" w:cs="Times New Roman"/>
          <w:color w:val="000000" w:themeColor="text1"/>
          <w:sz w:val="28"/>
          <w:szCs w:val="28"/>
        </w:rPr>
        <w:t xml:space="preserve"> types are prominent in West Africa due to their disease resistance and soft pericarp suitable for human consumption.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One of the key distinguishing features of sorghum varieties is </w:t>
      </w:r>
      <w:r w:rsidRPr="00A82ABA">
        <w:rPr>
          <w:rFonts w:ascii="Times New Roman" w:eastAsia="Times New Roman" w:hAnsi="Times New Roman" w:cs="Times New Roman"/>
          <w:bCs/>
          <w:color w:val="000000" w:themeColor="text1"/>
          <w:sz w:val="28"/>
          <w:szCs w:val="28"/>
        </w:rPr>
        <w:t>grain color</w:t>
      </w:r>
      <w:r w:rsidRPr="00A82ABA">
        <w:rPr>
          <w:rFonts w:ascii="Times New Roman" w:eastAsia="Times New Roman" w:hAnsi="Times New Roman" w:cs="Times New Roman"/>
          <w:color w:val="000000" w:themeColor="text1"/>
          <w:sz w:val="28"/>
          <w:szCs w:val="28"/>
        </w:rPr>
        <w:t>, which ranges from white, red, brown, yellow, to black. Each color type has distinct chemical, nutritional, and functional characteristics.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is widely used for human consumption in Africa and Asia, especially in traditional foods like ogi, tuwo, and porridge. It has low levels of tannins and phenolic compounds, making it more digestible and preferable for children and elderly nutrition.</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Red sorghum</w:t>
      </w:r>
      <w:r w:rsidRPr="00A82ABA">
        <w:rPr>
          <w:rFonts w:ascii="Times New Roman" w:eastAsia="Times New Roman" w:hAnsi="Times New Roman" w:cs="Times New Roman"/>
          <w:color w:val="000000" w:themeColor="text1"/>
          <w:sz w:val="28"/>
          <w:szCs w:val="28"/>
        </w:rPr>
        <w:t xml:space="preserve"> contains higher levels of phenolic compounds and is rich in antioxidants. It is used in making traditional alcoholic beverages and sometimes in animal feed. The red pigments are often linked to anti-inflammatory and anticancer properties.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Brown sorghum</w:t>
      </w:r>
      <w:r w:rsidRPr="00A82ABA">
        <w:rPr>
          <w:rFonts w:ascii="Times New Roman" w:eastAsia="Times New Roman" w:hAnsi="Times New Roman" w:cs="Times New Roman"/>
          <w:color w:val="000000" w:themeColor="text1"/>
          <w:sz w:val="28"/>
          <w:szCs w:val="28"/>
        </w:rPr>
        <w:t xml:space="preserve"> varieties are typically high in tannins, which impart a bitter taste but contribute significantly to antioxidant activity. These varieties are less digestible but provide strong protection against fungal spoilage and insect attack during storage.</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Yellow sorghum</w:t>
      </w:r>
      <w:r w:rsidRPr="00A82ABA">
        <w:rPr>
          <w:rFonts w:ascii="Times New Roman" w:eastAsia="Times New Roman" w:hAnsi="Times New Roman" w:cs="Times New Roman"/>
          <w:color w:val="000000" w:themeColor="text1"/>
          <w:sz w:val="28"/>
          <w:szCs w:val="28"/>
        </w:rPr>
        <w:t xml:space="preserve"> is rich in carotenoids, especially lutein and zeaxanthin, which are beneficial for eye health.</w:t>
      </w:r>
    </w:p>
    <w:p w:rsidR="00D20364" w:rsidRPr="00D20364" w:rsidRDefault="00F61A78" w:rsidP="00D20364">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Black sorghum</w:t>
      </w:r>
      <w:r w:rsidRPr="00A82ABA">
        <w:rPr>
          <w:rFonts w:ascii="Times New Roman" w:eastAsia="Times New Roman" w:hAnsi="Times New Roman" w:cs="Times New Roman"/>
          <w:color w:val="000000" w:themeColor="text1"/>
          <w:sz w:val="28"/>
          <w:szCs w:val="28"/>
        </w:rPr>
        <w:t>, though less common, contains high levels of anthocyanins, making it a potent source of dietary antioxidants. It has attracted interest in the nutraceutical</w:t>
      </w:r>
      <w:r w:rsidR="004912D5" w:rsidRPr="00A82ABA">
        <w:rPr>
          <w:rFonts w:ascii="Times New Roman" w:eastAsia="Times New Roman" w:hAnsi="Times New Roman" w:cs="Times New Roman"/>
          <w:color w:val="000000" w:themeColor="text1"/>
          <w:sz w:val="28"/>
          <w:szCs w:val="28"/>
        </w:rPr>
        <w:t xml:space="preserve"> and functional food industries </w:t>
      </w:r>
      <w:r w:rsidR="004912D5" w:rsidRPr="00A82ABA">
        <w:rPr>
          <w:rFonts w:ascii="Times New Roman" w:hAnsi="Times New Roman" w:cs="Times New Roman"/>
          <w:color w:val="000000" w:themeColor="text1"/>
          <w:sz w:val="28"/>
          <w:szCs w:val="28"/>
        </w:rPr>
        <w:t>(Kebede et al., 2020).</w:t>
      </w:r>
    </w:p>
    <w:p w:rsidR="00D20364" w:rsidRDefault="00D2036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4912D5" w:rsidRPr="00A82ABA" w:rsidRDefault="00CF4B48"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Fig.2: </w:t>
      </w:r>
    </w:p>
    <w:p w:rsidR="004912D5" w:rsidRPr="00A82ABA" w:rsidRDefault="004912D5"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Varieties of Sorghum</w:t>
      </w:r>
      <w:r w:rsidR="00754D54" w:rsidRPr="00A82ABA">
        <w:rPr>
          <w:rFonts w:ascii="Times New Roman" w:eastAsia="Times New Roman" w:hAnsi="Times New Roman" w:cs="Times New Roman"/>
          <w:color w:val="000000" w:themeColor="text1"/>
          <w:sz w:val="28"/>
          <w:szCs w:val="28"/>
        </w:rPr>
        <w:t xml:space="preserve"> (white, Red ,Brown)</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7CCD9CCE" wp14:editId="77059719">
            <wp:extent cx="4800600" cy="1692296"/>
            <wp:effectExtent l="0" t="0" r="0" b="317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16"/>
                    <a:stretch/>
                  </pic:blipFill>
                  <pic:spPr bwMode="auto">
                    <a:xfrm>
                      <a:off x="0" y="0"/>
                      <a:ext cx="4833075" cy="1703744"/>
                    </a:xfrm>
                    <a:prstGeom prst="rect">
                      <a:avLst/>
                    </a:prstGeom>
                    <a:noFill/>
                    <a:ln>
                      <a:noFill/>
                    </a:ln>
                    <a:extLst>
                      <a:ext uri="{53640926-AAD7-44D8-BBD7-CCE9431645EC}">
                        <a14:shadowObscured xmlns:a14="http://schemas.microsoft.com/office/drawing/2010/main"/>
                      </a:ext>
                    </a:extLst>
                  </pic:spPr>
                </pic:pic>
              </a:graphicData>
            </a:graphic>
          </wp:inline>
        </w:drawing>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Sources: </w:t>
      </w:r>
      <w:r w:rsidRPr="00A82ABA">
        <w:rPr>
          <w:rFonts w:ascii="Times New Roman" w:hAnsi="Times New Roman" w:cs="Times New Roman"/>
          <w:color w:val="000000" w:themeColor="text1"/>
          <w:sz w:val="28"/>
          <w:szCs w:val="28"/>
        </w:rPr>
        <w:t>(Kebede et al., 2020).</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These color-based varieties serve various roles beyond food. For example, </w:t>
      </w:r>
      <w:r w:rsidRPr="00A82ABA">
        <w:rPr>
          <w:rFonts w:ascii="Times New Roman" w:eastAsia="Times New Roman" w:hAnsi="Times New Roman" w:cs="Times New Roman"/>
          <w:bCs/>
          <w:color w:val="000000" w:themeColor="text1"/>
          <w:sz w:val="28"/>
          <w:szCs w:val="28"/>
        </w:rPr>
        <w:t>brown and red sorghum</w:t>
      </w:r>
      <w:r w:rsidRPr="00A82ABA">
        <w:rPr>
          <w:rFonts w:ascii="Times New Roman" w:eastAsia="Times New Roman" w:hAnsi="Times New Roman" w:cs="Times New Roman"/>
          <w:color w:val="000000" w:themeColor="text1"/>
          <w:sz w:val="28"/>
          <w:szCs w:val="28"/>
        </w:rPr>
        <w:t xml:space="preserve"> are preferred for brewing due to their higher polyphenol content, which helps in fermentation and flavor enhancement. </w:t>
      </w:r>
      <w:r w:rsidRPr="00A82ABA">
        <w:rPr>
          <w:rFonts w:ascii="Times New Roman" w:eastAsia="Times New Roman" w:hAnsi="Times New Roman" w:cs="Times New Roman"/>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with its mild flavor, is used in gluten-free baking, infant food production, and porridge making. Moreover, some </w:t>
      </w:r>
      <w:r w:rsidRPr="00A82ABA">
        <w:rPr>
          <w:rFonts w:ascii="Times New Roman" w:eastAsia="Times New Roman" w:hAnsi="Times New Roman" w:cs="Times New Roman"/>
          <w:bCs/>
          <w:color w:val="000000" w:themeColor="text1"/>
          <w:sz w:val="28"/>
          <w:szCs w:val="28"/>
        </w:rPr>
        <w:t>sweet sorghum varieties</w:t>
      </w:r>
      <w:r w:rsidRPr="00A82ABA">
        <w:rPr>
          <w:rFonts w:ascii="Times New Roman" w:eastAsia="Times New Roman" w:hAnsi="Times New Roman" w:cs="Times New Roman"/>
          <w:color w:val="000000" w:themeColor="text1"/>
          <w:sz w:val="28"/>
          <w:szCs w:val="28"/>
        </w:rPr>
        <w:t>, regardless of grain color, are cultivated for their stalks, which contain fermentable sugars used in bioethanol production.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breeding programs, color is also used as a marker for nutritional or functional properties. Modern breeding has produced improved sorghum hybrids with desirable color traits and enhanced yield, pest resistance, and nutritional value. For instance, varieties like </w:t>
      </w:r>
      <w:r w:rsidRPr="00A82ABA">
        <w:rPr>
          <w:rFonts w:ascii="Times New Roman" w:eastAsia="Times New Roman" w:hAnsi="Times New Roman" w:cs="Times New Roman"/>
          <w:bCs/>
          <w:color w:val="000000" w:themeColor="text1"/>
          <w:sz w:val="28"/>
          <w:szCs w:val="28"/>
        </w:rPr>
        <w:t>SAMSORG-17</w:t>
      </w:r>
      <w:r w:rsidRPr="00A82ABA">
        <w:rPr>
          <w:rFonts w:ascii="Times New Roman" w:eastAsia="Times New Roman" w:hAnsi="Times New Roman" w:cs="Times New Roman"/>
          <w:b/>
          <w:bCs/>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(white)</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SAMSORG-14 (red)</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CSR-01 (cream/white)</w:t>
      </w:r>
      <w:r w:rsidRPr="00A82ABA">
        <w:rPr>
          <w:rFonts w:ascii="Times New Roman" w:eastAsia="Times New Roman" w:hAnsi="Times New Roman" w:cs="Times New Roman"/>
          <w:color w:val="000000" w:themeColor="text1"/>
          <w:sz w:val="28"/>
          <w:szCs w:val="28"/>
        </w:rPr>
        <w:t xml:space="preserve"> are commonly used in Nigeria for food processing and local dishes due to their favorable characteristics for malting and fermentation.</w:t>
      </w:r>
    </w:p>
    <w:p w:rsidR="00754D54"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Overall, the diversity of sorghum grain colors not only adds to the aesthetic and sensory appeal but also plays a critical role in determining the nutritional application, shelf stability, and functional uses of sorghum in both traditional and modern food systems</w:t>
      </w:r>
      <w:r w:rsidR="004912D5" w:rsidRPr="00A82ABA">
        <w:rPr>
          <w:rFonts w:ascii="Times New Roman" w:eastAsia="Times New Roman" w:hAnsi="Times New Roman" w:cs="Times New Roman"/>
          <w:color w:val="000000" w:themeColor="text1"/>
          <w:sz w:val="28"/>
          <w:szCs w:val="28"/>
        </w:rPr>
        <w:t xml:space="preserve"> (Adeyemi et al., 2020)</w:t>
      </w:r>
      <w:r w:rsidRPr="00A82ABA">
        <w:rPr>
          <w:rFonts w:ascii="Times New Roman" w:eastAsia="Times New Roman" w:hAnsi="Times New Roman" w:cs="Times New Roman"/>
          <w:color w:val="000000" w:themeColor="text1"/>
          <w:sz w:val="28"/>
          <w:szCs w:val="28"/>
        </w:rPr>
        <w:t>.</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Origin and Cultivation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an ancient cereal grain, is believed to have originated in northeastern Africa, particularly in the region encompassing modern-day Ethiopia and Sudan. Archaeological evidence suggests its domestication over 5,000 years ago, making it one of the oldest cultivated cereal crops in the world. From its center of origin, sorghum spread to other parts of Africa, Asia, and eventually to the Americas through trade routes and colonial expansion (Mekbib, 2020). The crop’s adaptation to various climates and soils has facilitated its global spread and made it an essential staple food in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is cultivated primarily in dryland areas because of its remarkable drought tolerance and ability to thrive in harsh environmental conditions where other cereals like maize may fail. This resilience is largely attributed to its physiological features such as a deep rooting system, thick leaf cuticles, and waxy leaves that reduce water loss (Kassahun et al., 2020). In Africa and Asia, sorghum is typically grown using traditional farming methods, often with little or no irrigation or chemical inputs, which makes it particularly valuable for resource-poor farmers in arid and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Globally, major producers of sorghum include Nigeria, India, the United States, Sudan, and Ethiopia. Nigeria is the largest producer in Africa, where the crop plays a central role in food security and traditional diets, particularly in the North (FAOSTAT, 2023). In the United States, sorghum is primarily cultivated for animal feed, bioethanol, and gluten-free products. In India, it is used both for human consumption and as fodder. Different varieties are cultivated depending on the end-use, with sweet sorghum preferred for ethanol production and grain sorghum for food and feed.</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is typically grown during the rainy season. The planting period varies by region but generally occurs between May and July in West Africa. The crop requires warm temperatures (above 25°C) and well-drained soils for optimal growth. It is usually harvested between September and November depending on the maturity period of the variety planted. Traditional practices often involve intercropping with legumes or other cereals to maximize land use and enhance soil fertility.</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Sorghum’s adaptability, low input requirement, and multifunctional use make it a strategic crop in sustainable agriculture and climate-resilient farming. Its cultivation is gaining renewed interest due to the global push for climate-smart crops and the increasing demand for gluten-free and nutritionally dense foods (Mutegi et al., 2020). Efforts are underway in many parts of Africa and Asia to improve sorghum varieties through genetic enhancement and to promote its cultiva</w:t>
      </w:r>
      <w:r w:rsidR="00135AFF" w:rsidRPr="00A82ABA">
        <w:rPr>
          <w:color w:val="000000" w:themeColor="text1"/>
          <w:sz w:val="28"/>
          <w:szCs w:val="28"/>
        </w:rPr>
        <w:t>tion among smallholder farmers.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Phytochemical Properties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not only valued for its macronutrients but also for its rich profile of bioactive phytochemicals. These phytochemicals include phenolic compounds, flavonoids, tannins, anthocyanins (especially in pigmented varieties), and phytosterols. The composition and concentration of these phytochemicals vary widely among sorghum varieties and are strongly influenced by the grain’s color, with darker-colored grains (such as red, brown, and black) generally having higher levels of antioxidants (Awika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One of the most extensively studied groups of phytochemicals in sorghum are the phenolic compounds, particularly phenolic acids and flavonoids. These compounds contribute to the antioxidant activity of sorghum, which is linked to the prevention of oxidative stress-related diseases, such as cardiovascular diseases, cancer, and diabetes. For example, ferulic acid and p-coumaric acid are dominant phenolic acids found in the outer layers of the grain, and they play a role in scavenging free radicals (Beta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In pigmented varieties, particularly black and red sorghum, 3-deoxyanthocyanidins such as luteolinidin and apigeninidin are predominant. These unique compounds are rarely found in other cereals and possess strong antioxidant, anti-inflammatory, and anticancer properties. Their structure lacks the 3-hydroxyl group typically present in other anthocyanins, making them more stable under heat and acidic conditions, thus highly beneficial for food processing applications (Dykes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Tannins, especially condensed tannins or proanthocyanidins, are abundant in high-tannin sorghum varieties. Though they can interfere with protein and mineral absorption, these compounds also exhibit antimicrobial and anti-nutritional properties, which may extend the shelf life of foods and have a role in weight management and blood sugar regulation when consumed moderately. Processing techniques such as fermentation, cooking, or decortication can reduce tannin content and improve bioavailability of nutrients (Ojha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The phytochemical composition of sorghum makes it a promising functional food ingredient. Continued research into these bioactives is highlighting sorghum’s potential not only as a nutritional staple but also as a therapeutic food in managing lifestyle-related chronic diseases. Its inclusion in food product formulations especially using whole grain or pigmented varieties can contribute signif</w:t>
      </w:r>
      <w:r w:rsidR="00135AFF" w:rsidRPr="00A82ABA">
        <w:rPr>
          <w:color w:val="000000" w:themeColor="text1"/>
          <w:sz w:val="28"/>
          <w:szCs w:val="28"/>
        </w:rPr>
        <w:t>icantly to health and wellness.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Nutritional Composition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a nutrient-rich cereal that provides essential macronutrients and micronutrients. It is particularly notable for being gluten-free, making it a suitable alternative grain for individuals with celiac disease or gluten intolerance. On average, 100 grams of whole grain sorghum contains approximately 72–75 grams of carbohydrates, 10–12 grams of protein, 3–5 grams of fat, and 6–8 grams of dietary fiber (FAO, 2020). The carbohydrate content is largely made up of complex starches, which digest slowly and support blood sugar control.</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also contains a moderate amount of protein, including essential amino acids such as leucine, valine, and isoleucine. However, it is relatively low in lysine, which may necessitate complementary protein sources in the diet. The lipid content, although low, includes beneficial unsaturated fatty acids such as oleic and linoleic acids. The fiber in sorghum is both soluble and insoluble, aiding in digestion and promoting gut health.</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Micronutrient-wise, sorghum is a source of B-vitamins such as niacin (B3), thiamine (B1), and pyridoxine (B6), which play roles in energy metabolism. It also contains essential minerals like phosphorus, magnesium, potassium, iron, and zinc. The bioavailability of these minerals may be reduced by antinutritional factors like phytates and tannins, but processing methods such as soaking, fermentation, and malting can improve nutrient absorption (Abiola et al., 2021).</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Another key aspect of sorghum’s nutritional profile is its rich antioxidant content, particularly in pigmented varieties. These antioxidants, including phenolic acids, flavonoids, and anthocyanins, contribute to its health-protective effects against oxidative stress and chronic diseases such as diabetes and cardiovascular disorders. Moreover, the presence of resistant starch makes it beneficial for people with metabolic syndrome, as it aids in controlling postprandial glucose levels.</w:t>
      </w:r>
    </w:p>
    <w:p w:rsidR="0072046C"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Overall, sorghum is a nutritionally balanced cereal with health-promoting properties. Its resilience to harsh growing conditions also makes it a vital crop for food security in arid and semi-arid regions, particularly in parts of Africa and Asia. With proper processing and dietary planning, sorghum can be a valuable addition to a nutritious and diverse diet.</w:t>
      </w:r>
    </w:p>
    <w:p w:rsidR="0072046C" w:rsidRPr="00A82ABA" w:rsidRDefault="0072046C">
      <w:pPr>
        <w:rPr>
          <w:rStyle w:val="Strong"/>
          <w:rFonts w:ascii="Times New Roman" w:eastAsia="Times New Roman" w:hAnsi="Times New Roman" w:cs="Times New Roman"/>
          <w:color w:val="000000" w:themeColor="text1"/>
          <w:sz w:val="28"/>
          <w:szCs w:val="28"/>
        </w:rPr>
      </w:pPr>
      <w:r w:rsidRPr="00A82ABA">
        <w:rPr>
          <w:rStyle w:val="Strong"/>
          <w:rFonts w:ascii="Times New Roman" w:hAnsi="Times New Roman" w:cs="Times New Roman"/>
          <w:color w:val="000000" w:themeColor="text1"/>
          <w:sz w:val="28"/>
          <w:szCs w:val="28"/>
        </w:rPr>
        <w:br w:type="page"/>
      </w:r>
    </w:p>
    <w:p w:rsidR="0072046C" w:rsidRPr="00A82ABA" w:rsidRDefault="0072046C" w:rsidP="00D20364">
      <w:pPr>
        <w:pStyle w:val="NormalWeb"/>
        <w:jc w:val="both"/>
        <w:rPr>
          <w:rStyle w:val="Strong"/>
          <w:color w:val="000000" w:themeColor="text1"/>
          <w:sz w:val="28"/>
          <w:szCs w:val="28"/>
        </w:rPr>
      </w:pPr>
      <w:r w:rsidRPr="00A82ABA">
        <w:rPr>
          <w:rStyle w:val="Strong"/>
          <w:color w:val="000000" w:themeColor="text1"/>
          <w:sz w:val="28"/>
          <w:szCs w:val="28"/>
        </w:rPr>
        <w:t>Table2:</w:t>
      </w:r>
    </w:p>
    <w:p w:rsidR="0072046C" w:rsidRPr="00A82ABA" w:rsidRDefault="0072046C" w:rsidP="00D20364">
      <w:pPr>
        <w:pStyle w:val="NormalWeb"/>
        <w:jc w:val="both"/>
        <w:rPr>
          <w:color w:val="000000" w:themeColor="text1"/>
          <w:sz w:val="28"/>
          <w:szCs w:val="28"/>
        </w:rPr>
      </w:pPr>
      <w:r w:rsidRPr="00A82ABA">
        <w:rPr>
          <w:rStyle w:val="Strong"/>
          <w:color w:val="000000" w:themeColor="text1"/>
          <w:sz w:val="28"/>
          <w:szCs w:val="28"/>
        </w:rPr>
        <w:t>Nutritional Composition of Sorghum</w:t>
      </w:r>
    </w:p>
    <w:tbl>
      <w:tblPr>
        <w:tblStyle w:val="ListTable6Colorful"/>
        <w:tblW w:w="9630" w:type="dxa"/>
        <w:tblLook w:val="04A0" w:firstRow="1" w:lastRow="0" w:firstColumn="1" w:lastColumn="0" w:noHBand="0" w:noVBand="1"/>
      </w:tblPr>
      <w:tblGrid>
        <w:gridCol w:w="2951"/>
        <w:gridCol w:w="1923"/>
        <w:gridCol w:w="4756"/>
      </w:tblGrid>
      <w:tr w:rsidR="0072046C" w:rsidRPr="00A82ABA" w:rsidTr="00B4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Nutrient/Component</w:t>
            </w:r>
          </w:p>
        </w:tc>
        <w:tc>
          <w:tcPr>
            <w:tcW w:w="0" w:type="auto"/>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Amount per 100g (Approx.)</w:t>
            </w:r>
          </w:p>
        </w:tc>
        <w:tc>
          <w:tcPr>
            <w:tcW w:w="4756" w:type="dxa"/>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Nutritional/Functional Role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Carbohydrates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72–75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 source of energy; complex starches support blood sugar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10–12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essential amino acids (e.g., leucine, valine); low in lysine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Fat (Lipids)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3–5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beneficial unsaturated fats like oleic and linoleic acids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6–8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digestion, improves gut health, promotes satiety</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Niacin (Vitamin B3)</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metabolism and DNA repair</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Thiamine (Vitamin B1)</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carbohydrate metabolism</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Pyridoxine (Vitamin B6)</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amino acid metabolism and nervous system function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Phosphorus</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Vital for bone health and cellular function</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function, nerve, and muscle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tabs>
                <w:tab w:val="center" w:pos="1234"/>
              </w:tabs>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r w:rsidRPr="00A82ABA">
              <w:rPr>
                <w:rFonts w:ascii="Times New Roman" w:eastAsia="Times New Roman" w:hAnsi="Times New Roman" w:cs="Times New Roman"/>
                <w:sz w:val="28"/>
                <w:szCs w:val="28"/>
              </w:rPr>
              <w:tab/>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oxygen transport; may require processing to improve bioavailability</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Zinc</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immune function and wound healing</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Antioxidants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Rich in pigmented varieties</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phenolic acids, flavonoids, anthocyanins; combats oxidative stress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Resistant Starch</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glucose control and metabolic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Antinutrients (e.g., Phytates)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 (can be reduced)</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 xml:space="preserve">Can inhibit mineral absorption; reduced through soaking, fermentation, malting </w:t>
            </w:r>
          </w:p>
        </w:tc>
      </w:tr>
    </w:tbl>
    <w:p w:rsidR="0072046C" w:rsidRPr="00A82ABA" w:rsidRDefault="0072046C" w:rsidP="00CD1D75">
      <w:pPr>
        <w:pStyle w:val="NormalWeb"/>
        <w:spacing w:line="480" w:lineRule="auto"/>
        <w:jc w:val="both"/>
        <w:rPr>
          <w:rStyle w:val="Strong"/>
          <w:b w:val="0"/>
          <w:bCs w:val="0"/>
          <w:color w:val="000000" w:themeColor="text1"/>
          <w:sz w:val="28"/>
          <w:szCs w:val="28"/>
        </w:rPr>
      </w:pPr>
      <w:r w:rsidRPr="00A82ABA">
        <w:rPr>
          <w:color w:val="000000" w:themeColor="text1"/>
          <w:sz w:val="28"/>
          <w:szCs w:val="28"/>
        </w:rPr>
        <w:t>Source: (Abiola et al., 2021).</w:t>
      </w:r>
    </w:p>
    <w:p w:rsidR="00135AFF" w:rsidRPr="00A82ABA" w:rsidRDefault="00135AFF" w:rsidP="00CD1D75">
      <w:pPr>
        <w:pStyle w:val="NormalWeb"/>
        <w:spacing w:line="480" w:lineRule="auto"/>
        <w:jc w:val="both"/>
        <w:rPr>
          <w:color w:val="000000" w:themeColor="text1"/>
          <w:sz w:val="28"/>
          <w:szCs w:val="28"/>
        </w:rPr>
      </w:pPr>
      <w:r w:rsidRPr="00A82ABA">
        <w:rPr>
          <w:rStyle w:val="Strong"/>
          <w:color w:val="000000" w:themeColor="text1"/>
          <w:sz w:val="28"/>
          <w:szCs w:val="28"/>
        </w:rPr>
        <w:t>Traditional and Medicinal Uses of Sorghum</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Sorghum has long been valued not only as a staple food crop but also for its traditional and medicinal uses across various cultures, especially in Africa and Asia. Traditionally, sorghum is consumed in many forms such as porridge, flatbreads, and fermented beverages, providing essential nutrition and energy. Beyond its dietary role, traditional medicine systems have utilized sorghum parts, including grains, stalks, and leaves, for treating ailments and promoting health (Awika, 2020).</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Medicinally, sorghum is recognized for its antioxidant-rich phytochemicals, which help combat oxidative stress linked to chronic diseases such as diabetes, hypertension, and cancer. Folk medicine often employs sorghum-based preparations to manage inflammation and gastrointestinal disorders. For instance, sorghum extracts have been used to soothe digestive issues like diarrhea and dysentery, attributed to its tannin content that exhibits antimicrobial properties (Kumar et al., 2021).</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In some cultures, sorghum stalks are used for wound healing due to their antiseptic qualities. Additionally, traditional healers have used sorghum husks in poultices for skin ailments and as a cooling agent to reduce fevers. Sorghum’s role in fermentation for producing probiotic-rich foods also contributes to gut health, which is closely linked to immunity and overall well-being (Okoye &amp; Ejikeme, 2022).</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Moreover, the integration of sorghum in traditional rituals and ceremonies highlights its cultural significance beyond nutrition and medicine. It is often regarded as a symbol of fertility, prosperity, and health in many African communities. These multifaceted traditional and medicinal uses underscore the importance of sorghum as both a food and a therapeutic resource.</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Overall, sorghum’s traditional and medicinal applications complement its nutritional benefits, making it a valuable crop in rural healthcare and food systems, particularly in regions where modern medical facilities are limited.</w:t>
      </w:r>
    </w:p>
    <w:p w:rsidR="00053922" w:rsidRPr="00A82ABA" w:rsidRDefault="00053922" w:rsidP="00CD1D75">
      <w:pPr>
        <w:pStyle w:val="NormalWeb"/>
        <w:spacing w:line="480" w:lineRule="auto"/>
        <w:jc w:val="both"/>
        <w:rPr>
          <w:b/>
          <w:color w:val="000000" w:themeColor="text1"/>
          <w:sz w:val="28"/>
          <w:szCs w:val="28"/>
        </w:rPr>
      </w:pPr>
      <w:r w:rsidRPr="00A82ABA">
        <w:rPr>
          <w:b/>
          <w:color w:val="000000" w:themeColor="text1"/>
          <w:sz w:val="28"/>
          <w:szCs w:val="28"/>
        </w:rPr>
        <w:t>Bioactive Phytochemical profile of sorghum (White)</w:t>
      </w:r>
    </w:p>
    <w:p w:rsidR="00053922" w:rsidRPr="00A82ABA" w:rsidRDefault="00053922" w:rsidP="00053922">
      <w:pPr>
        <w:pStyle w:val="NormalWeb"/>
        <w:spacing w:line="480" w:lineRule="auto"/>
        <w:jc w:val="both"/>
        <w:rPr>
          <w:color w:val="000000" w:themeColor="text1"/>
          <w:sz w:val="28"/>
          <w:szCs w:val="28"/>
        </w:rPr>
      </w:pPr>
      <w:r w:rsidRPr="00A82ABA">
        <w:rPr>
          <w:color w:val="000000" w:themeColor="text1"/>
          <w:sz w:val="28"/>
          <w:szCs w:val="28"/>
        </w:rPr>
        <w:t>White sorghum (</w:t>
      </w:r>
      <w:r w:rsidRPr="00A82ABA">
        <w:rPr>
          <w:i/>
          <w:iCs/>
          <w:color w:val="000000" w:themeColor="text1"/>
          <w:sz w:val="28"/>
          <w:szCs w:val="28"/>
        </w:rPr>
        <w:t>Sorghum bicolor</w:t>
      </w:r>
      <w:r w:rsidRPr="00A82ABA">
        <w:rPr>
          <w:color w:val="000000" w:themeColor="text1"/>
          <w:sz w:val="28"/>
          <w:szCs w:val="28"/>
        </w:rPr>
        <w:t xml:space="preserve"> L. Moench) contains a variety of bioactive phytochemicals that contribute to its nutritional and health-promoting properties. These compounds include phenolic acids (such as ferulic, caffeic, and p-coumaric acids), flavonoids, and tannins. Although white sorghum generally has a lower phenolic content compared to darker pigmented varieties, it still retains antioxidant activity due to the presence of these bioactives, particularly in the pericarp and bran layers. Research has shown that these phenolic compounds can scavenge free radicals and may contribute to the prevention of chronic diseases such as diabetes, cardiovascular diseases, and certain cancers (Shewayrga et al., 2020).</w:t>
      </w:r>
    </w:p>
    <w:p w:rsidR="00053922" w:rsidRPr="00A82ABA" w:rsidRDefault="00053922" w:rsidP="00CD1D75">
      <w:pPr>
        <w:pStyle w:val="NormalWeb"/>
        <w:spacing w:line="480" w:lineRule="auto"/>
        <w:jc w:val="both"/>
        <w:rPr>
          <w:color w:val="000000" w:themeColor="text1"/>
          <w:sz w:val="28"/>
          <w:szCs w:val="28"/>
        </w:rPr>
      </w:pPr>
      <w:r w:rsidRPr="00A82ABA">
        <w:rPr>
          <w:color w:val="000000" w:themeColor="text1"/>
          <w:sz w:val="28"/>
          <w:szCs w:val="28"/>
        </w:rPr>
        <w:t>In addition to phenolic compounds, white sorghum contains other phytochemicals such as phytosterols, policosanols, and saponins, which exhibit anti-inflammatory, antimicrobial, and cholesterol-lowering effects. These bioactive substances not only improve the functional quality of sorghum-based foods but also enhance shelf life by acting as natural preservatives. Despite being less pigmented, white sorghum's bioactive profile still makes it a valuable ingredient in functional food development, especially in gluten-free and traditional African diets (Ojha et al., 2020).</w:t>
      </w:r>
    </w:p>
    <w:p w:rsidR="00135AFF" w:rsidRPr="00A82ABA" w:rsidRDefault="0072046C" w:rsidP="00CD1D75">
      <w:pPr>
        <w:pStyle w:val="NormalWeb"/>
        <w:spacing w:line="480" w:lineRule="auto"/>
        <w:jc w:val="both"/>
        <w:rPr>
          <w:b/>
          <w:color w:val="000000" w:themeColor="text1"/>
          <w:sz w:val="28"/>
          <w:szCs w:val="28"/>
        </w:rPr>
      </w:pPr>
      <w:r w:rsidRPr="00A82ABA">
        <w:rPr>
          <w:b/>
          <w:color w:val="000000" w:themeColor="text1"/>
          <w:sz w:val="28"/>
          <w:szCs w:val="28"/>
        </w:rPr>
        <w:t>Wet milled Sorghum(Ogi)</w:t>
      </w:r>
      <w:r w:rsidR="00135AFF" w:rsidRPr="00A82ABA">
        <w:rPr>
          <w:b/>
          <w:color w:val="000000" w:themeColor="text1"/>
          <w:sz w:val="28"/>
          <w:szCs w:val="28"/>
        </w:rPr>
        <w:t xml:space="preserve"> </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Ogi is a traditional fermented cereal pudding commonly consumed in West Africa, especially Nigeria, and is typically prepared from several types of grains. The most common grain used in making ogi is maize (corn), which is highly favored for its availability, affordability, and ease of fermentation. Maize ogi is widely consumed as a weaning food for infants and as a staple for adults due to its smooth texture and mild taste. The starch-rich nature of maize makes it ideal for fermentation, allowing lactic acid bacteria to thrive and produce the characteristic sour flavor and enhanced shelf life of ogi (Adeniyi et al.,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Apart from maize, sorghum is also commonly used for ogi preparation. Sorghum-based ogi is particularly valued in regions where sorghum cultivation is predominant due to its drought tolerance and adaptability to poor soils. Sorghum grains have a higher content of dietary fiber and some unique phytochemicals compared to maize, which can contribute to enhanced nutritional benefits of the ogi. However, sorghum ogi may have a slightly different taste and texture, often described as earthier, and the fermentation process may vary slightly due to different microbial profiles associated with the grain (Olatunde et al., 2021).</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Millet is another grain option for ogi production, especially in areas where it is a major cereal crop. Millet-based ogi is appreciated for its nutritional properties, including high levels of protein, minerals such as magnesium and phosphorus, and antioxidants. The fermentation of millet results in a sour porridge with a pleasant flavor that is easily digestible. Millet ogi is sometimes preferred for individuals with gluten intolerance, as millet is naturally gluten-free. However, millet grains are smaller and harder, which may require longer soaking or special milling techniques to obtain a smooth ogi paste (Adeoye et al., 2022).</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While maize, sorghum, and millet are the primary grains used for ogi production, other cereals such as guinea corn or even rice can sometimes be used depending on regional preferences and availability. The choice of grain affects the nutritional composition, sensory qualities, and fermentation dynamics of the final ogi product. Each grain brings unique attributes that can be optimized to suit dietary needs and cultural tastes. Thus, understanding the properties of each grain and how they impact ogi production helps in promoting its consumption as a nutritious and culturally significant food (Afolabi &amp; Yusuf,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Traditionally, this preparation follows a sequence of steps including washing, steeping in water for up to 72 hours, wet milling, sieving to remove fibrous residues, and sedimentation to separate the starch-rich portion from the water. These processing stages are essential in enhancing the fermentation process, improving the texture of the final product, and ensuring that the ogi is smooth, mildly sour, and safe for consumption. Each step plays a role in reducing undesirable microorganisms while promoting the growth of beneficial lactic acid bacteria that give ogi its distinctive flavor and longer shelf life.</w:t>
      </w:r>
    </w:p>
    <w:p w:rsidR="0059423F" w:rsidRPr="00A82ABA" w:rsidRDefault="0059423F">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Fig. 3</w:t>
      </w:r>
    </w:p>
    <w:p w:rsidR="008A0B29" w:rsidRPr="00A82ABA" w:rsidRDefault="0072046C"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Preparation of Ogi in a controlled environment</w:t>
      </w:r>
      <w:r w:rsidR="008A0B29" w:rsidRPr="00A82ABA">
        <w:rPr>
          <w:rFonts w:ascii="Times New Roman" w:eastAsia="Times New Roman" w:hAnsi="Times New Roman" w:cs="Times New Roman"/>
          <w:b/>
          <w:color w:val="000000" w:themeColor="text1"/>
          <w:sz w:val="28"/>
          <w:szCs w:val="28"/>
        </w:rPr>
        <w:t xml:space="preserve"> </w:t>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C829B7C" wp14:editId="2993B233">
            <wp:extent cx="4483099" cy="4089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4598" cy="4090768"/>
                    </a:xfrm>
                    <a:prstGeom prst="rect">
                      <a:avLst/>
                    </a:prstGeom>
                  </pic:spPr>
                </pic:pic>
              </a:graphicData>
            </a:graphic>
          </wp:inline>
        </w:drawing>
      </w:r>
    </w:p>
    <w:p w:rsidR="00CD1D75"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(Ibrahim &amp; Onuoha, 2020).</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Fig.4:</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Traditional preparation of Ogi</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2281350" wp14:editId="7679B428">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(Olatunde et al., 2021).</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CD1D75" w:rsidP="00CD1D75">
      <w:pPr>
        <w:spacing w:before="100" w:beforeAutospacing="1" w:after="100" w:afterAutospacing="1"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w:t>
      </w: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8A0B29" w:rsidRPr="00A82ABA" w:rsidRDefault="000F1A53"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w:t>
      </w:r>
      <w:r w:rsidR="008A0B29" w:rsidRPr="00A82ABA">
        <w:rPr>
          <w:rFonts w:ascii="Times New Roman" w:hAnsi="Times New Roman" w:cs="Times New Roman"/>
          <w:b/>
          <w:color w:val="000000" w:themeColor="text1"/>
          <w:sz w:val="28"/>
          <w:szCs w:val="28"/>
        </w:rPr>
        <w:t>reservation technique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Preservation of ogi, a popular fermented cereal product commonly consumed in West Africa, is essential to extend its shelf life, maintain nutritional quality, and ensure food safety. Ogi is naturally perishable due to its high moisture content and active microbial population from the fermentation process. Without proper preservation, it is prone to spoilage by unwanted microorganisms such as molds, yeasts, and pathogenic bacteria, leading to off-flavors, textural degradation, and potential health risks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One of the traditional and most widely used preservation methods for ogi is refrigeration. Refrigeration slows down microbial growth and enzymatic activities that cause spoilage, thereby extending the shelf life from a few days at room temperature to several weeks under chilled conditions (4°C). However, refrigeration requires access to electrical power and proper storage facilities, which might be a limitation in some rural areas where ogi is predominantly consumed (Osho &amp; Omemu, 2021). Therefore, while refrigeration is effective, it is not always feasible in low-resource settings.</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Drying is another effective preservation technique that involves reducing the moisture content of ogi to levels that inhibit microbial activity. Sun drying or oven drying can be applied to convert wet ogi into a powder form, which can be stored for extended periods without spoilage. This dried ogi powder can later be reconstituted with water before consumption. The drying process must be carefully controlled to preserve the nutritional quality, especially heat-sensitive vitamins and proteins, and to prevent contamination during drying (Olanipekun et al., 2020). Freeze-drying, although more expensive, is an advanced drying method that retains more nutrients and flavor than sun or oven drying.</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Chemical preservation is less common but can also be employed, often involving the addition of natural or synthetic preservatives such as sodium benzoate or potassium sorbate to inhibit microbial growth. More recently, research has focused on using natural antioxidants and antimicrobials extracted from plants such as bitter leaf (Vernonia amygdalina) and other herbs to extend the shelf life of ogi while enhancing its nutritional profile. This method aligns well with consumer demand for clean-label and chemical-free foods but requires careful dosage to avoid altering the taste and safety of the product (Ibrahim et al., 2022).</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Vacuum packaging and modified atmosphere packaging (MAP) are modern preservation techniques that reduce oxygen availability, thus slowing down aerobic microbial growth and oxidation reactions in ogi. Vacuum packaging removes air, while MAP replaces it with inert gases like nitrogen or carbon dioxide. These methods significantly extend shelf life while maintaining sensory attributes, but the cost of equipment and packaging materials can be prohibitive for small-scale producers (Adeoye &amp; Akinola, 2021).</w:t>
      </w:r>
    </w:p>
    <w:p w:rsidR="008A0B29" w:rsidRPr="00A82ABA" w:rsidRDefault="00CD1D75" w:rsidP="00CD1D75">
      <w:pPr>
        <w:pStyle w:val="NormalWeb"/>
        <w:spacing w:line="480" w:lineRule="auto"/>
        <w:jc w:val="both"/>
        <w:rPr>
          <w:color w:val="000000" w:themeColor="text1"/>
          <w:sz w:val="28"/>
          <w:szCs w:val="28"/>
        </w:rPr>
      </w:pPr>
      <w:r w:rsidRPr="00A82ABA">
        <w:rPr>
          <w:color w:val="000000" w:themeColor="text1"/>
          <w:sz w:val="28"/>
          <w:szCs w:val="28"/>
        </w:rPr>
        <w:t>P</w:t>
      </w:r>
      <w:r w:rsidR="008A0B29" w:rsidRPr="00A82ABA">
        <w:rPr>
          <w:color w:val="000000" w:themeColor="text1"/>
          <w:sz w:val="28"/>
          <w:szCs w:val="28"/>
        </w:rPr>
        <w:t>reserving ogi involves balancing cost, accessibility, and effectiveness. Refrigeration remains the most practical method in urban and semi-urban settings, whereas drying and natural preservative incorporation are promising for rural areas. Advances in packaging technology also offer opportunities for shelf life extension, but economic considerations remain critical for adoption. Continued research into combining these methods and incorporating bio-preservatives can improve the safety, nutritional quality, and consumer acceptability of ogi over extended storage periods.</w:t>
      </w:r>
    </w:p>
    <w:p w:rsidR="008A0B29" w:rsidRPr="00A82ABA" w:rsidRDefault="008A0B29" w:rsidP="00CD1D75">
      <w:pPr>
        <w:pStyle w:val="NormalWeb"/>
        <w:spacing w:line="480" w:lineRule="auto"/>
        <w:jc w:val="both"/>
        <w:rPr>
          <w:b/>
          <w:color w:val="000000" w:themeColor="text1"/>
          <w:sz w:val="28"/>
          <w:szCs w:val="28"/>
        </w:rPr>
      </w:pPr>
      <w:r w:rsidRPr="00A82ABA">
        <w:rPr>
          <w:b/>
          <w:color w:val="000000" w:themeColor="text1"/>
          <w:sz w:val="28"/>
          <w:szCs w:val="28"/>
        </w:rPr>
        <w:t>Problem associated with conventional traditional method of preservation</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of preserving food like </w:t>
      </w:r>
      <w:r w:rsidRPr="00A82ABA">
        <w:rPr>
          <w:rStyle w:val="Strong"/>
          <w:b w:val="0"/>
          <w:color w:val="000000" w:themeColor="text1"/>
          <w:sz w:val="28"/>
          <w:szCs w:val="28"/>
        </w:rPr>
        <w:t>sun drying, smoking, fermentation, salting, and storage in earthenware pots</w:t>
      </w:r>
      <w:r w:rsidRPr="00A82ABA">
        <w:rPr>
          <w:color w:val="000000" w:themeColor="text1"/>
          <w:sz w:val="28"/>
          <w:szCs w:val="28"/>
        </w:rPr>
        <w:t xml:space="preserve"> have been practiced for generations, especially in rural and low-resource communities. While these methods are low-cost and relatively easy to implement, they come with several limitations that affect food quality, safety, and shelf life.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One major problem is </w:t>
      </w:r>
      <w:r w:rsidRPr="00A82ABA">
        <w:rPr>
          <w:rStyle w:val="Strong"/>
          <w:b w:val="0"/>
          <w:color w:val="000000" w:themeColor="text1"/>
          <w:sz w:val="28"/>
          <w:szCs w:val="28"/>
        </w:rPr>
        <w:t>inadequate microbial control</w:t>
      </w:r>
      <w:r w:rsidRPr="00A82ABA">
        <w:rPr>
          <w:color w:val="000000" w:themeColor="text1"/>
          <w:sz w:val="28"/>
          <w:szCs w:val="28"/>
        </w:rPr>
        <w:t>. Traditional preservation techniques often do not eliminate or sufficiently inhibit the growth of spoilage or pathogenic microorganisms. For instance, fermented foods like ogi, although naturally acidic, can still harbor spoilage organisms when handled or stored poorly. Lack of hygiene during processing and storage may lead to contamination and spoilage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Another issue is unpredictable product quality and shelf life. Traditional methods lack standardization and controlled environmental conditions, making it difficult to ensure consistent preservation outcomes. For example, the degree of drying under the sun may vary depending on weather, leading to products with uneven moisture content that spoil faster.</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also </w:t>
      </w:r>
      <w:r w:rsidRPr="00A82ABA">
        <w:rPr>
          <w:rStyle w:val="Strong"/>
          <w:b w:val="0"/>
          <w:color w:val="000000" w:themeColor="text1"/>
          <w:sz w:val="28"/>
          <w:szCs w:val="28"/>
        </w:rPr>
        <w:t>cause significant nutrient loss</w:t>
      </w:r>
      <w:r w:rsidRPr="00A82ABA">
        <w:rPr>
          <w:color w:val="000000" w:themeColor="text1"/>
          <w:sz w:val="28"/>
          <w:szCs w:val="28"/>
        </w:rPr>
        <w:t>, especially of heat-sensitive vitamins like vitamin C and some B-complex vitamins. Techniques like sun drying or prolonged fermentation may degrade key nutrients, thereby reducing the nutritional value of the final product (Olanipekun et al., 2020).</w:t>
      </w:r>
    </w:p>
    <w:p w:rsidR="000F1A53"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w:t>
      </w:r>
      <w:r w:rsidRPr="00A82ABA">
        <w:rPr>
          <w:rStyle w:val="Strong"/>
          <w:b w:val="0"/>
          <w:color w:val="000000" w:themeColor="text1"/>
          <w:sz w:val="28"/>
          <w:szCs w:val="28"/>
        </w:rPr>
        <w:t>risk of contamination is high</w:t>
      </w:r>
      <w:r w:rsidRPr="00A82ABA">
        <w:rPr>
          <w:color w:val="000000" w:themeColor="text1"/>
          <w:sz w:val="28"/>
          <w:szCs w:val="28"/>
        </w:rPr>
        <w:t xml:space="preserve"> due to exposure to environmental factors like dust, insects, rodents, and rain. During sun drying, foods are often laid directly on mats or bare ground, making them susceptible to contamination that poses health risks to consumers (Osho &amp; Omemu, 2021).</w:t>
      </w:r>
      <w:r w:rsidR="000F1A53" w:rsidRPr="00A82ABA">
        <w:rPr>
          <w:color w:val="000000" w:themeColor="text1"/>
          <w:sz w:val="28"/>
          <w:szCs w:val="28"/>
        </w:rPr>
        <w:t xml:space="preserve"> T</w:t>
      </w:r>
      <w:r w:rsidRPr="00A82ABA">
        <w:rPr>
          <w:color w:val="000000" w:themeColor="text1"/>
          <w:sz w:val="28"/>
          <w:szCs w:val="28"/>
        </w:rPr>
        <w:t xml:space="preserve">raditional preservation methods are </w:t>
      </w:r>
      <w:r w:rsidRPr="00A82ABA">
        <w:rPr>
          <w:rStyle w:val="Strong"/>
          <w:b w:val="0"/>
          <w:color w:val="000000" w:themeColor="text1"/>
          <w:sz w:val="28"/>
          <w:szCs w:val="28"/>
        </w:rPr>
        <w:t>time-consuming and labor-intensive</w:t>
      </w:r>
      <w:r w:rsidRPr="00A82ABA">
        <w:rPr>
          <w:color w:val="000000" w:themeColor="text1"/>
          <w:sz w:val="28"/>
          <w:szCs w:val="28"/>
        </w:rPr>
        <w:t>, often requiring constant monitoring and manual effort. This makes them less efficient compared to modern techniques, especially when large-scale production or long-term storage is required.</w:t>
      </w:r>
    </w:p>
    <w:p w:rsidR="000F1A53" w:rsidRPr="00A82ABA" w:rsidRDefault="000F1A53" w:rsidP="00CD1D75">
      <w:pPr>
        <w:spacing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Effect of bitter leaf on milled sorghum</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known for its antimicrobial, antioxidant, and medicinal properties, which make it a potential bio-preservative in traditional food systems like ogi. When incorporated into wet-milled sorghum ogi, bitter leaf extract can significantly influence both its nutritional composition and shelf life. The phenolic compounds, flavonoids, saponins, and alkaloids in bitter leaf contribute to the inhibition of spoilage organisms such as bacteria and fungi, which usually lead to deterioration of fermented foods (Nwabueze &amp; Anoruoh,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In terms of</w:t>
      </w:r>
      <w:r w:rsidRPr="00A82ABA">
        <w:rPr>
          <w:b/>
          <w:color w:val="000000" w:themeColor="text1"/>
          <w:sz w:val="28"/>
          <w:szCs w:val="28"/>
        </w:rPr>
        <w:t xml:space="preserve"> </w:t>
      </w:r>
      <w:r w:rsidRPr="00A82ABA">
        <w:rPr>
          <w:rStyle w:val="Strong"/>
          <w:b w:val="0"/>
          <w:color w:val="000000" w:themeColor="text1"/>
          <w:sz w:val="28"/>
          <w:szCs w:val="28"/>
        </w:rPr>
        <w:t>nutritional composition</w:t>
      </w:r>
      <w:r w:rsidRPr="00A82ABA">
        <w:rPr>
          <w:color w:val="000000" w:themeColor="text1"/>
          <w:sz w:val="28"/>
          <w:szCs w:val="28"/>
        </w:rPr>
        <w:t>, bitter leaf enhances the nutrient profile of ogi. It contains essential micronutrients such as iron, calcium, vitamin C, and dietary fiber. When blended with sorghum ogi, it can improve the protein content slightly and provide additional vitamins and antioxidants, making the product more beneficial to human health. Additionally, the incorporation of bitter leaf extract does not significantly alter the pH profile of ogi during fermentation, which maintains its sour taste and aids in digestion (Umeh et al.,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 xml:space="preserve">Moreover, bitter leaf extract extends the </w:t>
      </w:r>
      <w:r w:rsidRPr="00A82ABA">
        <w:rPr>
          <w:rStyle w:val="Strong"/>
          <w:b w:val="0"/>
          <w:color w:val="000000" w:themeColor="text1"/>
          <w:sz w:val="28"/>
          <w:szCs w:val="28"/>
        </w:rPr>
        <w:t>shelf life</w:t>
      </w:r>
      <w:r w:rsidRPr="00A82ABA">
        <w:rPr>
          <w:color w:val="000000" w:themeColor="text1"/>
          <w:sz w:val="28"/>
          <w:szCs w:val="28"/>
        </w:rPr>
        <w:t xml:space="preserve"> of ogi by suppressing microbial growth. Traditional ogi often spoils within 2–3 days at room temperature due to contamination by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w:t>
      </w:r>
      <w:r w:rsidRPr="00A82ABA">
        <w:rPr>
          <w:rStyle w:val="Emphasis"/>
          <w:color w:val="000000" w:themeColor="text1"/>
          <w:sz w:val="28"/>
          <w:szCs w:val="28"/>
        </w:rPr>
        <w:t>Aspergillus</w:t>
      </w:r>
      <w:r w:rsidRPr="00A82ABA">
        <w:rPr>
          <w:color w:val="000000" w:themeColor="text1"/>
          <w:sz w:val="28"/>
          <w:szCs w:val="28"/>
        </w:rPr>
        <w:t xml:space="preserve"> species. However, the antimicrobial phytochemicals in bitter leaf reduce the rate of microbial proliferation, allowing ogi to remain safe and consumable for a longer period without refrigeration. This is particularly useful in low-resource settings where cold storage is unavailable (Okoro et al., 2020).</w:t>
      </w:r>
    </w:p>
    <w:p w:rsidR="000F1A53" w:rsidRPr="00A82ABA" w:rsidRDefault="00BC4AD0" w:rsidP="006C7003">
      <w:pPr>
        <w:pStyle w:val="Heading1"/>
        <w:rPr>
          <w:rFonts w:ascii="Times New Roman" w:hAnsi="Times New Roman" w:cs="Times New Roman"/>
          <w:b/>
          <w:color w:val="000000" w:themeColor="text1"/>
          <w:sz w:val="28"/>
          <w:szCs w:val="28"/>
        </w:rPr>
      </w:pPr>
      <w:bookmarkStart w:id="11" w:name="_Toc202864051"/>
      <w:r w:rsidRPr="00A82ABA">
        <w:rPr>
          <w:rFonts w:ascii="Times New Roman" w:hAnsi="Times New Roman" w:cs="Times New Roman"/>
          <w:b/>
          <w:color w:val="000000" w:themeColor="text1"/>
          <w:sz w:val="28"/>
          <w:szCs w:val="28"/>
        </w:rPr>
        <w:t xml:space="preserve">1.1 </w:t>
      </w:r>
      <w:r w:rsidR="000F1A53" w:rsidRPr="00A82ABA">
        <w:rPr>
          <w:rFonts w:ascii="Times New Roman" w:hAnsi="Times New Roman" w:cs="Times New Roman"/>
          <w:b/>
          <w:color w:val="000000" w:themeColor="text1"/>
          <w:sz w:val="28"/>
          <w:szCs w:val="28"/>
        </w:rPr>
        <w:t xml:space="preserve">Literature review </w:t>
      </w:r>
      <w:r w:rsidR="00981C9E" w:rsidRPr="00A82ABA">
        <w:rPr>
          <w:rFonts w:ascii="Times New Roman" w:hAnsi="Times New Roman" w:cs="Times New Roman"/>
          <w:b/>
          <w:color w:val="000000" w:themeColor="text1"/>
          <w:sz w:val="28"/>
          <w:szCs w:val="28"/>
        </w:rPr>
        <w:t>on related research</w:t>
      </w:r>
      <w:bookmarkEnd w:id="11"/>
    </w:p>
    <w:p w:rsidR="00B41B52"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Research conducted by Umeh et al. (2020) evaluated the impact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on the shelf life of fermented cereal-based products like ogi. The study found that bitter leaf extract significantly inhibited the growth of spoilage and pathogenic microorganisms such as </w:t>
      </w:r>
      <w:r w:rsidRPr="00A82ABA">
        <w:rPr>
          <w:rFonts w:ascii="Times New Roman" w:eastAsia="Times New Roman" w:hAnsi="Times New Roman" w:cs="Times New Roman"/>
          <w:i/>
          <w:iCs/>
          <w:color w:val="000000" w:themeColor="text1"/>
          <w:sz w:val="28"/>
          <w:szCs w:val="28"/>
        </w:rPr>
        <w:t>E. coli</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i/>
          <w:iCs/>
          <w:color w:val="000000" w:themeColor="text1"/>
          <w:sz w:val="28"/>
          <w:szCs w:val="28"/>
        </w:rPr>
        <w:t>Staphylococcus aureus</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i/>
          <w:iCs/>
          <w:color w:val="000000" w:themeColor="text1"/>
          <w:sz w:val="28"/>
          <w:szCs w:val="28"/>
        </w:rPr>
        <w:t>Candida albicans</w:t>
      </w:r>
      <w:r w:rsidRPr="00A82ABA">
        <w:rPr>
          <w:rFonts w:ascii="Times New Roman" w:eastAsia="Times New Roman" w:hAnsi="Times New Roman" w:cs="Times New Roman"/>
          <w:color w:val="000000" w:themeColor="text1"/>
          <w:sz w:val="28"/>
          <w:szCs w:val="28"/>
        </w:rPr>
        <w:t xml:space="preserve">. This was attributed to the presence of phytochemicals like flavonoids, alkaloids, and saponins. The treated samples retained desirable sensory attributes and remained safe for consumption up to five days, compared to the untreated control which spoiled after two days. This indicates that bitter leaf extract can be used as a natural </w:t>
      </w:r>
      <w:r w:rsidR="00B41B52">
        <w:rPr>
          <w:rFonts w:ascii="Times New Roman" w:eastAsia="Times New Roman" w:hAnsi="Times New Roman" w:cs="Times New Roman"/>
          <w:color w:val="000000" w:themeColor="text1"/>
          <w:sz w:val="28"/>
          <w:szCs w:val="28"/>
        </w:rPr>
        <w:t>preservative in pap production.</w:t>
      </w:r>
    </w:p>
    <w:p w:rsidR="00BC4AD0"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study by Akinwale and Afolabi (2021) explored the incorporation of clove powder into ogi to improve its nutritional value and antimicrobial stability. The authors reported that clove-enriched ogi exhibited higher antioxidant activity due to the presence of eugenol, a potent phenolic compound in cloves. Additionally, protein and fiber content increased slightly, making the product more nutrient-dense. Microbial analysis showed a reduction in total viable counts and fungi, extending the shelf life of ogi from three to six days under ambient conditions. This demonstrates the potential of cloves in enhancing both the health benefits and longevity of fermented cereals.</w:t>
      </w:r>
    </w:p>
    <w:p w:rsidR="00F423AC"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According to Oladokun et al. (2020), the supplementation of maize ogi with ginger and garlic resulted in a marked improvement in the product’s antimicrobial and nutritional profile. The study showed that ginger and garlic both contributed essential oils and sulfur-containing compounds that suppressed microbial growth during storage. Sensory analysis revealed good consumer acceptability, while proximate analysis indicated improved levels of ash, fiber, and vitamins. These findings support the integration of these spices into ogi as a functional food aimed at improving </w:t>
      </w:r>
      <w:r w:rsidR="00F423AC" w:rsidRPr="00A82ABA">
        <w:rPr>
          <w:rFonts w:ascii="Times New Roman" w:eastAsia="Times New Roman" w:hAnsi="Times New Roman" w:cs="Times New Roman"/>
          <w:color w:val="000000" w:themeColor="text1"/>
          <w:sz w:val="28"/>
          <w:szCs w:val="28"/>
        </w:rPr>
        <w:t>dietary intake and food safety.</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Eze et al. (2021) evaluated the use of mixed spice extracts (clove, bitter leaf, and thyme) in extending the shelf life of fermented millet pap. Results indicated a synergistic antimicrobial effect, significantly reducing microbial load over a storage period of seven days. The spice-supplemented samples had lower moisture content and better oxidative stability, preventing rancidity and spoilage. The study emphasized that natural spice extracts could serve as affordable and culturally acceptable methods of preserving cereal gruels in regions lacking cold storage facilities.</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a comparative study by Nnaji and Akubor (2022), various phytochemical-rich plant extracts including bitter leaf, scent leaf, and moringa were tested for their impact on ogi. Bitter leaf extract showed the highest antimicrobial activity, followed closely by moringa. The enriched ogi samples had significantly improved antioxidant activity and micronutrient content (iron, calcium, vitamin C). The study concluded that supplementing ogi with medicinal plant extracts not only enhances food safety but also transforms it into a more nutritionally beneficial product, suitable for infants and the elderly.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2" w:name="_Toc202864052"/>
      <w:r w:rsidRPr="00A82ABA">
        <w:rPr>
          <w:rFonts w:ascii="Times New Roman" w:eastAsia="Times New Roman" w:hAnsi="Times New Roman" w:cs="Times New Roman"/>
          <w:b/>
          <w:color w:val="000000" w:themeColor="text1"/>
          <w:sz w:val="28"/>
          <w:szCs w:val="28"/>
        </w:rPr>
        <w:t>1.2</w:t>
      </w:r>
      <w:r w:rsidR="007C17D7" w:rsidRPr="00A82ABA">
        <w:rPr>
          <w:rFonts w:ascii="Times New Roman" w:eastAsia="Times New Roman" w:hAnsi="Times New Roman" w:cs="Times New Roman"/>
          <w:b/>
          <w:color w:val="000000" w:themeColor="text1"/>
          <w:sz w:val="28"/>
          <w:szCs w:val="28"/>
        </w:rPr>
        <w:t xml:space="preserve"> Statement of Problem</w:t>
      </w:r>
      <w:bookmarkEnd w:id="12"/>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Rapid spoilage of wet mixed sorghum limits its shelf life</w:t>
      </w:r>
      <w:r w:rsidRPr="00A82ABA">
        <w:rPr>
          <w:rFonts w:ascii="Times New Roman" w:eastAsia="Times New Roman" w:hAnsi="Times New Roman" w:cs="Times New Roman"/>
          <w:color w:val="000000" w:themeColor="text1"/>
          <w:sz w:val="28"/>
          <w:szCs w:val="28"/>
        </w:rPr>
        <w:t>, leading to significant post-production losses and reduced availability, especially in regions without proper storage facilities.</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The nutritional value of traditional wet sorghum mixtures may be inadequate</w:t>
      </w:r>
      <w:r w:rsidRPr="00A82ABA">
        <w:rPr>
          <w:rFonts w:ascii="Times New Roman" w:eastAsia="Times New Roman" w:hAnsi="Times New Roman" w:cs="Times New Roman"/>
          <w:color w:val="000000" w:themeColor="text1"/>
          <w:sz w:val="28"/>
          <w:szCs w:val="28"/>
        </w:rPr>
        <w:t>, lacking essential bioactive compounds that can enhance its health benefits and overall dietary contribution.</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There is limited scientific data on the potential of natural plant additives like bitter leaf (</w:t>
      </w:r>
      <w:r w:rsidRPr="00A82ABA">
        <w:rPr>
          <w:rFonts w:ascii="Times New Roman" w:eastAsia="Times New Roman" w:hAnsi="Times New Roman" w:cs="Times New Roman"/>
          <w:bCs/>
          <w:i/>
          <w:color w:val="000000" w:themeColor="text1"/>
          <w:sz w:val="28"/>
          <w:szCs w:val="28"/>
        </w:rPr>
        <w:t>Vernonia amygdalina</w:t>
      </w:r>
      <w:r w:rsidRPr="00A82ABA">
        <w:rPr>
          <w:rFonts w:ascii="Times New Roman" w:eastAsia="Times New Roman" w:hAnsi="Times New Roman" w:cs="Times New Roman"/>
          <w:bCs/>
          <w:color w:val="000000" w:themeColor="text1"/>
          <w:sz w:val="28"/>
          <w:szCs w:val="28"/>
        </w:rPr>
        <w:t>)</w:t>
      </w:r>
      <w:r w:rsidRPr="00A82ABA">
        <w:rPr>
          <w:rFonts w:ascii="Times New Roman" w:eastAsia="Times New Roman" w:hAnsi="Times New Roman" w:cs="Times New Roman"/>
          <w:color w:val="000000" w:themeColor="text1"/>
          <w:sz w:val="28"/>
          <w:szCs w:val="28"/>
        </w:rPr>
        <w:t xml:space="preserve"> to improve both the nutritional content and microbial stability of wet mixed sorghum, thus necessitating a study to evaluate its efficacy.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3" w:name="_Toc202864053"/>
      <w:r w:rsidRPr="00A82ABA">
        <w:rPr>
          <w:rFonts w:ascii="Times New Roman" w:eastAsia="Times New Roman" w:hAnsi="Times New Roman" w:cs="Times New Roman"/>
          <w:b/>
          <w:color w:val="000000" w:themeColor="text1"/>
          <w:sz w:val="28"/>
          <w:szCs w:val="28"/>
        </w:rPr>
        <w:t>1.3</w:t>
      </w:r>
      <w:r w:rsidR="00981C9E" w:rsidRPr="00A82ABA">
        <w:rPr>
          <w:rFonts w:ascii="Times New Roman" w:eastAsia="Times New Roman" w:hAnsi="Times New Roman" w:cs="Times New Roman"/>
          <w:b/>
          <w:color w:val="000000" w:themeColor="text1"/>
          <w:sz w:val="28"/>
          <w:szCs w:val="28"/>
        </w:rPr>
        <w:t xml:space="preserve"> Aim</w:t>
      </w:r>
      <w:bookmarkEnd w:id="13"/>
    </w:p>
    <w:p w:rsidR="007C17D7" w:rsidRPr="00A82ABA" w:rsidRDefault="007C17D7" w:rsidP="00CD1D75">
      <w:pPr>
        <w:pStyle w:val="ListParagraph"/>
        <w:numPr>
          <w:ilvl w:val="0"/>
          <w:numId w:val="9"/>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This study aims </w:t>
      </w:r>
      <w:r w:rsidR="00340211" w:rsidRPr="00A82ABA">
        <w:rPr>
          <w:rFonts w:ascii="Times New Roman" w:eastAsia="Times New Roman" w:hAnsi="Times New Roman" w:cs="Times New Roman"/>
          <w:color w:val="000000" w:themeColor="text1"/>
          <w:sz w:val="28"/>
          <w:szCs w:val="28"/>
        </w:rPr>
        <w:t>to investigate effect bitter leaf on wet mill</w:t>
      </w:r>
      <w:r w:rsidRPr="00A82ABA">
        <w:rPr>
          <w:rFonts w:ascii="Times New Roman" w:eastAsia="Times New Roman" w:hAnsi="Times New Roman" w:cs="Times New Roman"/>
          <w:color w:val="000000" w:themeColor="text1"/>
          <w:sz w:val="28"/>
          <w:szCs w:val="28"/>
        </w:rPr>
        <w:t>ed sorghum affects its nutritional composition and extends its shelf life</w:t>
      </w:r>
    </w:p>
    <w:p w:rsidR="00981C9E" w:rsidRPr="00A82ABA" w:rsidRDefault="00981C9E" w:rsidP="006C7003">
      <w:pPr>
        <w:pStyle w:val="Heading1"/>
        <w:rPr>
          <w:rFonts w:ascii="Times New Roman" w:hAnsi="Times New Roman" w:cs="Times New Roman"/>
          <w:b/>
          <w:color w:val="000000" w:themeColor="text1"/>
          <w:sz w:val="28"/>
          <w:szCs w:val="28"/>
        </w:rPr>
      </w:pPr>
      <w:bookmarkStart w:id="14" w:name="_Toc202864054"/>
      <w:r w:rsidRPr="00A82ABA">
        <w:rPr>
          <w:rFonts w:ascii="Times New Roman" w:hAnsi="Times New Roman" w:cs="Times New Roman"/>
          <w:b/>
          <w:color w:val="000000" w:themeColor="text1"/>
          <w:sz w:val="28"/>
          <w:szCs w:val="28"/>
        </w:rPr>
        <w:t>1.4 Objectives</w:t>
      </w:r>
      <w:bookmarkEnd w:id="14"/>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5" w:name="_Toc202864055"/>
      <w:r w:rsidRPr="00A82ABA">
        <w:rPr>
          <w:rFonts w:ascii="Times New Roman" w:eastAsia="Times New Roman" w:hAnsi="Times New Roman" w:cs="Times New Roman"/>
          <w:bCs/>
          <w:color w:val="000000" w:themeColor="text1"/>
          <w:sz w:val="28"/>
          <w:szCs w:val="28"/>
        </w:rPr>
        <w:t>To determine the effect of different concentrations of bitter leaf on the nutritional composition of wet-milled sorghum (ogi).</w:t>
      </w:r>
      <w:bookmarkEnd w:id="15"/>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6" w:name="_Toc202864056"/>
      <w:r w:rsidRPr="00A82ABA">
        <w:rPr>
          <w:rFonts w:ascii="Times New Roman" w:eastAsia="Times New Roman" w:hAnsi="Times New Roman" w:cs="Times New Roman"/>
          <w:bCs/>
          <w:color w:val="000000" w:themeColor="text1"/>
          <w:sz w:val="28"/>
          <w:szCs w:val="28"/>
        </w:rPr>
        <w:t>To assess the impact of bitter leaf addition on the microbial stability and shelf life of wet-milled sorghum during storage under ambient conditions.</w:t>
      </w:r>
      <w:bookmarkEnd w:id="16"/>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7" w:name="_Toc202864057"/>
      <w:r w:rsidRPr="00A82ABA">
        <w:rPr>
          <w:rFonts w:ascii="Times New Roman" w:eastAsia="Times New Roman" w:hAnsi="Times New Roman" w:cs="Times New Roman"/>
          <w:bCs/>
          <w:color w:val="000000" w:themeColor="text1"/>
          <w:sz w:val="28"/>
          <w:szCs w:val="28"/>
        </w:rPr>
        <w:t>To evaluate the sensory properties and consumer acceptability of ogi fortified with varying levels of bitter leaf.</w:t>
      </w:r>
      <w:bookmarkEnd w:id="17"/>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8" w:name="_Toc202864058"/>
      <w:r w:rsidRPr="00A82ABA">
        <w:rPr>
          <w:rFonts w:ascii="Times New Roman" w:eastAsia="Times New Roman" w:hAnsi="Times New Roman" w:cs="Times New Roman"/>
          <w:bCs/>
          <w:color w:val="000000" w:themeColor="text1"/>
          <w:sz w:val="28"/>
          <w:szCs w:val="28"/>
        </w:rPr>
        <w:t>To determine the total titratable acidity of wet-milled sorghum over the storage period.</w:t>
      </w:r>
      <w:bookmarkEnd w:id="18"/>
    </w:p>
    <w:p w:rsidR="00BC4AD0"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9" w:name="_Toc202864059"/>
      <w:r w:rsidRPr="00A82ABA">
        <w:rPr>
          <w:rFonts w:ascii="Times New Roman" w:eastAsia="Times New Roman" w:hAnsi="Times New Roman" w:cs="Times New Roman"/>
          <w:bCs/>
          <w:color w:val="000000" w:themeColor="text1"/>
          <w:sz w:val="28"/>
          <w:szCs w:val="28"/>
        </w:rPr>
        <w:t>To assess the changes in the nutritional composition of wet-milled sorghum over a 4-week storage period</w:t>
      </w:r>
      <w:bookmarkEnd w:id="19"/>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20" w:name="_Toc202864060"/>
      <w:r w:rsidRPr="00A82ABA">
        <w:rPr>
          <w:rFonts w:ascii="Times New Roman" w:eastAsia="Times New Roman" w:hAnsi="Times New Roman" w:cs="Times New Roman"/>
          <w:b/>
          <w:color w:val="000000" w:themeColor="text1"/>
          <w:sz w:val="28"/>
          <w:szCs w:val="28"/>
        </w:rPr>
        <w:t>1.5</w:t>
      </w:r>
      <w:r w:rsidR="007C17D7" w:rsidRPr="00A82ABA">
        <w:rPr>
          <w:rFonts w:ascii="Times New Roman" w:eastAsia="Times New Roman" w:hAnsi="Times New Roman" w:cs="Times New Roman"/>
          <w:b/>
          <w:color w:val="000000" w:themeColor="text1"/>
          <w:sz w:val="28"/>
          <w:szCs w:val="28"/>
        </w:rPr>
        <w:t xml:space="preserve"> Justification of Study</w:t>
      </w:r>
      <w:bookmarkEnd w:id="20"/>
    </w:p>
    <w:p w:rsidR="007C17D7" w:rsidRPr="00A82ABA" w:rsidRDefault="007C17D7" w:rsidP="00CD1D75">
      <w:pPr>
        <w:spacing w:before="100" w:beforeAutospacing="1" w:after="100" w:afterAutospacing="1" w:line="480" w:lineRule="auto"/>
        <w:ind w:left="36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is justified to enhance the nutritional quality and extend the shelf life of wet mixed sorghum using natural preservatives like bitter leaf, addressing food spoilage and nutrient deficiencies in resource-limited regions. It offers a sustainable approach to improve food safety and dietary health in vulnerable communities.</w:t>
      </w:r>
    </w:p>
    <w:p w:rsidR="007C17D7" w:rsidRPr="00A82ABA" w:rsidRDefault="007C17D7" w:rsidP="00CD1D75">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br w:type="page"/>
      </w:r>
    </w:p>
    <w:p w:rsidR="007C17D7" w:rsidRPr="00A82ABA" w:rsidRDefault="007C17D7" w:rsidP="006C7003">
      <w:pPr>
        <w:pStyle w:val="Heading1"/>
        <w:jc w:val="center"/>
        <w:rPr>
          <w:rFonts w:ascii="Times New Roman" w:eastAsia="Times New Roman" w:hAnsi="Times New Roman" w:cs="Times New Roman"/>
          <w:b/>
          <w:color w:val="000000" w:themeColor="text1"/>
          <w:sz w:val="28"/>
          <w:szCs w:val="28"/>
        </w:rPr>
      </w:pPr>
      <w:bookmarkStart w:id="21" w:name="_Toc202864061"/>
      <w:r w:rsidRPr="00A82ABA">
        <w:rPr>
          <w:rFonts w:ascii="Times New Roman" w:eastAsia="Times New Roman" w:hAnsi="Times New Roman" w:cs="Times New Roman"/>
          <w:b/>
          <w:color w:val="000000" w:themeColor="text1"/>
          <w:sz w:val="28"/>
          <w:szCs w:val="28"/>
        </w:rPr>
        <w:t>CHAPTER TWO</w:t>
      </w:r>
      <w:bookmarkEnd w:id="21"/>
    </w:p>
    <w:p w:rsidR="006341D9" w:rsidRPr="00A82ABA" w:rsidRDefault="006341D9" w:rsidP="006C7003">
      <w:pPr>
        <w:pStyle w:val="Heading1"/>
        <w:rPr>
          <w:rFonts w:ascii="Times New Roman" w:eastAsia="Times New Roman" w:hAnsi="Times New Roman" w:cs="Times New Roman"/>
          <w:b/>
          <w:color w:val="000000" w:themeColor="text1"/>
          <w:sz w:val="28"/>
          <w:szCs w:val="28"/>
        </w:rPr>
      </w:pPr>
      <w:bookmarkStart w:id="22" w:name="_Toc202864062"/>
      <w:r w:rsidRPr="00A82ABA">
        <w:rPr>
          <w:rFonts w:ascii="Times New Roman" w:eastAsia="Times New Roman" w:hAnsi="Times New Roman" w:cs="Times New Roman"/>
          <w:b/>
          <w:color w:val="000000" w:themeColor="text1"/>
          <w:sz w:val="28"/>
          <w:szCs w:val="28"/>
        </w:rPr>
        <w:t>2.0 Material and Method</w:t>
      </w:r>
      <w:bookmarkEnd w:id="22"/>
    </w:p>
    <w:p w:rsidR="006341D9" w:rsidRPr="00A82ABA" w:rsidRDefault="006341D9" w:rsidP="006C7003">
      <w:pPr>
        <w:pStyle w:val="Heading1"/>
        <w:rPr>
          <w:rFonts w:ascii="Times New Roman" w:hAnsi="Times New Roman" w:cs="Times New Roman"/>
          <w:b/>
          <w:color w:val="000000" w:themeColor="text1"/>
          <w:sz w:val="28"/>
          <w:szCs w:val="28"/>
        </w:rPr>
      </w:pPr>
      <w:bookmarkStart w:id="23" w:name="_Toc202864063"/>
      <w:r w:rsidRPr="00A82ABA">
        <w:rPr>
          <w:rFonts w:ascii="Times New Roman" w:hAnsi="Times New Roman" w:cs="Times New Roman"/>
          <w:b/>
          <w:color w:val="000000" w:themeColor="text1"/>
          <w:sz w:val="28"/>
          <w:szCs w:val="28"/>
        </w:rPr>
        <w:t>2.1 Study Area</w:t>
      </w:r>
      <w:bookmarkEnd w:id="23"/>
    </w:p>
    <w:p w:rsidR="006341D9" w:rsidRPr="00A82ABA" w:rsidRDefault="006341D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C17D7" w:rsidRPr="00A82ABA" w:rsidRDefault="006341D9" w:rsidP="006C7003">
      <w:pPr>
        <w:pStyle w:val="Heading1"/>
        <w:rPr>
          <w:rFonts w:ascii="Times New Roman" w:eastAsia="Times New Roman" w:hAnsi="Times New Roman" w:cs="Times New Roman"/>
          <w:b/>
          <w:color w:val="000000" w:themeColor="text1"/>
          <w:sz w:val="28"/>
          <w:szCs w:val="28"/>
        </w:rPr>
      </w:pPr>
      <w:bookmarkStart w:id="24" w:name="_Toc202864064"/>
      <w:r w:rsidRPr="00A82ABA">
        <w:rPr>
          <w:rFonts w:ascii="Times New Roman" w:eastAsia="Times New Roman" w:hAnsi="Times New Roman" w:cs="Times New Roman"/>
          <w:b/>
          <w:color w:val="000000" w:themeColor="text1"/>
          <w:sz w:val="28"/>
          <w:szCs w:val="28"/>
        </w:rPr>
        <w:t>2.2</w:t>
      </w:r>
      <w:r w:rsidR="007C17D7" w:rsidRPr="00A82ABA">
        <w:rPr>
          <w:rFonts w:ascii="Times New Roman" w:eastAsia="Times New Roman" w:hAnsi="Times New Roman" w:cs="Times New Roman"/>
          <w:b/>
          <w:color w:val="000000" w:themeColor="text1"/>
          <w:sz w:val="28"/>
          <w:szCs w:val="28"/>
        </w:rPr>
        <w:t xml:space="preserve"> Materials </w:t>
      </w:r>
      <w:r w:rsidRPr="00A82ABA">
        <w:rPr>
          <w:rFonts w:ascii="Times New Roman" w:eastAsia="Times New Roman" w:hAnsi="Times New Roman" w:cs="Times New Roman"/>
          <w:b/>
          <w:color w:val="000000" w:themeColor="text1"/>
          <w:sz w:val="28"/>
          <w:szCs w:val="28"/>
        </w:rPr>
        <w:t>used</w:t>
      </w:r>
      <w:bookmarkEnd w:id="24"/>
    </w:p>
    <w:p w:rsidR="006341D9" w:rsidRPr="00B41B52" w:rsidRDefault="006341D9" w:rsidP="006C7003">
      <w:pPr>
        <w:pStyle w:val="Heading2"/>
        <w:rPr>
          <w:rFonts w:ascii="Times New Roman" w:eastAsia="Times New Roman" w:hAnsi="Times New Roman" w:cs="Times New Roman"/>
          <w:b/>
          <w:color w:val="000000" w:themeColor="text1"/>
          <w:sz w:val="28"/>
          <w:szCs w:val="28"/>
        </w:rPr>
      </w:pPr>
      <w:bookmarkStart w:id="25" w:name="_Toc202864065"/>
      <w:r w:rsidRPr="00B41B52">
        <w:rPr>
          <w:rFonts w:ascii="Times New Roman" w:eastAsia="Times New Roman" w:hAnsi="Times New Roman" w:cs="Times New Roman"/>
          <w:b/>
          <w:color w:val="000000" w:themeColor="text1"/>
          <w:sz w:val="28"/>
          <w:szCs w:val="28"/>
        </w:rPr>
        <w:t>2.2.1 Sample collection</w:t>
      </w:r>
      <w:bookmarkEnd w:id="25"/>
    </w:p>
    <w:p w:rsidR="00611645" w:rsidRPr="00A82ABA" w:rsidRDefault="00611645" w:rsidP="00B41B52">
      <w:pPr>
        <w:spacing w:before="240" w:line="36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ab/>
      </w:r>
      <w:r w:rsidRPr="00A82ABA">
        <w:rPr>
          <w:rFonts w:ascii="Times New Roman" w:eastAsia="Times New Roman" w:hAnsi="Times New Roman" w:cs="Times New Roman"/>
          <w:color w:val="000000" w:themeColor="text1"/>
          <w:sz w:val="28"/>
          <w:szCs w:val="28"/>
        </w:rPr>
        <w:t>Sorghum grain</w:t>
      </w:r>
    </w:p>
    <w:p w:rsidR="006341D9" w:rsidRPr="00B41B52" w:rsidRDefault="006341D9" w:rsidP="00B41B52">
      <w:pPr>
        <w:pStyle w:val="ListParagraph"/>
        <w:numPr>
          <w:ilvl w:val="0"/>
          <w:numId w:val="33"/>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B41B52">
        <w:rPr>
          <w:rFonts w:ascii="Times New Roman" w:eastAsia="Times New Roman" w:hAnsi="Times New Roman" w:cs="Times New Roman"/>
          <w:color w:val="000000" w:themeColor="text1"/>
          <w:sz w:val="28"/>
          <w:szCs w:val="28"/>
        </w:rPr>
        <w:t>Sorghum grain(</w:t>
      </w:r>
      <w:r w:rsidRPr="00B41B52">
        <w:rPr>
          <w:rFonts w:ascii="Times New Roman" w:eastAsia="Times New Roman" w:hAnsi="Times New Roman" w:cs="Times New Roman"/>
          <w:i/>
          <w:color w:val="000000" w:themeColor="text1"/>
          <w:sz w:val="28"/>
          <w:szCs w:val="28"/>
        </w:rPr>
        <w:t>Sorghum bicolor</w:t>
      </w:r>
      <w:r w:rsidRPr="00B41B52">
        <w:rPr>
          <w:rFonts w:ascii="Times New Roman" w:eastAsia="Times New Roman" w:hAnsi="Times New Roman" w:cs="Times New Roman"/>
          <w:color w:val="000000" w:themeColor="text1"/>
          <w:sz w:val="28"/>
          <w:szCs w:val="28"/>
        </w:rPr>
        <w:t>) was</w:t>
      </w:r>
      <w:r w:rsidR="00611645" w:rsidRPr="00B41B52">
        <w:rPr>
          <w:rFonts w:ascii="Times New Roman" w:eastAsia="Times New Roman" w:hAnsi="Times New Roman" w:cs="Times New Roman"/>
          <w:color w:val="000000" w:themeColor="text1"/>
          <w:sz w:val="28"/>
          <w:szCs w:val="28"/>
        </w:rPr>
        <w:t xml:space="preserve"> purchased from a local market at </w:t>
      </w:r>
      <w:r w:rsidRPr="00B41B52">
        <w:rPr>
          <w:rFonts w:ascii="Times New Roman" w:eastAsia="Times New Roman" w:hAnsi="Times New Roman" w:cs="Times New Roman"/>
          <w:color w:val="000000" w:themeColor="text1"/>
          <w:sz w:val="28"/>
          <w:szCs w:val="28"/>
        </w:rPr>
        <w:t>Oke oyi kwara state</w:t>
      </w:r>
    </w:p>
    <w:p w:rsidR="00611645" w:rsidRPr="00A82ABA" w:rsidRDefault="00611645"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Bitter</w:t>
      </w:r>
      <w:r w:rsidR="00B41B52">
        <w:rPr>
          <w:rFonts w:ascii="Times New Roman" w:eastAsia="Times New Roman" w:hAnsi="Times New Roman" w:cs="Times New Roman"/>
          <w:color w:val="000000" w:themeColor="text1"/>
          <w:sz w:val="28"/>
          <w:szCs w:val="28"/>
        </w:rPr>
        <w:t xml:space="preserve"> leaf</w:t>
      </w:r>
    </w:p>
    <w:p w:rsidR="00611645" w:rsidRPr="00A82ABA" w:rsidRDefault="006341D9" w:rsidP="00611645">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Fresh bitter leaves (</w:t>
      </w:r>
      <w:r w:rsidRPr="00A82ABA">
        <w:rPr>
          <w:rFonts w:ascii="Times New Roman" w:eastAsia="Times New Roman" w:hAnsi="Times New Roman" w:cs="Times New Roman"/>
          <w:i/>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was sourced from Odo ota in Ilorin</w:t>
      </w:r>
    </w:p>
    <w:p w:rsidR="006341D9" w:rsidRPr="00B41B52" w:rsidRDefault="006C7003" w:rsidP="006C7003">
      <w:pPr>
        <w:pStyle w:val="Heading2"/>
        <w:rPr>
          <w:rFonts w:ascii="Times New Roman" w:hAnsi="Times New Roman" w:cs="Times New Roman"/>
          <w:b/>
          <w:color w:val="000000" w:themeColor="text1"/>
          <w:sz w:val="28"/>
          <w:szCs w:val="28"/>
        </w:rPr>
      </w:pPr>
      <w:bookmarkStart w:id="26" w:name="_Toc202864066"/>
      <w:r w:rsidRPr="00B41B52">
        <w:rPr>
          <w:rFonts w:ascii="Times New Roman" w:hAnsi="Times New Roman" w:cs="Times New Roman"/>
          <w:b/>
          <w:color w:val="000000" w:themeColor="text1"/>
          <w:sz w:val="28"/>
          <w:szCs w:val="28"/>
        </w:rPr>
        <w:t xml:space="preserve">2.2.2 </w:t>
      </w:r>
      <w:r w:rsidR="006341D9" w:rsidRPr="00B41B52">
        <w:rPr>
          <w:rFonts w:ascii="Times New Roman" w:hAnsi="Times New Roman" w:cs="Times New Roman"/>
          <w:b/>
          <w:color w:val="000000" w:themeColor="text1"/>
          <w:sz w:val="28"/>
          <w:szCs w:val="28"/>
        </w:rPr>
        <w:t>Chemical Reagents</w:t>
      </w:r>
      <w:bookmarkEnd w:id="26"/>
    </w:p>
    <w:p w:rsidR="006341D9" w:rsidRPr="00A82ABA" w:rsidRDefault="007C17D7"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7" w:name="_Toc202864067"/>
      <w:r w:rsidRPr="00A82ABA">
        <w:rPr>
          <w:rFonts w:ascii="Times New Roman" w:eastAsia="Times New Roman" w:hAnsi="Times New Roman" w:cs="Times New Roman"/>
          <w:b/>
          <w:color w:val="000000" w:themeColor="text1"/>
          <w:sz w:val="28"/>
          <w:szCs w:val="28"/>
        </w:rPr>
        <w:t xml:space="preserve">2.2.3 </w:t>
      </w:r>
      <w:r w:rsidR="006341D9" w:rsidRPr="00A82ABA">
        <w:rPr>
          <w:rFonts w:ascii="Times New Roman" w:eastAsia="Times New Roman" w:hAnsi="Times New Roman" w:cs="Times New Roman"/>
          <w:b/>
          <w:color w:val="000000" w:themeColor="text1"/>
          <w:sz w:val="28"/>
          <w:szCs w:val="28"/>
        </w:rPr>
        <w:t>Equipment</w:t>
      </w:r>
      <w:bookmarkEnd w:id="27"/>
    </w:p>
    <w:p w:rsidR="006341D9" w:rsidRPr="00A82ABA" w:rsidRDefault="006341D9"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8" w:name="_Toc202864068"/>
      <w:r w:rsidRPr="00A82ABA">
        <w:rPr>
          <w:rFonts w:ascii="Times New Roman" w:eastAsia="Times New Roman" w:hAnsi="Times New Roman" w:cs="Times New Roman"/>
          <w:b/>
          <w:color w:val="000000" w:themeColor="text1"/>
          <w:sz w:val="28"/>
          <w:szCs w:val="28"/>
        </w:rPr>
        <w:t xml:space="preserve">2.3.4 </w:t>
      </w:r>
      <w:r w:rsidR="006341D9" w:rsidRPr="00A82ABA">
        <w:rPr>
          <w:rFonts w:ascii="Times New Roman" w:eastAsia="Times New Roman" w:hAnsi="Times New Roman" w:cs="Times New Roman"/>
          <w:b/>
          <w:color w:val="000000" w:themeColor="text1"/>
          <w:sz w:val="28"/>
          <w:szCs w:val="28"/>
        </w:rPr>
        <w:t>Media</w:t>
      </w:r>
      <w:bookmarkEnd w:id="28"/>
    </w:p>
    <w:p w:rsidR="00981C9E" w:rsidRPr="00A82ABA" w:rsidRDefault="006341D9"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bacterial growth. All media were used according to the manufacturer's specifications and prepared under sterile conditions.</w:t>
      </w: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341D9" w:rsidRPr="00A82ABA" w:rsidRDefault="000E5347" w:rsidP="006C7003">
      <w:pPr>
        <w:pStyle w:val="Heading1"/>
        <w:rPr>
          <w:rFonts w:ascii="Times New Roman" w:eastAsia="Times New Roman" w:hAnsi="Times New Roman" w:cs="Times New Roman"/>
          <w:b/>
          <w:color w:val="000000" w:themeColor="text1"/>
          <w:sz w:val="28"/>
          <w:szCs w:val="28"/>
        </w:rPr>
      </w:pPr>
      <w:bookmarkStart w:id="29" w:name="_Toc202864069"/>
      <w:r w:rsidRPr="00A82ABA">
        <w:rPr>
          <w:rFonts w:ascii="Times New Roman" w:eastAsia="Times New Roman" w:hAnsi="Times New Roman" w:cs="Times New Roman"/>
          <w:b/>
          <w:color w:val="000000" w:themeColor="text1"/>
          <w:sz w:val="28"/>
          <w:szCs w:val="28"/>
        </w:rPr>
        <w:t>2.3</w:t>
      </w:r>
      <w:r w:rsidR="00611645" w:rsidRPr="00A82ABA">
        <w:rPr>
          <w:rFonts w:ascii="Times New Roman" w:eastAsia="Times New Roman" w:hAnsi="Times New Roman" w:cs="Times New Roman"/>
          <w:b/>
          <w:color w:val="000000" w:themeColor="text1"/>
          <w:sz w:val="28"/>
          <w:szCs w:val="28"/>
        </w:rPr>
        <w:t>.0</w:t>
      </w:r>
      <w:r w:rsidRPr="00A82ABA">
        <w:rPr>
          <w:rFonts w:ascii="Times New Roman" w:eastAsia="Times New Roman" w:hAnsi="Times New Roman" w:cs="Times New Roman"/>
          <w:b/>
          <w:color w:val="000000" w:themeColor="text1"/>
          <w:sz w:val="28"/>
          <w:szCs w:val="28"/>
        </w:rPr>
        <w:t xml:space="preserve"> SAMPLE PREPARATION</w:t>
      </w:r>
      <w:bookmarkEnd w:id="29"/>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sample was manually sorted to remove dirt and unwanted particles, while the bitter leaf was thoroughly washed with clean water to eliminate surface contaminants.</w:t>
      </w:r>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was then divided into three different containers with the following the compositions:</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SBLC1+: 308.5 g of sorghum + 0.7g ofbitter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SBLC2+: 308.0 g of sorghum + 1.0g of 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SBLC3+: 307.5 g of sorghum + 1.25 gof bitter leaf</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Control setup</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Two additional control samples were prepared</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1: 310g of sorghum soaked in deionized water </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2: 310g of sorghum soaked in distilled water </w:t>
      </w:r>
    </w:p>
    <w:p w:rsidR="000E5347"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Each sample was soaked in 400ml of sterilized deionized water and allowed to ferment for 48hours under ambient condition.</w:t>
      </w: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611645" w:rsidP="006C7003">
      <w:pPr>
        <w:pStyle w:val="Heading2"/>
        <w:rPr>
          <w:rFonts w:ascii="Times New Roman" w:hAnsi="Times New Roman" w:cs="Times New Roman"/>
          <w:b/>
          <w:color w:val="000000" w:themeColor="text1"/>
          <w:sz w:val="28"/>
          <w:szCs w:val="28"/>
        </w:rPr>
      </w:pPr>
      <w:bookmarkStart w:id="30" w:name="_Toc202864070"/>
      <w:r w:rsidRPr="00A82ABA">
        <w:rPr>
          <w:rFonts w:ascii="Times New Roman" w:hAnsi="Times New Roman" w:cs="Times New Roman"/>
          <w:b/>
          <w:color w:val="000000" w:themeColor="text1"/>
          <w:sz w:val="28"/>
          <w:szCs w:val="28"/>
        </w:rPr>
        <w:t>2.3.1</w:t>
      </w:r>
      <w:r w:rsidR="001D75B7" w:rsidRPr="00A82ABA">
        <w:rPr>
          <w:rFonts w:ascii="Times New Roman" w:hAnsi="Times New Roman" w:cs="Times New Roman"/>
          <w:b/>
          <w:color w:val="000000" w:themeColor="text1"/>
          <w:sz w:val="28"/>
          <w:szCs w:val="28"/>
        </w:rPr>
        <w:t xml:space="preserve"> MILLING OF SAMPLES</w:t>
      </w:r>
      <w:bookmarkEnd w:id="30"/>
    </w:p>
    <w:p w:rsidR="001D75B7" w:rsidRPr="00A82ABA" w:rsidRDefault="001D75B7" w:rsidP="00CD1D75">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After 48hours of fermentation, the steeping water was decanted from each sample. Additional bitter leaf was added in the same proportion as the initial setup:</w:t>
      </w:r>
    </w:p>
    <w:p w:rsidR="001D75B7" w:rsidRPr="00A82ABA" w:rsidRDefault="0070027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BLC1+</w:t>
      </w:r>
      <w:r w:rsidR="00A312BC" w:rsidRPr="00A82ABA">
        <w:rPr>
          <w:rFonts w:ascii="Times New Roman" w:eastAsia="Times New Roman" w:hAnsi="Times New Roman" w:cs="Times New Roman"/>
          <w:color w:val="000000" w:themeColor="text1"/>
          <w:sz w:val="28"/>
          <w:szCs w:val="28"/>
        </w:rPr>
        <w:t>: 1.5</w:t>
      </w:r>
      <w:r w:rsidR="001D75B7" w:rsidRPr="00A82ABA">
        <w:rPr>
          <w:rFonts w:ascii="Times New Roman" w:eastAsia="Times New Roman" w:hAnsi="Times New Roman" w:cs="Times New Roman"/>
          <w:color w:val="000000" w:themeColor="text1"/>
          <w:sz w:val="28"/>
          <w:szCs w:val="28"/>
        </w:rPr>
        <w:t>g of bitter leaf</w:t>
      </w:r>
    </w:p>
    <w:p w:rsidR="001D75B7" w:rsidRPr="00A82ABA" w:rsidRDefault="0070027B" w:rsidP="00A312BC">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BLC2+: </w:t>
      </w:r>
      <w:r w:rsidR="00A312BC" w:rsidRPr="00A82ABA">
        <w:rPr>
          <w:rFonts w:ascii="Times New Roman" w:eastAsia="Times New Roman" w:hAnsi="Times New Roman" w:cs="Times New Roman"/>
          <w:color w:val="000000" w:themeColor="text1"/>
          <w:sz w:val="28"/>
          <w:szCs w:val="28"/>
        </w:rPr>
        <w:t>2.0g of bitter leaf</w:t>
      </w:r>
    </w:p>
    <w:p w:rsidR="00981C9E" w:rsidRPr="00A82ABA" w:rsidRDefault="0070027B" w:rsidP="000E534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BLC3+: </w:t>
      </w:r>
      <w:r w:rsidR="00A312BC" w:rsidRPr="00A82ABA">
        <w:rPr>
          <w:rFonts w:ascii="Times New Roman" w:eastAsia="Times New Roman" w:hAnsi="Times New Roman" w:cs="Times New Roman"/>
          <w:color w:val="000000" w:themeColor="text1"/>
          <w:sz w:val="28"/>
          <w:szCs w:val="28"/>
        </w:rPr>
        <w:t>2.5g of bitter leaf</w:t>
      </w:r>
    </w:p>
    <w:p w:rsidR="00981C9E" w:rsidRPr="00A82ABA" w:rsidRDefault="00611645" w:rsidP="006C7003">
      <w:pPr>
        <w:pStyle w:val="Heading1"/>
        <w:rPr>
          <w:rFonts w:ascii="Times New Roman" w:hAnsi="Times New Roman" w:cs="Times New Roman"/>
          <w:b/>
          <w:color w:val="000000" w:themeColor="text1"/>
          <w:sz w:val="28"/>
          <w:szCs w:val="28"/>
        </w:rPr>
      </w:pPr>
      <w:bookmarkStart w:id="31" w:name="_Toc202864071"/>
      <w:r w:rsidRPr="00A82ABA">
        <w:rPr>
          <w:rFonts w:ascii="Times New Roman" w:hAnsi="Times New Roman" w:cs="Times New Roman"/>
          <w:b/>
          <w:color w:val="000000" w:themeColor="text1"/>
          <w:sz w:val="28"/>
          <w:szCs w:val="28"/>
        </w:rPr>
        <w:t>2.4</w:t>
      </w:r>
      <w:r w:rsidR="00981C9E" w:rsidRPr="00A82ABA">
        <w:rPr>
          <w:rFonts w:ascii="Times New Roman" w:hAnsi="Times New Roman" w:cs="Times New Roman"/>
          <w:b/>
          <w:color w:val="000000" w:themeColor="text1"/>
          <w:sz w:val="28"/>
          <w:szCs w:val="28"/>
        </w:rPr>
        <w:t xml:space="preserve">   STERILIZATION OF GLASSWARES</w:t>
      </w:r>
      <w:bookmarkEnd w:id="31"/>
    </w:p>
    <w:p w:rsidR="000E5347" w:rsidRPr="00A82ABA" w:rsidRDefault="00981C9E" w:rsidP="000E5347">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All glassware were washed with soap and rinsed with distilled water and sterilized using hot air oven at 45</w:t>
      </w:r>
      <w:r w:rsidRPr="00A82ABA">
        <w:rPr>
          <w:rFonts w:ascii="Times New Roman" w:hAnsi="Times New Roman" w:cs="Times New Roman"/>
          <w:color w:val="000000" w:themeColor="text1"/>
          <w:sz w:val="28"/>
          <w:szCs w:val="28"/>
          <w:vertAlign w:val="superscript"/>
        </w:rPr>
        <w:t>0</w:t>
      </w:r>
      <w:r w:rsidRPr="00A82ABA">
        <w:rPr>
          <w:rFonts w:ascii="Times New Roman" w:hAnsi="Times New Roman" w:cs="Times New Roman"/>
          <w:color w:val="000000" w:themeColor="text1"/>
          <w:sz w:val="28"/>
          <w:szCs w:val="28"/>
        </w:rPr>
        <w:t>C for 15minutes. Inoculating loop was heated to redness with spirit lamp and workbench was wiped with 70% ethanol.</w:t>
      </w:r>
    </w:p>
    <w:p w:rsidR="009B1559" w:rsidRPr="00A82ABA" w:rsidRDefault="00BC1F27" w:rsidP="006C7003">
      <w:pPr>
        <w:pStyle w:val="Heading1"/>
        <w:rPr>
          <w:rFonts w:ascii="Times New Roman" w:eastAsia="Times New Roman" w:hAnsi="Times New Roman" w:cs="Times New Roman"/>
          <w:b/>
          <w:color w:val="000000" w:themeColor="text1"/>
          <w:sz w:val="28"/>
          <w:szCs w:val="28"/>
        </w:rPr>
      </w:pPr>
      <w:bookmarkStart w:id="32" w:name="_Toc202864072"/>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5</w:t>
      </w:r>
      <w:r w:rsidR="009B1559" w:rsidRPr="00A82ABA">
        <w:rPr>
          <w:rFonts w:ascii="Times New Roman" w:eastAsia="Times New Roman" w:hAnsi="Times New Roman" w:cs="Times New Roman"/>
          <w:b/>
          <w:color w:val="000000" w:themeColor="text1"/>
          <w:sz w:val="28"/>
          <w:szCs w:val="28"/>
        </w:rPr>
        <w:t xml:space="preserve"> </w:t>
      </w:r>
      <w:r w:rsidR="000E5347" w:rsidRPr="00A82ABA">
        <w:rPr>
          <w:rFonts w:ascii="Times New Roman" w:eastAsia="Times New Roman" w:hAnsi="Times New Roman" w:cs="Times New Roman"/>
          <w:b/>
          <w:color w:val="000000" w:themeColor="text1"/>
          <w:sz w:val="28"/>
          <w:szCs w:val="28"/>
        </w:rPr>
        <w:t>PREPARATION OF MEDIA</w:t>
      </w:r>
      <w:bookmarkEnd w:id="32"/>
    </w:p>
    <w:p w:rsidR="001D75B7" w:rsidRPr="00A82ABA" w:rsidRDefault="009B1559"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 before being poured into labeled Pe</w:t>
      </w:r>
      <w:r w:rsidR="000E5347" w:rsidRPr="00A82ABA">
        <w:rPr>
          <w:rFonts w:ascii="Times New Roman" w:eastAsia="Times New Roman" w:hAnsi="Times New Roman" w:cs="Times New Roman"/>
          <w:color w:val="000000" w:themeColor="text1"/>
          <w:sz w:val="28"/>
          <w:szCs w:val="28"/>
        </w:rPr>
        <w:t>tri dishes for inoculation.</w:t>
      </w:r>
    </w:p>
    <w:p w:rsidR="006C7003" w:rsidRPr="00A82ABA" w:rsidRDefault="006C7003"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BC1F27" w:rsidP="00B41B52">
      <w:pPr>
        <w:pStyle w:val="Heading1"/>
        <w:spacing w:line="360" w:lineRule="auto"/>
        <w:rPr>
          <w:rFonts w:ascii="Times New Roman" w:eastAsia="Times New Roman" w:hAnsi="Times New Roman" w:cs="Times New Roman"/>
          <w:b/>
          <w:color w:val="000000" w:themeColor="text1"/>
          <w:sz w:val="28"/>
          <w:szCs w:val="28"/>
        </w:rPr>
      </w:pPr>
      <w:bookmarkStart w:id="33" w:name="_Toc202864073"/>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MICROBIOLOGICAL ANALYSIS</w:t>
      </w:r>
      <w:bookmarkEnd w:id="33"/>
    </w:p>
    <w:p w:rsidR="001D75B7" w:rsidRPr="00A82ABA" w:rsidRDefault="00BC1F27" w:rsidP="00B41B52">
      <w:pPr>
        <w:pStyle w:val="Heading2"/>
        <w:spacing w:line="360" w:lineRule="auto"/>
        <w:rPr>
          <w:rFonts w:ascii="Times New Roman" w:eastAsia="Times New Roman" w:hAnsi="Times New Roman" w:cs="Times New Roman"/>
          <w:b/>
          <w:color w:val="000000" w:themeColor="text1"/>
          <w:sz w:val="28"/>
          <w:szCs w:val="28"/>
        </w:rPr>
      </w:pPr>
      <w:bookmarkStart w:id="34" w:name="_Toc202864074"/>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1</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Serial Dilution and Inoculation</w:t>
      </w:r>
      <w:bookmarkEnd w:id="34"/>
    </w:p>
    <w:p w:rsidR="000E5347" w:rsidRPr="00A82ABA" w:rsidRDefault="001D75B7" w:rsidP="001D75B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Serial dilution </w:t>
      </w:r>
      <w:r w:rsidR="00066356" w:rsidRPr="00A82ABA">
        <w:rPr>
          <w:rFonts w:ascii="Times New Roman" w:eastAsia="Times New Roman" w:hAnsi="Times New Roman" w:cs="Times New Roman"/>
          <w:color w:val="000000" w:themeColor="text1"/>
          <w:sz w:val="28"/>
          <w:szCs w:val="28"/>
        </w:rPr>
        <w:t xml:space="preserve">of each sample </w:t>
      </w:r>
      <w:r w:rsidRPr="00A82ABA">
        <w:rPr>
          <w:rFonts w:ascii="Times New Roman" w:eastAsia="Times New Roman" w:hAnsi="Times New Roman" w:cs="Times New Roman"/>
          <w:color w:val="000000" w:themeColor="text1"/>
          <w:sz w:val="28"/>
          <w:szCs w:val="28"/>
        </w:rPr>
        <w:t>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066356" w:rsidRPr="00A82ABA">
        <w:rPr>
          <w:rFonts w:ascii="Times New Roman" w:eastAsia="Times New Roman" w:hAnsi="Times New Roman" w:cs="Times New Roman"/>
          <w:color w:val="000000" w:themeColor="text1"/>
          <w:sz w:val="28"/>
          <w:szCs w:val="28"/>
        </w:rPr>
        <w:t xml:space="preserve"> the first 2 weeks and 2 weeks after </w:t>
      </w:r>
      <w:r w:rsidRPr="00A82ABA">
        <w:rPr>
          <w:rFonts w:ascii="Times New Roman" w:eastAsia="Times New Roman" w:hAnsi="Times New Roman" w:cs="Times New Roman"/>
          <w:color w:val="000000" w:themeColor="text1"/>
          <w:sz w:val="28"/>
          <w:szCs w:val="28"/>
        </w:rPr>
        <w:t>to observe microbial changes over time.</w:t>
      </w:r>
    </w:p>
    <w:p w:rsidR="000E0C13" w:rsidRPr="00A82ABA" w:rsidRDefault="00BC1F27" w:rsidP="006C7003">
      <w:pPr>
        <w:pStyle w:val="Heading2"/>
        <w:rPr>
          <w:rFonts w:ascii="Times New Roman" w:eastAsia="Times New Roman" w:hAnsi="Times New Roman" w:cs="Times New Roman"/>
          <w:b/>
          <w:color w:val="000000" w:themeColor="text1"/>
          <w:sz w:val="28"/>
          <w:szCs w:val="28"/>
        </w:rPr>
      </w:pPr>
      <w:bookmarkStart w:id="35" w:name="_Toc202864075"/>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Enumeration of bacterial isolates</w:t>
      </w:r>
      <w:bookmarkEnd w:id="35"/>
    </w:p>
    <w:p w:rsidR="000E0C13" w:rsidRPr="00A82ABA" w:rsidRDefault="000E0C13"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0E5347" w:rsidRPr="00A82ABA" w:rsidRDefault="00611645" w:rsidP="006C7003">
      <w:pPr>
        <w:pStyle w:val="Heading2"/>
        <w:rPr>
          <w:rFonts w:ascii="Times New Roman" w:eastAsia="Times New Roman" w:hAnsi="Times New Roman" w:cs="Times New Roman"/>
          <w:b/>
          <w:color w:val="000000" w:themeColor="text1"/>
          <w:sz w:val="28"/>
          <w:szCs w:val="28"/>
        </w:rPr>
      </w:pPr>
      <w:bookmarkStart w:id="36" w:name="_Toc202864076"/>
      <w:r w:rsidRPr="00A82ABA">
        <w:rPr>
          <w:rFonts w:ascii="Times New Roman" w:eastAsia="Times New Roman" w:hAnsi="Times New Roman" w:cs="Times New Roman"/>
          <w:b/>
          <w:color w:val="000000" w:themeColor="text1"/>
          <w:sz w:val="28"/>
          <w:szCs w:val="28"/>
        </w:rPr>
        <w:t>2.6</w:t>
      </w:r>
      <w:r w:rsidR="000E5347" w:rsidRPr="00A82ABA">
        <w:rPr>
          <w:rFonts w:ascii="Times New Roman" w:eastAsia="Times New Roman" w:hAnsi="Times New Roman" w:cs="Times New Roman"/>
          <w:b/>
          <w:color w:val="000000" w:themeColor="text1"/>
          <w:sz w:val="28"/>
          <w:szCs w:val="28"/>
        </w:rPr>
        <w:t>.3 Characterization and Identification of Bacterial</w:t>
      </w:r>
      <w:bookmarkEnd w:id="36"/>
    </w:p>
    <w:p w:rsidR="000E5347" w:rsidRPr="00A82ABA" w:rsidRDefault="00611645" w:rsidP="006C7003">
      <w:pPr>
        <w:pStyle w:val="Heading3"/>
        <w:rPr>
          <w:color w:val="000000" w:themeColor="text1"/>
          <w:sz w:val="28"/>
          <w:szCs w:val="28"/>
        </w:rPr>
      </w:pPr>
      <w:bookmarkStart w:id="37" w:name="_Toc202864077"/>
      <w:r w:rsidRPr="00A82ABA">
        <w:rPr>
          <w:color w:val="000000" w:themeColor="text1"/>
          <w:sz w:val="28"/>
          <w:szCs w:val="28"/>
        </w:rPr>
        <w:t>2.6</w:t>
      </w:r>
      <w:r w:rsidR="000E5347" w:rsidRPr="00A82ABA">
        <w:rPr>
          <w:color w:val="000000" w:themeColor="text1"/>
          <w:sz w:val="28"/>
          <w:szCs w:val="28"/>
        </w:rPr>
        <w:t>.3.1 Bacterial Chara</w:t>
      </w:r>
      <w:r w:rsidR="00CF5959" w:rsidRPr="00A82ABA">
        <w:rPr>
          <w:color w:val="000000" w:themeColor="text1"/>
          <w:sz w:val="28"/>
          <w:szCs w:val="28"/>
        </w:rPr>
        <w:t>c</w:t>
      </w:r>
      <w:r w:rsidR="000E5347" w:rsidRPr="00A82ABA">
        <w:rPr>
          <w:color w:val="000000" w:themeColor="text1"/>
          <w:sz w:val="28"/>
          <w:szCs w:val="28"/>
        </w:rPr>
        <w:t>terization</w:t>
      </w:r>
      <w:bookmarkEnd w:id="37"/>
      <w:r w:rsidR="000E5347" w:rsidRPr="00A82ABA">
        <w:rPr>
          <w:color w:val="000000" w:themeColor="text1"/>
          <w:sz w:val="28"/>
          <w:szCs w:val="28"/>
        </w:rPr>
        <w:t xml:space="preserve"> </w:t>
      </w:r>
    </w:p>
    <w:p w:rsidR="00CF5959" w:rsidRPr="00A82ABA" w:rsidRDefault="00CF5959"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Bacterial isolates were characterized based on their colonial morphology, cellular morphology. The isolates were obtained from Nutrient Agar (NA) and MRS Agar plates and purified through repeated subculturing on agar slants.</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Observation</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Purified bacterial colonies grown on Nutrient Agar were observed for:</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Colony Shape (circular, irregular, filamentous)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Size (small, medium, large)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Margin (entire, undulate, lobate)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Elevation (flat, raised, convex)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Surface Texture (smooth, rough, wrinkled) </w:t>
      </w:r>
    </w:p>
    <w:p w:rsidR="00F97C08"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Colour and Pigmentation (white, cream, yellow, etc.) </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Observations were recorded to support preliminary </w:t>
      </w:r>
      <w:r w:rsidR="00CF5959" w:rsidRPr="00A82ABA">
        <w:rPr>
          <w:rFonts w:ascii="Times New Roman" w:eastAsia="Times New Roman" w:hAnsi="Times New Roman" w:cs="Times New Roman"/>
          <w:color w:val="000000" w:themeColor="text1"/>
          <w:sz w:val="28"/>
          <w:szCs w:val="28"/>
        </w:rPr>
        <w:t>differentiation of the isolates</w:t>
      </w:r>
    </w:p>
    <w:p w:rsidR="006C7003" w:rsidRPr="00A82ABA" w:rsidRDefault="006C7003"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 Cellular Morphology</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a. Gram Staining</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Used to differentiate bacteria into </w:t>
      </w:r>
      <w:r w:rsidR="00EC4A40" w:rsidRPr="00A82ABA">
        <w:rPr>
          <w:rFonts w:ascii="Times New Roman" w:eastAsia="Times New Roman" w:hAnsi="Times New Roman" w:cs="Times New Roman"/>
          <w:color w:val="000000" w:themeColor="text1"/>
          <w:sz w:val="28"/>
          <w:szCs w:val="28"/>
        </w:rPr>
        <w:t>Gram-positive and Gram-negative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smear of bacterial culture was made on a clean slide,</w:t>
      </w:r>
      <w:r w:rsidR="00EC4A40" w:rsidRPr="00A82ABA">
        <w:rPr>
          <w:rFonts w:ascii="Times New Roman" w:eastAsia="Times New Roman" w:hAnsi="Times New Roman" w:cs="Times New Roman"/>
          <w:color w:val="000000" w:themeColor="text1"/>
          <w:sz w:val="28"/>
          <w:szCs w:val="28"/>
        </w:rPr>
        <w:t xml:space="preserve"> air-dried, and heat-fixed. The </w:t>
      </w:r>
      <w:r w:rsidRPr="00A82ABA">
        <w:rPr>
          <w:rFonts w:ascii="Times New Roman" w:eastAsia="Times New Roman" w:hAnsi="Times New Roman" w:cs="Times New Roman"/>
          <w:color w:val="000000" w:themeColor="text1"/>
          <w:sz w:val="28"/>
          <w:szCs w:val="28"/>
        </w:rPr>
        <w:t>slide was flooded with crystal violet for 1 minute, then ri</w:t>
      </w:r>
      <w:r w:rsidR="00EC4A40" w:rsidRPr="00A82ABA">
        <w:rPr>
          <w:rFonts w:ascii="Times New Roman" w:eastAsia="Times New Roman" w:hAnsi="Times New Roman" w:cs="Times New Roman"/>
          <w:color w:val="000000" w:themeColor="text1"/>
          <w:sz w:val="28"/>
          <w:szCs w:val="28"/>
        </w:rPr>
        <w:t xml:space="preserve">nsed. Iodine solution was added </w:t>
      </w:r>
      <w:r w:rsidRPr="00A82ABA">
        <w:rPr>
          <w:rFonts w:ascii="Times New Roman" w:eastAsia="Times New Roman" w:hAnsi="Times New Roman" w:cs="Times New Roman"/>
          <w:color w:val="000000" w:themeColor="text1"/>
          <w:sz w:val="28"/>
          <w:szCs w:val="28"/>
        </w:rPr>
        <w:t>for 1 minute as a mordant, then rinsed. The slide was d</w:t>
      </w:r>
      <w:r w:rsidR="00EC4A40" w:rsidRPr="00A82ABA">
        <w:rPr>
          <w:rFonts w:ascii="Times New Roman" w:eastAsia="Times New Roman" w:hAnsi="Times New Roman" w:cs="Times New Roman"/>
          <w:color w:val="000000" w:themeColor="text1"/>
          <w:sz w:val="28"/>
          <w:szCs w:val="28"/>
        </w:rPr>
        <w:t xml:space="preserve">ecolorized with 95% ethanol for </w:t>
      </w:r>
      <w:r w:rsidRPr="00A82ABA">
        <w:rPr>
          <w:rFonts w:ascii="Times New Roman" w:eastAsia="Times New Roman" w:hAnsi="Times New Roman" w:cs="Times New Roman"/>
          <w:color w:val="000000" w:themeColor="text1"/>
          <w:sz w:val="28"/>
          <w:szCs w:val="28"/>
        </w:rPr>
        <w:t>15 seconds, then rinsed. It was counterstained with safrani</w:t>
      </w:r>
      <w:r w:rsidR="00EC4A40" w:rsidRPr="00A82ABA">
        <w:rPr>
          <w:rFonts w:ascii="Times New Roman" w:eastAsia="Times New Roman" w:hAnsi="Times New Roman" w:cs="Times New Roman"/>
          <w:color w:val="000000" w:themeColor="text1"/>
          <w:sz w:val="28"/>
          <w:szCs w:val="28"/>
        </w:rPr>
        <w:t xml:space="preserve">n for 1 minute, then rinsed and </w:t>
      </w:r>
      <w:r w:rsidRPr="00A82ABA">
        <w:rPr>
          <w:rFonts w:ascii="Times New Roman" w:eastAsia="Times New Roman" w:hAnsi="Times New Roman" w:cs="Times New Roman"/>
          <w:color w:val="000000" w:themeColor="text1"/>
          <w:sz w:val="28"/>
          <w:szCs w:val="28"/>
        </w:rPr>
        <w:t>air-dried. The slide was observed under oil imm</w:t>
      </w:r>
      <w:r w:rsidR="00EC4A40" w:rsidRPr="00A82ABA">
        <w:rPr>
          <w:rFonts w:ascii="Times New Roman" w:eastAsia="Times New Roman" w:hAnsi="Times New Roman" w:cs="Times New Roman"/>
          <w:color w:val="000000" w:themeColor="text1"/>
          <w:sz w:val="28"/>
          <w:szCs w:val="28"/>
        </w:rPr>
        <w:t>ersion using a light microscope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b. Endospore Staining</w:t>
      </w:r>
    </w:p>
    <w:p w:rsidR="00611645"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w:t>
      </w:r>
      <w:r w:rsidR="00EC4A40" w:rsidRPr="00A82ABA">
        <w:rPr>
          <w:rFonts w:ascii="Times New Roman" w:eastAsia="Times New Roman" w:hAnsi="Times New Roman" w:cs="Times New Roman"/>
          <w:color w:val="000000" w:themeColor="text1"/>
          <w:sz w:val="28"/>
          <w:szCs w:val="28"/>
        </w:rPr>
        <w:t xml:space="preserve"> detect the presence of spores.</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bacterial smear was prepared, heat-fixed, and covered with malachite green. The slide</w:t>
      </w:r>
      <w:r w:rsidR="00EC4A40" w:rsidRPr="00A82ABA">
        <w:rPr>
          <w:rFonts w:ascii="Times New Roman" w:eastAsia="Times New Roman" w:hAnsi="Times New Roman" w:cs="Times New Roman"/>
          <w:color w:val="000000" w:themeColor="text1"/>
          <w:sz w:val="28"/>
          <w:szCs w:val="28"/>
        </w:rPr>
        <w:t xml:space="preserve"> was steamed over boiling water for 5 minutes. It was rinsed with water and counterstained with safranin for 1 minute. Observed under a microscope.</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c. </w:t>
      </w:r>
      <w:r w:rsidRPr="00A82ABA">
        <w:rPr>
          <w:rFonts w:ascii="Times New Roman" w:eastAsia="Times New Roman" w:hAnsi="Times New Roman" w:cs="Times New Roman"/>
          <w:b/>
          <w:i/>
          <w:color w:val="000000" w:themeColor="text1"/>
          <w:sz w:val="28"/>
          <w:szCs w:val="28"/>
        </w:rPr>
        <w:t>Motility Test</w:t>
      </w:r>
      <w:r w:rsidRPr="00A82ABA">
        <w:rPr>
          <w:rFonts w:ascii="Times New Roman" w:eastAsia="Times New Roman" w:hAnsi="Times New Roman" w:cs="Times New Roman"/>
          <w:b/>
          <w:color w:val="000000" w:themeColor="text1"/>
          <w:sz w:val="28"/>
          <w:szCs w:val="28"/>
        </w:rPr>
        <w:t xml:space="preserve"> (</w:t>
      </w:r>
      <w:r w:rsidRPr="00A82ABA">
        <w:rPr>
          <w:rFonts w:ascii="Times New Roman" w:eastAsia="Times New Roman" w:hAnsi="Times New Roman" w:cs="Times New Roman"/>
          <w:b/>
          <w:i/>
          <w:color w:val="000000" w:themeColor="text1"/>
          <w:sz w:val="28"/>
          <w:szCs w:val="28"/>
        </w:rPr>
        <w:t>Hanging drop method</w:t>
      </w:r>
      <w:r w:rsidRPr="00A82ABA">
        <w:rPr>
          <w:rFonts w:ascii="Times New Roman" w:eastAsia="Times New Roman" w:hAnsi="Times New Roman" w:cs="Times New Roman"/>
          <w:b/>
          <w:color w:val="000000" w:themeColor="text1"/>
          <w:sz w:val="28"/>
          <w:szCs w:val="28"/>
        </w:rPr>
        <w:t>)</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 determine bacterial motility</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 xml:space="preserve">Procedure </w:t>
      </w:r>
    </w:p>
    <w:p w:rsidR="00CF5959"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drop of bacterial suspension was placed on a coverslip. A concave slide was inverted over the coverslip and quickly flipped. The hanging drop was observed under a microscope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3. </w:t>
      </w:r>
      <w:r w:rsidR="00CF5959" w:rsidRPr="00A82ABA">
        <w:rPr>
          <w:rFonts w:ascii="Times New Roman" w:eastAsia="Times New Roman" w:hAnsi="Times New Roman" w:cs="Times New Roman"/>
          <w:b/>
          <w:color w:val="000000" w:themeColor="text1"/>
          <w:sz w:val="28"/>
          <w:szCs w:val="28"/>
        </w:rPr>
        <w:t>Biochemical Tests for t</w:t>
      </w:r>
      <w:r w:rsidRPr="00A82ABA">
        <w:rPr>
          <w:rFonts w:ascii="Times New Roman" w:eastAsia="Times New Roman" w:hAnsi="Times New Roman" w:cs="Times New Roman"/>
          <w:b/>
          <w:color w:val="000000" w:themeColor="text1"/>
          <w:sz w:val="28"/>
          <w:szCs w:val="28"/>
        </w:rPr>
        <w:t>he identification of bacterial isolates</w:t>
      </w:r>
    </w:p>
    <w:p w:rsidR="006C7003"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All tests were carried out on freshly cultured isolates using standard microbiological protocols. Below are the procedures for each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color w:val="000000" w:themeColor="text1"/>
          <w:sz w:val="28"/>
          <w:szCs w:val="28"/>
        </w:rPr>
        <w:t>Catalase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amount of bacterial colony was trans ferred onto the surface of a clean, dry glass slide using a sterile loop or wooden stick. A drop of 3% hydrogen peroxide (H</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0</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Oxidase Test</w:t>
      </w:r>
    </w:p>
    <w:p w:rsidR="00026E3A" w:rsidRPr="00A82ABA" w:rsidRDefault="00026E3A" w:rsidP="00026E3A">
      <w:pPr>
        <w:tabs>
          <w:tab w:val="left" w:pos="1850"/>
        </w:tabs>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r w:rsidRPr="00A82ABA">
        <w:rPr>
          <w:rFonts w:ascii="Times New Roman" w:eastAsia="Times New Roman" w:hAnsi="Times New Roman" w:cs="Times New Roman"/>
          <w:b/>
          <w:i/>
          <w:color w:val="000000" w:themeColor="text1"/>
          <w:sz w:val="28"/>
          <w:szCs w:val="28"/>
        </w:rPr>
        <w:tab/>
      </w:r>
    </w:p>
    <w:p w:rsidR="00F423AC"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test organism was rubbed over the reagent-impregnated filter paper disc using sterile applicator sticks. Control samples were included alongside the test, and the reaction was observed within l0 seconds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Indole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peptone water tubes were inoculated with the bacterial broth culture using a sterile needle technique, while an uninoculated tube was maintained as a control. Both the inoculated and control tubes were incubated at 37C for 24 to 48 hours. After incubation, 1 ml of Kovac's reagent was added to each tube, including the control. The tubes were then gently shaken and observed after an interval of 10 to 15 minutes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Methyl Red (MR)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CF5959" w:rsidRPr="00A82ABA" w:rsidRDefault="00026E3A"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Voges-Proskauer (VP)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techniquc, the experimental organism was inoculated into VP broth by</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means of loop inoculation, wvhile one tube was kept uninoculated as a control. The tubes were incubated at 37°C for 24 to 48 hours. After incubation, approximately 3 ml of Barrett's reagent A and 1 ml of Barrett's reagent B were added to both tubes, including the control. The tubes were then gently shaken for 30 seconds with the caps off to expose the media to oxygen. The reaction was allowed to proceed for 15 to 30 minutes, after which the tubes ere observed for color change</w:t>
      </w:r>
    </w:p>
    <w:p w:rsidR="00B41B52" w:rsidRDefault="00B41B5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Citrate Utilization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Simmons citrate agar slant was inoculated with the test</w:t>
      </w:r>
    </w:p>
    <w:p w:rsidR="00CF595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organism by means of a stab and streak inoculation. An uninoculated tube was maintained as a control. Both the inoculated and control tubes were incubated at 37C for 24 to 48 hours and were then observed for any changes.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Urease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A61F08"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loop</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inoculation. An uninoculated tube was maintained as a control. The tubes were incubated</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at 37°C for 24 to 48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Starch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Starch agar plate was streaked and incubated. After incubation, iodine was added.</w:t>
      </w:r>
    </w:p>
    <w:p w:rsidR="00B41B52" w:rsidRDefault="00B41B52"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Gelatin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6C7003" w:rsidRPr="00A82ABA" w:rsidRDefault="00CF595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Gelatin medium was inoculat</w:t>
      </w:r>
      <w:r w:rsidR="00DE14F9" w:rsidRPr="00A82ABA">
        <w:rPr>
          <w:rFonts w:ascii="Times New Roman" w:eastAsia="Times New Roman" w:hAnsi="Times New Roman" w:cs="Times New Roman"/>
          <w:color w:val="000000" w:themeColor="text1"/>
          <w:sz w:val="28"/>
          <w:szCs w:val="28"/>
        </w:rPr>
        <w:t>ed and refrigera</w:t>
      </w:r>
      <w:r w:rsidRPr="00A82ABA">
        <w:rPr>
          <w:rFonts w:ascii="Times New Roman" w:eastAsia="Times New Roman" w:hAnsi="Times New Roman" w:cs="Times New Roman"/>
          <w:color w:val="000000" w:themeColor="text1"/>
          <w:sz w:val="28"/>
          <w:szCs w:val="28"/>
        </w:rPr>
        <w:t>ted after incubation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TSI (Triple Sugar Iron Agar)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H</w:t>
      </w:r>
      <w:r w:rsidRPr="00A82ABA">
        <w:rPr>
          <w:rFonts w:ascii="Times New Roman" w:eastAsia="Times New Roman" w:hAnsi="Times New Roman" w:cs="Times New Roman"/>
          <w:b/>
          <w:color w:val="000000" w:themeColor="text1"/>
          <w:sz w:val="28"/>
          <w:szCs w:val="28"/>
          <w:vertAlign w:val="subscript"/>
        </w:rPr>
        <w:t>2</w:t>
      </w:r>
      <w:r w:rsidRPr="00A82ABA">
        <w:rPr>
          <w:rFonts w:ascii="Times New Roman" w:eastAsia="Times New Roman" w:hAnsi="Times New Roman" w:cs="Times New Roman"/>
          <w:b/>
          <w:color w:val="000000" w:themeColor="text1"/>
          <w:sz w:val="28"/>
          <w:szCs w:val="28"/>
        </w:rPr>
        <w:t>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Observed as black precipitate in TSI slant.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Gas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981C9E"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Bubb</w:t>
      </w:r>
      <w:r w:rsidR="00066356" w:rsidRPr="00A82ABA">
        <w:rPr>
          <w:rFonts w:ascii="Times New Roman" w:eastAsia="Times New Roman" w:hAnsi="Times New Roman" w:cs="Times New Roman"/>
          <w:color w:val="000000" w:themeColor="text1"/>
          <w:sz w:val="28"/>
          <w:szCs w:val="28"/>
        </w:rPr>
        <w:t>les or cracks in the TSI medium</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Oxygen Relationship</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Thioglycolla</w:t>
      </w:r>
      <w:r w:rsidR="00CF5959" w:rsidRPr="00A82ABA">
        <w:rPr>
          <w:rFonts w:ascii="Times New Roman" w:eastAsia="Times New Roman" w:hAnsi="Times New Roman" w:cs="Times New Roman"/>
          <w:color w:val="000000" w:themeColor="text1"/>
          <w:sz w:val="28"/>
          <w:szCs w:val="28"/>
        </w:rPr>
        <w:t>te broth was inoculated and incu</w:t>
      </w:r>
      <w:r w:rsidRPr="00A82ABA">
        <w:rPr>
          <w:rFonts w:ascii="Times New Roman" w:eastAsia="Times New Roman" w:hAnsi="Times New Roman" w:cs="Times New Roman"/>
          <w:color w:val="000000" w:themeColor="text1"/>
          <w:sz w:val="28"/>
          <w:szCs w:val="28"/>
        </w:rPr>
        <w:t>bated</w:t>
      </w:r>
    </w:p>
    <w:p w:rsidR="00DE14F9" w:rsidRPr="00A82ABA" w:rsidRDefault="00611645"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2.6</w:t>
      </w:r>
      <w:r w:rsidR="00CF5959" w:rsidRPr="00A82ABA">
        <w:rPr>
          <w:rFonts w:ascii="Times New Roman" w:eastAsia="Times New Roman" w:hAnsi="Times New Roman" w:cs="Times New Roman"/>
          <w:b/>
          <w:color w:val="000000" w:themeColor="text1"/>
          <w:sz w:val="28"/>
          <w:szCs w:val="28"/>
        </w:rPr>
        <w:t>.3.2 Fungal Morphologic</w:t>
      </w:r>
      <w:r w:rsidR="00DE14F9" w:rsidRPr="00A82ABA">
        <w:rPr>
          <w:rFonts w:ascii="Times New Roman" w:eastAsia="Times New Roman" w:hAnsi="Times New Roman" w:cs="Times New Roman"/>
          <w:b/>
          <w:color w:val="000000" w:themeColor="text1"/>
          <w:sz w:val="28"/>
          <w:szCs w:val="28"/>
        </w:rPr>
        <w:t>al Characterization</w:t>
      </w:r>
      <w:r w:rsidR="00066356" w:rsidRPr="00A82ABA">
        <w:rPr>
          <w:rFonts w:ascii="Times New Roman" w:eastAsia="Times New Roman" w:hAnsi="Times New Roman" w:cs="Times New Roman"/>
          <w:b/>
          <w:color w:val="000000" w:themeColor="text1"/>
          <w:sz w:val="28"/>
          <w:szCs w:val="28"/>
        </w:rPr>
        <w:t xml:space="preserve"> and identification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Fungal isolates were obtained from Potato Dextrose Agar (PDA) plates and characterized based on their macroscopic (colonial) and microscopic (cellular) features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(Macroscopic Observation)</w:t>
      </w:r>
    </w:p>
    <w:p w:rsidR="00CF5959" w:rsidRPr="00A82ABA" w:rsidRDefault="00DE14F9"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following features were recorded from PDA plates after 5-7 days of incubation a</w:t>
      </w:r>
      <w:r w:rsidR="00CF5959" w:rsidRPr="00A82ABA">
        <w:rPr>
          <w:rFonts w:ascii="Times New Roman" w:eastAsia="Times New Roman" w:hAnsi="Times New Roman" w:cs="Times New Roman"/>
          <w:color w:val="000000" w:themeColor="text1"/>
          <w:sz w:val="28"/>
          <w:szCs w:val="28"/>
        </w:rPr>
        <w:t>t room temperature:</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Colony Colour: Top and reverse side</w:t>
      </w:r>
    </w:p>
    <w:p w:rsidR="00CF5959" w:rsidRPr="00A82ABA" w:rsidRDefault="007616BE" w:rsidP="00CF5959">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Texture: Cottony, powdery, velvety, woolly</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Shape and Edge: Circular or irregular with entire or lobate edges</w:t>
      </w:r>
    </w:p>
    <w:p w:rsidR="00981C9E"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Growth Rate; Rapid, moderate, or slow</w:t>
      </w: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 Cellular Morphology (Microscopic Examination)</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Lactophenol Cotton Blue Staining</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fragment of fungal mycelium was picked with a sterile needle or blade. It was placed on a clean slide with a drop of lactophenol cotton blue stain</w:t>
      </w:r>
      <w:r w:rsidR="00F423AC" w:rsidRPr="00A82ABA">
        <w:rPr>
          <w:rFonts w:ascii="Times New Roman" w:eastAsia="Times New Roman" w:hAnsi="Times New Roman" w:cs="Times New Roman"/>
          <w:color w:val="000000" w:themeColor="text1"/>
          <w:sz w:val="28"/>
          <w:szCs w:val="28"/>
        </w:rPr>
        <w:t>.</w:t>
      </w:r>
      <w:r w:rsidRPr="00A82ABA">
        <w:rPr>
          <w:rFonts w:ascii="Times New Roman" w:eastAsia="Times New Roman" w:hAnsi="Times New Roman" w:cs="Times New Roman"/>
          <w:color w:val="000000" w:themeColor="text1"/>
          <w:sz w:val="28"/>
          <w:szCs w:val="28"/>
        </w:rPr>
        <w:t xml:space="preserve"> A</w:t>
      </w:r>
      <w:r w:rsidR="00F423AC"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cover slip was gently</w:t>
      </w:r>
      <w:r w:rsidR="00F423AC" w:rsidRPr="00A82ABA">
        <w:rPr>
          <w:rFonts w:ascii="Times New Roman" w:eastAsia="Times New Roman" w:hAnsi="Times New Roman" w:cs="Times New Roman"/>
          <w:color w:val="000000" w:themeColor="text1"/>
          <w:sz w:val="28"/>
          <w:szCs w:val="28"/>
        </w:rPr>
        <w:t xml:space="preserve"> placed over it. The slide was e</w:t>
      </w:r>
      <w:r w:rsidRPr="00A82ABA">
        <w:rPr>
          <w:rFonts w:ascii="Times New Roman" w:eastAsia="Times New Roman" w:hAnsi="Times New Roman" w:cs="Times New Roman"/>
          <w:color w:val="000000" w:themeColor="text1"/>
          <w:sz w:val="28"/>
          <w:szCs w:val="28"/>
        </w:rPr>
        <w:t>xamined under a microscope at x10 and x40 magnifications</w:t>
      </w:r>
    </w:p>
    <w:p w:rsidR="002A4889" w:rsidRPr="00A82ABA" w:rsidRDefault="00F423AC"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Notes: All microbial hand</w:t>
      </w:r>
      <w:r w:rsidR="007616BE" w:rsidRPr="00A82ABA">
        <w:rPr>
          <w:rFonts w:ascii="Times New Roman" w:eastAsia="Times New Roman" w:hAnsi="Times New Roman" w:cs="Times New Roman"/>
          <w:color w:val="000000" w:themeColor="text1"/>
          <w:sz w:val="28"/>
          <w:szCs w:val="28"/>
        </w:rPr>
        <w:t>ling was done using aseptic techniques. Controls were used in all biochemical tests for accuracy- Identification was performed by comparing results with standard taxonomic keys</w:t>
      </w:r>
    </w:p>
    <w:p w:rsidR="007616BE" w:rsidRPr="00A82ABA" w:rsidRDefault="00611645" w:rsidP="006C7003">
      <w:pPr>
        <w:pStyle w:val="Heading2"/>
        <w:rPr>
          <w:rFonts w:ascii="Times New Roman" w:eastAsia="Times New Roman" w:hAnsi="Times New Roman" w:cs="Times New Roman"/>
          <w:b/>
          <w:color w:val="000000" w:themeColor="text1"/>
          <w:sz w:val="28"/>
          <w:szCs w:val="28"/>
        </w:rPr>
      </w:pPr>
      <w:bookmarkStart w:id="38" w:name="_Toc202864078"/>
      <w:r w:rsidRPr="00A82ABA">
        <w:rPr>
          <w:rFonts w:ascii="Times New Roman" w:eastAsia="Times New Roman" w:hAnsi="Times New Roman" w:cs="Times New Roman"/>
          <w:b/>
          <w:color w:val="000000" w:themeColor="text1"/>
          <w:sz w:val="28"/>
          <w:szCs w:val="28"/>
        </w:rPr>
        <w:t>2.6</w:t>
      </w:r>
      <w:r w:rsidR="00F423AC" w:rsidRPr="00A82ABA">
        <w:rPr>
          <w:rFonts w:ascii="Times New Roman" w:eastAsia="Times New Roman" w:hAnsi="Times New Roman" w:cs="Times New Roman"/>
          <w:b/>
          <w:color w:val="000000" w:themeColor="text1"/>
          <w:sz w:val="28"/>
          <w:szCs w:val="28"/>
        </w:rPr>
        <w:t>.4</w:t>
      </w:r>
      <w:r w:rsidR="007616BE" w:rsidRPr="00A82ABA">
        <w:rPr>
          <w:rFonts w:ascii="Times New Roman" w:eastAsia="Times New Roman" w:hAnsi="Times New Roman" w:cs="Times New Roman"/>
          <w:b/>
          <w:color w:val="000000" w:themeColor="text1"/>
          <w:sz w:val="28"/>
          <w:szCs w:val="28"/>
        </w:rPr>
        <w:t xml:space="preserve"> Sensory Evaluation</w:t>
      </w:r>
      <w:bookmarkEnd w:id="38"/>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To evaluate the palatability and consumer acceptability of the ogi samples, 150ml of distilled water was boiled on a gas cooker, and a tablespoo</w:t>
      </w:r>
      <w:r w:rsidR="00F423AC" w:rsidRPr="00A82ABA">
        <w:rPr>
          <w:rFonts w:ascii="Times New Roman" w:eastAsia="Times New Roman" w:hAnsi="Times New Roman" w:cs="Times New Roman"/>
          <w:color w:val="000000" w:themeColor="text1"/>
          <w:sz w:val="28"/>
          <w:szCs w:val="28"/>
        </w:rPr>
        <w:t>n of each fermented paste (BLC1+, BLC2+, BLC3+</w:t>
      </w:r>
      <w:r w:rsidRPr="00A82ABA">
        <w:rPr>
          <w:rFonts w:ascii="Times New Roman" w:eastAsia="Times New Roman" w:hAnsi="Times New Roman" w:cs="Times New Roman"/>
          <w:color w:val="000000" w:themeColor="text1"/>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39" w:name="_Toc202864079"/>
      <w:r w:rsidRPr="00A82ABA">
        <w:rPr>
          <w:rFonts w:ascii="Times New Roman" w:eastAsia="Times New Roman" w:hAnsi="Times New Roman" w:cs="Times New Roman"/>
          <w:b/>
          <w:color w:val="000000" w:themeColor="text1"/>
          <w:sz w:val="28"/>
          <w:szCs w:val="28"/>
        </w:rPr>
        <w:t>2.</w:t>
      </w:r>
      <w:r w:rsidR="00BC0D06" w:rsidRPr="00A82ABA">
        <w:rPr>
          <w:rFonts w:ascii="Times New Roman" w:eastAsia="Times New Roman" w:hAnsi="Times New Roman" w:cs="Times New Roman"/>
          <w:b/>
          <w:color w:val="000000" w:themeColor="text1"/>
          <w:sz w:val="28"/>
          <w:szCs w:val="28"/>
        </w:rPr>
        <w:t>7</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Storage of bacterial cultures</w:t>
      </w:r>
      <w:bookmarkEnd w:id="39"/>
    </w:p>
    <w:p w:rsidR="000E0C13" w:rsidRPr="00A82ABA" w:rsidRDefault="00066356"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w:t>
      </w:r>
      <w:r w:rsidR="000E0C13" w:rsidRPr="00A82ABA">
        <w:rPr>
          <w:rFonts w:ascii="Times New Roman" w:eastAsia="Times New Roman" w:hAnsi="Times New Roman" w:cs="Times New Roman"/>
          <w:color w:val="000000" w:themeColor="text1"/>
          <w:sz w:val="28"/>
          <w:szCs w:val="28"/>
        </w:rPr>
        <w:t>gar the isolated organism were purified using repeated subculturing techniques and stored o</w:t>
      </w:r>
      <w:r w:rsidRPr="00A82ABA">
        <w:rPr>
          <w:rFonts w:ascii="Times New Roman" w:eastAsia="Times New Roman" w:hAnsi="Times New Roman" w:cs="Times New Roman"/>
          <w:color w:val="000000" w:themeColor="text1"/>
          <w:sz w:val="28"/>
          <w:szCs w:val="28"/>
        </w:rPr>
        <w:t>n agar slant, for further analysis</w:t>
      </w:r>
      <w:r w:rsidR="000E0C13" w:rsidRPr="00A82ABA">
        <w:rPr>
          <w:rFonts w:ascii="Times New Roman" w:eastAsia="Times New Roman" w:hAnsi="Times New Roman" w:cs="Times New Roman"/>
          <w:color w:val="000000" w:themeColor="text1"/>
          <w:sz w:val="28"/>
          <w:szCs w:val="28"/>
        </w:rPr>
        <w:t>. This process was repeated for the first 7 days, 14 days and 28 days.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40" w:name="_Toc202864080"/>
      <w:r w:rsidRPr="00A82ABA">
        <w:rPr>
          <w:rFonts w:ascii="Times New Roman" w:eastAsia="Times New Roman" w:hAnsi="Times New Roman" w:cs="Times New Roman"/>
          <w:b/>
          <w:color w:val="000000" w:themeColor="text1"/>
          <w:sz w:val="28"/>
          <w:szCs w:val="28"/>
        </w:rPr>
        <w:t>2.</w:t>
      </w:r>
      <w:r w:rsidR="00BC0D06" w:rsidRPr="00A82ABA">
        <w:rPr>
          <w:rFonts w:ascii="Times New Roman" w:eastAsia="Times New Roman" w:hAnsi="Times New Roman" w:cs="Times New Roman"/>
          <w:b/>
          <w:color w:val="000000" w:themeColor="text1"/>
          <w:sz w:val="28"/>
          <w:szCs w:val="28"/>
        </w:rPr>
        <w:t>8</w:t>
      </w:r>
      <w:r w:rsidRPr="00A82ABA">
        <w:rPr>
          <w:rFonts w:ascii="Times New Roman" w:eastAsia="Times New Roman" w:hAnsi="Times New Roman" w:cs="Times New Roman"/>
          <w:b/>
          <w:color w:val="000000" w:themeColor="text1"/>
          <w:sz w:val="28"/>
          <w:szCs w:val="28"/>
        </w:rPr>
        <w:t xml:space="preserve"> Monitoring and Fermentation Maintenance</w:t>
      </w:r>
      <w:bookmarkEnd w:id="40"/>
    </w:p>
    <w:p w:rsidR="00BC0D06"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A82ABA">
        <w:rPr>
          <w:rFonts w:ascii="Times New Roman" w:eastAsia="Times New Roman" w:hAnsi="Times New Roman" w:cs="Times New Roman"/>
          <w:bCs/>
          <w:color w:val="000000" w:themeColor="text1"/>
          <w:sz w:val="28"/>
          <w:szCs w:val="28"/>
        </w:rPr>
        <w:t>Total Titratable Acidity (TTA)</w:t>
      </w:r>
      <w:r w:rsidRPr="00A82ABA">
        <w:rPr>
          <w:rFonts w:ascii="Times New Roman" w:eastAsia="Times New Roman" w:hAnsi="Times New Roman" w:cs="Times New Roman"/>
          <w:color w:val="000000" w:themeColor="text1"/>
          <w:sz w:val="28"/>
          <w:szCs w:val="28"/>
        </w:rPr>
        <w:t xml:space="preserve"> to monitor changes in acidity as fermentation progressed, which serves as an indicat</w:t>
      </w:r>
      <w:r w:rsidR="00066356" w:rsidRPr="00A82ABA">
        <w:rPr>
          <w:rFonts w:ascii="Times New Roman" w:eastAsia="Times New Roman" w:hAnsi="Times New Roman" w:cs="Times New Roman"/>
          <w:color w:val="000000" w:themeColor="text1"/>
          <w:sz w:val="28"/>
          <w:szCs w:val="28"/>
        </w:rPr>
        <w:t>or of spoilage or preservation.</w:t>
      </w:r>
    </w:p>
    <w:p w:rsidR="000E0C13" w:rsidRPr="00A82ABA" w:rsidRDefault="00BC0D06" w:rsidP="006C7003">
      <w:pPr>
        <w:pStyle w:val="Heading1"/>
        <w:rPr>
          <w:rFonts w:ascii="Times New Roman" w:eastAsia="Times New Roman" w:hAnsi="Times New Roman" w:cs="Times New Roman"/>
          <w:b/>
          <w:color w:val="000000" w:themeColor="text1"/>
          <w:sz w:val="28"/>
          <w:szCs w:val="28"/>
        </w:rPr>
      </w:pPr>
      <w:bookmarkStart w:id="41" w:name="_Toc202864081"/>
      <w:r w:rsidRPr="00A82ABA">
        <w:rPr>
          <w:rFonts w:ascii="Times New Roman" w:eastAsia="Times New Roman" w:hAnsi="Times New Roman" w:cs="Times New Roman"/>
          <w:b/>
          <w:color w:val="000000" w:themeColor="text1"/>
          <w:sz w:val="28"/>
          <w:szCs w:val="28"/>
        </w:rPr>
        <w:t>2.9</w:t>
      </w:r>
      <w:r w:rsidR="000E0C13" w:rsidRPr="00A82ABA">
        <w:rPr>
          <w:rFonts w:ascii="Times New Roman" w:eastAsia="Times New Roman" w:hAnsi="Times New Roman" w:cs="Times New Roman"/>
          <w:b/>
          <w:color w:val="000000" w:themeColor="text1"/>
          <w:sz w:val="28"/>
          <w:szCs w:val="28"/>
        </w:rPr>
        <w:t xml:space="preserve"> Proximate Analysis</w:t>
      </w:r>
      <w:bookmarkEnd w:id="41"/>
    </w:p>
    <w:p w:rsidR="000E0C13"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as appropriate. The aim was to determine whether the inclusion of bitter leaf at various concentrations had any effect on the nutritional profile of the fermented ogi.</w:t>
      </w:r>
    </w:p>
    <w:p w:rsidR="000E0C13" w:rsidRPr="00A82ABA" w:rsidRDefault="00BC0D06" w:rsidP="00B41B52">
      <w:pPr>
        <w:pStyle w:val="Heading1"/>
        <w:spacing w:line="360" w:lineRule="auto"/>
        <w:rPr>
          <w:rStyle w:val="Strong"/>
          <w:rFonts w:ascii="Times New Roman" w:hAnsi="Times New Roman" w:cs="Times New Roman"/>
          <w:color w:val="000000" w:themeColor="text1"/>
          <w:sz w:val="28"/>
          <w:szCs w:val="28"/>
        </w:rPr>
      </w:pPr>
      <w:bookmarkStart w:id="42" w:name="_Toc202864082"/>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 Proximate Analysis Procedure</w:t>
      </w:r>
      <w:bookmarkEnd w:id="42"/>
    </w:p>
    <w:p w:rsidR="000E0C13" w:rsidRPr="00A82ABA" w:rsidRDefault="00BC0D06" w:rsidP="00B41B52">
      <w:pPr>
        <w:pStyle w:val="Heading2"/>
        <w:spacing w:line="360" w:lineRule="auto"/>
        <w:rPr>
          <w:rStyle w:val="Strong"/>
          <w:rFonts w:ascii="Times New Roman" w:hAnsi="Times New Roman" w:cs="Times New Roman"/>
          <w:color w:val="000000" w:themeColor="text1"/>
          <w:sz w:val="28"/>
          <w:szCs w:val="28"/>
        </w:rPr>
      </w:pPr>
      <w:bookmarkStart w:id="43" w:name="_Toc202864083"/>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.1.1 Moisture content</w:t>
      </w:r>
      <w:bookmarkEnd w:id="43"/>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The moisture content will be determined by weighing 5g of the sample in a pre – weighed moisture dish. The sample will be dried in an oven at 105</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3 – 5 hours until a constant weight is achieved. It will be cooled in a dedicator and reweighed.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Moisture content (5) = initial weight – final weight/initial weight x100</w:t>
      </w:r>
    </w:p>
    <w:p w:rsidR="00BC0D06" w:rsidRPr="00A82ABA" w:rsidRDefault="00066356"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4" w:name="_Toc202864084"/>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.1.2 Ash Content</w:t>
      </w:r>
      <w:bookmarkEnd w:id="44"/>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Dried sample from the moisture analysis will be taken 5 g will be weighed. It will be placed in a crucible and incinerated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4 – 6 hours. It will then be cooled in a desicator and 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Ash (%) = Weight of ash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5" w:name="_Toc202864085"/>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.1.3 Crude Protein</w:t>
      </w:r>
      <w:bookmarkEnd w:id="45"/>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B41B52" w:rsidRDefault="00B41B52" w:rsidP="00B41B52">
      <w:pPr>
        <w:pStyle w:val="NormalWeb"/>
        <w:shd w:val="clear" w:color="auto" w:fill="FFFFFF"/>
        <w:spacing w:before="0" w:beforeAutospacing="0" w:line="360" w:lineRule="auto"/>
        <w:jc w:val="both"/>
        <w:rPr>
          <w:rStyle w:val="Strong"/>
          <w:b w:val="0"/>
          <w:color w:val="000000" w:themeColor="text1"/>
          <w:sz w:val="28"/>
          <w:szCs w:val="28"/>
        </w:rPr>
      </w:pP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protein (%) = Nitrogen % x6.25</w:t>
      </w:r>
    </w:p>
    <w:p w:rsidR="00BC0D06"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Heading2"/>
        <w:spacing w:line="360" w:lineRule="auto"/>
        <w:rPr>
          <w:rStyle w:val="Strong"/>
          <w:rFonts w:ascii="Times New Roman" w:hAnsi="Times New Roman" w:cs="Times New Roman"/>
          <w:color w:val="000000" w:themeColor="text1"/>
          <w:sz w:val="28"/>
          <w:szCs w:val="28"/>
        </w:rPr>
      </w:pPr>
      <w:bookmarkStart w:id="46" w:name="_Toc202864086"/>
      <w:r w:rsidRPr="00A82ABA">
        <w:rPr>
          <w:rStyle w:val="Strong"/>
          <w:rFonts w:ascii="Times New Roman" w:hAnsi="Times New Roman" w:cs="Times New Roman"/>
          <w:color w:val="000000" w:themeColor="text1"/>
          <w:sz w:val="28"/>
          <w:szCs w:val="28"/>
        </w:rPr>
        <w:t>2.</w:t>
      </w:r>
      <w:r w:rsidR="00BC0D06" w:rsidRPr="00A82ABA">
        <w:rPr>
          <w:rStyle w:val="Strong"/>
          <w:rFonts w:ascii="Times New Roman" w:hAnsi="Times New Roman" w:cs="Times New Roman"/>
          <w:color w:val="000000" w:themeColor="text1"/>
          <w:sz w:val="28"/>
          <w:szCs w:val="28"/>
        </w:rPr>
        <w:t>9</w:t>
      </w:r>
      <w:r w:rsidRPr="00A82ABA">
        <w:rPr>
          <w:rStyle w:val="Strong"/>
          <w:rFonts w:ascii="Times New Roman" w:hAnsi="Times New Roman" w:cs="Times New Roman"/>
          <w:color w:val="000000" w:themeColor="text1"/>
          <w:sz w:val="28"/>
          <w:szCs w:val="28"/>
        </w:rPr>
        <w:t>.1.4 Crude Fat</w:t>
      </w:r>
      <w:bookmarkEnd w:id="46"/>
      <w:r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2g of sample will be weighed using an analytical weighing balance and extracted using petroleum ether for 4 hours in a Soxhlet apparatus. The solvent will be evaporated and the extract dried.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Fat (%) = weight of fat extracted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B41B52">
      <w:pPr>
        <w:pStyle w:val="Heading2"/>
        <w:spacing w:line="480" w:lineRule="auto"/>
        <w:rPr>
          <w:rStyle w:val="Strong"/>
          <w:rFonts w:ascii="Times New Roman" w:hAnsi="Times New Roman" w:cs="Times New Roman"/>
          <w:color w:val="000000" w:themeColor="text1"/>
          <w:sz w:val="28"/>
          <w:szCs w:val="28"/>
        </w:rPr>
      </w:pPr>
      <w:bookmarkStart w:id="47" w:name="_Toc202864087"/>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.1.5 Crude Fibre</w:t>
      </w:r>
      <w:bookmarkEnd w:id="47"/>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The sample will be defatted and digested with 1.25% sulphuric acid and then 1.25% NaOH under reflux. The residue will be filtered, dried and weighed. The residue will ashed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and subtracted from the initial fibre weight.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fibre (%) = weight after digestion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Nitrogen Free Extract (NFE) OR CHO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NFE (%) = 100 – (Moisture + Ash + Crude protein + Crude fat + Crude fibre)</w:t>
      </w:r>
    </w:p>
    <w:p w:rsidR="000E0C13" w:rsidRPr="00A82ABA" w:rsidRDefault="000E0C13" w:rsidP="00B41B52">
      <w:pPr>
        <w:pStyle w:val="NormalWeb"/>
        <w:shd w:val="clear" w:color="auto" w:fill="FFFFFF"/>
        <w:spacing w:before="0" w:beforeAutospacing="0" w:line="360" w:lineRule="auto"/>
        <w:jc w:val="both"/>
        <w:rPr>
          <w:bCs/>
          <w:color w:val="000000" w:themeColor="text1"/>
          <w:sz w:val="28"/>
          <w:szCs w:val="28"/>
        </w:rPr>
      </w:pPr>
      <w:r w:rsidRPr="00A82ABA">
        <w:rPr>
          <w:rStyle w:val="Strong"/>
          <w:b w:val="0"/>
          <w:color w:val="000000" w:themeColor="text1"/>
          <w:sz w:val="28"/>
          <w:szCs w:val="28"/>
        </w:rPr>
        <w:t>(AOAC 2019)</w:t>
      </w:r>
    </w:p>
    <w:p w:rsidR="000E0C13" w:rsidRPr="00B41B52" w:rsidRDefault="000E0C13" w:rsidP="006C7003">
      <w:pPr>
        <w:pStyle w:val="Heading1"/>
        <w:rPr>
          <w:rFonts w:ascii="Times New Roman" w:hAnsi="Times New Roman" w:cs="Times New Roman"/>
          <w:b/>
          <w:color w:val="000000" w:themeColor="text1"/>
          <w:sz w:val="28"/>
          <w:szCs w:val="28"/>
        </w:rPr>
      </w:pPr>
      <w:bookmarkStart w:id="48" w:name="_Toc202864088"/>
      <w:r w:rsidRPr="00B41B52">
        <w:rPr>
          <w:rFonts w:ascii="Times New Roman" w:hAnsi="Times New Roman" w:cs="Times New Roman"/>
          <w:b/>
          <w:color w:val="000000" w:themeColor="text1"/>
          <w:sz w:val="28"/>
          <w:szCs w:val="28"/>
        </w:rPr>
        <w:t>2</w:t>
      </w:r>
      <w:r w:rsidR="00BC0D06" w:rsidRPr="00B41B52">
        <w:rPr>
          <w:rFonts w:ascii="Times New Roman" w:hAnsi="Times New Roman" w:cs="Times New Roman"/>
          <w:b/>
          <w:color w:val="000000" w:themeColor="text1"/>
          <w:sz w:val="28"/>
          <w:szCs w:val="28"/>
        </w:rPr>
        <w:t>.10</w:t>
      </w:r>
      <w:r w:rsidRPr="00B41B52">
        <w:rPr>
          <w:rFonts w:ascii="Times New Roman" w:hAnsi="Times New Roman" w:cs="Times New Roman"/>
          <w:b/>
          <w:color w:val="000000" w:themeColor="text1"/>
          <w:sz w:val="28"/>
          <w:szCs w:val="28"/>
        </w:rPr>
        <w:t xml:space="preserve"> Identification of bacteria Isolate</w:t>
      </w:r>
      <w:bookmarkEnd w:id="48"/>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49" w:name="_Toc202864089"/>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.1 Cell Shape</w:t>
      </w:r>
      <w:bookmarkEnd w:id="49"/>
      <w:r w:rsidR="000E0C13" w:rsidRPr="00A82ABA">
        <w:rPr>
          <w:rFonts w:ascii="Times New Roman" w:eastAsia="Times New Roman" w:hAnsi="Times New Roman" w:cs="Times New Roman"/>
          <w:color w:val="000000" w:themeColor="text1"/>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0" w:name="_Toc202864090"/>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.2 Cell Arrangement</w:t>
      </w:r>
      <w:bookmarkEnd w:id="50"/>
      <w:r w:rsidR="000E0C13" w:rsidRPr="00A82ABA">
        <w:rPr>
          <w:rFonts w:ascii="Times New Roman" w:eastAsia="Times New Roman" w:hAnsi="Times New Roman" w:cs="Times New Roman"/>
          <w:color w:val="000000" w:themeColor="text1"/>
          <w:sz w:val="28"/>
          <w:szCs w:val="28"/>
        </w:rPr>
        <w:br/>
        <w:t>Prepared smear was stained and observed microscopically after heat fixing. The arrangement pattern (single, pair, chains, clusters) was recorded. This helps differentiate species based on how cells group post-division.</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1" w:name="_Toc202864091"/>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.3 Pigmentation</w:t>
      </w:r>
      <w:bookmarkEnd w:id="51"/>
      <w:r w:rsidR="000E0C13" w:rsidRPr="00A82ABA">
        <w:rPr>
          <w:rFonts w:ascii="Times New Roman" w:eastAsia="Times New Roman" w:hAnsi="Times New Roman" w:cs="Times New Roman"/>
          <w:color w:val="000000" w:themeColor="text1"/>
          <w:sz w:val="28"/>
          <w:szCs w:val="28"/>
        </w:rPr>
        <w:br/>
        <w:t>Isolates were cultured on nutrient agar and incubated for 24–48 hours. The colony color (e.g., white, yellow, red, etc.) was visually observed. Pigmentation assists in preliminary identification of bacterial species.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2" w:name="_Toc202864092"/>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.4 Gram Reaction</w:t>
      </w:r>
      <w:bookmarkEnd w:id="52"/>
      <w:r w:rsidR="000E0C13" w:rsidRPr="00A82ABA">
        <w:rPr>
          <w:rFonts w:ascii="Times New Roman" w:eastAsia="Times New Roman" w:hAnsi="Times New Roman" w:cs="Times New Roman"/>
          <w:color w:val="000000" w:themeColor="text1"/>
          <w:sz w:val="28"/>
          <w:szCs w:val="28"/>
        </w:rPr>
        <w:br/>
        <w:t>Smear was prepared and sequentially stained with crystal violet, iodine, alcohol, and safranin.</w:t>
      </w:r>
      <w:r w:rsidR="000E0C13" w:rsidRPr="00A82ABA">
        <w:rPr>
          <w:rFonts w:ascii="Times New Roman" w:eastAsia="Times New Roman" w:hAnsi="Times New Roman" w:cs="Times New Roman"/>
          <w:color w:val="000000" w:themeColor="text1"/>
          <w:sz w:val="28"/>
          <w:szCs w:val="28"/>
        </w:rPr>
        <w:br/>
        <w:t>Slide was observed under oil immersion; Gram-positive appeared purple, Gram-negative pink.</w:t>
      </w:r>
      <w:r w:rsidR="000E0C13" w:rsidRPr="00A82ABA">
        <w:rPr>
          <w:rFonts w:ascii="Times New Roman" w:eastAsia="Times New Roman" w:hAnsi="Times New Roman" w:cs="Times New Roman"/>
          <w:color w:val="000000" w:themeColor="text1"/>
          <w:sz w:val="28"/>
          <w:szCs w:val="28"/>
        </w:rPr>
        <w:br/>
        <w:t>This differential stain helps classify bacteria based on cell wall properties.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3" w:name="_Toc202864093"/>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.5 Motility</w:t>
      </w:r>
      <w:bookmarkEnd w:id="53"/>
      <w:r w:rsidR="000E0C13" w:rsidRPr="00A82ABA">
        <w:rPr>
          <w:rFonts w:ascii="Times New Roman" w:eastAsia="Times New Roman" w:hAnsi="Times New Roman" w:cs="Times New Roman"/>
          <w:color w:val="000000" w:themeColor="text1"/>
          <w:sz w:val="28"/>
          <w:szCs w:val="28"/>
        </w:rPr>
        <w:br/>
        <w:t>A drop of bacterial suspension was placed on a clean slide and covered with a coverslip.</w:t>
      </w:r>
      <w:r w:rsidR="000E0C13" w:rsidRPr="00A82ABA">
        <w:rPr>
          <w:rFonts w:ascii="Times New Roman" w:eastAsia="Times New Roman" w:hAnsi="Times New Roman" w:cs="Times New Roman"/>
          <w:color w:val="000000" w:themeColor="text1"/>
          <w:sz w:val="28"/>
          <w:szCs w:val="28"/>
        </w:rPr>
        <w:br/>
        <w:t>Using a light microscope, movement was observed in a hanging drop preparation. Active movement indicated motility; stationary cells indicated non-motile bacteria.</w:t>
      </w:r>
    </w:p>
    <w:p w:rsidR="00F423AC"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4" w:name="_Toc202864094"/>
      <w:r w:rsidRPr="00A82ABA">
        <w:rPr>
          <w:rStyle w:val="Heading2Char"/>
          <w:rFonts w:ascii="Times New Roman" w:hAnsi="Times New Roman" w:cs="Times New Roman"/>
          <w:b/>
          <w:color w:val="000000" w:themeColor="text1"/>
          <w:sz w:val="28"/>
          <w:szCs w:val="28"/>
        </w:rPr>
        <w:t>2.10</w:t>
      </w:r>
      <w:r w:rsidR="000E0C13" w:rsidRPr="00A82ABA">
        <w:rPr>
          <w:rStyle w:val="Heading2Char"/>
          <w:rFonts w:ascii="Times New Roman" w:hAnsi="Times New Roman" w:cs="Times New Roman"/>
          <w:b/>
          <w:color w:val="000000" w:themeColor="text1"/>
          <w:sz w:val="28"/>
          <w:szCs w:val="28"/>
        </w:rPr>
        <w:t>.6 Endospore</w:t>
      </w:r>
      <w:bookmarkEnd w:id="54"/>
      <w:r w:rsidR="000E0C13" w:rsidRPr="00A82ABA">
        <w:rPr>
          <w:rFonts w:ascii="Times New Roman" w:eastAsia="Times New Roman" w:hAnsi="Times New Roman" w:cs="Times New Roman"/>
          <w:color w:val="000000" w:themeColor="text1"/>
          <w:sz w:val="28"/>
          <w:szCs w:val="28"/>
        </w:rPr>
        <w:br/>
        <w:t xml:space="preserve">Smear of bacterial culture was stained using the Schaeffer-Fulton method (malachite green + safranin). Slide was steamed over heat to allow dye penetration, then rinsed and counterstained. </w:t>
      </w:r>
      <w:r w:rsidR="000E0C13" w:rsidRPr="00A82ABA">
        <w:rPr>
          <w:rFonts w:ascii="Times New Roman" w:eastAsia="Times New Roman" w:hAnsi="Times New Roman" w:cs="Times New Roman"/>
          <w:color w:val="000000" w:themeColor="text1"/>
          <w:sz w:val="28"/>
          <w:szCs w:val="28"/>
        </w:rPr>
        <w:tab/>
        <w:t>Endospores appeared green within red/pink vegetative cells under the microscope.</w:t>
      </w:r>
    </w:p>
    <w:p w:rsidR="0011340E" w:rsidRPr="00A82ABA" w:rsidRDefault="00BC0D06" w:rsidP="006C7003">
      <w:pPr>
        <w:pStyle w:val="Heading1"/>
        <w:rPr>
          <w:rFonts w:ascii="Times New Roman" w:eastAsia="Times New Roman" w:hAnsi="Times New Roman" w:cs="Times New Roman"/>
          <w:b/>
          <w:color w:val="000000" w:themeColor="text1"/>
          <w:sz w:val="28"/>
          <w:szCs w:val="28"/>
        </w:rPr>
      </w:pPr>
      <w:bookmarkStart w:id="55" w:name="_Toc202864095"/>
      <w:r w:rsidRPr="00A82ABA">
        <w:rPr>
          <w:rFonts w:ascii="Times New Roman" w:eastAsia="Times New Roman" w:hAnsi="Times New Roman" w:cs="Times New Roman"/>
          <w:b/>
          <w:color w:val="000000" w:themeColor="text1"/>
          <w:sz w:val="28"/>
          <w:szCs w:val="28"/>
        </w:rPr>
        <w:t>2.11</w:t>
      </w:r>
      <w:r w:rsidR="0011340E" w:rsidRPr="00A82ABA">
        <w:rPr>
          <w:rFonts w:ascii="Times New Roman" w:eastAsia="Times New Roman" w:hAnsi="Times New Roman" w:cs="Times New Roman"/>
          <w:b/>
          <w:color w:val="000000" w:themeColor="text1"/>
          <w:sz w:val="28"/>
          <w:szCs w:val="28"/>
        </w:rPr>
        <w:t xml:space="preserve"> TITRATABLE ACIDITY</w:t>
      </w:r>
      <w:bookmarkEnd w:id="55"/>
    </w:p>
    <w:p w:rsidR="0011340E" w:rsidRPr="00A82ABA" w:rsidRDefault="0011340E"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BC0D06" w:rsidRPr="00A82ABA">
        <w:rPr>
          <w:rFonts w:ascii="Times New Roman" w:eastAsia="Times New Roman" w:hAnsi="Times New Roman" w:cs="Times New Roman"/>
          <w:color w:val="000000" w:themeColor="text1"/>
          <w:sz w:val="28"/>
          <w:szCs w:val="28"/>
        </w:rPr>
        <w:t xml:space="preserve">um pH of a produet is below 4.0. </w:t>
      </w:r>
      <w:r w:rsidRPr="00A82ABA">
        <w:rPr>
          <w:rFonts w:ascii="Times New Roman" w:eastAsia="Times New Roman" w:hAnsi="Times New Roman" w:cs="Times New Roman"/>
          <w:color w:val="000000" w:themeColor="text1"/>
          <w:sz w:val="28"/>
          <w:szCs w:val="28"/>
        </w:rPr>
        <w:t>Even if pH measurements with a pH meter are routinely done, titratable acidity is an important analytical method to assure that ingredients contain the expected, amount of acid. Final products may have too much, as well as too little, acid present. Both situations may indicate a problem with product quality. Measurement of titratable acidity can be a very useful way to detect a problem in either direction</w:t>
      </w:r>
    </w:p>
    <w:p w:rsidR="0011340E" w:rsidRPr="00A82ABA" w:rsidRDefault="0011340E" w:rsidP="00A954A1">
      <w:pPr>
        <w:spacing w:before="100" w:beforeAutospacing="1" w:after="100" w:afterAutospacing="1"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11340E" w:rsidRPr="00B41B52" w:rsidRDefault="0011340E" w:rsidP="00A954A1">
      <w:pPr>
        <w:spacing w:line="480" w:lineRule="auto"/>
        <w:jc w:val="both"/>
        <w:rPr>
          <w:rFonts w:ascii="Times New Roman" w:eastAsia="Times New Roman" w:hAnsi="Times New Roman" w:cs="Times New Roman"/>
          <w:b/>
          <w:color w:val="000000" w:themeColor="text1"/>
          <w:sz w:val="28"/>
          <w:szCs w:val="28"/>
        </w:rPr>
      </w:pPr>
      <w:r w:rsidRPr="00B41B52">
        <w:rPr>
          <w:rFonts w:ascii="Times New Roman" w:eastAsia="Times New Roman" w:hAnsi="Times New Roman" w:cs="Times New Roman"/>
          <w:b/>
          <w:color w:val="000000" w:themeColor="text1"/>
          <w:sz w:val="28"/>
          <w:szCs w:val="28"/>
        </w:rPr>
        <w:t>Titration Procedure</w:t>
      </w:r>
    </w:p>
    <w:p w:rsidR="0011340E" w:rsidRPr="00A82ABA" w:rsidRDefault="0011340E" w:rsidP="00A954A1">
      <w:pPr>
        <w:spacing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An accurately measured amount of sample is put into a beaker. If the sample is liquid. it can be pipetted into the beaker with a properly </w:t>
      </w:r>
      <w:r w:rsidR="00663022" w:rsidRPr="00A82ABA">
        <w:rPr>
          <w:rFonts w:ascii="Times New Roman" w:eastAsia="Times New Roman" w:hAnsi="Times New Roman" w:cs="Times New Roman"/>
          <w:color w:val="000000" w:themeColor="text1"/>
          <w:sz w:val="28"/>
          <w:szCs w:val="28"/>
        </w:rPr>
        <w:t>calibrated pipette. The sample volume is record</w:t>
      </w:r>
      <w:r w:rsidRPr="00A82ABA">
        <w:rPr>
          <w:rFonts w:ascii="Times New Roman" w:eastAsia="Times New Roman" w:hAnsi="Times New Roman" w:cs="Times New Roman"/>
          <w:color w:val="000000" w:themeColor="text1"/>
          <w:sz w:val="28"/>
          <w:szCs w:val="28"/>
        </w:rPr>
        <w:t>ed,</w:t>
      </w:r>
      <w:r w:rsidR="00663022" w:rsidRPr="00A82ABA">
        <w:rPr>
          <w:rFonts w:ascii="Times New Roman" w:eastAsia="Times New Roman" w:hAnsi="Times New Roman" w:cs="Times New Roman"/>
          <w:color w:val="000000" w:themeColor="text1"/>
          <w:sz w:val="28"/>
          <w:szCs w:val="28"/>
        </w:rPr>
        <w:t xml:space="preserve"> If the sample is </w:t>
      </w:r>
      <w:r w:rsidRPr="00A82ABA">
        <w:rPr>
          <w:rFonts w:ascii="Times New Roman" w:eastAsia="Times New Roman" w:hAnsi="Times New Roman" w:cs="Times New Roman"/>
          <w:color w:val="000000" w:themeColor="text1"/>
          <w:sz w:val="28"/>
          <w:szCs w:val="28"/>
        </w:rPr>
        <w:t>slurry that cannot b</w:t>
      </w:r>
      <w:r w:rsidR="00663022" w:rsidRPr="00A82ABA">
        <w:rPr>
          <w:rFonts w:ascii="Times New Roman" w:eastAsia="Times New Roman" w:hAnsi="Times New Roman" w:cs="Times New Roman"/>
          <w:color w:val="000000" w:themeColor="text1"/>
          <w:sz w:val="28"/>
          <w:szCs w:val="28"/>
        </w:rPr>
        <w:t xml:space="preserve">e accurately pipetted, it can be added to the beaker </w:t>
      </w:r>
      <w:r w:rsidRPr="00A82ABA">
        <w:rPr>
          <w:rFonts w:ascii="Times New Roman" w:eastAsia="Times New Roman" w:hAnsi="Times New Roman" w:cs="Times New Roman"/>
          <w:color w:val="000000" w:themeColor="text1"/>
          <w:sz w:val="28"/>
          <w:szCs w:val="28"/>
        </w:rPr>
        <w:t xml:space="preserve">and the exact </w:t>
      </w:r>
      <w:r w:rsidR="00663022" w:rsidRPr="00A82ABA">
        <w:rPr>
          <w:rFonts w:ascii="Times New Roman" w:eastAsia="Times New Roman" w:hAnsi="Times New Roman" w:cs="Times New Roman"/>
          <w:color w:val="000000" w:themeColor="text1"/>
          <w:sz w:val="28"/>
          <w:szCs w:val="28"/>
        </w:rPr>
        <w:t>weight recorded. Addition of dis</w:t>
      </w:r>
      <w:r w:rsidRPr="00A82ABA">
        <w:rPr>
          <w:rFonts w:ascii="Times New Roman" w:eastAsia="Times New Roman" w:hAnsi="Times New Roman" w:cs="Times New Roman"/>
          <w:color w:val="000000" w:themeColor="text1"/>
          <w:sz w:val="28"/>
          <w:szCs w:val="28"/>
        </w:rPr>
        <w:t>tilled water to a sample</w:t>
      </w:r>
      <w:r w:rsidR="00663022" w:rsidRPr="00A82ABA">
        <w:rPr>
          <w:rFonts w:ascii="Times New Roman" w:eastAsia="Times New Roman" w:hAnsi="Times New Roman" w:cs="Times New Roman"/>
          <w:color w:val="000000" w:themeColor="text1"/>
          <w:sz w:val="28"/>
          <w:szCs w:val="28"/>
        </w:rPr>
        <w:t xml:space="preserve"> after it is measured does not interfere with titration. It may useful to add water to make a slurry easier during titration, or to dilute a colored sample so i</w:t>
      </w:r>
      <w:r w:rsidRPr="00A82ABA">
        <w:rPr>
          <w:rFonts w:ascii="Times New Roman" w:eastAsia="Times New Roman" w:hAnsi="Times New Roman" w:cs="Times New Roman"/>
          <w:color w:val="000000" w:themeColor="text1"/>
          <w:sz w:val="28"/>
          <w:szCs w:val="28"/>
        </w:rPr>
        <w:t>t is easier to</w:t>
      </w:r>
      <w:r w:rsidR="00663022" w:rsidRPr="00A82ABA">
        <w:rPr>
          <w:rFonts w:ascii="Times New Roman" w:eastAsia="Times New Roman" w:hAnsi="Times New Roman" w:cs="Times New Roman"/>
          <w:color w:val="000000" w:themeColor="text1"/>
          <w:sz w:val="28"/>
          <w:szCs w:val="28"/>
        </w:rPr>
        <w:t xml:space="preserve"> see the pink color change-when </w:t>
      </w:r>
      <w:r w:rsidRPr="00A82ABA">
        <w:rPr>
          <w:rFonts w:ascii="Times New Roman" w:eastAsia="Times New Roman" w:hAnsi="Times New Roman" w:cs="Times New Roman"/>
          <w:color w:val="000000" w:themeColor="text1"/>
          <w:sz w:val="28"/>
          <w:szCs w:val="28"/>
        </w:rPr>
        <w:t>phenolphtha</w:t>
      </w:r>
      <w:r w:rsidR="00663022" w:rsidRPr="00A82ABA">
        <w:rPr>
          <w:rFonts w:ascii="Times New Roman" w:eastAsia="Times New Roman" w:hAnsi="Times New Roman" w:cs="Times New Roman"/>
          <w:color w:val="000000" w:themeColor="text1"/>
          <w:sz w:val="28"/>
          <w:szCs w:val="28"/>
        </w:rPr>
        <w:t>lein is used as the end point indicator. If samples are so highly co</w:t>
      </w:r>
      <w:r w:rsidRPr="00A82ABA">
        <w:rPr>
          <w:rFonts w:ascii="Times New Roman" w:eastAsia="Times New Roman" w:hAnsi="Times New Roman" w:cs="Times New Roman"/>
          <w:color w:val="000000" w:themeColor="text1"/>
          <w:sz w:val="28"/>
          <w:szCs w:val="28"/>
        </w:rPr>
        <w:t xml:space="preserve">lored </w:t>
      </w:r>
      <w:r w:rsidR="00663022" w:rsidRPr="00A82ABA">
        <w:rPr>
          <w:rFonts w:ascii="Times New Roman" w:eastAsia="Times New Roman" w:hAnsi="Times New Roman" w:cs="Times New Roman"/>
          <w:color w:val="000000" w:themeColor="text1"/>
          <w:sz w:val="28"/>
          <w:szCs w:val="28"/>
        </w:rPr>
        <w:t>that it is not possible to see t</w:t>
      </w:r>
      <w:r w:rsidRPr="00A82ABA">
        <w:rPr>
          <w:rFonts w:ascii="Times New Roman" w:eastAsia="Times New Roman" w:hAnsi="Times New Roman" w:cs="Times New Roman"/>
          <w:color w:val="000000" w:themeColor="text1"/>
          <w:sz w:val="28"/>
          <w:szCs w:val="28"/>
        </w:rPr>
        <w:t xml:space="preserve">he color change at </w:t>
      </w:r>
      <w:r w:rsidR="00663022" w:rsidRPr="00A82ABA">
        <w:rPr>
          <w:rFonts w:ascii="Times New Roman" w:eastAsia="Times New Roman" w:hAnsi="Times New Roman" w:cs="Times New Roman"/>
          <w:color w:val="000000" w:themeColor="text1"/>
          <w:sz w:val="28"/>
          <w:szCs w:val="28"/>
        </w:rPr>
        <w:t xml:space="preserve">the end </w:t>
      </w:r>
      <w:r w:rsidRPr="00A82ABA">
        <w:rPr>
          <w:rFonts w:ascii="Times New Roman" w:eastAsia="Times New Roman" w:hAnsi="Times New Roman" w:cs="Times New Roman"/>
          <w:color w:val="000000" w:themeColor="text1"/>
          <w:sz w:val="28"/>
          <w:szCs w:val="28"/>
        </w:rPr>
        <w:t>point of the tit</w:t>
      </w:r>
      <w:r w:rsidR="00663022" w:rsidRPr="00A82ABA">
        <w:rPr>
          <w:rFonts w:ascii="Times New Roman" w:eastAsia="Times New Roman" w:hAnsi="Times New Roman" w:cs="Times New Roman"/>
          <w:color w:val="000000" w:themeColor="text1"/>
          <w:sz w:val="28"/>
          <w:szCs w:val="28"/>
        </w:rPr>
        <w:t xml:space="preserve">ration, a pH meter can be used determine when the pH </w:t>
      </w:r>
      <w:r w:rsidRPr="00A82ABA">
        <w:rPr>
          <w:rFonts w:ascii="Times New Roman" w:eastAsia="Times New Roman" w:hAnsi="Times New Roman" w:cs="Times New Roman"/>
          <w:color w:val="000000" w:themeColor="text1"/>
          <w:sz w:val="28"/>
          <w:szCs w:val="28"/>
        </w:rPr>
        <w:t>rises to 8.2.</w:t>
      </w:r>
    </w:p>
    <w:p w:rsidR="0011340E" w:rsidRPr="00A82ABA" w:rsidRDefault="0011340E" w:rsidP="00A954A1">
      <w:pPr>
        <w:spacing w:line="480" w:lineRule="auto"/>
        <w:ind w:firstLine="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While the sample is being s</w:t>
      </w:r>
      <w:r w:rsidR="00663022" w:rsidRPr="00A82ABA">
        <w:rPr>
          <w:rFonts w:ascii="Times New Roman" w:eastAsia="Times New Roman" w:hAnsi="Times New Roman" w:cs="Times New Roman"/>
          <w:color w:val="000000" w:themeColor="text1"/>
          <w:sz w:val="28"/>
          <w:szCs w:val="28"/>
        </w:rPr>
        <w:t xml:space="preserve">tirred with a magnetic stirring </w:t>
      </w:r>
      <w:r w:rsidRPr="00A82ABA">
        <w:rPr>
          <w:rFonts w:ascii="Times New Roman" w:eastAsia="Times New Roman" w:hAnsi="Times New Roman" w:cs="Times New Roman"/>
          <w:color w:val="000000" w:themeColor="text1"/>
          <w:sz w:val="28"/>
          <w:szCs w:val="28"/>
        </w:rPr>
        <w:t>bar,</w:t>
      </w:r>
      <w:r w:rsidR="00663022"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 xml:space="preserve">standard NaOH </w:t>
      </w:r>
      <w:r w:rsidR="00663022" w:rsidRPr="00A82ABA">
        <w:rPr>
          <w:rFonts w:ascii="Times New Roman" w:eastAsia="Times New Roman" w:hAnsi="Times New Roman" w:cs="Times New Roman"/>
          <w:color w:val="000000" w:themeColor="text1"/>
          <w:sz w:val="28"/>
          <w:szCs w:val="28"/>
        </w:rPr>
        <w:t xml:space="preserve">solution is added from a burette calibrated in milliliters. </w:t>
      </w:r>
      <w:r w:rsidRPr="00A82ABA">
        <w:rPr>
          <w:rFonts w:ascii="Times New Roman" w:eastAsia="Times New Roman" w:hAnsi="Times New Roman" w:cs="Times New Roman"/>
          <w:color w:val="000000" w:themeColor="text1"/>
          <w:sz w:val="28"/>
          <w:szCs w:val="28"/>
        </w:rPr>
        <w:t>When the end point of the titration</w:t>
      </w:r>
      <w:r w:rsidR="00663022" w:rsidRPr="00A82ABA">
        <w:rPr>
          <w:rFonts w:ascii="Times New Roman" w:eastAsia="Times New Roman" w:hAnsi="Times New Roman" w:cs="Times New Roman"/>
          <w:color w:val="000000" w:themeColor="text1"/>
          <w:sz w:val="28"/>
          <w:szCs w:val="28"/>
        </w:rPr>
        <w:t xml:space="preserve"> is reached, the volume of NaOH </w:t>
      </w:r>
      <w:r w:rsidRPr="00A82ABA">
        <w:rPr>
          <w:rFonts w:ascii="Times New Roman" w:eastAsia="Times New Roman" w:hAnsi="Times New Roman" w:cs="Times New Roman"/>
          <w:color w:val="000000" w:themeColor="text1"/>
          <w:sz w:val="28"/>
          <w:szCs w:val="28"/>
        </w:rPr>
        <w:t>solution required to reach the end point is recorde</w:t>
      </w:r>
      <w:r w:rsidR="00663022" w:rsidRPr="00A82ABA">
        <w:rPr>
          <w:rFonts w:ascii="Times New Roman" w:eastAsia="Times New Roman" w:hAnsi="Times New Roman" w:cs="Times New Roman"/>
          <w:color w:val="000000" w:themeColor="text1"/>
          <w:sz w:val="28"/>
          <w:szCs w:val="28"/>
        </w:rPr>
        <w:t>d</w:t>
      </w:r>
      <w:r w:rsidRPr="00A82ABA">
        <w:rPr>
          <w:rFonts w:ascii="Times New Roman" w:eastAsia="Times New Roman" w:hAnsi="Times New Roman" w:cs="Times New Roman"/>
          <w:color w:val="000000" w:themeColor="text1"/>
          <w:sz w:val="28"/>
          <w:szCs w:val="28"/>
        </w:rPr>
        <w:t>,</w:t>
      </w:r>
    </w:p>
    <w:p w:rsidR="0011340E" w:rsidRPr="00A82ABA" w:rsidRDefault="00BC0D06" w:rsidP="006C7003">
      <w:pPr>
        <w:spacing w:line="276"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2.11.1</w:t>
      </w:r>
      <w:r w:rsidR="0011340E" w:rsidRPr="00A82ABA">
        <w:rPr>
          <w:rFonts w:ascii="Times New Roman" w:eastAsia="Times New Roman" w:hAnsi="Times New Roman" w:cs="Times New Roman"/>
          <w:b/>
          <w:color w:val="000000" w:themeColor="text1"/>
          <w:sz w:val="28"/>
          <w:szCs w:val="28"/>
        </w:rPr>
        <w:t xml:space="preserve"> Calculation of Titratable Acidity</w:t>
      </w:r>
    </w:p>
    <w:p w:rsidR="00663022" w:rsidRPr="00A82ABA" w:rsidRDefault="0011340E" w:rsidP="00A954A1">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percent (%)</w:t>
      </w:r>
      <w:r w:rsidR="00663022" w:rsidRPr="00A82ABA">
        <w:rPr>
          <w:rFonts w:ascii="Times New Roman" w:eastAsia="Times New Roman" w:hAnsi="Times New Roman" w:cs="Times New Roman"/>
          <w:color w:val="000000" w:themeColor="text1"/>
          <w:sz w:val="28"/>
          <w:szCs w:val="28"/>
        </w:rPr>
        <w:t xml:space="preserve"> acid in a sample is calculated </w:t>
      </w:r>
      <w:r w:rsidRPr="00A82ABA">
        <w:rPr>
          <w:rFonts w:ascii="Times New Roman" w:eastAsia="Times New Roman" w:hAnsi="Times New Roman" w:cs="Times New Roman"/>
          <w:color w:val="000000" w:themeColor="text1"/>
          <w:sz w:val="28"/>
          <w:szCs w:val="28"/>
        </w:rPr>
        <w:t>predominant</w:t>
      </w:r>
      <w:r w:rsidR="00663022" w:rsidRPr="00A82ABA">
        <w:rPr>
          <w:rFonts w:ascii="Times New Roman" w:eastAsia="Times New Roman" w:hAnsi="Times New Roman" w:cs="Times New Roman"/>
          <w:color w:val="000000" w:themeColor="text1"/>
          <w:sz w:val="28"/>
          <w:szCs w:val="28"/>
        </w:rPr>
        <w:t xml:space="preserve"> acid </w:t>
      </w:r>
      <w:r w:rsidRPr="00A82ABA">
        <w:rPr>
          <w:rFonts w:ascii="Times New Roman" w:eastAsia="Times New Roman" w:hAnsi="Times New Roman" w:cs="Times New Roman"/>
          <w:color w:val="000000" w:themeColor="text1"/>
          <w:sz w:val="28"/>
          <w:szCs w:val="28"/>
        </w:rPr>
        <w:t>per 100 grams or 100 milliliters</w:t>
      </w:r>
      <w:r w:rsidR="00663022" w:rsidRPr="00A82ABA">
        <w:rPr>
          <w:rFonts w:ascii="Times New Roman" w:eastAsia="Times New Roman" w:hAnsi="Times New Roman" w:cs="Times New Roman"/>
          <w:color w:val="000000" w:themeColor="text1"/>
          <w:sz w:val="28"/>
          <w:szCs w:val="28"/>
        </w:rPr>
        <w:t xml:space="preserve">. The equation to calculate </w:t>
      </w:r>
      <w:r w:rsidR="00A954A1" w:rsidRPr="00A82ABA">
        <w:rPr>
          <w:rFonts w:ascii="Times New Roman" w:eastAsia="Times New Roman" w:hAnsi="Times New Roman" w:cs="Times New Roman"/>
          <w:color w:val="000000" w:themeColor="text1"/>
          <w:sz w:val="28"/>
          <w:szCs w:val="28"/>
        </w:rPr>
        <w:t>titratable acidity is as follow</w:t>
      </w:r>
    </w:p>
    <w:p w:rsidR="00B354B0" w:rsidRPr="00A82ABA" w:rsidRDefault="00663022" w:rsidP="00A954A1">
      <w:pPr>
        <w:spacing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color w:val="000000" w:themeColor="text1"/>
          <w:sz w:val="28"/>
          <w:szCs w:val="28"/>
        </w:rPr>
        <w:t>% Acid</w:t>
      </w:r>
      <w:r w:rsidRPr="00A82ABA">
        <w:rPr>
          <w:rFonts w:ascii="Times New Roman" w:eastAsia="Times New Roman" w:hAnsi="Times New Roman" w:cs="Times New Roman"/>
          <w:b/>
          <w:color w:val="000000" w:themeColor="text1"/>
          <w:sz w:val="28"/>
          <w:szCs w:val="28"/>
        </w:rPr>
        <w:t>=</w:t>
      </w:r>
      <w:r w:rsidR="00B354B0" w:rsidRPr="00A82ABA">
        <w:rPr>
          <w:rFonts w:ascii="Times New Roman" w:eastAsia="Times New Roman" w:hAnsi="Times New Roman" w:cs="Times New Roman"/>
          <w:b/>
          <w:color w:val="000000" w:themeColor="text1"/>
          <w:sz w:val="28"/>
          <w:szCs w:val="28"/>
        </w:rPr>
        <w:t>(</w:t>
      </w:r>
      <w:r w:rsidRPr="00A82ABA">
        <w:rPr>
          <w:rFonts w:ascii="Times New Roman" w:eastAsia="Times New Roman" w:hAnsi="Times New Roman" w:cs="Times New Roman"/>
          <w:b/>
          <w:color w:val="000000" w:themeColor="text1"/>
          <w:sz w:val="28"/>
          <w:szCs w:val="28"/>
        </w:rPr>
        <w:t>NxVxM</w:t>
      </w:r>
      <w:r w:rsidR="00B354B0" w:rsidRPr="00A82ABA">
        <w:rPr>
          <w:rFonts w:ascii="Times New Roman" w:eastAsia="Times New Roman" w:hAnsi="Times New Roman" w:cs="Times New Roman"/>
          <w:b/>
          <w:color w:val="000000" w:themeColor="text1"/>
          <w:sz w:val="28"/>
          <w:szCs w:val="28"/>
        </w:rPr>
        <w:t>)/Sx10</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Where: </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 = Normality of standard NaOH solution used for titration</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 = Volume of standard NaOH used for titration in milliliters</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 = Molecular weight of the predominant acid in the sample divided by the number of hydrogen ions in the acid molecule that are titrated</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 = Sample size in milliliters or grams</w:t>
      </w:r>
    </w:p>
    <w:p w:rsidR="00663022" w:rsidRPr="00A82ABA" w:rsidRDefault="00663022">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A61F08" w:rsidRPr="00A82ABA" w:rsidRDefault="00A61F08" w:rsidP="006C7003">
      <w:pPr>
        <w:pStyle w:val="Heading1"/>
        <w:jc w:val="center"/>
        <w:rPr>
          <w:rFonts w:ascii="Times New Roman" w:eastAsia="Times New Roman" w:hAnsi="Times New Roman" w:cs="Times New Roman"/>
          <w:b/>
          <w:color w:val="000000" w:themeColor="text1"/>
          <w:sz w:val="28"/>
          <w:szCs w:val="28"/>
        </w:rPr>
      </w:pPr>
      <w:bookmarkStart w:id="56" w:name="_Toc202864096"/>
      <w:r w:rsidRPr="00A82ABA">
        <w:rPr>
          <w:rFonts w:ascii="Times New Roman" w:eastAsia="Times New Roman" w:hAnsi="Times New Roman" w:cs="Times New Roman"/>
          <w:b/>
          <w:color w:val="000000" w:themeColor="text1"/>
          <w:sz w:val="28"/>
          <w:szCs w:val="28"/>
        </w:rPr>
        <w:t>CHAPTER THREE</w:t>
      </w:r>
      <w:bookmarkEnd w:id="56"/>
    </w:p>
    <w:p w:rsidR="00275C71" w:rsidRPr="00A82ABA" w:rsidRDefault="006C7003" w:rsidP="006C7003">
      <w:pPr>
        <w:pStyle w:val="Heading1"/>
        <w:rPr>
          <w:rFonts w:ascii="Times New Roman" w:eastAsia="Times New Roman" w:hAnsi="Times New Roman" w:cs="Times New Roman"/>
          <w:b/>
          <w:color w:val="000000" w:themeColor="text1"/>
          <w:sz w:val="28"/>
          <w:szCs w:val="28"/>
        </w:rPr>
      </w:pPr>
      <w:bookmarkStart w:id="57" w:name="_Toc202864097"/>
      <w:r w:rsidRPr="00A82ABA">
        <w:rPr>
          <w:rFonts w:ascii="Times New Roman" w:eastAsia="Times New Roman" w:hAnsi="Times New Roman" w:cs="Times New Roman"/>
          <w:b/>
          <w:color w:val="000000" w:themeColor="text1"/>
          <w:sz w:val="28"/>
          <w:szCs w:val="28"/>
        </w:rPr>
        <w:t xml:space="preserve">3.0 </w:t>
      </w:r>
      <w:r w:rsidR="00A61F08" w:rsidRPr="00A82ABA">
        <w:rPr>
          <w:rFonts w:ascii="Times New Roman" w:eastAsia="Times New Roman" w:hAnsi="Times New Roman" w:cs="Times New Roman"/>
          <w:b/>
          <w:color w:val="000000" w:themeColor="text1"/>
          <w:sz w:val="28"/>
          <w:szCs w:val="28"/>
        </w:rPr>
        <w:t>RESULT</w:t>
      </w:r>
      <w:bookmarkEnd w:id="57"/>
    </w:p>
    <w:p w:rsidR="00275C71" w:rsidRPr="00A82ABA" w:rsidRDefault="00275C71" w:rsidP="003301BE">
      <w:pPr>
        <w:pStyle w:val="Heading1"/>
        <w:rPr>
          <w:rFonts w:ascii="Times New Roman" w:hAnsi="Times New Roman" w:cs="Times New Roman"/>
          <w:b/>
          <w:color w:val="000000" w:themeColor="text1"/>
          <w:sz w:val="28"/>
          <w:szCs w:val="28"/>
        </w:rPr>
      </w:pPr>
      <w:bookmarkStart w:id="58" w:name="_Toc202864098"/>
      <w:r w:rsidRPr="00A82ABA">
        <w:rPr>
          <w:rFonts w:ascii="Times New Roman" w:hAnsi="Times New Roman" w:cs="Times New Roman"/>
          <w:b/>
          <w:color w:val="000000" w:themeColor="text1"/>
          <w:sz w:val="28"/>
          <w:szCs w:val="28"/>
        </w:rPr>
        <w:t>3.1 ENUMERATION OF BACTERIAL CULTURE</w:t>
      </w:r>
      <w:bookmarkEnd w:id="58"/>
    </w:p>
    <w:p w:rsidR="00275C71" w:rsidRPr="00A82ABA" w:rsidRDefault="00275C71" w:rsidP="003301BE">
      <w:pPr>
        <w:pStyle w:val="Heading1"/>
        <w:rPr>
          <w:rFonts w:ascii="Times New Roman" w:hAnsi="Times New Roman" w:cs="Times New Roman"/>
          <w:color w:val="000000" w:themeColor="text1"/>
          <w:sz w:val="28"/>
          <w:szCs w:val="28"/>
        </w:rPr>
      </w:pPr>
      <w:bookmarkStart w:id="59" w:name="_Toc202864099"/>
      <w:r w:rsidRPr="00A82ABA">
        <w:rPr>
          <w:rFonts w:ascii="Times New Roman" w:hAnsi="Times New Roman" w:cs="Times New Roman"/>
          <w:color w:val="000000" w:themeColor="text1"/>
          <w:sz w:val="28"/>
          <w:szCs w:val="28"/>
        </w:rPr>
        <w:t>Table 1: Day 7, 14 &amp; 28 Microbial count (CFU/ml)</w:t>
      </w:r>
      <w:bookmarkEnd w:id="59"/>
      <w:r w:rsidRPr="00A82ABA">
        <w:rPr>
          <w:rFonts w:ascii="Times New Roman" w:hAnsi="Times New Roman" w:cs="Times New Roman"/>
          <w:color w:val="000000" w:themeColor="text1"/>
          <w:sz w:val="28"/>
          <w:szCs w:val="28"/>
        </w:rPr>
        <w:t xml:space="preserve">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No of days</w:t>
            </w:r>
          </w:p>
        </w:tc>
        <w:tc>
          <w:tcPr>
            <w:tcW w:w="1465"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Media </w:t>
            </w:r>
          </w:p>
        </w:tc>
        <w:tc>
          <w:tcPr>
            <w:tcW w:w="2160"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Sample </w:t>
            </w:r>
          </w:p>
        </w:tc>
        <w:tc>
          <w:tcPr>
            <w:tcW w:w="2189"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Cfu/ml</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NW</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DW</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7</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4.1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-2</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4.8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8.6 x 10</w:t>
            </w:r>
            <w:r w:rsidRPr="00A82ABA">
              <w:rPr>
                <w:rFonts w:ascii="Times New Roman" w:hAnsi="Times New Roman" w:cs="Times New Roman"/>
                <w:b/>
                <w:sz w:val="28"/>
                <w:szCs w:val="28"/>
                <w:vertAlign w:val="superscript"/>
              </w:rPr>
              <w:t>-3</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2.9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1.1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bl>
    <w:p w:rsidR="00275C71" w:rsidRPr="00A82ABA" w:rsidRDefault="00275C71" w:rsidP="00275C71">
      <w:pPr>
        <w:spacing w:before="100" w:beforeAutospacing="1" w:after="0" w:line="480" w:lineRule="auto"/>
        <w:rPr>
          <w:rFonts w:ascii="Times New Roman" w:eastAsia="Times New Roman" w:hAnsi="Times New Roman" w:cs="Times New Roman"/>
          <w:b/>
          <w:color w:val="000000" w:themeColor="text1"/>
          <w:sz w:val="28"/>
          <w:szCs w:val="28"/>
        </w:rPr>
      </w:pPr>
    </w:p>
    <w:p w:rsidR="00A61F08" w:rsidRPr="00A82ABA" w:rsidRDefault="00A61F08" w:rsidP="003301BE">
      <w:pPr>
        <w:pStyle w:val="Heading1"/>
        <w:rPr>
          <w:rFonts w:ascii="Times New Roman" w:hAnsi="Times New Roman" w:cs="Times New Roman"/>
          <w:b/>
          <w:color w:val="000000" w:themeColor="text1"/>
          <w:sz w:val="28"/>
          <w:szCs w:val="28"/>
        </w:rPr>
      </w:pPr>
      <w:bookmarkStart w:id="60" w:name="_Toc202864100"/>
      <w:r w:rsidRPr="00A82ABA">
        <w:rPr>
          <w:rFonts w:ascii="Times New Roman" w:eastAsia="Times New Roman" w:hAnsi="Times New Roman" w:cs="Times New Roman"/>
          <w:b/>
          <w:color w:val="000000" w:themeColor="text1"/>
          <w:sz w:val="28"/>
          <w:szCs w:val="28"/>
        </w:rPr>
        <w:t>3</w:t>
      </w:r>
      <w:r w:rsidR="00275C71"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Pr="00A82ABA">
        <w:rPr>
          <w:rFonts w:ascii="Times New Roman" w:hAnsi="Times New Roman" w:cs="Times New Roman"/>
          <w:b/>
          <w:color w:val="000000" w:themeColor="text1"/>
          <w:sz w:val="28"/>
          <w:szCs w:val="28"/>
        </w:rPr>
        <w:t>SENSORY EVALUATION</w:t>
      </w:r>
      <w:bookmarkEnd w:id="60"/>
      <w:r w:rsidRPr="00A82ABA">
        <w:rPr>
          <w:rFonts w:ascii="Times New Roman" w:hAnsi="Times New Roman" w:cs="Times New Roman"/>
          <w:b/>
          <w:color w:val="000000" w:themeColor="text1"/>
          <w:sz w:val="28"/>
          <w:szCs w:val="28"/>
        </w:rPr>
        <w:t xml:space="preserve"> </w:t>
      </w:r>
    </w:p>
    <w:p w:rsidR="00A61F08" w:rsidRPr="00A82ABA" w:rsidRDefault="00275C71" w:rsidP="003301BE">
      <w:pPr>
        <w:pStyle w:val="Heading2"/>
        <w:rPr>
          <w:rFonts w:ascii="Times New Roman" w:hAnsi="Times New Roman" w:cs="Times New Roman"/>
          <w:b/>
          <w:color w:val="000000" w:themeColor="text1"/>
          <w:sz w:val="28"/>
          <w:szCs w:val="28"/>
        </w:rPr>
      </w:pPr>
      <w:bookmarkStart w:id="61" w:name="_Toc202864101"/>
      <w:r w:rsidRPr="00A82ABA">
        <w:rPr>
          <w:rFonts w:ascii="Times New Roman" w:hAnsi="Times New Roman" w:cs="Times New Roman"/>
          <w:b/>
          <w:color w:val="000000" w:themeColor="text1"/>
          <w:sz w:val="28"/>
          <w:szCs w:val="28"/>
        </w:rPr>
        <w:t>TABLE 2</w:t>
      </w:r>
      <w:r w:rsidR="00A61F08" w:rsidRPr="00A82ABA">
        <w:rPr>
          <w:rFonts w:ascii="Times New Roman" w:hAnsi="Times New Roman" w:cs="Times New Roman"/>
          <w:b/>
          <w:color w:val="000000" w:themeColor="text1"/>
          <w:sz w:val="28"/>
          <w:szCs w:val="28"/>
        </w:rPr>
        <w:t>: Day 7, 14 &amp; 28 Sensory evaluation</w:t>
      </w:r>
      <w:bookmarkEnd w:id="61"/>
    </w:p>
    <w:tbl>
      <w:tblPr>
        <w:tblStyle w:val="ListTable6Colorful"/>
        <w:tblW w:w="0" w:type="auto"/>
        <w:tblLook w:val="04A0" w:firstRow="1" w:lastRow="0" w:firstColumn="1" w:lastColumn="0" w:noHBand="0" w:noVBand="1"/>
      </w:tblPr>
      <w:tblGrid>
        <w:gridCol w:w="1145"/>
        <w:gridCol w:w="2125"/>
        <w:gridCol w:w="1189"/>
        <w:gridCol w:w="1009"/>
        <w:gridCol w:w="1553"/>
        <w:gridCol w:w="1176"/>
        <w:gridCol w:w="1163"/>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217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19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Tasting</w:t>
            </w:r>
          </w:p>
        </w:tc>
        <w:tc>
          <w:tcPr>
            <w:tcW w:w="101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Odour</w:t>
            </w:r>
          </w:p>
        </w:tc>
        <w:tc>
          <w:tcPr>
            <w:tcW w:w="1456"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Appearance</w:t>
            </w:r>
          </w:p>
        </w:tc>
        <w:tc>
          <w:tcPr>
            <w:tcW w:w="118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General</w:t>
            </w:r>
          </w:p>
        </w:tc>
        <w:tc>
          <w:tcPr>
            <w:tcW w:w="117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Colour</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7</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A61F08">
        <w:trPr>
          <w:trHeight w:val="45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p w:rsidR="00A61F08" w:rsidRPr="00A82ABA" w:rsidRDefault="00A61F08" w:rsidP="003E5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14</w:t>
            </w: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28</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19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19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w:t>
            </w:r>
            <w:r w:rsidR="00A61F08"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White</w:t>
            </w:r>
          </w:p>
        </w:tc>
      </w:tr>
    </w:tbl>
    <w:p w:rsidR="00A61F08" w:rsidRPr="00A82ABA" w:rsidRDefault="00A61F08"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KEYWORDS:</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BLC1</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1</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BLC2</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2</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BLC3</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3</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Dw = Control Distilled</w:t>
      </w:r>
      <w:r w:rsidR="00A61F08" w:rsidRPr="00A82ABA">
        <w:rPr>
          <w:rFonts w:ascii="Times New Roman" w:hAnsi="Times New Roman" w:cs="Times New Roman"/>
          <w:b/>
          <w:color w:val="000000" w:themeColor="text1"/>
          <w:sz w:val="28"/>
          <w:szCs w:val="28"/>
        </w:rPr>
        <w:t xml:space="preserve"> Water</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N</w:t>
      </w:r>
      <w:r w:rsidR="00A61F08" w:rsidRPr="00A82ABA">
        <w:rPr>
          <w:rFonts w:ascii="Times New Roman" w:hAnsi="Times New Roman" w:cs="Times New Roman"/>
          <w:b/>
          <w:color w:val="000000" w:themeColor="text1"/>
          <w:sz w:val="28"/>
          <w:szCs w:val="28"/>
        </w:rPr>
        <w:t>w = Control Normal Water</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9 = like extremely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8 = Like very much</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7= 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6 = like slightly </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5 = I neither like nor dislike</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4 = Dislike slightly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3 = Dislike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2 = Dislike very much</w:t>
      </w:r>
    </w:p>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2" w:name="_Toc202864102"/>
      <w:r w:rsidRPr="00A82ABA">
        <w:rPr>
          <w:rFonts w:ascii="Times New Roman" w:hAnsi="Times New Roman" w:cs="Times New Roman"/>
          <w:b/>
          <w:color w:val="000000" w:themeColor="text1"/>
          <w:sz w:val="28"/>
          <w:szCs w:val="28"/>
        </w:rPr>
        <w:t>3.3 MORPHOLOGICAL CHARACTERISTICS OF BACTERIAL ISOLATES IDENTIFIED</w:t>
      </w:r>
      <w:bookmarkEnd w:id="62"/>
    </w:p>
    <w:p w:rsidR="000C09E5" w:rsidRPr="00A82ABA" w:rsidRDefault="000C09E5" w:rsidP="003301BE">
      <w:pPr>
        <w:pStyle w:val="Heading1"/>
        <w:rPr>
          <w:rFonts w:ascii="Times New Roman" w:hAnsi="Times New Roman" w:cs="Times New Roman"/>
          <w:b/>
          <w:color w:val="000000" w:themeColor="text1"/>
          <w:sz w:val="28"/>
          <w:szCs w:val="28"/>
        </w:rPr>
      </w:pPr>
      <w:bookmarkStart w:id="63" w:name="_Toc202864103"/>
      <w:r w:rsidRPr="00A82ABA">
        <w:rPr>
          <w:rFonts w:ascii="Times New Roman" w:hAnsi="Times New Roman" w:cs="Times New Roman"/>
          <w:b/>
          <w:color w:val="000000" w:themeColor="text1"/>
          <w:sz w:val="28"/>
          <w:szCs w:val="28"/>
        </w:rPr>
        <w:t>Table 3. Morphological Characteristics of Bacterial Isolates Identified</w:t>
      </w:r>
      <w:bookmarkEnd w:id="63"/>
    </w:p>
    <w:tbl>
      <w:tblPr>
        <w:tblStyle w:val="ListTable6Colorful"/>
        <w:tblW w:w="9356" w:type="dxa"/>
        <w:tblLayout w:type="fixed"/>
        <w:tblLook w:val="04A0" w:firstRow="1" w:lastRow="0" w:firstColumn="1" w:lastColumn="0" w:noHBand="0" w:noVBand="1"/>
      </w:tblPr>
      <w:tblGrid>
        <w:gridCol w:w="1134"/>
        <w:gridCol w:w="851"/>
        <w:gridCol w:w="992"/>
        <w:gridCol w:w="1559"/>
        <w:gridCol w:w="993"/>
        <w:gridCol w:w="850"/>
        <w:gridCol w:w="992"/>
        <w:gridCol w:w="993"/>
        <w:gridCol w:w="992"/>
      </w:tblGrid>
      <w:tr w:rsidR="000C09E5" w:rsidRPr="00A82ABA" w:rsidTr="000C09E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extDirection w:val="btLr"/>
          </w:tcPr>
          <w:p w:rsidR="000C09E5" w:rsidRPr="00A82ABA" w:rsidRDefault="000C09E5" w:rsidP="000C09E5">
            <w:pPr>
              <w:tabs>
                <w:tab w:val="left" w:pos="1758"/>
              </w:tabs>
              <w:ind w:left="113" w:right="113"/>
              <w:jc w:val="both"/>
              <w:rPr>
                <w:rFonts w:ascii="Times New Roman" w:hAnsi="Times New Roman" w:cs="Times New Roman"/>
                <w:sz w:val="28"/>
                <w:szCs w:val="28"/>
              </w:rPr>
            </w:pPr>
            <w:r w:rsidRPr="00A82ABA">
              <w:rPr>
                <w:rFonts w:ascii="Times New Roman" w:hAnsi="Times New Roman" w:cs="Times New Roman"/>
                <w:sz w:val="28"/>
                <w:szCs w:val="28"/>
              </w:rPr>
              <w:t xml:space="preserve">Isolates </w:t>
            </w:r>
          </w:p>
        </w:tc>
        <w:tc>
          <w:tcPr>
            <w:tcW w:w="851"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Size (mm)</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Shape </w:t>
            </w:r>
          </w:p>
        </w:tc>
        <w:tc>
          <w:tcPr>
            <w:tcW w:w="1559"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Colour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c>
          <w:tcPr>
            <w:tcW w:w="850"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Edge </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Surface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Elevation</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Opacity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(S)</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(M)</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2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Creamy white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56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(T)</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(V)</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Dull grey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(W)</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(Z)</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3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Yellow orange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Raise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(Y)</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Fuzzy white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Opaque</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(U)</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 – 3</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Green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Translucent </w:t>
            </w:r>
          </w:p>
        </w:tc>
      </w:tr>
    </w:tbl>
    <w:p w:rsidR="00275C71" w:rsidRPr="00A82ABA" w:rsidRDefault="00275C71" w:rsidP="00A61F08">
      <w:pPr>
        <w:rPr>
          <w:rFonts w:ascii="Times New Roman" w:hAnsi="Times New Roman" w:cs="Times New Roman"/>
          <w:b/>
          <w:color w:val="000000" w:themeColor="text1"/>
          <w:sz w:val="28"/>
          <w:szCs w:val="28"/>
        </w:rPr>
      </w:pPr>
    </w:p>
    <w:p w:rsidR="00275C71" w:rsidRPr="00A82ABA" w:rsidRDefault="00275C71"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p>
    <w:p w:rsidR="000C09E5" w:rsidRPr="00A82ABA" w:rsidRDefault="000C09E5">
      <w:pPr>
        <w:rPr>
          <w:rFonts w:ascii="Times New Roman" w:eastAsiaTheme="minorEastAsia" w:hAnsi="Times New Roman" w:cs="Times New Roman"/>
          <w:b/>
          <w:color w:val="000000" w:themeColor="text1"/>
          <w:sz w:val="28"/>
          <w:szCs w:val="28"/>
        </w:rPr>
      </w:pPr>
      <w:r w:rsidRPr="00A82ABA">
        <w:rPr>
          <w:rFonts w:ascii="Times New Roman" w:eastAsiaTheme="minorEastAsia" w:hAnsi="Times New Roman" w:cs="Times New Roman"/>
          <w:b/>
          <w:color w:val="000000" w:themeColor="text1"/>
          <w:sz w:val="28"/>
          <w:szCs w:val="28"/>
        </w:rPr>
        <w:br w:type="page"/>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4" w:name="_Toc202864104"/>
      <w:r w:rsidRPr="00A82ABA">
        <w:rPr>
          <w:rFonts w:ascii="Times New Roman" w:eastAsiaTheme="minorEastAsia" w:hAnsi="Times New Roman" w:cs="Times New Roman"/>
          <w:b/>
          <w:color w:val="000000" w:themeColor="text1"/>
          <w:sz w:val="28"/>
          <w:szCs w:val="28"/>
        </w:rPr>
        <w:t xml:space="preserve">3.4 </w:t>
      </w:r>
      <w:r w:rsidRPr="00A82ABA">
        <w:rPr>
          <w:rFonts w:ascii="Times New Roman" w:hAnsi="Times New Roman" w:cs="Times New Roman"/>
          <w:b/>
          <w:color w:val="000000" w:themeColor="text1"/>
          <w:sz w:val="28"/>
          <w:szCs w:val="28"/>
          <w:shd w:val="clear" w:color="auto" w:fill="FFFFFF"/>
        </w:rPr>
        <w:t>IDENTIFICATION OF BACTERIA ISOLATES</w:t>
      </w:r>
      <w:bookmarkEnd w:id="64"/>
      <w:r w:rsidRPr="00A82ABA">
        <w:rPr>
          <w:rFonts w:ascii="Times New Roman" w:hAnsi="Times New Roman" w:cs="Times New Roman"/>
          <w:b/>
          <w:color w:val="000000" w:themeColor="text1"/>
          <w:sz w:val="28"/>
          <w:szCs w:val="28"/>
          <w:shd w:val="clear" w:color="auto" w:fill="FFFFFF"/>
        </w:rPr>
        <w:t xml:space="preserve"> </w:t>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5" w:name="_Toc202864105"/>
      <w:r w:rsidRPr="00A82ABA">
        <w:rPr>
          <w:rFonts w:ascii="Times New Roman" w:hAnsi="Times New Roman" w:cs="Times New Roman"/>
          <w:b/>
          <w:color w:val="000000" w:themeColor="text1"/>
          <w:sz w:val="28"/>
          <w:szCs w:val="28"/>
          <w:shd w:val="clear" w:color="auto" w:fill="FFFFFF"/>
        </w:rPr>
        <w:t>Table.4 Colonial/Cellular Morphology &amp; Biochemical tests for identification of bacteria</w:t>
      </w:r>
      <w:bookmarkEnd w:id="65"/>
      <w:r w:rsidRPr="00A82ABA">
        <w:rPr>
          <w:rFonts w:ascii="Times New Roman" w:hAnsi="Times New Roman" w:cs="Times New Roman"/>
          <w:b/>
          <w:color w:val="000000" w:themeColor="text1"/>
          <w:sz w:val="28"/>
          <w:szCs w:val="28"/>
          <w:shd w:val="clear" w:color="auto" w:fill="FFFFFF"/>
        </w:rPr>
        <w:t xml:space="preserve">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275C71" w:rsidRPr="00A82ABA" w:rsidTr="000C09E5">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Cellular Morphology</w:t>
            </w:r>
          </w:p>
        </w:tc>
        <w:tc>
          <w:tcPr>
            <w:tcW w:w="2880" w:type="dxa"/>
            <w:vMerge w:val="restart"/>
            <w:shd w:val="clear" w:color="auto" w:fill="auto"/>
          </w:tcPr>
          <w:p w:rsidR="00275C71" w:rsidRPr="00A82ABA" w:rsidRDefault="00275C71" w:rsidP="000C09E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Morphology &amp; Biochemical Tests </w:t>
            </w:r>
          </w:p>
        </w:tc>
        <w:tc>
          <w:tcPr>
            <w:tcW w:w="6390" w:type="dxa"/>
            <w:gridSpan w:val="5"/>
            <w:shd w:val="clear" w:color="auto" w:fill="auto"/>
          </w:tcPr>
          <w:p w:rsidR="00275C71" w:rsidRPr="00A82ABA" w:rsidRDefault="00275C71" w:rsidP="000C09E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Bacterial Isolates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Lactobacillus </w:t>
            </w:r>
            <w:r w:rsidRPr="00A82ABA">
              <w:rPr>
                <w:rFonts w:ascii="Times New Roman" w:hAnsi="Times New Roman" w:cs="Times New Roman"/>
                <w:sz w:val="28"/>
                <w:szCs w:val="28"/>
                <w:shd w:val="clear" w:color="auto" w:fill="FFFFFF"/>
              </w:rPr>
              <w:t xml:space="preserve">sp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S. aureus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B. subtilis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i/>
                <w:sz w:val="28"/>
                <w:szCs w:val="28"/>
                <w:shd w:val="clear" w:color="auto" w:fill="FFFFFF"/>
              </w:rPr>
              <w:t>B</w:t>
            </w:r>
            <w:r w:rsidRPr="00A82ABA">
              <w:rPr>
                <w:rFonts w:ascii="Times New Roman" w:hAnsi="Times New Roman" w:cs="Times New Roman"/>
                <w:sz w:val="28"/>
                <w:szCs w:val="28"/>
                <w:shd w:val="clear" w:color="auto" w:fill="FFFFFF"/>
              </w:rPr>
              <w:t xml:space="preserve">. </w:t>
            </w:r>
            <w:r w:rsidRPr="00A82ABA">
              <w:rPr>
                <w:rFonts w:ascii="Times New Roman" w:hAnsi="Times New Roman" w:cs="Times New Roman"/>
                <w:i/>
                <w:sz w:val="28"/>
                <w:szCs w:val="28"/>
                <w:shd w:val="clear" w:color="auto" w:fill="FFFFFF"/>
              </w:rPr>
              <w:t xml:space="preserve">cereus </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P.  aeruginosa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shape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Cocci </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arrangement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Pair/chains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Irregular/</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clusters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Pairs/</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chains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Chains/pairs</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Single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Pigmentation</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Gram reaction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Motility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shd w:val="clear" w:color="auto" w:fill="FFFFFF"/>
              </w:rPr>
            </w:pPr>
            <w:r w:rsidRPr="00A82ABA">
              <w:rPr>
                <w:rFonts w:ascii="Times New Roman" w:hAnsi="Times New Roman" w:cs="Times New Roman"/>
                <w:sz w:val="28"/>
                <w:szCs w:val="28"/>
                <w:shd w:val="clear" w:color="auto" w:fill="FFFFFF"/>
              </w:rPr>
              <w:t xml:space="preserve">Endospore </w:t>
            </w:r>
          </w:p>
        </w:tc>
        <w:tc>
          <w:tcPr>
            <w:tcW w:w="162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Biochemical test for identification of bacteria</w:t>
            </w:r>
          </w:p>
        </w:tc>
        <w:tc>
          <w:tcPr>
            <w:tcW w:w="28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Catalase </w:t>
            </w:r>
          </w:p>
        </w:tc>
        <w:tc>
          <w:tcPr>
            <w:tcW w:w="162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Oxidase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Coagulase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Indole</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Citrate utilization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MR</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VP</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Gelatin hydrolysis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Urease </w:t>
            </w:r>
          </w:p>
        </w:tc>
        <w:tc>
          <w:tcPr>
            <w:tcW w:w="162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val="restart"/>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Triple sugar    Glucose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Lactose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Sucrose </w:t>
            </w:r>
          </w:p>
        </w:tc>
        <w:tc>
          <w:tcPr>
            <w:tcW w:w="162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Starch </w:t>
            </w:r>
          </w:p>
        </w:tc>
        <w:tc>
          <w:tcPr>
            <w:tcW w:w="162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H</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Gas production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O</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 xml:space="preserve"> relationship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r>
    </w:tbl>
    <w:p w:rsidR="00275C71" w:rsidRDefault="00275C71" w:rsidP="00275C71">
      <w:pPr>
        <w:tabs>
          <w:tab w:val="left" w:pos="1758"/>
        </w:tabs>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Key: FA = Facultative anaerobe</w:t>
      </w:r>
    </w:p>
    <w:p w:rsidR="00B41B52" w:rsidRDefault="00B41B52" w:rsidP="00275C71">
      <w:pPr>
        <w:tabs>
          <w:tab w:val="left" w:pos="1758"/>
        </w:tabs>
        <w:spacing w:line="480" w:lineRule="auto"/>
        <w:rPr>
          <w:rFonts w:ascii="Times New Roman" w:hAnsi="Times New Roman" w:cs="Times New Roman"/>
          <w:color w:val="000000" w:themeColor="text1"/>
          <w:sz w:val="28"/>
          <w:szCs w:val="28"/>
        </w:rPr>
      </w:pPr>
    </w:p>
    <w:p w:rsidR="00B41B52" w:rsidRPr="00A82ABA" w:rsidRDefault="00B41B52" w:rsidP="00275C71">
      <w:pPr>
        <w:tabs>
          <w:tab w:val="left" w:pos="1758"/>
        </w:tabs>
        <w:spacing w:line="480" w:lineRule="auto"/>
        <w:rPr>
          <w:rFonts w:ascii="Times New Roman" w:hAnsi="Times New Roman" w:cs="Times New Roman"/>
          <w:color w:val="000000" w:themeColor="text1"/>
          <w:sz w:val="28"/>
          <w:szCs w:val="28"/>
        </w:rPr>
      </w:pPr>
    </w:p>
    <w:tbl>
      <w:tblPr>
        <w:tblStyle w:val="ListTable6Colorful"/>
        <w:tblW w:w="0" w:type="auto"/>
        <w:tblLook w:val="04A0" w:firstRow="1" w:lastRow="0" w:firstColumn="1" w:lastColumn="0" w:noHBand="0" w:noVBand="1"/>
      </w:tblPr>
      <w:tblGrid>
        <w:gridCol w:w="3117"/>
        <w:gridCol w:w="3117"/>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 xml:space="preserve">Bacterial Isolates </w:t>
            </w:r>
          </w:p>
        </w:tc>
        <w:tc>
          <w:tcPr>
            <w:tcW w:w="3117" w:type="dxa"/>
            <w:shd w:val="clear" w:color="auto" w:fill="auto"/>
          </w:tcPr>
          <w:p w:rsidR="00275C71" w:rsidRPr="00A82ABA" w:rsidRDefault="00275C71" w:rsidP="000C09E5">
            <w:pPr>
              <w:tabs>
                <w:tab w:val="left" w:pos="1758"/>
              </w:tabs>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Identified Probable organism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K</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M</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T</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B. cereus </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V</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B. subtilus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W</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S. aureus</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U</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P. aeruginosa </w:t>
            </w:r>
          </w:p>
        </w:tc>
      </w:tr>
    </w:tbl>
    <w:p w:rsidR="00A61F08" w:rsidRPr="00A82ABA" w:rsidRDefault="00A61F08" w:rsidP="00A61F08">
      <w:pPr>
        <w:rPr>
          <w:rFonts w:ascii="Times New Roman" w:hAnsi="Times New Roman" w:cs="Times New Roman"/>
          <w:b/>
          <w:color w:val="000000" w:themeColor="text1"/>
          <w:sz w:val="28"/>
          <w:szCs w:val="28"/>
        </w:rPr>
      </w:pPr>
    </w:p>
    <w:p w:rsidR="00275C71" w:rsidRPr="00A82ABA" w:rsidRDefault="00275C71">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6" w:name="_Toc202864106"/>
      <w:r w:rsidRPr="00A82ABA">
        <w:rPr>
          <w:rFonts w:ascii="Times New Roman" w:hAnsi="Times New Roman" w:cs="Times New Roman"/>
          <w:b/>
          <w:color w:val="000000" w:themeColor="text1"/>
          <w:sz w:val="28"/>
          <w:szCs w:val="28"/>
        </w:rPr>
        <w:t>3.5 CULTURAL AND MORPHOLOGICAL CHARACTERISTICS OF FUNGAL ISOLATES</w:t>
      </w:r>
      <w:bookmarkEnd w:id="66"/>
      <w:r w:rsidRPr="00A82ABA">
        <w:rPr>
          <w:rFonts w:ascii="Times New Roman" w:hAnsi="Times New Roman" w:cs="Times New Roman"/>
          <w:b/>
          <w:color w:val="000000" w:themeColor="text1"/>
          <w:sz w:val="28"/>
          <w:szCs w:val="28"/>
        </w:rPr>
        <w:t xml:space="preserve"> </w:t>
      </w:r>
    </w:p>
    <w:p w:rsidR="000C09E5" w:rsidRPr="00A82ABA" w:rsidRDefault="000C09E5" w:rsidP="003301BE">
      <w:pPr>
        <w:pStyle w:val="Heading1"/>
        <w:rPr>
          <w:rFonts w:ascii="Times New Roman" w:hAnsi="Times New Roman" w:cs="Times New Roman"/>
          <w:b/>
          <w:color w:val="000000" w:themeColor="text1"/>
          <w:sz w:val="28"/>
          <w:szCs w:val="28"/>
        </w:rPr>
      </w:pPr>
      <w:bookmarkStart w:id="67" w:name="_Toc202864107"/>
      <w:r w:rsidRPr="00A82ABA">
        <w:rPr>
          <w:rFonts w:ascii="Times New Roman" w:hAnsi="Times New Roman" w:cs="Times New Roman"/>
          <w:b/>
          <w:color w:val="000000" w:themeColor="text1"/>
          <w:sz w:val="28"/>
          <w:szCs w:val="28"/>
        </w:rPr>
        <w:t>Table 5: Cultural and morphological characteristics of fungal Isolates</w:t>
      </w:r>
      <w:bookmarkEnd w:id="67"/>
      <w:r w:rsidRPr="00A82ABA">
        <w:rPr>
          <w:rFonts w:ascii="Times New Roman" w:hAnsi="Times New Roman" w:cs="Times New Roman"/>
          <w:b/>
          <w:color w:val="000000" w:themeColor="text1"/>
          <w:sz w:val="28"/>
          <w:szCs w:val="28"/>
        </w:rPr>
        <w:t xml:space="preserve"> </w:t>
      </w:r>
    </w:p>
    <w:tbl>
      <w:tblPr>
        <w:tblStyle w:val="ListTable6Colorful"/>
        <w:tblW w:w="11970" w:type="dxa"/>
        <w:jc w:val="center"/>
        <w:tblLayout w:type="fixed"/>
        <w:tblLook w:val="04A0" w:firstRow="1" w:lastRow="0" w:firstColumn="1" w:lastColumn="0" w:noHBand="0" w:noVBand="1"/>
      </w:tblPr>
      <w:tblGrid>
        <w:gridCol w:w="1350"/>
        <w:gridCol w:w="360"/>
        <w:gridCol w:w="900"/>
        <w:gridCol w:w="1530"/>
        <w:gridCol w:w="1350"/>
        <w:gridCol w:w="90"/>
        <w:gridCol w:w="25"/>
        <w:gridCol w:w="1134"/>
        <w:gridCol w:w="1134"/>
        <w:gridCol w:w="1667"/>
        <w:gridCol w:w="1080"/>
        <w:gridCol w:w="1350"/>
      </w:tblGrid>
      <w:tr w:rsidR="000C09E5" w:rsidRPr="00A82ABA" w:rsidTr="00CF4B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 xml:space="preserve">Fungi </w:t>
            </w:r>
          </w:p>
        </w:tc>
        <w:tc>
          <w:tcPr>
            <w:tcW w:w="90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Mycelium </w:t>
            </w:r>
          </w:p>
        </w:tc>
        <w:tc>
          <w:tcPr>
            <w:tcW w:w="153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Conidiophore</w:t>
            </w:r>
          </w:p>
        </w:tc>
        <w:tc>
          <w:tcPr>
            <w:tcW w:w="1465" w:type="dxa"/>
            <w:gridSpan w:val="3"/>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Vesicle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Conidia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Radial mycelia growth (mm)</w:t>
            </w:r>
          </w:p>
        </w:tc>
        <w:tc>
          <w:tcPr>
            <w:tcW w:w="1667"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Colony characters </w:t>
            </w:r>
          </w:p>
        </w:tc>
        <w:tc>
          <w:tcPr>
            <w:tcW w:w="108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Types of growth </w:t>
            </w:r>
          </w:p>
        </w:tc>
        <w:tc>
          <w:tcPr>
            <w:tcW w:w="135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flavus </w:t>
            </w:r>
            <w:r w:rsidRPr="00A82ABA">
              <w:rPr>
                <w:rFonts w:ascii="Times New Roman" w:hAnsi="Times New Roman" w:cs="Times New Roman"/>
                <w:sz w:val="28"/>
                <w:szCs w:val="28"/>
              </w:rPr>
              <w:t xml:space="preserve">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Hyaline long, erect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Ovate to flask shaped </w:t>
            </w:r>
          </w:p>
        </w:tc>
        <w:tc>
          <w:tcPr>
            <w:tcW w:w="1249" w:type="dxa"/>
            <w:gridSpan w:val="3"/>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2-3um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22.23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Whitish blue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growth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irregular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niger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tc>
        <w:tc>
          <w:tcPr>
            <w:tcW w:w="1159"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Globose</w:t>
            </w:r>
            <w:r w:rsidR="000C09E5"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33.51</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Black centre with whith margin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flat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 xml:space="preserve">P. kudriavzevii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Uniseriate sterigmata </w:t>
            </w:r>
          </w:p>
        </w:tc>
        <w:tc>
          <w:tcPr>
            <w:tcW w:w="1159"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20.13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Light yellow green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i/>
                <w:sz w:val="28"/>
                <w:szCs w:val="28"/>
              </w:rPr>
            </w:pPr>
            <w:r w:rsidRPr="00A82ABA">
              <w:rPr>
                <w:rFonts w:ascii="Times New Roman" w:hAnsi="Times New Roman" w:cs="Times New Roman"/>
                <w:i/>
                <w:sz w:val="28"/>
                <w:szCs w:val="28"/>
              </w:rPr>
              <w:t xml:space="preserve">C. krusei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Long erect</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Uniseriate sterigmata</w:t>
            </w:r>
          </w:p>
        </w:tc>
        <w:tc>
          <w:tcPr>
            <w:tcW w:w="1159"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Oval </w:t>
            </w:r>
            <w:r w:rsidR="00CF4B48">
              <w:rPr>
                <w:rFonts w:ascii="Times New Roman" w:hAnsi="Times New Roman" w:cs="Times New Roman"/>
                <w:sz w:val="28"/>
                <w:szCs w:val="28"/>
              </w:rPr>
              <w:t xml:space="preserve"> </w:t>
            </w:r>
            <w:r w:rsidRPr="00A82ABA">
              <w:rPr>
                <w:rFonts w:ascii="Times New Roman" w:hAnsi="Times New Roman" w:cs="Times New Roman"/>
                <w:sz w:val="28"/>
                <w:szCs w:val="28"/>
              </w:rPr>
              <w:t xml:space="preserve">t elongated yeast cells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25.78</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 to off white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Regular margin</w:t>
            </w:r>
          </w:p>
        </w:tc>
      </w:tr>
    </w:tbl>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rsidP="003301BE">
      <w:pPr>
        <w:pStyle w:val="Heading1"/>
        <w:rPr>
          <w:rFonts w:ascii="Times New Roman" w:hAnsi="Times New Roman" w:cs="Times New Roman"/>
          <w:b/>
          <w:color w:val="000000" w:themeColor="text1"/>
          <w:sz w:val="28"/>
          <w:szCs w:val="28"/>
        </w:rPr>
      </w:pPr>
      <w:bookmarkStart w:id="68" w:name="_Toc202864108"/>
      <w:r w:rsidRPr="00A82ABA">
        <w:rPr>
          <w:rFonts w:ascii="Times New Roman" w:hAnsi="Times New Roman" w:cs="Times New Roman"/>
          <w:b/>
          <w:color w:val="000000" w:themeColor="text1"/>
          <w:sz w:val="28"/>
          <w:szCs w:val="28"/>
        </w:rPr>
        <w:t>3.6 ISOLATES IDENTIFICATION</w:t>
      </w:r>
      <w:bookmarkEnd w:id="68"/>
    </w:p>
    <w:p w:rsidR="000C09E5" w:rsidRPr="00A82ABA" w:rsidRDefault="000C09E5" w:rsidP="000C09E5">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Table 7: Isolates Identification</w:t>
      </w:r>
    </w:p>
    <w:tbl>
      <w:tblPr>
        <w:tblStyle w:val="ListTable6Colorful"/>
        <w:tblW w:w="0" w:type="auto"/>
        <w:tblLook w:val="04A0" w:firstRow="1" w:lastRow="0" w:firstColumn="1" w:lastColumn="0" w:noHBand="0" w:noVBand="1"/>
      </w:tblPr>
      <w:tblGrid>
        <w:gridCol w:w="1984"/>
        <w:gridCol w:w="4984"/>
      </w:tblGrid>
      <w:tr w:rsidR="000C09E5"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Isolate code</w:t>
            </w:r>
          </w:p>
        </w:tc>
        <w:tc>
          <w:tcPr>
            <w:tcW w:w="498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Fungi identified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S</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Aspergillus niger </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P</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 xml:space="preserve">Aspergillus flavus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W</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R</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Aspergillus niger</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Q</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V</w:t>
            </w:r>
            <w:r w:rsidR="000C09E5" w:rsidRPr="00A82ABA">
              <w:rPr>
                <w:rFonts w:ascii="Times New Roman" w:hAnsi="Times New Roman" w:cs="Times New Roman"/>
                <w:sz w:val="28"/>
                <w:szCs w:val="28"/>
              </w:rPr>
              <w:t xml:space="preserve"> </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P. kudriavzevii</w:t>
            </w:r>
          </w:p>
        </w:tc>
      </w:tr>
    </w:tbl>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69" w:name="_Toc202864109"/>
      <w:r w:rsidRPr="00A82ABA">
        <w:rPr>
          <w:rFonts w:ascii="Times New Roman" w:eastAsiaTheme="minorEastAsia" w:hAnsi="Times New Roman" w:cs="Times New Roman"/>
          <w:color w:val="000000" w:themeColor="text1"/>
          <w:sz w:val="28"/>
          <w:szCs w:val="28"/>
        </w:rPr>
        <w:t xml:space="preserve">3.7 </w:t>
      </w:r>
      <w:r w:rsidRPr="00A82ABA">
        <w:rPr>
          <w:rFonts w:ascii="Times New Roman" w:hAnsi="Times New Roman" w:cs="Times New Roman"/>
          <w:color w:val="000000" w:themeColor="text1"/>
          <w:sz w:val="28"/>
          <w:szCs w:val="28"/>
          <w:lang w:val="en-GB"/>
        </w:rPr>
        <w:t>PROXIMATE ANALYSIS RESULTS</w:t>
      </w:r>
      <w:bookmarkEnd w:id="69"/>
      <w:r w:rsidRPr="00A82ABA">
        <w:rPr>
          <w:rFonts w:ascii="Times New Roman" w:hAnsi="Times New Roman" w:cs="Times New Roman"/>
          <w:color w:val="000000" w:themeColor="text1"/>
          <w:sz w:val="28"/>
          <w:szCs w:val="28"/>
          <w:lang w:val="en-GB"/>
        </w:rPr>
        <w:t xml:space="preserve"> </w:t>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70" w:name="_Toc202864110"/>
      <w:r w:rsidRPr="00A82ABA">
        <w:rPr>
          <w:rFonts w:ascii="Times New Roman" w:hAnsi="Times New Roman" w:cs="Times New Roman"/>
          <w:color w:val="000000" w:themeColor="text1"/>
          <w:sz w:val="28"/>
          <w:szCs w:val="28"/>
          <w:lang w:val="en-GB"/>
        </w:rPr>
        <w:t>Table 7: Proximate Analysis Results</w:t>
      </w:r>
      <w:bookmarkEnd w:id="70"/>
    </w:p>
    <w:tbl>
      <w:tblPr>
        <w:tblStyle w:val="ListTable6Colorful"/>
        <w:tblW w:w="10998" w:type="dxa"/>
        <w:jc w:val="center"/>
        <w:tblLook w:val="04A0" w:firstRow="1" w:lastRow="0" w:firstColumn="1" w:lastColumn="0" w:noHBand="0" w:noVBand="1"/>
      </w:tblPr>
      <w:tblGrid>
        <w:gridCol w:w="1056"/>
        <w:gridCol w:w="1340"/>
        <w:gridCol w:w="1435"/>
        <w:gridCol w:w="1375"/>
        <w:gridCol w:w="1224"/>
        <w:gridCol w:w="1445"/>
        <w:gridCol w:w="1383"/>
        <w:gridCol w:w="1740"/>
      </w:tblGrid>
      <w:tr w:rsidR="000C09E5" w:rsidRPr="00A82ABA" w:rsidTr="000C09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 xml:space="preserve">Time </w:t>
            </w:r>
          </w:p>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(Week)</w:t>
            </w:r>
          </w:p>
        </w:tc>
        <w:tc>
          <w:tcPr>
            <w:tcW w:w="1375"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Sample code</w:t>
            </w:r>
          </w:p>
        </w:tc>
        <w:tc>
          <w:tcPr>
            <w:tcW w:w="14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Moisture content (%)</w:t>
            </w:r>
          </w:p>
        </w:tc>
        <w:tc>
          <w:tcPr>
            <w:tcW w:w="1472"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protein (%)</w:t>
            </w:r>
          </w:p>
        </w:tc>
        <w:tc>
          <w:tcPr>
            <w:tcW w:w="1331"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Lipid (%)</w:t>
            </w:r>
          </w:p>
        </w:tc>
        <w:tc>
          <w:tcPr>
            <w:tcW w:w="15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fibre (%)</w:t>
            </w:r>
          </w:p>
        </w:tc>
        <w:tc>
          <w:tcPr>
            <w:tcW w:w="1474"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Ash content (%)</w:t>
            </w:r>
          </w:p>
        </w:tc>
        <w:tc>
          <w:tcPr>
            <w:tcW w:w="1428"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Carbohydrate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7</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12.37    12.37</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10.37   10.32</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3.27    3.23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2.35     2.38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1.87   1.89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69.77    69.81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13.10    13.11</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11.23   11.18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3.03    3.07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2.42     2.37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2.01    1.88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68.21    68.39</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12.03    12.03</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10.55   10.71</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3.21    3.25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2.32     2.27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1.75    1.73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70.14    70.01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12.52    12.53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10.21    10.25</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3.58    3.62</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2.12     2.09</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69.10    69.08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12.78    12.79</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10.53    10.48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3.72    3.75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2.39     2.43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2.01     2.05</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68.57    68.50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14</w:t>
            </w: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13.14   13.14</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10.71    10.58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3.47    3.43</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2.38     2.43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1.95     1.91</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68.35    68.51</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13.55   13.55</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11.53    11.49</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3.25    3.30</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2.07     1.93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67.13    67.30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13.32    13.33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11.07    11.10</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3.51    3.47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2.37     2.32</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1.82     1.78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67.91    68.00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15.25    15.24</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10.45    10.37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3.73    3.67</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2.52     2.47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2.17     2.12</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65.88    66.13</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15.77    15.77</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10.73    10.69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3.85    3.79</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2.44     2.48</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2.05     2.07</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65.16    65.20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28</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14.18   14.18</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11.52      11.37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3.68     3.61</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2.59      2.63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2.05     2.01</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65.98     66.20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14.65   14.65</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12.67      12.59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3.52     3.58</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2.55      2.47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2.20     2.13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64.41    64.58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14.53   14.52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12.52       12.38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3.84     3.79</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2.00     1.94</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64.59    64.99</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16.31   16.33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11.48       11.43</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4.32     4.10</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2.82      2.77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2.27     2.23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62.80    63.14</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16.63   16.62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11.57       11.34</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4.37    4.23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2.64      2.70</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2.21      2.29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62.58    62.82</w:t>
            </w:r>
          </w:p>
        </w:tc>
      </w:tr>
    </w:tbl>
    <w:p w:rsidR="000C09E5" w:rsidRPr="00A82ABA" w:rsidRDefault="000C09E5" w:rsidP="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A61F08" w:rsidRPr="00B41B52" w:rsidRDefault="000C09E5" w:rsidP="00B41B52">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bookmarkStart w:id="71" w:name="_Toc202864111"/>
      <w:r w:rsidRPr="00B41B52">
        <w:rPr>
          <w:rFonts w:ascii="Times New Roman" w:hAnsi="Times New Roman" w:cs="Times New Roman"/>
          <w:b/>
          <w:color w:val="000000" w:themeColor="text1"/>
          <w:sz w:val="28"/>
          <w:szCs w:val="28"/>
        </w:rPr>
        <w:t>3.8</w:t>
      </w:r>
      <w:r w:rsidR="00A61F08" w:rsidRPr="00B41B52">
        <w:rPr>
          <w:rFonts w:ascii="Times New Roman" w:hAnsi="Times New Roman" w:cs="Times New Roman"/>
          <w:b/>
          <w:color w:val="000000" w:themeColor="text1"/>
          <w:sz w:val="28"/>
          <w:szCs w:val="28"/>
        </w:rPr>
        <w:t xml:space="preserve"> TITRATABLE RESULTS</w:t>
      </w:r>
      <w:bookmarkEnd w:id="71"/>
    </w:p>
    <w:p w:rsidR="00A61F08" w:rsidRPr="00B41B52" w:rsidRDefault="000C09E5" w:rsidP="003301BE">
      <w:pPr>
        <w:pStyle w:val="Heading1"/>
        <w:rPr>
          <w:rFonts w:ascii="Times New Roman" w:hAnsi="Times New Roman" w:cs="Times New Roman"/>
          <w:b/>
          <w:color w:val="000000" w:themeColor="text1"/>
          <w:sz w:val="28"/>
          <w:szCs w:val="28"/>
        </w:rPr>
      </w:pPr>
      <w:bookmarkStart w:id="72" w:name="_Toc202864112"/>
      <w:r w:rsidRPr="00B41B52">
        <w:rPr>
          <w:rFonts w:ascii="Times New Roman" w:hAnsi="Times New Roman" w:cs="Times New Roman"/>
          <w:b/>
          <w:color w:val="000000" w:themeColor="text1"/>
          <w:sz w:val="28"/>
          <w:szCs w:val="28"/>
        </w:rPr>
        <w:t>Table 8</w:t>
      </w:r>
      <w:r w:rsidR="00A61F08" w:rsidRPr="00B41B52">
        <w:rPr>
          <w:rFonts w:ascii="Times New Roman" w:hAnsi="Times New Roman" w:cs="Times New Roman"/>
          <w:b/>
          <w:color w:val="000000" w:themeColor="text1"/>
          <w:sz w:val="28"/>
          <w:szCs w:val="28"/>
        </w:rPr>
        <w:t>: Titratable Results</w:t>
      </w:r>
      <w:bookmarkEnd w:id="72"/>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1568"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1</w:t>
            </w:r>
            <w:r w:rsidRPr="00A82ABA">
              <w:rPr>
                <w:rFonts w:ascii="Times New Roman" w:hAnsi="Times New Roman" w:cs="Times New Roman"/>
                <w:b w:val="0"/>
                <w:sz w:val="28"/>
                <w:szCs w:val="28"/>
                <w:vertAlign w:val="superscript"/>
              </w:rPr>
              <w:t>st</w:t>
            </w:r>
            <w:r w:rsidRPr="00A82ABA">
              <w:rPr>
                <w:rFonts w:ascii="Times New Roman" w:hAnsi="Times New Roman" w:cs="Times New Roman"/>
                <w:b w:val="0"/>
                <w:sz w:val="28"/>
                <w:szCs w:val="28"/>
              </w:rPr>
              <w:t xml:space="preserve"> Titre value(ml)</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2</w:t>
            </w:r>
            <w:r w:rsidRPr="00A82ABA">
              <w:rPr>
                <w:rFonts w:ascii="Times New Roman" w:hAnsi="Times New Roman" w:cs="Times New Roman"/>
                <w:b w:val="0"/>
                <w:sz w:val="28"/>
                <w:szCs w:val="28"/>
                <w:vertAlign w:val="superscript"/>
              </w:rPr>
              <w:t>nd</w:t>
            </w:r>
            <w:r w:rsidRPr="00A82ABA">
              <w:rPr>
                <w:rFonts w:ascii="Times New Roman" w:hAnsi="Times New Roman" w:cs="Times New Roman"/>
                <w:b w:val="0"/>
                <w:sz w:val="28"/>
                <w:szCs w:val="28"/>
              </w:rPr>
              <w:t xml:space="preserve"> Titre value(ml)</w:t>
            </w:r>
          </w:p>
        </w:tc>
        <w:tc>
          <w:tcPr>
            <w:tcW w:w="157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Average Titre value (ml)</w:t>
            </w:r>
          </w:p>
        </w:tc>
        <w:tc>
          <w:tcPr>
            <w:tcW w:w="155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T.TA %</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Cs w:val="0"/>
                <w:sz w:val="28"/>
                <w:szCs w:val="28"/>
              </w:rPr>
            </w:pPr>
            <w:r w:rsidRPr="00A82ABA">
              <w:rPr>
                <w:rFonts w:ascii="Times New Roman" w:hAnsi="Times New Roman" w:cs="Times New Roman"/>
                <w:b w:val="0"/>
                <w:sz w:val="28"/>
                <w:szCs w:val="28"/>
              </w:rPr>
              <w:t>7</w:t>
            </w:r>
          </w:p>
          <w:p w:rsidR="00A61F08" w:rsidRPr="00A82ABA" w:rsidRDefault="00A61F08" w:rsidP="003E5B3A">
            <w:pPr>
              <w:rPr>
                <w:rFonts w:ascii="Times New Roman" w:hAnsi="Times New Roman" w:cs="Times New Roman"/>
                <w:sz w:val="28"/>
                <w:szCs w:val="28"/>
              </w:rPr>
            </w:pPr>
          </w:p>
          <w:p w:rsidR="00A61F08" w:rsidRPr="00A82ABA" w:rsidRDefault="00A61F08" w:rsidP="003E5B3A">
            <w:pPr>
              <w:rPr>
                <w:rFonts w:ascii="Times New Roman" w:hAnsi="Times New Roman" w:cs="Times New Roman"/>
                <w:b w:val="0"/>
                <w:bCs w:val="0"/>
                <w:sz w:val="28"/>
                <w:szCs w:val="28"/>
              </w:rPr>
            </w:pPr>
          </w:p>
          <w:p w:rsidR="00A61F08" w:rsidRPr="00A82ABA" w:rsidRDefault="00A61F08" w:rsidP="003E5B3A">
            <w:pPr>
              <w:rPr>
                <w:rFonts w:ascii="Times New Roman" w:hAnsi="Times New Roman" w:cs="Times New Roman"/>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w:t>
            </w:r>
            <w:r w:rsidR="004110FA" w:rsidRPr="00A82ABA">
              <w:rPr>
                <w:rFonts w:ascii="Times New Roman" w:hAnsi="Times New Roman" w:cs="Times New Roman"/>
                <w:sz w:val="28"/>
                <w:szCs w:val="28"/>
              </w:rPr>
              <w:t>.4</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BLC2+</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0.168</w:t>
            </w:r>
          </w:p>
        </w:tc>
      </w:tr>
      <w:tr w:rsidR="00A61F08" w:rsidRPr="00A82ABA" w:rsidTr="003E5B3A">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0.211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0.268</w:t>
            </w:r>
          </w:p>
        </w:tc>
      </w:tr>
      <w:tr w:rsidR="00A61F08" w:rsidRPr="00A82ABA" w:rsidTr="003E5B3A">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1.44</w:t>
            </w:r>
          </w:p>
        </w:tc>
      </w:tr>
      <w:tr w:rsidR="00A61F08" w:rsidRPr="00A82ABA" w:rsidTr="003E5B3A">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 Nw </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2.6</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1.7</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1.10</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4.30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4.0</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2.78</w:t>
            </w:r>
          </w:p>
        </w:tc>
      </w:tr>
      <w:tr w:rsidR="00A61F08" w:rsidRPr="00A82ABA" w:rsidTr="003E5B3A">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r w:rsidR="00A61F08" w:rsidRPr="00A82ABA">
              <w:rPr>
                <w:rFonts w:ascii="Times New Roman" w:hAnsi="Times New Roman" w:cs="Times New Roman"/>
                <w:sz w:val="28"/>
                <w:szCs w:val="28"/>
              </w:rPr>
              <w:t>.</w:t>
            </w:r>
            <w:r w:rsidRPr="00A82ABA">
              <w:rPr>
                <w:rFonts w:ascii="Times New Roman" w:hAnsi="Times New Roman" w:cs="Times New Roman"/>
                <w:sz w:val="28"/>
                <w:szCs w:val="28"/>
              </w:rPr>
              <w:t>6</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w:t>
            </w:r>
            <w:r w:rsidR="00A61F08" w:rsidRPr="00A82ABA">
              <w:rPr>
                <w:rFonts w:ascii="Times New Roman" w:hAnsi="Times New Roman" w:cs="Times New Roman"/>
                <w:sz w:val="28"/>
                <w:szCs w:val="28"/>
              </w:rPr>
              <w:t>0</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3.2</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2.11</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1.80</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1.37</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3.60</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3.00</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3.30</w:t>
            </w:r>
          </w:p>
        </w:tc>
        <w:tc>
          <w:tcPr>
            <w:tcW w:w="155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bl>
    <w:p w:rsidR="00A61F08" w:rsidRPr="00A82ABA" w:rsidRDefault="00A61F08" w:rsidP="00A61F08">
      <w:pPr>
        <w:jc w:val="both"/>
        <w:rPr>
          <w:rFonts w:ascii="Times New Roman" w:hAnsi="Times New Roman" w:cs="Times New Roman"/>
          <w:b/>
          <w:color w:val="000000" w:themeColor="text1"/>
          <w:sz w:val="28"/>
          <w:szCs w:val="28"/>
        </w:rPr>
      </w:pPr>
    </w:p>
    <w:p w:rsidR="00A61F08" w:rsidRPr="00A82ABA" w:rsidRDefault="00A61F08" w:rsidP="00A61F08">
      <w:pPr>
        <w:jc w:val="both"/>
        <w:rPr>
          <w:rFonts w:ascii="Times New Roman" w:eastAsiaTheme="minorEastAsia"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Note: TTA% - </w:t>
      </w:r>
      <m:oMath>
        <m:f>
          <m:fPr>
            <m:ctrlPr>
              <w:rPr>
                <w:rFonts w:ascii="Cambria Math" w:hAnsi="Cambria Math" w:cs="Times New Roman"/>
                <w:b/>
                <w:i/>
                <w:color w:val="000000" w:themeColor="text1"/>
                <w:sz w:val="28"/>
                <w:szCs w:val="28"/>
              </w:rPr>
            </m:ctrlPr>
          </m:fPr>
          <m:num>
            <m:r>
              <m:rPr>
                <m:sty m:val="bi"/>
              </m:rPr>
              <w:rPr>
                <w:rFonts w:ascii="Cambria Math" w:hAnsi="Cambria Math" w:cs="Times New Roman"/>
                <w:color w:val="000000" w:themeColor="text1"/>
                <w:sz w:val="28"/>
                <w:szCs w:val="28"/>
              </w:rPr>
              <m:t>volume of NaoH ×molarity of NaoH ×mw÷ no of hydrogen atom</m:t>
            </m:r>
          </m:num>
          <m:den>
            <m:r>
              <m:rPr>
                <m:sty m:val="bi"/>
              </m:rPr>
              <w:rPr>
                <w:rFonts w:ascii="Cambria Math" w:hAnsi="Cambria Math" w:cs="Times New Roman"/>
                <w:color w:val="000000" w:themeColor="text1"/>
                <w:sz w:val="28"/>
                <w:szCs w:val="28"/>
              </w:rPr>
              <m:t>5×10</m:t>
            </m:r>
          </m:den>
        </m:f>
      </m:oMath>
    </w:p>
    <w:p w:rsidR="00666F60" w:rsidRPr="00A82ABA" w:rsidRDefault="00666F60" w:rsidP="00A61F08">
      <w:pPr>
        <w:tabs>
          <w:tab w:val="left" w:pos="1758"/>
        </w:tabs>
        <w:spacing w:line="480" w:lineRule="auto"/>
        <w:rPr>
          <w:rFonts w:ascii="Times New Roman" w:hAnsi="Times New Roman" w:cs="Times New Roman"/>
          <w:b/>
          <w:color w:val="000000" w:themeColor="text1"/>
          <w:sz w:val="28"/>
          <w:szCs w:val="28"/>
        </w:rPr>
      </w:pPr>
    </w:p>
    <w:p w:rsidR="00A61F08" w:rsidRPr="00A82ABA" w:rsidRDefault="00A61F08" w:rsidP="00A61F08">
      <w:pPr>
        <w:spacing w:line="480" w:lineRule="auto"/>
        <w:jc w:val="both"/>
        <w:rPr>
          <w:rFonts w:ascii="Times New Roman" w:hAnsi="Times New Roman" w:cs="Times New Roman"/>
          <w:color w:val="000000" w:themeColor="text1"/>
          <w:sz w:val="28"/>
          <w:szCs w:val="28"/>
        </w:rPr>
      </w:pPr>
    </w:p>
    <w:p w:rsidR="00A61F08" w:rsidRPr="00A82ABA" w:rsidRDefault="00A61F08" w:rsidP="00A61F08">
      <w:pPr>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w:t>
      </w:r>
    </w:p>
    <w:p w:rsidR="004110FA" w:rsidRPr="00A82ABA" w:rsidRDefault="004110FA">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666F60" w:rsidRPr="00A82ABA" w:rsidRDefault="00666F60" w:rsidP="003301BE">
      <w:pPr>
        <w:pStyle w:val="Heading1"/>
        <w:jc w:val="center"/>
        <w:rPr>
          <w:rFonts w:ascii="Times New Roman" w:eastAsia="Times New Roman" w:hAnsi="Times New Roman" w:cs="Times New Roman"/>
          <w:b/>
          <w:color w:val="000000" w:themeColor="text1"/>
          <w:sz w:val="28"/>
          <w:szCs w:val="28"/>
        </w:rPr>
      </w:pPr>
      <w:bookmarkStart w:id="73" w:name="_Toc202864113"/>
      <w:r w:rsidRPr="00A82ABA">
        <w:rPr>
          <w:rFonts w:ascii="Times New Roman" w:eastAsia="Times New Roman" w:hAnsi="Times New Roman" w:cs="Times New Roman"/>
          <w:b/>
          <w:color w:val="000000" w:themeColor="text1"/>
          <w:sz w:val="28"/>
          <w:szCs w:val="28"/>
        </w:rPr>
        <w:t>CHAPTER FOUR</w:t>
      </w:r>
      <w:bookmarkEnd w:id="73"/>
    </w:p>
    <w:p w:rsidR="00666F60" w:rsidRPr="00A82ABA" w:rsidRDefault="00666F60" w:rsidP="003301BE">
      <w:pPr>
        <w:pStyle w:val="Heading1"/>
        <w:rPr>
          <w:rFonts w:ascii="Times New Roman" w:eastAsia="Times New Roman" w:hAnsi="Times New Roman" w:cs="Times New Roman"/>
          <w:b/>
          <w:color w:val="000000" w:themeColor="text1"/>
          <w:sz w:val="28"/>
          <w:szCs w:val="28"/>
        </w:rPr>
      </w:pPr>
      <w:bookmarkStart w:id="74" w:name="_Toc202864114"/>
      <w:r w:rsidRPr="00A82ABA">
        <w:rPr>
          <w:rFonts w:ascii="Times New Roman" w:eastAsia="Times New Roman" w:hAnsi="Times New Roman" w:cs="Times New Roman"/>
          <w:b/>
          <w:color w:val="000000" w:themeColor="text1"/>
          <w:sz w:val="28"/>
          <w:szCs w:val="28"/>
        </w:rPr>
        <w:t>4.0 DISCUSSION, CONCLUSION RECOMMENDATION</w:t>
      </w:r>
      <w:bookmarkEnd w:id="74"/>
    </w:p>
    <w:p w:rsidR="00A954A1" w:rsidRPr="00A82ABA" w:rsidRDefault="00666F60" w:rsidP="003301BE">
      <w:pPr>
        <w:pStyle w:val="Heading1"/>
        <w:rPr>
          <w:rFonts w:ascii="Times New Roman" w:eastAsia="Times New Roman" w:hAnsi="Times New Roman" w:cs="Times New Roman"/>
          <w:b/>
          <w:color w:val="000000" w:themeColor="text1"/>
          <w:sz w:val="28"/>
          <w:szCs w:val="28"/>
        </w:rPr>
      </w:pPr>
      <w:bookmarkStart w:id="75" w:name="_Toc202864115"/>
      <w:r w:rsidRPr="00A82ABA">
        <w:rPr>
          <w:rFonts w:ascii="Times New Roman" w:eastAsia="Times New Roman" w:hAnsi="Times New Roman" w:cs="Times New Roman"/>
          <w:b/>
          <w:color w:val="000000" w:themeColor="text1"/>
          <w:sz w:val="28"/>
          <w:szCs w:val="28"/>
        </w:rPr>
        <w:t>4.1 DISCUSSION</w:t>
      </w:r>
      <w:bookmarkEnd w:id="75"/>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The microbial analysis of ogi samples fortified with bitter leaf (SBLC1+, SBLC2+, and SBLC3+) compared to control groups (NW and DW) demonstrated a clear reduction in microbial load over the 28-day storage period. On Day 7, SBLC2+ recorded the lowest bacterial count on nutrient agar (3.6 × 10⁻³ CFU/ml), while SBLC3+ showed no growth on malt agar, indicating a strong antimicrobial effect from bitter leaf. By Day 14, SBLC2+ continued to show no microbial growth on both nutrient and malt agar, and by Day 28, SBLC3+ had the lowest bacterial count on nutrient agar (2.6 × 10⁻³ CFU/ml). These results suggest that bitter leaf possesses bioactive compounds capable of suppressing microbial proliferation. This observation is consistent with Ezeonu et al. (2020) and Chukwura et al. (2020), who reported the broad-spectrum antimicrobial activity of </w:t>
      </w:r>
      <w:r w:rsidRPr="00A82ABA">
        <w:rPr>
          <w:i/>
          <w:iCs/>
          <w:color w:val="000000" w:themeColor="text1"/>
          <w:sz w:val="28"/>
          <w:szCs w:val="28"/>
        </w:rPr>
        <w:t>Vernonia amygdalina</w:t>
      </w:r>
      <w:r w:rsidRPr="00A82ABA">
        <w:rPr>
          <w:color w:val="000000" w:themeColor="text1"/>
          <w:sz w:val="28"/>
          <w:szCs w:val="28"/>
        </w:rPr>
        <w:t>.</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Sensory data showed that SBLC2+ had the highest acceptability ratings among the samples. On Day 7, it scored 8 in taste and odor, 9 in appearance and general acceptability. This formulation remained favorable across all days, maintaining higher sensory scores than both other fortified samples and the control groups. While scores declined slightly by Day 28, likely due to storage effects, SBLC2+ still performed better than the controls. These findings reflect the conclusions of Omemu et al. (2020) and Ijeoma and Nwankwo (2021), who found that incorporating bitter leaf into traditional foods improved taste and odor while preserving sensory quality over time.</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Titratable acidity increased steadily over the storage period, indicating active lactic acid fermentation. On Day 28, SBLC1+ and SBLC2+ recorded 2.78% and 2.21% acidity, respectively. This shows that fermentation progressed with time but remained well-regulated in the fortified samples. In contrast, control samples like C. NW had lower acidity values, such as 1.37%, suggesting weaker lactic acid activity or possible spoilage interference. These results support the work of Oladipo et al. (2021), who observed that herbal additives could regulate pH by controlling microbial activity and enhancing flavor development during fermentation.</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Microbial identification revealed beneficial bacteria such as </w:t>
      </w:r>
      <w:r w:rsidRPr="00A82ABA">
        <w:rPr>
          <w:i/>
          <w:iCs/>
          <w:color w:val="000000" w:themeColor="text1"/>
          <w:sz w:val="28"/>
          <w:szCs w:val="28"/>
        </w:rPr>
        <w:t>Lactobacillus spp.</w:t>
      </w:r>
      <w:r w:rsidRPr="00A82ABA">
        <w:rPr>
          <w:color w:val="000000" w:themeColor="text1"/>
          <w:sz w:val="28"/>
          <w:szCs w:val="28"/>
        </w:rPr>
        <w:t xml:space="preserve"> in the fortified samples, while the control samples contained more spoilage organisms such as </w:t>
      </w:r>
      <w:r w:rsidRPr="00A82ABA">
        <w:rPr>
          <w:i/>
          <w:iCs/>
          <w:color w:val="000000" w:themeColor="text1"/>
          <w:sz w:val="28"/>
          <w:szCs w:val="28"/>
        </w:rPr>
        <w:t>Pseudomonas aeruginosa</w:t>
      </w:r>
      <w:r w:rsidRPr="00A82ABA">
        <w:rPr>
          <w:color w:val="000000" w:themeColor="text1"/>
          <w:sz w:val="28"/>
          <w:szCs w:val="28"/>
        </w:rPr>
        <w:t xml:space="preserve"> and </w:t>
      </w:r>
      <w:r w:rsidRPr="00A82ABA">
        <w:rPr>
          <w:i/>
          <w:iCs/>
          <w:color w:val="000000" w:themeColor="text1"/>
          <w:sz w:val="28"/>
          <w:szCs w:val="28"/>
        </w:rPr>
        <w:t>Staphylococcus aureus</w:t>
      </w:r>
      <w:r w:rsidRPr="00A82ABA">
        <w:rPr>
          <w:color w:val="000000" w:themeColor="text1"/>
          <w:sz w:val="28"/>
          <w:szCs w:val="28"/>
        </w:rPr>
        <w:t xml:space="preserve">. The presence of </w:t>
      </w:r>
      <w:r w:rsidRPr="00A82ABA">
        <w:rPr>
          <w:i/>
          <w:iCs/>
          <w:color w:val="000000" w:themeColor="text1"/>
          <w:sz w:val="28"/>
          <w:szCs w:val="28"/>
        </w:rPr>
        <w:t>Lactobacillus spp.</w:t>
      </w:r>
      <w:r w:rsidRPr="00A82ABA">
        <w:rPr>
          <w:color w:val="000000" w:themeColor="text1"/>
          <w:sz w:val="28"/>
          <w:szCs w:val="28"/>
        </w:rPr>
        <w:t xml:space="preserve"> supports gut health and preservation, confirming the findings of Ajayi et al. (2020), who emphasized the role of probiotic bacteria in enhancing fermented food safety. Fungal analysis showed that control samples harbored a greater variety and higher count of fungi like </w:t>
      </w:r>
      <w:r w:rsidRPr="00A82ABA">
        <w:rPr>
          <w:i/>
          <w:iCs/>
          <w:color w:val="000000" w:themeColor="text1"/>
          <w:sz w:val="28"/>
          <w:szCs w:val="28"/>
        </w:rPr>
        <w:t>Aspergillus flavus</w:t>
      </w:r>
      <w:r w:rsidRPr="00A82ABA">
        <w:rPr>
          <w:color w:val="000000" w:themeColor="text1"/>
          <w:sz w:val="28"/>
          <w:szCs w:val="28"/>
        </w:rPr>
        <w:t xml:space="preserve">, </w:t>
      </w:r>
      <w:r w:rsidRPr="00A82ABA">
        <w:rPr>
          <w:i/>
          <w:iCs/>
          <w:color w:val="000000" w:themeColor="text1"/>
          <w:sz w:val="28"/>
          <w:szCs w:val="28"/>
        </w:rPr>
        <w:t>A. niger</w:t>
      </w:r>
      <w:r w:rsidRPr="00A82ABA">
        <w:rPr>
          <w:color w:val="000000" w:themeColor="text1"/>
          <w:sz w:val="28"/>
          <w:szCs w:val="28"/>
        </w:rPr>
        <w:t xml:space="preserve">, and </w:t>
      </w:r>
      <w:r w:rsidRPr="00A82ABA">
        <w:rPr>
          <w:i/>
          <w:iCs/>
          <w:color w:val="000000" w:themeColor="text1"/>
          <w:sz w:val="28"/>
          <w:szCs w:val="28"/>
        </w:rPr>
        <w:t>Candida krusei</w:t>
      </w:r>
      <w:r w:rsidRPr="00A82ABA">
        <w:rPr>
          <w:color w:val="000000" w:themeColor="text1"/>
          <w:sz w:val="28"/>
          <w:szCs w:val="28"/>
        </w:rPr>
        <w:t xml:space="preserve">, whereas the fortified samples had more desirable species like </w:t>
      </w:r>
      <w:r w:rsidRPr="00A82ABA">
        <w:rPr>
          <w:i/>
          <w:iCs/>
          <w:color w:val="000000" w:themeColor="text1"/>
          <w:sz w:val="28"/>
          <w:szCs w:val="28"/>
        </w:rPr>
        <w:t>Pichia kudriavzevii</w:t>
      </w:r>
      <w:r w:rsidRPr="00A82ABA">
        <w:rPr>
          <w:color w:val="000000" w:themeColor="text1"/>
          <w:sz w:val="28"/>
          <w:szCs w:val="28"/>
        </w:rPr>
        <w:t>, a known probiotic yeast. This aligns with Iwuozor et al. (2021), who noted improved microbial stability in cereal-based products enriched with bioactive botanicals.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Proximate analysis showed that SBLC2+ and SBLC3+ had higher protein content (12.67% and 12.52%, respectively) compared to the control groups. These samples also had slightly higher fiber and ash content, reflecting the nutritional benefits of bitter leaf. Moisture content was lower in the SBLC samples, correlating with reduced microbial growth, while the control samples had higher moisture and microbial counts. These outcomes are consistent with Adebayo and Olayemi (2020) and Olowokere et al. (2020), who linked plant-based fortification with improved nutritional quality and extended shelf life of fermented foods.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Overall, the fortified ogi samples, especially SBLC2+, demonstrated superior microbial safety, sensory quality, and nutritional composition throughout the 28-day period. The inclusion of bitter leaf not only inhibited spoilage organisms but also enhanced the acceptability and health value of the product, validating its potential use as a natural preservative and functional ingredient in fermented cereal foods.</w:t>
      </w:r>
    </w:p>
    <w:p w:rsidR="006F42CB" w:rsidRPr="00A82ABA" w:rsidRDefault="006F42CB" w:rsidP="00666F60">
      <w:pPr>
        <w:pStyle w:val="NormalWeb"/>
        <w:spacing w:line="480" w:lineRule="auto"/>
        <w:jc w:val="both"/>
        <w:rPr>
          <w:color w:val="000000" w:themeColor="text1"/>
          <w:sz w:val="28"/>
          <w:szCs w:val="28"/>
        </w:rPr>
      </w:pPr>
    </w:p>
    <w:p w:rsidR="003301BE" w:rsidRPr="00A82ABA" w:rsidRDefault="003301BE" w:rsidP="00666F60">
      <w:pPr>
        <w:pStyle w:val="NormalWeb"/>
        <w:spacing w:line="480" w:lineRule="auto"/>
        <w:jc w:val="both"/>
        <w:rPr>
          <w:color w:val="000000" w:themeColor="text1"/>
          <w:sz w:val="28"/>
          <w:szCs w:val="28"/>
        </w:rPr>
      </w:pPr>
    </w:p>
    <w:p w:rsidR="00A954A1" w:rsidRPr="00A82ABA" w:rsidRDefault="00A954A1" w:rsidP="003301BE">
      <w:pPr>
        <w:pStyle w:val="Heading1"/>
        <w:rPr>
          <w:rFonts w:ascii="Times New Roman" w:hAnsi="Times New Roman" w:cs="Times New Roman"/>
          <w:b/>
          <w:color w:val="000000" w:themeColor="text1"/>
          <w:sz w:val="28"/>
          <w:szCs w:val="28"/>
        </w:rPr>
      </w:pPr>
      <w:bookmarkStart w:id="76" w:name="_Toc202864116"/>
      <w:r w:rsidRPr="00A82ABA">
        <w:rPr>
          <w:rFonts w:ascii="Times New Roman" w:hAnsi="Times New Roman" w:cs="Times New Roman"/>
          <w:b/>
          <w:color w:val="000000" w:themeColor="text1"/>
          <w:sz w:val="28"/>
          <w:szCs w:val="28"/>
        </w:rPr>
        <w:t>4.2 Conclusion</w:t>
      </w:r>
      <w:bookmarkEnd w:id="76"/>
    </w:p>
    <w:p w:rsidR="00A954A1" w:rsidRPr="00A82ABA" w:rsidRDefault="00A954A1" w:rsidP="00A954A1">
      <w:pPr>
        <w:pStyle w:val="NormalWeb"/>
        <w:spacing w:line="480" w:lineRule="auto"/>
        <w:jc w:val="both"/>
        <w:rPr>
          <w:color w:val="000000" w:themeColor="text1"/>
          <w:sz w:val="28"/>
          <w:szCs w:val="28"/>
        </w:rPr>
      </w:pPr>
      <w:r w:rsidRPr="00A82ABA">
        <w:rPr>
          <w:color w:val="000000" w:themeColor="text1"/>
          <w:sz w:val="28"/>
          <w:szCs w:val="28"/>
        </w:rPr>
        <w:t>The fortification of ogi with bitter leaf (</w:t>
      </w:r>
      <w:r w:rsidRPr="00A82ABA">
        <w:rPr>
          <w:i/>
          <w:iCs/>
          <w:color w:val="000000" w:themeColor="text1"/>
          <w:sz w:val="28"/>
          <w:szCs w:val="28"/>
        </w:rPr>
        <w:t>Vernonia amygdalina</w:t>
      </w:r>
      <w:r w:rsidRPr="00A82ABA">
        <w:rPr>
          <w:color w:val="000000" w:themeColor="text1"/>
          <w:sz w:val="28"/>
          <w:szCs w:val="28"/>
        </w:rPr>
        <w:t>) significantly enhanced the sensory qualities, microbial safety, and nutritional composition of the product over the 28-day storage period. SBLC2+ consistently outperformed other formulations, demonstrating superior taste, appearance, and microbial stability. These improvements are attributed to the antimicrobial and antioxidant properties of bitter leaf, as well as its nutritional contributions such as increased protein, fiber, and mineral content. The results align with previous studies affirming the benefits of incorporating functional botanicals in traditional foods. Thus, bitter leaf fortification presents a promising strategy for developing nutrient-rich, shelf-stable, and consumer-acceptable fermented cereal products, with potential applications in food security and public health nutrition.</w:t>
      </w:r>
    </w:p>
    <w:p w:rsidR="00A954A1" w:rsidRPr="00A82ABA" w:rsidRDefault="00A954A1" w:rsidP="003301BE">
      <w:pPr>
        <w:pStyle w:val="Heading1"/>
        <w:rPr>
          <w:rFonts w:ascii="Times New Roman" w:hAnsi="Times New Roman" w:cs="Times New Roman"/>
          <w:b/>
          <w:color w:val="000000" w:themeColor="text1"/>
          <w:sz w:val="28"/>
          <w:szCs w:val="28"/>
        </w:rPr>
      </w:pPr>
      <w:bookmarkStart w:id="77" w:name="_Toc202864117"/>
      <w:r w:rsidRPr="00A82ABA">
        <w:rPr>
          <w:rFonts w:ascii="Times New Roman" w:hAnsi="Times New Roman" w:cs="Times New Roman"/>
          <w:b/>
          <w:color w:val="000000" w:themeColor="text1"/>
          <w:sz w:val="28"/>
          <w:szCs w:val="28"/>
        </w:rPr>
        <w:t>4.3 Recommendation</w:t>
      </w:r>
      <w:bookmarkEnd w:id="77"/>
      <w:r w:rsidRPr="00A82ABA">
        <w:rPr>
          <w:rFonts w:ascii="Times New Roman" w:hAnsi="Times New Roman" w:cs="Times New Roman"/>
          <w:b/>
          <w:color w:val="000000" w:themeColor="text1"/>
          <w:sz w:val="28"/>
          <w:szCs w:val="28"/>
        </w:rPr>
        <w:t xml:space="preserve"> </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Bitter leaf (Vernonia amygdalina) should be integrated into the production of fermented cereals like ogi, especially at formulations similar to SBLC2+, as it consistently demonstrated superior sensory attributes, enhanced nutritional profile, and extended microbial stability.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Small- and medium-scale food processors should adopt bitter leaf fortification as a cost-effective means to improve the shelf life and nutritional quality of their products, thereby reducing food spoilage and enhancing dietary diversity.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Further research should be conducted to optimize processing methods for bitter leaf inclusion in other traditional foods, including determining its effects on long-term storage, consumer acceptability in different regions, and bioavailability of nutrients post-consumption.</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Educational programs should be developed to promote awareness of the nutritional and preservative benefits of bitter leaf in cereal-based weaning foods and adult diets, especially in nutritionally vulnerable populations.</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Policy support should encourage functional food development using indigenous bio-resources like Vernonia amygdalina, which can contribute to food and nutrition security in sub-Saharan Africa and beyond.</w:t>
      </w:r>
    </w:p>
    <w:p w:rsidR="00A954A1" w:rsidRPr="00A82ABA" w:rsidRDefault="00A954A1" w:rsidP="00666F60">
      <w:pPr>
        <w:pStyle w:val="NormalWeb"/>
        <w:spacing w:line="480" w:lineRule="auto"/>
        <w:jc w:val="both"/>
        <w:rPr>
          <w:color w:val="000000" w:themeColor="text1"/>
          <w:sz w:val="28"/>
          <w:szCs w:val="28"/>
        </w:rPr>
      </w:pPr>
    </w:p>
    <w:p w:rsidR="00A954A1" w:rsidRPr="00A82ABA" w:rsidRDefault="00A954A1" w:rsidP="00666F60">
      <w:pPr>
        <w:pStyle w:val="NormalWeb"/>
        <w:spacing w:line="480" w:lineRule="auto"/>
        <w:jc w:val="both"/>
        <w:rPr>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7C17D7" w:rsidRPr="00A82ABA" w:rsidRDefault="00CD1D75" w:rsidP="003301BE">
      <w:pPr>
        <w:pStyle w:val="Heading1"/>
        <w:jc w:val="center"/>
        <w:rPr>
          <w:rFonts w:ascii="Times New Roman" w:eastAsia="Times New Roman" w:hAnsi="Times New Roman" w:cs="Times New Roman"/>
          <w:b/>
          <w:color w:val="000000" w:themeColor="text1"/>
          <w:sz w:val="28"/>
          <w:szCs w:val="28"/>
        </w:rPr>
      </w:pPr>
      <w:bookmarkStart w:id="78" w:name="_Toc202864118"/>
      <w:r w:rsidRPr="00A82ABA">
        <w:rPr>
          <w:rFonts w:ascii="Times New Roman" w:eastAsia="Times New Roman" w:hAnsi="Times New Roman" w:cs="Times New Roman"/>
          <w:b/>
          <w:color w:val="000000" w:themeColor="text1"/>
          <w:sz w:val="28"/>
          <w:szCs w:val="28"/>
        </w:rPr>
        <w:t>REFERENCES</w:t>
      </w:r>
      <w:bookmarkEnd w:id="78"/>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Abiola, A. S., Adekoya, I., &amp; Olaleye, O. O. (2021). Nutritional quality of sorghum: A review. </w:t>
      </w:r>
      <w:r w:rsidRPr="00A82ABA">
        <w:rPr>
          <w:rStyle w:val="Emphasis"/>
          <w:color w:val="000000" w:themeColor="text1"/>
          <w:sz w:val="28"/>
          <w:szCs w:val="28"/>
        </w:rPr>
        <w:t>African Journal of Food, Agriculture, Nutrition and Development</w:t>
      </w:r>
      <w:r w:rsidRPr="00A82ABA">
        <w:rPr>
          <w:color w:val="000000" w:themeColor="text1"/>
          <w:sz w:val="28"/>
          <w:szCs w:val="28"/>
        </w:rPr>
        <w:t xml:space="preserve">, 21(1), 17344–17360. </w:t>
      </w:r>
      <w:hyperlink r:id="rId14" w:history="1">
        <w:r w:rsidRPr="00A82ABA">
          <w:rPr>
            <w:rStyle w:val="Hyperlink"/>
            <w:color w:val="000000" w:themeColor="text1"/>
            <w:sz w:val="28"/>
            <w:szCs w:val="28"/>
          </w:rPr>
          <w:t>https://doi.org/10.18697/ajfand.97.19659</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Adebayo, O. M., &amp; Olayemi, F. F. (2020). Enhancement of the nutritional composition of cereal gruels through vegetable fortification. </w:t>
      </w:r>
      <w:r w:rsidRPr="00A82ABA">
        <w:rPr>
          <w:i/>
          <w:iCs/>
          <w:color w:val="000000" w:themeColor="text1"/>
          <w:sz w:val="28"/>
          <w:szCs w:val="28"/>
        </w:rPr>
        <w:t>African Journal of Food Science and Technology</w:t>
      </w:r>
      <w:r w:rsidRPr="00A82ABA">
        <w:rPr>
          <w:color w:val="000000" w:themeColor="text1"/>
          <w:sz w:val="28"/>
          <w:szCs w:val="28"/>
        </w:rPr>
        <w:t>, 11(4), 89–96.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Adeniran, A. A., Adeyemi, I. A., &amp; Adebayo, O. O. (2020). Microbial spoilage and shelf life extension of fermented foods: A review. </w:t>
      </w:r>
      <w:r w:rsidRPr="00A82ABA">
        <w:rPr>
          <w:rStyle w:val="Emphasis"/>
          <w:color w:val="000000" w:themeColor="text1"/>
          <w:sz w:val="28"/>
          <w:szCs w:val="28"/>
        </w:rPr>
        <w:t>African Journal of Food Science</w:t>
      </w:r>
      <w:r w:rsidRPr="00A82ABA">
        <w:rPr>
          <w:color w:val="000000" w:themeColor="text1"/>
          <w:sz w:val="28"/>
          <w:szCs w:val="28"/>
        </w:rPr>
        <w:t xml:space="preserve">, 14(8), 245–254. </w:t>
      </w:r>
      <w:hyperlink r:id="rId15" w:history="1">
        <w:r w:rsidRPr="00A82ABA">
          <w:rPr>
            <w:rStyle w:val="Hyperlink"/>
            <w:color w:val="000000" w:themeColor="text1"/>
            <w:sz w:val="28"/>
            <w:szCs w:val="28"/>
          </w:rPr>
          <w:t>https://doi.org/10.5897/AJFS2020.1954</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&amp; Akinola, O. O. (2021). Advances in packaging technology for fermented foods: A review. </w:t>
      </w:r>
      <w:r w:rsidRPr="00A82ABA">
        <w:rPr>
          <w:rStyle w:val="Emphasis"/>
          <w:color w:val="000000" w:themeColor="text1"/>
          <w:sz w:val="28"/>
          <w:szCs w:val="28"/>
        </w:rPr>
        <w:t>Trends in Food Science &amp; Technology</w:t>
      </w:r>
      <w:r w:rsidRPr="00A82ABA">
        <w:rPr>
          <w:color w:val="000000" w:themeColor="text1"/>
          <w:sz w:val="28"/>
          <w:szCs w:val="28"/>
        </w:rPr>
        <w:t xml:space="preserve">, 114, 381–390. </w:t>
      </w:r>
      <w:hyperlink r:id="rId16" w:history="1">
        <w:r w:rsidRPr="00A82ABA">
          <w:rPr>
            <w:rStyle w:val="Hyperlink"/>
            <w:color w:val="000000" w:themeColor="text1"/>
            <w:sz w:val="28"/>
            <w:szCs w:val="28"/>
          </w:rPr>
          <w:t>https://doi.org/10.1016/j.tifs.2021.06.011</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Bello, A. E., &amp; Oladimeji, A. O. (2022). Production and nutritional evaluation of millet-based fermented ogi. </w:t>
      </w:r>
      <w:r w:rsidRPr="00A82ABA">
        <w:rPr>
          <w:rStyle w:val="Emphasis"/>
          <w:color w:val="000000" w:themeColor="text1"/>
          <w:sz w:val="28"/>
          <w:szCs w:val="28"/>
        </w:rPr>
        <w:t>Journal of Cereal Science</w:t>
      </w:r>
      <w:r w:rsidRPr="00A82ABA">
        <w:rPr>
          <w:color w:val="000000" w:themeColor="text1"/>
          <w:sz w:val="28"/>
          <w:szCs w:val="28"/>
        </w:rPr>
        <w:t>, 99, 103242. https://doi.org/10.1016/j.jcs.2021.103242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O. O., Oluwafemi, O. O., &amp; Akinyemi, O. (2021). Antioxidant properties of </w:t>
      </w:r>
      <w:r w:rsidRPr="00A82ABA">
        <w:rPr>
          <w:rStyle w:val="Emphasis"/>
          <w:color w:val="000000" w:themeColor="text1"/>
          <w:sz w:val="28"/>
          <w:szCs w:val="28"/>
        </w:rPr>
        <w:t>Vernonia amygdalina</w:t>
      </w:r>
      <w:r w:rsidRPr="00A82ABA">
        <w:rPr>
          <w:color w:val="000000" w:themeColor="text1"/>
          <w:sz w:val="28"/>
          <w:szCs w:val="28"/>
        </w:rPr>
        <w:t xml:space="preserve"> and its application in food preservation: A review. </w:t>
      </w:r>
      <w:r w:rsidRPr="00A82ABA">
        <w:rPr>
          <w:rStyle w:val="Emphasis"/>
          <w:color w:val="000000" w:themeColor="text1"/>
          <w:sz w:val="28"/>
          <w:szCs w:val="28"/>
        </w:rPr>
        <w:t>Journal of Food Science and Technology</w:t>
      </w:r>
      <w:r w:rsidRPr="00A82ABA">
        <w:rPr>
          <w:color w:val="000000" w:themeColor="text1"/>
          <w:sz w:val="28"/>
          <w:szCs w:val="28"/>
        </w:rPr>
        <w:t>, 58(7), 2547-2555.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T. A., </w:t>
      </w:r>
      <w:r w:rsidRPr="00A82ABA">
        <w:rPr>
          <w:i/>
          <w:iCs/>
          <w:color w:val="000000" w:themeColor="text1"/>
          <w:sz w:val="28"/>
          <w:szCs w:val="28"/>
        </w:rPr>
        <w:t>Okonkwo, C. E., Ibrahim, M. A.</w:t>
      </w:r>
      <w:r w:rsidRPr="00A82ABA">
        <w:rPr>
          <w:color w:val="000000" w:themeColor="text1"/>
          <w:sz w:val="28"/>
          <w:szCs w:val="28"/>
        </w:rPr>
        <w:t xml:space="preserve">, and </w:t>
      </w:r>
      <w:r w:rsidRPr="00A82ABA">
        <w:rPr>
          <w:i/>
          <w:iCs/>
          <w:color w:val="000000" w:themeColor="text1"/>
          <w:sz w:val="28"/>
          <w:szCs w:val="28"/>
        </w:rPr>
        <w:t>Lawal, S. O.</w:t>
      </w:r>
      <w:r w:rsidRPr="00A82ABA">
        <w:rPr>
          <w:color w:val="000000" w:themeColor="text1"/>
          <w:sz w:val="28"/>
          <w:szCs w:val="28"/>
        </w:rPr>
        <w:t xml:space="preserve"> (2022). Evaluation of Bitter Leaf Extracts in Enhancing Shelf Life of Fermented Grains. </w:t>
      </w:r>
      <w:r w:rsidRPr="00A82ABA">
        <w:rPr>
          <w:i/>
          <w:iCs/>
          <w:color w:val="000000" w:themeColor="text1"/>
          <w:sz w:val="28"/>
          <w:szCs w:val="28"/>
        </w:rPr>
        <w:t>Nigerian Journal of Food Science and Technology, 40</w:t>
      </w:r>
      <w:r w:rsidRPr="00A82ABA">
        <w:rPr>
          <w:color w:val="000000" w:themeColor="text1"/>
          <w:sz w:val="28"/>
          <w:szCs w:val="28"/>
        </w:rPr>
        <w:t>(2), 104–110.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Afolabi, O. T., &amp; Yusuf, T. A. (2020). Alternative cereal grains for traditional fermented foods in Nigeria. </w:t>
      </w:r>
      <w:r w:rsidRPr="00A82ABA">
        <w:rPr>
          <w:rStyle w:val="Emphasis"/>
          <w:color w:val="000000" w:themeColor="text1"/>
          <w:sz w:val="28"/>
          <w:szCs w:val="28"/>
        </w:rPr>
        <w:t>African Journal of Food Science</w:t>
      </w:r>
      <w:r w:rsidRPr="00A82ABA">
        <w:rPr>
          <w:color w:val="000000" w:themeColor="text1"/>
          <w:sz w:val="28"/>
          <w:szCs w:val="28"/>
        </w:rPr>
        <w:t>, 14(10), 288–295. https://doi.org/10.5897/AJFS2020.1939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Ajayi, A. O., Folarin, O. R., &amp; Oladipo, I. C. (2020). Evaluation of probiotic potential of </w:t>
      </w:r>
      <w:r w:rsidRPr="00A82ABA">
        <w:rPr>
          <w:i/>
          <w:iCs/>
          <w:color w:val="000000" w:themeColor="text1"/>
          <w:sz w:val="28"/>
          <w:szCs w:val="28"/>
        </w:rPr>
        <w:t>Lactobacillus</w:t>
      </w:r>
      <w:r w:rsidRPr="00A82ABA">
        <w:rPr>
          <w:color w:val="000000" w:themeColor="text1"/>
          <w:sz w:val="28"/>
          <w:szCs w:val="28"/>
        </w:rPr>
        <w:t xml:space="preserve"> species from traditionally fermented ogi. </w:t>
      </w:r>
      <w:r w:rsidRPr="00A82ABA">
        <w:rPr>
          <w:i/>
          <w:iCs/>
          <w:color w:val="000000" w:themeColor="text1"/>
          <w:sz w:val="28"/>
          <w:szCs w:val="28"/>
        </w:rPr>
        <w:t>African Journal of Microbiology Research</w:t>
      </w:r>
      <w:r w:rsidRPr="00A82ABA">
        <w:rPr>
          <w:color w:val="000000" w:themeColor="text1"/>
          <w:sz w:val="28"/>
          <w:szCs w:val="28"/>
        </w:rPr>
        <w:t>, 14(2), 91–99.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Akinmoladun, F. O., Akinrinlola, B. L., &amp; Adeniran, A. A. (2021). Gastroprotective and antimicrobial properties of </w:t>
      </w:r>
      <w:r w:rsidRPr="00A82ABA">
        <w:rPr>
          <w:rStyle w:val="Emphasis"/>
          <w:color w:val="000000" w:themeColor="text1"/>
          <w:sz w:val="28"/>
          <w:szCs w:val="28"/>
        </w:rPr>
        <w:t>Vernonia amygdalina</w:t>
      </w:r>
      <w:r w:rsidRPr="00A82ABA">
        <w:rPr>
          <w:color w:val="000000" w:themeColor="text1"/>
          <w:sz w:val="28"/>
          <w:szCs w:val="28"/>
        </w:rPr>
        <w:t xml:space="preserve"> leaves: Traditional uses revisited. </w:t>
      </w:r>
      <w:r w:rsidRPr="00A82ABA">
        <w:rPr>
          <w:rStyle w:val="Emphasis"/>
          <w:color w:val="000000" w:themeColor="text1"/>
          <w:sz w:val="28"/>
          <w:szCs w:val="28"/>
        </w:rPr>
        <w:t>Journal of Ethnopharmacology</w:t>
      </w:r>
      <w:r w:rsidRPr="00A82ABA">
        <w:rPr>
          <w:color w:val="000000" w:themeColor="text1"/>
          <w:sz w:val="28"/>
          <w:szCs w:val="28"/>
        </w:rPr>
        <w:t>, 270, 113821.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Akinwale, T. O., &amp; Afolabi, T. A. (2021). Nutritional and antimicrobial effects of clove (Syzygium aromaticum) on fermented maize ogi. </w:t>
      </w:r>
      <w:r w:rsidRPr="00A82ABA">
        <w:rPr>
          <w:rFonts w:ascii="Times New Roman" w:eastAsia="Times New Roman" w:hAnsi="Times New Roman" w:cs="Times New Roman"/>
          <w:i/>
          <w:iCs/>
          <w:color w:val="000000" w:themeColor="text1"/>
          <w:sz w:val="28"/>
          <w:szCs w:val="28"/>
        </w:rPr>
        <w:t>Nigerian Food Journal</w:t>
      </w:r>
      <w:r w:rsidRPr="00A82ABA">
        <w:rPr>
          <w:rFonts w:ascii="Times New Roman" w:eastAsia="Times New Roman" w:hAnsi="Times New Roman" w:cs="Times New Roman"/>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Amadi, A. N., Uzochukwu, S. V., &amp; Eke, O. N. (2020). Effect of bitter leaf powder on microbial spoilage and shelf stability of fermented cereal products. </w:t>
      </w:r>
      <w:r w:rsidRPr="00A82ABA">
        <w:rPr>
          <w:rFonts w:ascii="Times New Roman" w:eastAsia="Times New Roman" w:hAnsi="Times New Roman" w:cs="Times New Roman"/>
          <w:i/>
          <w:iCs/>
          <w:color w:val="000000" w:themeColor="text1"/>
          <w:sz w:val="28"/>
          <w:szCs w:val="28"/>
        </w:rPr>
        <w:t>African Journal of Microbiology Research</w:t>
      </w:r>
      <w:r w:rsidRPr="00A82ABA">
        <w:rPr>
          <w:rFonts w:ascii="Times New Roman" w:eastAsia="Times New Roman" w:hAnsi="Times New Roman" w:cs="Times New Roman"/>
          <w:color w:val="000000" w:themeColor="text1"/>
          <w:sz w:val="28"/>
          <w:szCs w:val="28"/>
        </w:rPr>
        <w:t>, 14(7), 312-319.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Arowosegbe, S., &amp; Afolayan, A. J. (2020). Agronomic practices and ethnobotanical significance of </w:t>
      </w:r>
      <w:r w:rsidRPr="00A82ABA">
        <w:rPr>
          <w:rStyle w:val="Emphasis"/>
          <w:color w:val="000000" w:themeColor="text1"/>
          <w:sz w:val="28"/>
          <w:szCs w:val="28"/>
        </w:rPr>
        <w:t>Vernonia amygdalina</w:t>
      </w:r>
      <w:r w:rsidRPr="00A82ABA">
        <w:rPr>
          <w:color w:val="000000" w:themeColor="text1"/>
          <w:sz w:val="28"/>
          <w:szCs w:val="28"/>
        </w:rPr>
        <w:t xml:space="preserve"> in rural African communities. </w:t>
      </w:r>
      <w:r w:rsidRPr="00A82ABA">
        <w:rPr>
          <w:rStyle w:val="Emphasis"/>
          <w:color w:val="000000" w:themeColor="text1"/>
          <w:sz w:val="28"/>
          <w:szCs w:val="28"/>
        </w:rPr>
        <w:t>Plants</w:t>
      </w:r>
      <w:r w:rsidRPr="00A82ABA">
        <w:rPr>
          <w:color w:val="000000" w:themeColor="text1"/>
          <w:sz w:val="28"/>
          <w:szCs w:val="28"/>
        </w:rPr>
        <w:t xml:space="preserve">, 9(4), 456. </w:t>
      </w:r>
      <w:hyperlink r:id="rId17" w:history="1">
        <w:r w:rsidRPr="00A82ABA">
          <w:rPr>
            <w:rStyle w:val="Hyperlink"/>
            <w:color w:val="000000" w:themeColor="text1"/>
            <w:sz w:val="28"/>
            <w:szCs w:val="28"/>
          </w:rPr>
          <w:t>https://doi.org/10.3390/plants9040456</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Awika, J. M. (2020). Sorghum phytochemicals and their health benefits. </w:t>
      </w:r>
      <w:r w:rsidRPr="00A82ABA">
        <w:rPr>
          <w:rStyle w:val="Emphasis"/>
          <w:color w:val="000000" w:themeColor="text1"/>
          <w:sz w:val="28"/>
          <w:szCs w:val="28"/>
        </w:rPr>
        <w:t>International Journal of Molecular Sciences</w:t>
      </w:r>
      <w:r w:rsidRPr="00A82ABA">
        <w:rPr>
          <w:color w:val="000000" w:themeColor="text1"/>
          <w:sz w:val="28"/>
          <w:szCs w:val="28"/>
        </w:rPr>
        <w:t>, 21(9), 3339. https://doi.org/10.3390/ijms21093339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Awika, J. M., &amp; Rooney, L. W. (2020). Sorghum phytochemicals and their potential impact on human health. </w:t>
      </w:r>
      <w:r w:rsidRPr="00A82ABA">
        <w:rPr>
          <w:rFonts w:ascii="Times New Roman" w:eastAsia="Times New Roman" w:hAnsi="Times New Roman" w:cs="Times New Roman"/>
          <w:i/>
          <w:iCs/>
          <w:color w:val="000000" w:themeColor="text1"/>
          <w:sz w:val="28"/>
          <w:szCs w:val="28"/>
        </w:rPr>
        <w:t>Phytochemistry Reviews</w:t>
      </w:r>
      <w:r w:rsidRPr="00A82ABA">
        <w:rPr>
          <w:rFonts w:ascii="Times New Roman" w:eastAsia="Times New Roman" w:hAnsi="Times New Roman" w:cs="Times New Roman"/>
          <w:color w:val="000000" w:themeColor="text1"/>
          <w:sz w:val="28"/>
          <w:szCs w:val="28"/>
        </w:rPr>
        <w:t>, 19(3), 643–664. https://doi.org/10.1007/s11101-020-09666-0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Bamigboye, M. O., &amp; Adepoju, P. A. (2021). Effect of Moringa and Bitter Leaf extracts on microbial load of ogi during storage. </w:t>
      </w:r>
      <w:r w:rsidRPr="00A82ABA">
        <w:rPr>
          <w:i/>
          <w:iCs/>
          <w:color w:val="000000" w:themeColor="text1"/>
          <w:sz w:val="28"/>
          <w:szCs w:val="28"/>
        </w:rPr>
        <w:t>Nigerian Journal of Microbiology</w:t>
      </w:r>
      <w:r w:rsidRPr="00A82ABA">
        <w:rPr>
          <w:color w:val="000000" w:themeColor="text1"/>
          <w:sz w:val="28"/>
          <w:szCs w:val="28"/>
        </w:rPr>
        <w:t>, 35(1), 142–150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Beta, T., Nam, S., Dexter, J. E., &amp; Sapirstein, H. D. (2020). Phenolic content and antioxidant activity of sorghum. </w:t>
      </w:r>
      <w:r w:rsidRPr="00A82ABA">
        <w:rPr>
          <w:rStyle w:val="Emphasis"/>
          <w:color w:val="000000" w:themeColor="text1"/>
          <w:sz w:val="28"/>
          <w:szCs w:val="28"/>
        </w:rPr>
        <w:t>Food Chemistry</w:t>
      </w:r>
      <w:r w:rsidRPr="00A82ABA">
        <w:rPr>
          <w:color w:val="000000" w:themeColor="text1"/>
          <w:sz w:val="28"/>
          <w:szCs w:val="28"/>
        </w:rPr>
        <w:t>, 278, 215–221. https://doi.org/10.1016/j.foodchem.2020.01.079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Chukwuma, O., Nwankwo, E., &amp; Eze, C. (2020). Antimicrobial efficacy of bitter leaf (</w:t>
      </w:r>
      <w:r w:rsidRPr="00A82ABA">
        <w:rPr>
          <w:rStyle w:val="Emphasis"/>
          <w:color w:val="000000" w:themeColor="text1"/>
          <w:sz w:val="28"/>
          <w:szCs w:val="28"/>
        </w:rPr>
        <w:t>Vernonia amygdalina</w:t>
      </w:r>
      <w:r w:rsidRPr="00A82ABA">
        <w:rPr>
          <w:color w:val="000000" w:themeColor="text1"/>
          <w:sz w:val="28"/>
          <w:szCs w:val="28"/>
        </w:rPr>
        <w:t xml:space="preserve">) extract against foodborne pathogens. </w:t>
      </w:r>
      <w:r w:rsidRPr="00A82ABA">
        <w:rPr>
          <w:rStyle w:val="Emphasis"/>
          <w:color w:val="000000" w:themeColor="text1"/>
          <w:sz w:val="28"/>
          <w:szCs w:val="28"/>
        </w:rPr>
        <w:t>International Journal of Food Microbiology</w:t>
      </w:r>
      <w:r w:rsidRPr="00A82ABA">
        <w:rPr>
          <w:color w:val="000000" w:themeColor="text1"/>
          <w:sz w:val="28"/>
          <w:szCs w:val="28"/>
        </w:rPr>
        <w:t>, 320, 108528.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Chukwura, E. I., Ezeonu, C. S., &amp; Udegbunam, S. O. (2020). Microbial quality of fermented maize gruel preserved with medicinal leaf extracts. </w:t>
      </w:r>
      <w:r w:rsidRPr="00A82ABA">
        <w:rPr>
          <w:i/>
          <w:iCs/>
          <w:color w:val="000000" w:themeColor="text1"/>
          <w:sz w:val="28"/>
          <w:szCs w:val="28"/>
        </w:rPr>
        <w:t>African Journal of Food and Nutritional Sciences</w:t>
      </w:r>
      <w:r w:rsidRPr="00A82ABA">
        <w:rPr>
          <w:color w:val="000000" w:themeColor="text1"/>
          <w:sz w:val="28"/>
          <w:szCs w:val="28"/>
        </w:rPr>
        <w:t>, 20(2), 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Dykes, L., &amp; Rooney, L. W. (2020). Phenolic compounds in cereal grains and their health benefits. </w:t>
      </w:r>
      <w:r w:rsidRPr="00A82ABA">
        <w:rPr>
          <w:rStyle w:val="Emphasis"/>
          <w:color w:val="000000" w:themeColor="text1"/>
          <w:sz w:val="28"/>
          <w:szCs w:val="28"/>
        </w:rPr>
        <w:t>Cereal Foods World</w:t>
      </w:r>
      <w:r w:rsidRPr="00A82ABA">
        <w:rPr>
          <w:color w:val="000000" w:themeColor="text1"/>
          <w:sz w:val="28"/>
          <w:szCs w:val="28"/>
        </w:rPr>
        <w:t>, 65(4), 160–167. https://doi.org/10.1094/CFW-65-4-0160</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J., Onyeka, I. I., &amp; Ibe, M. N. (2021). Shelf-life extension of fermented cereal pap using mixed spice extracts. </w:t>
      </w:r>
      <w:r w:rsidRPr="00A82ABA">
        <w:rPr>
          <w:rFonts w:ascii="Times New Roman" w:eastAsia="Times New Roman" w:hAnsi="Times New Roman" w:cs="Times New Roman"/>
          <w:i/>
          <w:iCs/>
          <w:color w:val="000000" w:themeColor="text1"/>
          <w:sz w:val="28"/>
          <w:szCs w:val="28"/>
        </w:rPr>
        <w:t>Journal of Applied Food Biotechnology</w:t>
      </w:r>
      <w:r w:rsidRPr="00A82ABA">
        <w:rPr>
          <w:rFonts w:ascii="Times New Roman" w:eastAsia="Times New Roman" w:hAnsi="Times New Roman" w:cs="Times New Roman"/>
          <w:color w:val="000000" w:themeColor="text1"/>
          <w:sz w:val="28"/>
          <w:szCs w:val="28"/>
        </w:rPr>
        <w:t>, 8(2), 73–81.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U., Nwosu, J. N., &amp; Onwuliri, V. A. (2021). Antimicrobial and antioxidant potential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in sorghum-based fermented foods. </w:t>
      </w:r>
      <w:r w:rsidRPr="00A82ABA">
        <w:rPr>
          <w:rFonts w:ascii="Times New Roman" w:eastAsia="Times New Roman" w:hAnsi="Times New Roman" w:cs="Times New Roman"/>
          <w:i/>
          <w:iCs/>
          <w:color w:val="000000" w:themeColor="text1"/>
          <w:sz w:val="28"/>
          <w:szCs w:val="28"/>
        </w:rPr>
        <w:t>Food Science and Nutrition</w:t>
      </w:r>
      <w:r w:rsidRPr="00A82ABA">
        <w:rPr>
          <w:rFonts w:ascii="Times New Roman" w:eastAsia="Times New Roman" w:hAnsi="Times New Roman" w:cs="Times New Roman"/>
          <w:color w:val="000000" w:themeColor="text1"/>
          <w:sz w:val="28"/>
          <w:szCs w:val="28"/>
        </w:rPr>
        <w:t>, 9(3), 1304-1313.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 S. O., Anosike, E. O., &amp; Okoye, E. I. (2021). Effect of fermentation time on the physicochemical and microbial properties of maize ogi. </w:t>
      </w:r>
      <w:r w:rsidRPr="00A82ABA">
        <w:rPr>
          <w:rStyle w:val="Emphasis"/>
          <w:color w:val="000000" w:themeColor="text1"/>
          <w:sz w:val="28"/>
          <w:szCs w:val="28"/>
        </w:rPr>
        <w:t>Journal of Food Processing and Preservation</w:t>
      </w:r>
      <w:r w:rsidRPr="00A82ABA">
        <w:rPr>
          <w:color w:val="000000" w:themeColor="text1"/>
          <w:sz w:val="28"/>
          <w:szCs w:val="28"/>
        </w:rPr>
        <w:t>, 45(6), e15553. https://doi.org/10.1111/jfpp.15553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Ezekwesili-Ofili, J. O., Okaka, A. N. C., &amp; Omodamiro, O. D. (2020). Comparative evaluation of the antimicrobial activities of aqueous and ethanolic extracts of </w:t>
      </w:r>
      <w:r w:rsidRPr="00A82ABA">
        <w:rPr>
          <w:rStyle w:val="Emphasis"/>
          <w:color w:val="000000" w:themeColor="text1"/>
          <w:sz w:val="28"/>
          <w:szCs w:val="28"/>
        </w:rPr>
        <w:t>Vernonia amygdalina</w:t>
      </w:r>
      <w:r w:rsidRPr="00A82ABA">
        <w:rPr>
          <w:color w:val="000000" w:themeColor="text1"/>
          <w:sz w:val="28"/>
          <w:szCs w:val="28"/>
        </w:rPr>
        <w:t xml:space="preserve">. </w:t>
      </w:r>
      <w:r w:rsidRPr="00A82ABA">
        <w:rPr>
          <w:rStyle w:val="Emphasis"/>
          <w:color w:val="000000" w:themeColor="text1"/>
          <w:sz w:val="28"/>
          <w:szCs w:val="28"/>
        </w:rPr>
        <w:t>African Journal of Biomedical Research</w:t>
      </w:r>
      <w:r w:rsidRPr="00A82ABA">
        <w:rPr>
          <w:color w:val="000000" w:themeColor="text1"/>
          <w:sz w:val="28"/>
          <w:szCs w:val="28"/>
        </w:rPr>
        <w:t>, 23(2), 175–180.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S., Nweke, I. A., &amp; Agbafor, K. N. (2020). Antimicrobial activities of </w:t>
      </w:r>
      <w:r w:rsidRPr="00A82ABA">
        <w:rPr>
          <w:i/>
          <w:iCs/>
          <w:color w:val="000000" w:themeColor="text1"/>
          <w:sz w:val="28"/>
          <w:szCs w:val="28"/>
        </w:rPr>
        <w:t>Vernonia amygdalina</w:t>
      </w:r>
      <w:r w:rsidRPr="00A82ABA">
        <w:rPr>
          <w:color w:val="000000" w:themeColor="text1"/>
          <w:sz w:val="28"/>
          <w:szCs w:val="28"/>
        </w:rPr>
        <w:t xml:space="preserve"> leaf extracts. </w:t>
      </w:r>
      <w:r w:rsidRPr="00A82ABA">
        <w:rPr>
          <w:i/>
          <w:iCs/>
          <w:color w:val="000000" w:themeColor="text1"/>
          <w:sz w:val="28"/>
          <w:szCs w:val="28"/>
        </w:rPr>
        <w:t>Journal of Medicinal Plants Research</w:t>
      </w:r>
      <w:r w:rsidRPr="00A82ABA">
        <w:rPr>
          <w:color w:val="000000" w:themeColor="text1"/>
          <w:sz w:val="28"/>
          <w:szCs w:val="28"/>
        </w:rPr>
        <w:t>, 14(8), 432–439.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&amp; Orji, N. (2020). Traditional medicinal uses of </w:t>
      </w:r>
      <w:r w:rsidRPr="00A82ABA">
        <w:rPr>
          <w:rStyle w:val="Emphasis"/>
          <w:color w:val="000000" w:themeColor="text1"/>
          <w:sz w:val="28"/>
          <w:szCs w:val="28"/>
        </w:rPr>
        <w:t>Vernonia amygdalina</w:t>
      </w:r>
      <w:r w:rsidRPr="00A82ABA">
        <w:rPr>
          <w:color w:val="000000" w:themeColor="text1"/>
          <w:sz w:val="28"/>
          <w:szCs w:val="28"/>
        </w:rPr>
        <w:t xml:space="preserve"> in African communities: A review. </w:t>
      </w:r>
      <w:r w:rsidRPr="00A82ABA">
        <w:rPr>
          <w:rStyle w:val="Emphasis"/>
          <w:color w:val="000000" w:themeColor="text1"/>
          <w:sz w:val="28"/>
          <w:szCs w:val="28"/>
        </w:rPr>
        <w:t>African Journal of Herbal Medicine</w:t>
      </w:r>
      <w:r w:rsidRPr="00A82ABA">
        <w:rPr>
          <w:color w:val="000000" w:themeColor="text1"/>
          <w:sz w:val="28"/>
          <w:szCs w:val="28"/>
        </w:rPr>
        <w:t>, 12(4), 85-95.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 (2020). </w:t>
      </w:r>
      <w:r w:rsidRPr="00A82ABA">
        <w:rPr>
          <w:rStyle w:val="Emphasis"/>
          <w:color w:val="000000" w:themeColor="text1"/>
          <w:sz w:val="28"/>
          <w:szCs w:val="28"/>
        </w:rPr>
        <w:t>Sorghum and millets in human nutrition</w:t>
      </w:r>
      <w:r w:rsidRPr="00A82ABA">
        <w:rPr>
          <w:color w:val="000000" w:themeColor="text1"/>
          <w:sz w:val="28"/>
          <w:szCs w:val="28"/>
        </w:rPr>
        <w:t xml:space="preserve">. Food and Agriculture Organization of the United Nations. Retrieved from </w:t>
      </w:r>
      <w:hyperlink r:id="rId18" w:tgtFrame="_new" w:history="1">
        <w:r w:rsidRPr="00A82ABA">
          <w:rPr>
            <w:rStyle w:val="Hyperlink"/>
            <w:color w:val="000000" w:themeColor="text1"/>
            <w:sz w:val="28"/>
            <w:szCs w:val="28"/>
          </w:rPr>
          <w:t>https://www.fao.org/3/t0818e/T0818E00.htm</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FAOSTAT (2023). </w:t>
      </w:r>
      <w:r w:rsidRPr="00A82ABA">
        <w:rPr>
          <w:rStyle w:val="Emphasis"/>
          <w:color w:val="000000" w:themeColor="text1"/>
          <w:sz w:val="28"/>
          <w:szCs w:val="28"/>
        </w:rPr>
        <w:t>Crops and livestock products: Sorghum production quantities by country</w:t>
      </w:r>
      <w:r w:rsidRPr="00A82ABA">
        <w:rPr>
          <w:color w:val="000000" w:themeColor="text1"/>
          <w:sz w:val="28"/>
          <w:szCs w:val="28"/>
        </w:rPr>
        <w:t xml:space="preserve">. Food and Agriculture Organization of the United Nations. Retrieved from </w:t>
      </w:r>
      <w:hyperlink r:id="rId19" w:anchor="data/QCL" w:tgtFrame="_new" w:history="1">
        <w:r w:rsidRPr="00A82ABA">
          <w:rPr>
            <w:rStyle w:val="Hyperlink"/>
            <w:color w:val="000000" w:themeColor="text1"/>
            <w:sz w:val="28"/>
            <w:szCs w:val="28"/>
          </w:rPr>
          <w:t>https://www.fao.org/faostat/en/#data/QCL</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M. F., Ojo, A. E., &amp; Hassan, A. S. (2022). Natural plant extracts as preservatives in traditional fermented foods: Potential applications and challenges. </w:t>
      </w:r>
      <w:r w:rsidRPr="00A82ABA">
        <w:rPr>
          <w:rStyle w:val="Emphasis"/>
          <w:color w:val="000000" w:themeColor="text1"/>
          <w:sz w:val="28"/>
          <w:szCs w:val="28"/>
        </w:rPr>
        <w:t>Food Chemistry</w:t>
      </w:r>
      <w:r w:rsidRPr="00A82ABA">
        <w:rPr>
          <w:color w:val="000000" w:themeColor="text1"/>
          <w:sz w:val="28"/>
          <w:szCs w:val="28"/>
        </w:rPr>
        <w:t>, 367, 130683. https://doi.org/10.1016/j.foodchem.2021.130683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S. S., &amp; Onuoha, B. C. (2020). Fermentation characteristics and quality attributes of maize ogi: A traditional Nigerian fermented food. </w:t>
      </w:r>
      <w:r w:rsidRPr="00A82ABA">
        <w:rPr>
          <w:rStyle w:val="Emphasis"/>
          <w:color w:val="000000" w:themeColor="text1"/>
          <w:sz w:val="28"/>
          <w:szCs w:val="28"/>
        </w:rPr>
        <w:t>Journal of Food Science and Technology</w:t>
      </w:r>
      <w:r w:rsidRPr="00A82ABA">
        <w:rPr>
          <w:color w:val="000000" w:themeColor="text1"/>
          <w:sz w:val="28"/>
          <w:szCs w:val="28"/>
        </w:rPr>
        <w:t>, 57(9), 3161–3169. https://doi.org/10.1007/s13197-020-04343-5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Ijeh, I. I., Ejike, C. E., &amp; Orji, O. K. (2021). Antimalarial potential of bitter leaf (</w:t>
      </w:r>
      <w:r w:rsidRPr="00A82ABA">
        <w:rPr>
          <w:rStyle w:val="Emphasis"/>
          <w:color w:val="000000" w:themeColor="text1"/>
          <w:sz w:val="28"/>
          <w:szCs w:val="28"/>
        </w:rPr>
        <w:t>Vernonia amygdalina</w:t>
      </w:r>
      <w:r w:rsidRPr="00A82ABA">
        <w:rPr>
          <w:color w:val="000000" w:themeColor="text1"/>
          <w:sz w:val="28"/>
          <w:szCs w:val="28"/>
        </w:rPr>
        <w:t xml:space="preserve">): Phytochemistry and pharmacological perspectives. </w:t>
      </w:r>
      <w:r w:rsidRPr="00A82ABA">
        <w:rPr>
          <w:rStyle w:val="Emphasis"/>
          <w:color w:val="000000" w:themeColor="text1"/>
          <w:sz w:val="28"/>
          <w:szCs w:val="28"/>
        </w:rPr>
        <w:t>Phytotherapy Research</w:t>
      </w:r>
      <w:r w:rsidRPr="00A82ABA">
        <w:rPr>
          <w:color w:val="000000" w:themeColor="text1"/>
          <w:sz w:val="28"/>
          <w:szCs w:val="28"/>
        </w:rPr>
        <w:t>, 35(1), 45-55.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Ijeh, I. I., Omodamiro, O. D., &amp; Nwanna, O. O. (2021). Biochemical and phytochemical properties of </w:t>
      </w:r>
      <w:r w:rsidRPr="00A82ABA">
        <w:rPr>
          <w:rStyle w:val="Emphasis"/>
          <w:color w:val="000000" w:themeColor="text1"/>
          <w:sz w:val="28"/>
          <w:szCs w:val="28"/>
        </w:rPr>
        <w:t>Vernonia amygdalina</w:t>
      </w:r>
      <w:r w:rsidRPr="00A82ABA">
        <w:rPr>
          <w:color w:val="000000" w:themeColor="text1"/>
          <w:sz w:val="28"/>
          <w:szCs w:val="28"/>
        </w:rPr>
        <w:t xml:space="preserve"> and its potential in disease control. </w:t>
      </w:r>
      <w:r w:rsidRPr="00A82ABA">
        <w:rPr>
          <w:rStyle w:val="Emphasis"/>
          <w:color w:val="000000" w:themeColor="text1"/>
          <w:sz w:val="28"/>
          <w:szCs w:val="28"/>
        </w:rPr>
        <w:t>International Journal of Herbal Medicine</w:t>
      </w:r>
      <w:r w:rsidRPr="00A82ABA">
        <w:rPr>
          <w:color w:val="000000" w:themeColor="text1"/>
          <w:sz w:val="28"/>
          <w:szCs w:val="28"/>
        </w:rPr>
        <w:t>, 9(2), 42–48.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Ijeoma, O. C., &amp; Nwankwo, C. N. (2021). Impact of herbal additives on sensory attributes of ogi. </w:t>
      </w:r>
      <w:r w:rsidRPr="00A82ABA">
        <w:rPr>
          <w:i/>
          <w:iCs/>
          <w:color w:val="000000" w:themeColor="text1"/>
          <w:sz w:val="28"/>
          <w:szCs w:val="28"/>
        </w:rPr>
        <w:t>International Journal of Food Science and Technology</w:t>
      </w:r>
      <w:r w:rsidRPr="00A82ABA">
        <w:rPr>
          <w:color w:val="000000" w:themeColor="text1"/>
          <w:sz w:val="28"/>
          <w:szCs w:val="28"/>
        </w:rPr>
        <w:t>, 56(5), 1123–1130.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Iwuozor, K. O., Olorode, O. A., &amp; Osho, O. P. (2021). Application of herbal extracts in the preservation of fermented cereal foods. </w:t>
      </w:r>
      <w:r w:rsidRPr="00A82ABA">
        <w:rPr>
          <w:i/>
          <w:iCs/>
          <w:color w:val="000000" w:themeColor="text1"/>
          <w:sz w:val="28"/>
          <w:szCs w:val="28"/>
        </w:rPr>
        <w:t>Asian Food Science Journal</w:t>
      </w:r>
      <w:r w:rsidRPr="00A82ABA">
        <w:rPr>
          <w:color w:val="000000" w:themeColor="text1"/>
          <w:sz w:val="28"/>
          <w:szCs w:val="28"/>
        </w:rPr>
        <w:t>, 18(3), 10–22.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Kassahun, B. M., Mekbib, F., &amp; Wakjira, M. T. (2020). Drought tolerance mechanisms and breeding strategies in sorghum: A review. </w:t>
      </w:r>
      <w:r w:rsidRPr="00A82ABA">
        <w:rPr>
          <w:rStyle w:val="Emphasis"/>
          <w:color w:val="000000" w:themeColor="text1"/>
          <w:sz w:val="28"/>
          <w:szCs w:val="28"/>
        </w:rPr>
        <w:t>Journal of Plant Breeding and Crop Science</w:t>
      </w:r>
      <w:r w:rsidRPr="00A82ABA">
        <w:rPr>
          <w:color w:val="000000" w:themeColor="text1"/>
          <w:sz w:val="28"/>
          <w:szCs w:val="28"/>
        </w:rPr>
        <w:t>, 12(3), 121–130. https://doi.org/10.5897/JPBCS2020.0917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Kebede, H., Subudhi, P. K., Rosenow, D. T., &amp; Nguyen, H. T. (2020). Genetic diversity of drought- and disease-resistant sorghum germplasm. </w:t>
      </w:r>
      <w:r w:rsidRPr="00A82ABA">
        <w:rPr>
          <w:rStyle w:val="Emphasis"/>
          <w:color w:val="000000" w:themeColor="text1"/>
          <w:sz w:val="28"/>
          <w:szCs w:val="28"/>
        </w:rPr>
        <w:t>Crop Science</w:t>
      </w:r>
      <w:r w:rsidRPr="00A82ABA">
        <w:rPr>
          <w:color w:val="000000" w:themeColor="text1"/>
          <w:sz w:val="28"/>
          <w:szCs w:val="28"/>
        </w:rPr>
        <w:t xml:space="preserve">, 60(1), 15–24. </w:t>
      </w:r>
      <w:hyperlink r:id="rId20" w:history="1">
        <w:r w:rsidRPr="00A82ABA">
          <w:rPr>
            <w:rStyle w:val="Hyperlink"/>
            <w:color w:val="000000" w:themeColor="text1"/>
            <w:sz w:val="28"/>
            <w:szCs w:val="28"/>
          </w:rPr>
          <w:t>https://doi.org/10.1002/csc2.20050</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Kumar, V., Singh, D., &amp; Chauhan, R. (2021). Traditional uses and medicinal importance of sorghum: A review. </w:t>
      </w:r>
      <w:r w:rsidRPr="00A82ABA">
        <w:rPr>
          <w:rStyle w:val="Emphasis"/>
          <w:color w:val="000000" w:themeColor="text1"/>
          <w:sz w:val="28"/>
          <w:szCs w:val="28"/>
        </w:rPr>
        <w:t>Pharmacognosy Journal</w:t>
      </w:r>
      <w:r w:rsidRPr="00A82ABA">
        <w:rPr>
          <w:color w:val="000000" w:themeColor="text1"/>
          <w:sz w:val="28"/>
          <w:szCs w:val="28"/>
        </w:rPr>
        <w:t>, 13(4), 982–989. https://doi.org/10.5530/pj.2021.13.135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Mekbib, F. (2020). Genetic erosion and emerging food insecurity in semi-arid agroecologies of Eastern Ethiopia: The case of sorghum. </w:t>
      </w:r>
      <w:r w:rsidRPr="00A82ABA">
        <w:rPr>
          <w:rStyle w:val="Emphasis"/>
          <w:color w:val="000000" w:themeColor="text1"/>
          <w:sz w:val="28"/>
          <w:szCs w:val="28"/>
        </w:rPr>
        <w:t>Genetic Resources and Crop Evolution</w:t>
      </w:r>
      <w:r w:rsidRPr="00A82ABA">
        <w:rPr>
          <w:color w:val="000000" w:themeColor="text1"/>
          <w:sz w:val="28"/>
          <w:szCs w:val="28"/>
        </w:rPr>
        <w:t>, 67, 155–171. https://doi.org/10.1007/s10722-019-00838-1</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Mutegi, R., Rao, K. P. C., &amp; Jones, R. B. (2020). The role of sorghum in food security among dryland communities in East Africa. </w:t>
      </w:r>
      <w:r w:rsidRPr="00A82ABA">
        <w:rPr>
          <w:rStyle w:val="Emphasis"/>
          <w:color w:val="000000" w:themeColor="text1"/>
          <w:sz w:val="28"/>
          <w:szCs w:val="28"/>
        </w:rPr>
        <w:t>Food Security</w:t>
      </w:r>
      <w:r w:rsidRPr="00A82ABA">
        <w:rPr>
          <w:color w:val="000000" w:themeColor="text1"/>
          <w:sz w:val="28"/>
          <w:szCs w:val="28"/>
        </w:rPr>
        <w:t>, 12(4), 785–797. https://doi.org/10.1007/s12571-020-01045-7</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Nnaji, C. J., &amp; Akubor, P. I. (2022). Nutritional and microbiological assessment of ogi supplemented with medicinal leaf extracts. </w:t>
      </w:r>
      <w:r w:rsidRPr="00A82ABA">
        <w:rPr>
          <w:rFonts w:ascii="Times New Roman" w:eastAsia="Times New Roman" w:hAnsi="Times New Roman" w:cs="Times New Roman"/>
          <w:i/>
          <w:iCs/>
          <w:color w:val="000000" w:themeColor="text1"/>
          <w:sz w:val="28"/>
          <w:szCs w:val="28"/>
        </w:rPr>
        <w:t>Journal of Functional Foods and Phytomedicine</w:t>
      </w:r>
      <w:r w:rsidRPr="00A82ABA">
        <w:rPr>
          <w:rFonts w:ascii="Times New Roman" w:eastAsia="Times New Roman" w:hAnsi="Times New Roman" w:cs="Times New Roman"/>
          <w:color w:val="000000" w:themeColor="text1"/>
          <w:sz w:val="28"/>
          <w:szCs w:val="28"/>
        </w:rPr>
        <w:t>, 2(1), 101–110.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Nwabueze, T. U., &amp; Anoruoh, E. O. (2020). Utilization of plant extracts in food preservation: A review on antimicrobial potentials of bitter leaf extract. </w:t>
      </w:r>
      <w:r w:rsidRPr="00A82ABA">
        <w:rPr>
          <w:rStyle w:val="Emphasis"/>
          <w:color w:val="000000" w:themeColor="text1"/>
          <w:sz w:val="28"/>
          <w:szCs w:val="28"/>
        </w:rPr>
        <w:t>Nigerian Journal of Microbiology</w:t>
      </w:r>
      <w:r w:rsidRPr="00A82ABA">
        <w:rPr>
          <w:color w:val="000000" w:themeColor="text1"/>
          <w:sz w:val="28"/>
          <w:szCs w:val="28"/>
        </w:rPr>
        <w:t>, 34(1), 1887–1893.</w:t>
      </w:r>
    </w:p>
    <w:p w:rsidR="00A954A1" w:rsidRPr="00A82ABA" w:rsidRDefault="00A954A1" w:rsidP="00A954A1">
      <w:pPr>
        <w:spacing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Nwanjo, H. U., Ochiogu, I. S., &amp; Agbafor, K. N. (2020). Morphological and phytochemical differences among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Southeastern Nigeria. </w:t>
      </w:r>
      <w:r w:rsidRPr="00A82ABA">
        <w:rPr>
          <w:rFonts w:ascii="Times New Roman" w:eastAsia="Times New Roman" w:hAnsi="Times New Roman" w:cs="Times New Roman"/>
          <w:i/>
          <w:iCs/>
          <w:color w:val="000000" w:themeColor="text1"/>
          <w:sz w:val="28"/>
          <w:szCs w:val="28"/>
        </w:rPr>
        <w:t>Nigerian Journal of Botany</w:t>
      </w:r>
      <w:r w:rsidRPr="00A82ABA">
        <w:rPr>
          <w:rFonts w:ascii="Times New Roman" w:eastAsia="Times New Roman" w:hAnsi="Times New Roman" w:cs="Times New Roman"/>
          <w:color w:val="000000" w:themeColor="text1"/>
          <w:sz w:val="28"/>
          <w:szCs w:val="28"/>
        </w:rPr>
        <w:t>, 33(1), 53–60.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Nwankwo, E. E., Obi, P. N., &amp; Eze, S. O. (2022). Hypoglycemic effects of bitter leaf extracts in diabetic models: Scientific validation of traditional claims. </w:t>
      </w:r>
      <w:r w:rsidRPr="00A82ABA">
        <w:rPr>
          <w:rStyle w:val="Emphasis"/>
          <w:color w:val="000000" w:themeColor="text1"/>
          <w:sz w:val="28"/>
          <w:szCs w:val="28"/>
        </w:rPr>
        <w:t>Diabetes &amp; Metabolic Syndrome: Clinical Research &amp; Reviews</w:t>
      </w:r>
      <w:r w:rsidRPr="00A82ABA">
        <w:rPr>
          <w:color w:val="000000" w:themeColor="text1"/>
          <w:sz w:val="28"/>
          <w:szCs w:val="28"/>
        </w:rPr>
        <w:t>, 16(5), 102515.</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Nwankwo, E. E., Okoro, N. E., &amp; Chukwu, I. N. (2023). Advances in application of natural plant extracts in food preservation: The role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cereal storage. </w:t>
      </w:r>
      <w:r w:rsidRPr="00A82ABA">
        <w:rPr>
          <w:rFonts w:ascii="Times New Roman" w:eastAsia="Times New Roman" w:hAnsi="Times New Roman" w:cs="Times New Roman"/>
          <w:i/>
          <w:iCs/>
          <w:color w:val="000000" w:themeColor="text1"/>
          <w:sz w:val="28"/>
          <w:szCs w:val="28"/>
        </w:rPr>
        <w:t>Journal of Food Technology and Preservation</w:t>
      </w:r>
      <w:r w:rsidRPr="00A82ABA">
        <w:rPr>
          <w:rFonts w:ascii="Times New Roman" w:eastAsia="Times New Roman" w:hAnsi="Times New Roman" w:cs="Times New Roman"/>
          <w:color w:val="000000" w:themeColor="text1"/>
          <w:sz w:val="28"/>
          <w:szCs w:val="28"/>
        </w:rPr>
        <w:t>, 10(1), 45-59.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Nwanna, E. E., Okoye, F. B. C., &amp; Obi, J. N. (2020). Mineral composition and health benefits of </w:t>
      </w:r>
      <w:r w:rsidRPr="00A82ABA">
        <w:rPr>
          <w:rStyle w:val="Emphasis"/>
          <w:color w:val="000000" w:themeColor="text1"/>
          <w:sz w:val="28"/>
          <w:szCs w:val="28"/>
        </w:rPr>
        <w:t>Vernonia amygdalina</w:t>
      </w:r>
      <w:r w:rsidRPr="00A82ABA">
        <w:rPr>
          <w:color w:val="000000" w:themeColor="text1"/>
          <w:sz w:val="28"/>
          <w:szCs w:val="28"/>
        </w:rPr>
        <w:t xml:space="preserve"> leaves: A review. </w:t>
      </w:r>
      <w:r w:rsidRPr="00A82ABA">
        <w:rPr>
          <w:rStyle w:val="Emphasis"/>
          <w:color w:val="000000" w:themeColor="text1"/>
          <w:sz w:val="28"/>
          <w:szCs w:val="28"/>
        </w:rPr>
        <w:t>African Journal of Nutrition and Food Science</w:t>
      </w:r>
      <w:r w:rsidRPr="00A82ABA">
        <w:rPr>
          <w:color w:val="000000" w:themeColor="text1"/>
          <w:sz w:val="28"/>
          <w:szCs w:val="28"/>
        </w:rPr>
        <w:t>, 8(4), 78-85.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Ogbole, O. O., Oyedele, O. O., &amp; Akinyemi, A. (2022). Functional food potential of bitter leaf: Nutritional enhancement and health benefits. </w:t>
      </w:r>
      <w:r w:rsidRPr="00A82ABA">
        <w:rPr>
          <w:rStyle w:val="Emphasis"/>
          <w:color w:val="000000" w:themeColor="text1"/>
          <w:sz w:val="28"/>
          <w:szCs w:val="28"/>
        </w:rPr>
        <w:t>Food Science and Nutrition</w:t>
      </w:r>
      <w:r w:rsidRPr="00A82ABA">
        <w:rPr>
          <w:color w:val="000000" w:themeColor="text1"/>
          <w:sz w:val="28"/>
          <w:szCs w:val="28"/>
        </w:rPr>
        <w:t>, 10(3), 909-917.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Ojha, P., Anbazhagan, M., Sharma, P., &amp; Pandey, D. (2020). Phytochemicals in cereals and their health promoting activities: A review. </w:t>
      </w:r>
      <w:r w:rsidRPr="00A82ABA">
        <w:rPr>
          <w:rStyle w:val="Emphasis"/>
          <w:color w:val="000000" w:themeColor="text1"/>
          <w:sz w:val="28"/>
          <w:szCs w:val="28"/>
        </w:rPr>
        <w:t>Journal of Food Biochemistry</w:t>
      </w:r>
      <w:r w:rsidRPr="00A82ABA">
        <w:rPr>
          <w:color w:val="000000" w:themeColor="text1"/>
          <w:sz w:val="28"/>
          <w:szCs w:val="28"/>
        </w:rPr>
        <w:t xml:space="preserve">, 44(9), e13380. </w:t>
      </w:r>
      <w:hyperlink r:id="rId21" w:history="1">
        <w:r w:rsidRPr="00A82ABA">
          <w:rPr>
            <w:rStyle w:val="Hyperlink"/>
            <w:color w:val="000000" w:themeColor="text1"/>
            <w:sz w:val="28"/>
            <w:szCs w:val="28"/>
          </w:rPr>
          <w:t>https://doi.org/10.1111/jfbc.13380</w:t>
        </w:r>
      </w:hyperlink>
      <w:r w:rsidRPr="00A82ABA">
        <w:rPr>
          <w:color w:val="000000" w:themeColor="text1"/>
          <w:sz w:val="28"/>
          <w:szCs w:val="28"/>
        </w:rPr>
        <w:tab/>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Okafor, C. L., &amp; Onuorah, C. C. (2022). Nutritional enhancement of fermented cereal foods with bitter leaf: A functional food approach.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73(2), 156-164.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Okagu, O. D., Udenigwe, C. C., &amp; Nwosu, J. N. (2021).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A review of its biological and pharmacological activities and their molecular mechanisms. </w:t>
      </w:r>
      <w:r w:rsidRPr="00A82ABA">
        <w:rPr>
          <w:rFonts w:ascii="Times New Roman" w:eastAsia="Times New Roman" w:hAnsi="Times New Roman" w:cs="Times New Roman"/>
          <w:b/>
          <w:bCs/>
          <w:color w:val="000000" w:themeColor="text1"/>
          <w:sz w:val="28"/>
          <w:szCs w:val="28"/>
        </w:rPr>
        <w:t>Journal of Ethnopharmacology</w:t>
      </w:r>
      <w:r w:rsidRPr="00A82ABA">
        <w:rPr>
          <w:rFonts w:ascii="Times New Roman" w:eastAsia="Times New Roman" w:hAnsi="Times New Roman" w:cs="Times New Roman"/>
          <w:color w:val="000000" w:themeColor="text1"/>
          <w:sz w:val="28"/>
          <w:szCs w:val="28"/>
        </w:rPr>
        <w:t xml:space="preserve">, 267, 113622. </w:t>
      </w:r>
      <w:hyperlink r:id="rId22" w:history="1">
        <w:r w:rsidRPr="00A82ABA">
          <w:rPr>
            <w:rStyle w:val="Hyperlink"/>
            <w:rFonts w:ascii="Times New Roman" w:eastAsia="Times New Roman" w:hAnsi="Times New Roman" w:cs="Times New Roman"/>
            <w:color w:val="000000" w:themeColor="text1"/>
            <w:sz w:val="28"/>
            <w:szCs w:val="28"/>
          </w:rPr>
          <w:t>https://doi.org/10.1016/j.jep.2020.113622</w:t>
        </w:r>
      </w:hyperlink>
      <w:r w:rsidRPr="00A82ABA">
        <w:rPr>
          <w:rFonts w:ascii="Times New Roman" w:hAnsi="Times New Roman" w:cs="Times New Roman"/>
          <w:color w:val="000000" w:themeColor="text1"/>
          <w:sz w:val="28"/>
          <w:szCs w:val="28"/>
        </w:rPr>
        <w:br/>
        <w:t xml:space="preserve">Adeniyi, O. S., Ogundipe, O. T., &amp; Akinola, O. A. (2020). Nutritional and microbiological properties of fermented maize ogi. </w:t>
      </w:r>
      <w:r w:rsidRPr="00A82ABA">
        <w:rPr>
          <w:rStyle w:val="Emphasis"/>
          <w:rFonts w:ascii="Times New Roman" w:hAnsi="Times New Roman" w:cs="Times New Roman"/>
          <w:color w:val="000000" w:themeColor="text1"/>
          <w:sz w:val="28"/>
          <w:szCs w:val="28"/>
        </w:rPr>
        <w:t>Journal of Food Science and Nutrition</w:t>
      </w:r>
      <w:r w:rsidRPr="00A82ABA">
        <w:rPr>
          <w:rFonts w:ascii="Times New Roman" w:hAnsi="Times New Roman" w:cs="Times New Roman"/>
          <w:color w:val="000000" w:themeColor="text1"/>
          <w:sz w:val="28"/>
          <w:szCs w:val="28"/>
        </w:rPr>
        <w:t>, 8(5), 2341–2348. https://doi.org/10.1002/fsn3.1619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Okeke, O. C., Ugwu, E. C., &amp; Ibeabuchi, R. N. (2021). Evaluation of phytochemical variability among selected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 in Nigeria. </w:t>
      </w:r>
      <w:r w:rsidRPr="00A82ABA">
        <w:rPr>
          <w:rFonts w:ascii="Times New Roman" w:eastAsia="Times New Roman" w:hAnsi="Times New Roman" w:cs="Times New Roman"/>
          <w:i/>
          <w:iCs/>
          <w:color w:val="000000" w:themeColor="text1"/>
          <w:sz w:val="28"/>
          <w:szCs w:val="28"/>
        </w:rPr>
        <w:t>African Journal of Plant Science</w:t>
      </w:r>
      <w:r w:rsidRPr="00A82ABA">
        <w:rPr>
          <w:rFonts w:ascii="Times New Roman" w:eastAsia="Times New Roman" w:hAnsi="Times New Roman" w:cs="Times New Roman"/>
          <w:color w:val="000000" w:themeColor="text1"/>
          <w:sz w:val="28"/>
          <w:szCs w:val="28"/>
        </w:rPr>
        <w:t>, 15(3), 107–114. https://doi.org/10.5897/AJPS2021.2103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Okoro, C. K., Ajibola, C. F., &amp; Amadi, B. A. (2020). Antimicrobial efficacy of </w:t>
      </w:r>
      <w:r w:rsidRPr="00A82ABA">
        <w:rPr>
          <w:rStyle w:val="Emphasis"/>
          <w:color w:val="000000" w:themeColor="text1"/>
          <w:sz w:val="28"/>
          <w:szCs w:val="28"/>
        </w:rPr>
        <w:t>Vernonia amygdalina</w:t>
      </w:r>
      <w:r w:rsidRPr="00A82ABA">
        <w:rPr>
          <w:color w:val="000000" w:themeColor="text1"/>
          <w:sz w:val="28"/>
          <w:szCs w:val="28"/>
        </w:rPr>
        <w:t xml:space="preserve"> extracts in fermented foods: A potential for natural food preservation. </w:t>
      </w:r>
      <w:r w:rsidRPr="00A82ABA">
        <w:rPr>
          <w:rStyle w:val="Emphasis"/>
          <w:color w:val="000000" w:themeColor="text1"/>
          <w:sz w:val="28"/>
          <w:szCs w:val="28"/>
        </w:rPr>
        <w:t>Journal of Applied Life Sciences International</w:t>
      </w:r>
      <w:r w:rsidRPr="00A82ABA">
        <w:rPr>
          <w:color w:val="000000" w:themeColor="text1"/>
          <w:sz w:val="28"/>
          <w:szCs w:val="28"/>
        </w:rPr>
        <w:t>, 23(3), 50–60.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C. O. B., Eze, I. U., &amp; Udeh, A. (2022). Nutritional and biochemical properties of </w:t>
      </w:r>
      <w:r w:rsidRPr="00A82ABA">
        <w:rPr>
          <w:rStyle w:val="Emphasis"/>
          <w:color w:val="000000" w:themeColor="text1"/>
          <w:sz w:val="28"/>
          <w:szCs w:val="28"/>
        </w:rPr>
        <w:t>Vernonia amygdalina</w:t>
      </w:r>
      <w:r w:rsidRPr="00A82ABA">
        <w:rPr>
          <w:color w:val="000000" w:themeColor="text1"/>
          <w:sz w:val="28"/>
          <w:szCs w:val="28"/>
        </w:rPr>
        <w:t xml:space="preserve"> leaves: Implications for food and medicinal use. </w:t>
      </w:r>
      <w:r w:rsidRPr="00A82ABA">
        <w:rPr>
          <w:rStyle w:val="Emphasis"/>
          <w:color w:val="000000" w:themeColor="text1"/>
          <w:sz w:val="28"/>
          <w:szCs w:val="28"/>
        </w:rPr>
        <w:t>Journal of Food Science and Nutrition</w:t>
      </w:r>
      <w:r w:rsidRPr="00A82ABA">
        <w:rPr>
          <w:color w:val="000000" w:themeColor="text1"/>
          <w:sz w:val="28"/>
          <w:szCs w:val="28"/>
        </w:rPr>
        <w:t>, 10(1), 45-52.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E. I., &amp; Ejikeme, C. N. (2022). Fermented sorghum products: Probiotic potential and health benefits in African traditional diets. </w:t>
      </w:r>
      <w:r w:rsidRPr="00A82ABA">
        <w:rPr>
          <w:rStyle w:val="Emphasis"/>
          <w:color w:val="000000" w:themeColor="text1"/>
          <w:sz w:val="28"/>
          <w:szCs w:val="28"/>
        </w:rPr>
        <w:t>African Journal of Microbiology Research</w:t>
      </w:r>
      <w:r w:rsidRPr="00A82ABA">
        <w:rPr>
          <w:color w:val="000000" w:themeColor="text1"/>
          <w:sz w:val="28"/>
          <w:szCs w:val="28"/>
        </w:rPr>
        <w:t>, 16(3), 55–64. https://doi.org/10.5897/ajmr2021.9455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F. B. C., &amp; Onyema, I. C. (2023). Ethnopharmacological and phytochemical insights into </w:t>
      </w:r>
      <w:r w:rsidRPr="00A82ABA">
        <w:rPr>
          <w:rStyle w:val="Emphasis"/>
          <w:color w:val="000000" w:themeColor="text1"/>
          <w:sz w:val="28"/>
          <w:szCs w:val="28"/>
        </w:rPr>
        <w:t>Vernonia amygdalina</w:t>
      </w:r>
      <w:r w:rsidRPr="00A82ABA">
        <w:rPr>
          <w:color w:val="000000" w:themeColor="text1"/>
          <w:sz w:val="28"/>
          <w:szCs w:val="28"/>
        </w:rPr>
        <w:t xml:space="preserve"> for drug discovery. </w:t>
      </w:r>
      <w:r w:rsidRPr="00A82ABA">
        <w:rPr>
          <w:rStyle w:val="Emphasis"/>
          <w:color w:val="000000" w:themeColor="text1"/>
          <w:sz w:val="28"/>
          <w:szCs w:val="28"/>
        </w:rPr>
        <w:t>Frontiers in Pharmacology</w:t>
      </w:r>
      <w:r w:rsidRPr="00A82ABA">
        <w:rPr>
          <w:color w:val="000000" w:themeColor="text1"/>
          <w:sz w:val="28"/>
          <w:szCs w:val="28"/>
        </w:rPr>
        <w:t>, 14, 1145987.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J. I., Eze, C. E., &amp; Nwankwo, C. M. (2022). Phytochemical and antimicrobial evaluation of </w:t>
      </w:r>
      <w:r w:rsidRPr="00A82ABA">
        <w:rPr>
          <w:i/>
          <w:iCs/>
          <w:color w:val="000000" w:themeColor="text1"/>
          <w:sz w:val="28"/>
          <w:szCs w:val="28"/>
        </w:rPr>
        <w:t>Vernonia amygdalina</w:t>
      </w:r>
      <w:r w:rsidRPr="00A82ABA">
        <w:rPr>
          <w:color w:val="000000" w:themeColor="text1"/>
          <w:sz w:val="28"/>
          <w:szCs w:val="28"/>
        </w:rPr>
        <w:t xml:space="preserve"> in fermented food systems. </w:t>
      </w:r>
      <w:r w:rsidRPr="00A82ABA">
        <w:rPr>
          <w:i/>
          <w:iCs/>
          <w:color w:val="000000" w:themeColor="text1"/>
          <w:sz w:val="28"/>
          <w:szCs w:val="28"/>
        </w:rPr>
        <w:t>Journal of Herbal Medicine Research</w:t>
      </w:r>
      <w:r w:rsidRPr="00A82ABA">
        <w:rPr>
          <w:color w:val="000000" w:themeColor="text1"/>
          <w:sz w:val="28"/>
          <w:szCs w:val="28"/>
        </w:rPr>
        <w:t>, 8(1), 34–42.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Oladipo, I. C., Oyinloye, M. A., &amp; Ajayi, A. O. (2021). Evaluation of lactic acid production and pH control in ogi fermentation fortified with herbal extracts. </w:t>
      </w:r>
      <w:r w:rsidRPr="00A82ABA">
        <w:rPr>
          <w:i/>
          <w:iCs/>
          <w:color w:val="000000" w:themeColor="text1"/>
          <w:sz w:val="28"/>
          <w:szCs w:val="28"/>
        </w:rPr>
        <w:t>Nigerian Food Journal</w:t>
      </w:r>
      <w:r w:rsidRPr="00A82ABA">
        <w:rPr>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Oladokun, A. O., Adebayo, O. T., &amp; Ogunbanwo, S. T. (2020). Functional evaluation of maize ogi enriched with ginger and garlic extracts.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5(4), 18–25.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Olanipekun, O. O., Onilude, A. A., &amp; Aladesanmi, A. J. (2020). Influence of drying methods on nutritional and sensory properties of ogi powder. </w:t>
      </w:r>
      <w:r w:rsidRPr="00A82ABA">
        <w:rPr>
          <w:rStyle w:val="Emphasis"/>
          <w:color w:val="000000" w:themeColor="text1"/>
          <w:sz w:val="28"/>
          <w:szCs w:val="28"/>
        </w:rPr>
        <w:t>Journal of Cereal Science</w:t>
      </w:r>
      <w:r w:rsidRPr="00A82ABA">
        <w:rPr>
          <w:color w:val="000000" w:themeColor="text1"/>
          <w:sz w:val="28"/>
          <w:szCs w:val="28"/>
        </w:rPr>
        <w:t>, 92, 102912. https://doi.org/10.1016/j.jcs.2020.102912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Olanrewaju, T. O., Bello, A. A., &amp; Musa, H. (2020). Nutritional and functional properties of sorghum: A review. </w:t>
      </w:r>
      <w:r w:rsidRPr="00A82ABA">
        <w:rPr>
          <w:rStyle w:val="Emphasis"/>
          <w:color w:val="000000" w:themeColor="text1"/>
          <w:sz w:val="28"/>
          <w:szCs w:val="28"/>
        </w:rPr>
        <w:t>African Journal of Food Science</w:t>
      </w:r>
      <w:r w:rsidRPr="00A82ABA">
        <w:rPr>
          <w:color w:val="000000" w:themeColor="text1"/>
          <w:sz w:val="28"/>
          <w:szCs w:val="28"/>
        </w:rPr>
        <w:t>, 14(2), 17–24. https://doi.org/10.5897/AJFS2019.1842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Olaoye, O. A., Ajiboye, T. O., &amp; Afolayan, A. J. (2021). Phytochemical and antioxidant properties of bitter leaf (</w:t>
      </w:r>
      <w:r w:rsidRPr="00A82ABA">
        <w:rPr>
          <w:rStyle w:val="Emphasis"/>
          <w:color w:val="000000" w:themeColor="text1"/>
          <w:sz w:val="28"/>
          <w:szCs w:val="28"/>
        </w:rPr>
        <w:t>Vernonia amygdalina</w:t>
      </w:r>
      <w:r w:rsidRPr="00A82ABA">
        <w:rPr>
          <w:color w:val="000000" w:themeColor="text1"/>
          <w:sz w:val="28"/>
          <w:szCs w:val="28"/>
        </w:rPr>
        <w:t xml:space="preserve">): Potential functional food additive. </w:t>
      </w:r>
      <w:r w:rsidRPr="00A82ABA">
        <w:rPr>
          <w:rStyle w:val="Emphasis"/>
          <w:color w:val="000000" w:themeColor="text1"/>
          <w:sz w:val="28"/>
          <w:szCs w:val="28"/>
        </w:rPr>
        <w:t>Food Chemistry and Toxicology</w:t>
      </w:r>
      <w:r w:rsidRPr="00A82ABA">
        <w:rPr>
          <w:color w:val="000000" w:themeColor="text1"/>
          <w:sz w:val="28"/>
          <w:szCs w:val="28"/>
        </w:rPr>
        <w:t>, 147, 111885.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Olatunde, A. O., Akinyele, I. O., &amp; Olaleye, T. M. (2021). Fermentation and nutritional quality of sorghum ogi: A review. </w:t>
      </w:r>
      <w:r w:rsidRPr="00A82ABA">
        <w:rPr>
          <w:rStyle w:val="Emphasis"/>
          <w:color w:val="000000" w:themeColor="text1"/>
          <w:sz w:val="28"/>
          <w:szCs w:val="28"/>
        </w:rPr>
        <w:t>Food Research International</w:t>
      </w:r>
      <w:r w:rsidRPr="00A82ABA">
        <w:rPr>
          <w:color w:val="000000" w:themeColor="text1"/>
          <w:sz w:val="28"/>
          <w:szCs w:val="28"/>
        </w:rPr>
        <w:t>, 140, 109879. https://doi.org/10.1016/j.foodres.2020.109879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Olorunnisola, O. S., Agbaje, T. F., &amp; Ajibade, T. O. (2021). Phytochemical composition and antioxidant potential of </w:t>
      </w:r>
      <w:r w:rsidRPr="00A82ABA">
        <w:rPr>
          <w:rStyle w:val="Emphasis"/>
          <w:color w:val="000000" w:themeColor="text1"/>
          <w:sz w:val="28"/>
          <w:szCs w:val="28"/>
        </w:rPr>
        <w:t>Vernonia amygdalina</w:t>
      </w:r>
      <w:r w:rsidRPr="00A82ABA">
        <w:rPr>
          <w:color w:val="000000" w:themeColor="text1"/>
          <w:sz w:val="28"/>
          <w:szCs w:val="28"/>
        </w:rPr>
        <w:t xml:space="preserve"> extracts. </w:t>
      </w:r>
      <w:r w:rsidRPr="00A82ABA">
        <w:rPr>
          <w:rStyle w:val="Emphasis"/>
          <w:color w:val="000000" w:themeColor="text1"/>
          <w:sz w:val="28"/>
          <w:szCs w:val="28"/>
        </w:rPr>
        <w:t>Journal of Medicinal Plants Studies</w:t>
      </w:r>
      <w:r w:rsidRPr="00A82ABA">
        <w:rPr>
          <w:color w:val="000000" w:themeColor="text1"/>
          <w:sz w:val="28"/>
          <w:szCs w:val="28"/>
        </w:rPr>
        <w:t>, 9(3), 101–106.</w:t>
      </w:r>
      <w:r w:rsidRPr="00A82ABA">
        <w:rPr>
          <w:color w:val="000000" w:themeColor="text1"/>
          <w:sz w:val="28"/>
          <w:szCs w:val="28"/>
        </w:rPr>
        <w:br/>
        <w:t xml:space="preserve">Omemu, A. M., Oso, B. A., &amp; Oyeleke, S. B. (2020). Microbial dynamics during fermentation of ogi from maize and sorghum. </w:t>
      </w:r>
      <w:r w:rsidRPr="00A82ABA">
        <w:rPr>
          <w:rStyle w:val="Emphasis"/>
          <w:color w:val="000000" w:themeColor="text1"/>
          <w:sz w:val="28"/>
          <w:szCs w:val="28"/>
        </w:rPr>
        <w:t>Food Science &amp; Nutrition</w:t>
      </w:r>
      <w:r w:rsidRPr="00A82ABA">
        <w:rPr>
          <w:color w:val="000000" w:themeColor="text1"/>
          <w:sz w:val="28"/>
          <w:szCs w:val="28"/>
        </w:rPr>
        <w:t>, 8(2), 1024–1032. https://doi.org/10.1002/fsn3.1412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Olowokere, D. A., Ibitoye, A. A., &amp; Afolabi, I. S. (2020). Influence of moisture content on microbial spoilage of fermented maize products. </w:t>
      </w:r>
      <w:r w:rsidRPr="00A82ABA">
        <w:rPr>
          <w:i/>
          <w:iCs/>
          <w:color w:val="000000" w:themeColor="text1"/>
          <w:sz w:val="28"/>
          <w:szCs w:val="28"/>
        </w:rPr>
        <w:t>Journal of Food Research</w:t>
      </w:r>
      <w:r w:rsidRPr="00A82ABA">
        <w:rPr>
          <w:color w:val="000000" w:themeColor="text1"/>
          <w:sz w:val="28"/>
          <w:szCs w:val="28"/>
        </w:rPr>
        <w:t>, 9(4), 88–96.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Omemu, A. M., Adeosun, O. A., &amp; Oyebanji, O. A. (2020). Sensory and microbial analysis of cereal gruel supplemented with bitter leaf extract. </w:t>
      </w:r>
      <w:r w:rsidRPr="00A82ABA">
        <w:rPr>
          <w:i/>
          <w:iCs/>
          <w:color w:val="000000" w:themeColor="text1"/>
          <w:sz w:val="28"/>
          <w:szCs w:val="28"/>
        </w:rPr>
        <w:t>Journal of Applied Biosciences</w:t>
      </w:r>
      <w:r w:rsidRPr="00A82ABA">
        <w:rPr>
          <w:color w:val="000000" w:themeColor="text1"/>
          <w:sz w:val="28"/>
          <w:szCs w:val="28"/>
        </w:rPr>
        <w:t>, 150(1), 15321–15329.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Osho, S. O., &amp; Omemu, A. M. (2021). Effect of refrigeration on the microbial load and sensory attributes of ogi. </w:t>
      </w:r>
      <w:r w:rsidRPr="00A82ABA">
        <w:rPr>
          <w:rStyle w:val="Emphasis"/>
          <w:color w:val="000000" w:themeColor="text1"/>
          <w:sz w:val="28"/>
          <w:szCs w:val="28"/>
        </w:rPr>
        <w:t>Food Science and Quality Management</w:t>
      </w:r>
      <w:r w:rsidRPr="00A82ABA">
        <w:rPr>
          <w:color w:val="000000" w:themeColor="text1"/>
          <w:sz w:val="28"/>
          <w:szCs w:val="28"/>
        </w:rPr>
        <w:t>, 109, 12–18.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Paterson, A. H., Bowers, J. E., &amp; Bruggmann, R. (2020). The Sorghum bicolor genome and the diversification of grasses. </w:t>
      </w:r>
      <w:r w:rsidRPr="00A82ABA">
        <w:rPr>
          <w:rStyle w:val="Emphasis"/>
          <w:color w:val="000000" w:themeColor="text1"/>
          <w:sz w:val="28"/>
          <w:szCs w:val="28"/>
        </w:rPr>
        <w:t>Nature</w:t>
      </w:r>
      <w:r w:rsidRPr="00A82ABA">
        <w:rPr>
          <w:color w:val="000000" w:themeColor="text1"/>
          <w:sz w:val="28"/>
          <w:szCs w:val="28"/>
        </w:rPr>
        <w:t>, 457(7229), 551–556. https://doi.org/10.1038/nature07723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Uguru, M. I., Ogbuji, R. O., &amp; Nwofia, G. E. (2021). Bitter leaf farming in Nigeria: Prospects and economic importance. </w:t>
      </w:r>
      <w:r w:rsidRPr="00A82ABA">
        <w:rPr>
          <w:rStyle w:val="Emphasis"/>
          <w:color w:val="000000" w:themeColor="text1"/>
          <w:sz w:val="28"/>
          <w:szCs w:val="28"/>
        </w:rPr>
        <w:t>International Journal of Agricultural Extension and Rural Development</w:t>
      </w:r>
      <w:r w:rsidRPr="00A82ABA">
        <w:rPr>
          <w:color w:val="000000" w:themeColor="text1"/>
          <w:sz w:val="28"/>
          <w:szCs w:val="28"/>
        </w:rPr>
        <w:t>, 13(2), 98–104.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Umeh, S. O., Ezenwosu, I. E., &amp; Igwe, V. S. (2020). Effect of incorporating bitter leaf on the nutritional properties of fermented cereal gruel (ogi). </w:t>
      </w:r>
      <w:r w:rsidRPr="00A82ABA">
        <w:rPr>
          <w:rFonts w:ascii="Times New Roman" w:eastAsia="Times New Roman" w:hAnsi="Times New Roman" w:cs="Times New Roman"/>
          <w:i/>
          <w:iCs/>
          <w:color w:val="000000" w:themeColor="text1"/>
          <w:sz w:val="28"/>
          <w:szCs w:val="28"/>
        </w:rPr>
        <w:t>African Journal of Food Science and Technology</w:t>
      </w:r>
      <w:r w:rsidRPr="00A82ABA">
        <w:rPr>
          <w:rFonts w:ascii="Times New Roman" w:eastAsia="Times New Roman" w:hAnsi="Times New Roman" w:cs="Times New Roman"/>
          <w:color w:val="000000" w:themeColor="text1"/>
          <w:sz w:val="28"/>
          <w:szCs w:val="28"/>
        </w:rPr>
        <w:t>, 11(6), 142–149.</w:t>
      </w:r>
    </w:p>
    <w:p w:rsidR="0046677E" w:rsidRPr="00A82ABA" w:rsidRDefault="0046677E" w:rsidP="00CD1D75">
      <w:pPr>
        <w:spacing w:line="480" w:lineRule="auto"/>
        <w:jc w:val="both"/>
        <w:rPr>
          <w:rFonts w:ascii="Times New Roman" w:hAnsi="Times New Roman" w:cs="Times New Roman"/>
          <w:b/>
          <w:color w:val="000000" w:themeColor="text1"/>
          <w:sz w:val="28"/>
          <w:szCs w:val="28"/>
        </w:rPr>
      </w:pPr>
    </w:p>
    <w:p w:rsidR="00280381" w:rsidRPr="00A82ABA" w:rsidRDefault="00280381" w:rsidP="00CD1D75">
      <w:pPr>
        <w:spacing w:line="480" w:lineRule="auto"/>
        <w:rPr>
          <w:rFonts w:ascii="Times New Roman" w:hAnsi="Times New Roman" w:cs="Times New Roman"/>
          <w:color w:val="000000" w:themeColor="text1"/>
          <w:sz w:val="28"/>
          <w:szCs w:val="28"/>
        </w:rPr>
      </w:pPr>
    </w:p>
    <w:sectPr w:rsidR="00280381" w:rsidRPr="00A82ABA" w:rsidSect="00A82ABA">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2DE" w:rsidRDefault="009242DE" w:rsidP="00CD1D75">
      <w:pPr>
        <w:spacing w:after="0" w:line="240" w:lineRule="auto"/>
      </w:pPr>
      <w:r>
        <w:separator/>
      </w:r>
    </w:p>
  </w:endnote>
  <w:endnote w:type="continuationSeparator" w:id="0">
    <w:p w:rsidR="009242DE" w:rsidRDefault="009242DE" w:rsidP="00CD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493639"/>
      <w:docPartObj>
        <w:docPartGallery w:val="Page Numbers (Bottom of Page)"/>
        <w:docPartUnique/>
      </w:docPartObj>
    </w:sdtPr>
    <w:sdtEndPr>
      <w:rPr>
        <w:noProof/>
      </w:rPr>
    </w:sdtEndPr>
    <w:sdtContent>
      <w:p w:rsidR="000D6A55" w:rsidRDefault="000D6A55">
        <w:pPr>
          <w:pStyle w:val="Footer"/>
          <w:jc w:val="center"/>
        </w:pPr>
        <w:r>
          <w:fldChar w:fldCharType="begin"/>
        </w:r>
        <w:r>
          <w:instrText xml:space="preserve"> PAGE   \* MERGEFORMAT </w:instrText>
        </w:r>
        <w:r>
          <w:fldChar w:fldCharType="separate"/>
        </w:r>
        <w:r w:rsidR="009242DE">
          <w:rPr>
            <w:noProof/>
          </w:rPr>
          <w:t>i</w:t>
        </w:r>
        <w:r>
          <w:rPr>
            <w:noProof/>
          </w:rPr>
          <w:fldChar w:fldCharType="end"/>
        </w:r>
      </w:p>
    </w:sdtContent>
  </w:sdt>
  <w:p w:rsidR="000D6A55" w:rsidRDefault="000D6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2DE" w:rsidRDefault="009242DE" w:rsidP="00CD1D75">
      <w:pPr>
        <w:spacing w:after="0" w:line="240" w:lineRule="auto"/>
      </w:pPr>
      <w:r>
        <w:separator/>
      </w:r>
    </w:p>
  </w:footnote>
  <w:footnote w:type="continuationSeparator" w:id="0">
    <w:p w:rsidR="009242DE" w:rsidRDefault="009242DE" w:rsidP="00CD1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63DFB"/>
    <w:multiLevelType w:val="multilevel"/>
    <w:tmpl w:val="0B8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46723"/>
    <w:multiLevelType w:val="hybridMultilevel"/>
    <w:tmpl w:val="F45C1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73B97"/>
    <w:multiLevelType w:val="multilevel"/>
    <w:tmpl w:val="99A494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E0601"/>
    <w:multiLevelType w:val="hybridMultilevel"/>
    <w:tmpl w:val="EEE8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32A2B"/>
    <w:multiLevelType w:val="multilevel"/>
    <w:tmpl w:val="CFA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nsid w:val="32C30D4B"/>
    <w:multiLevelType w:val="hybridMultilevel"/>
    <w:tmpl w:val="35FA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A7553B"/>
    <w:multiLevelType w:val="hybridMultilevel"/>
    <w:tmpl w:val="F15A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1B007A"/>
    <w:multiLevelType w:val="multilevel"/>
    <w:tmpl w:val="035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45751"/>
    <w:multiLevelType w:val="hybridMultilevel"/>
    <w:tmpl w:val="17A8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7A44E6"/>
    <w:multiLevelType w:val="multilevel"/>
    <w:tmpl w:val="CFD0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631440C2"/>
    <w:multiLevelType w:val="multilevel"/>
    <w:tmpl w:val="23D2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EC6D3B"/>
    <w:multiLevelType w:val="multilevel"/>
    <w:tmpl w:val="889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011442"/>
    <w:multiLevelType w:val="multilevel"/>
    <w:tmpl w:val="A1BE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6F2CCB"/>
    <w:multiLevelType w:val="hybridMultilevel"/>
    <w:tmpl w:val="2C004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
  </w:num>
  <w:num w:numId="4">
    <w:abstractNumId w:val="28"/>
  </w:num>
  <w:num w:numId="5">
    <w:abstractNumId w:val="9"/>
  </w:num>
  <w:num w:numId="6">
    <w:abstractNumId w:val="24"/>
  </w:num>
  <w:num w:numId="7">
    <w:abstractNumId w:val="4"/>
  </w:num>
  <w:num w:numId="8">
    <w:abstractNumId w:val="12"/>
  </w:num>
  <w:num w:numId="9">
    <w:abstractNumId w:val="6"/>
  </w:num>
  <w:num w:numId="10">
    <w:abstractNumId w:val="0"/>
  </w:num>
  <w:num w:numId="11">
    <w:abstractNumId w:val="19"/>
  </w:num>
  <w:num w:numId="12">
    <w:abstractNumId w:val="7"/>
  </w:num>
  <w:num w:numId="13">
    <w:abstractNumId w:val="31"/>
  </w:num>
  <w:num w:numId="14">
    <w:abstractNumId w:val="32"/>
  </w:num>
  <w:num w:numId="15">
    <w:abstractNumId w:val="3"/>
  </w:num>
  <w:num w:numId="16">
    <w:abstractNumId w:val="29"/>
  </w:num>
  <w:num w:numId="17">
    <w:abstractNumId w:val="13"/>
  </w:num>
  <w:num w:numId="18">
    <w:abstractNumId w:val="26"/>
  </w:num>
  <w:num w:numId="19">
    <w:abstractNumId w:val="2"/>
  </w:num>
  <w:num w:numId="20">
    <w:abstractNumId w:val="15"/>
  </w:num>
  <w:num w:numId="21">
    <w:abstractNumId w:val="21"/>
  </w:num>
  <w:num w:numId="22">
    <w:abstractNumId w:val="25"/>
  </w:num>
  <w:num w:numId="23">
    <w:abstractNumId w:val="5"/>
  </w:num>
  <w:num w:numId="24">
    <w:abstractNumId w:val="14"/>
  </w:num>
  <w:num w:numId="25">
    <w:abstractNumId w:val="10"/>
  </w:num>
  <w:num w:numId="26">
    <w:abstractNumId w:val="11"/>
  </w:num>
  <w:num w:numId="27">
    <w:abstractNumId w:val="22"/>
  </w:num>
  <w:num w:numId="28">
    <w:abstractNumId w:val="18"/>
  </w:num>
  <w:num w:numId="29">
    <w:abstractNumId w:val="20"/>
  </w:num>
  <w:num w:numId="30">
    <w:abstractNumId w:val="8"/>
  </w:num>
  <w:num w:numId="31">
    <w:abstractNumId w:val="16"/>
  </w:num>
  <w:num w:numId="32">
    <w:abstractNumId w:val="2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77E"/>
    <w:rsid w:val="00020293"/>
    <w:rsid w:val="00026E3A"/>
    <w:rsid w:val="00053922"/>
    <w:rsid w:val="00066356"/>
    <w:rsid w:val="00082C03"/>
    <w:rsid w:val="000C09E5"/>
    <w:rsid w:val="000D6A55"/>
    <w:rsid w:val="000E0C13"/>
    <w:rsid w:val="000E5347"/>
    <w:rsid w:val="000F1A53"/>
    <w:rsid w:val="00107089"/>
    <w:rsid w:val="0011340E"/>
    <w:rsid w:val="00135AFF"/>
    <w:rsid w:val="00191234"/>
    <w:rsid w:val="001B3E21"/>
    <w:rsid w:val="001D75B7"/>
    <w:rsid w:val="001F17F1"/>
    <w:rsid w:val="002428F7"/>
    <w:rsid w:val="00245280"/>
    <w:rsid w:val="00275C71"/>
    <w:rsid w:val="00280381"/>
    <w:rsid w:val="002A4889"/>
    <w:rsid w:val="002B0BB5"/>
    <w:rsid w:val="003301BE"/>
    <w:rsid w:val="00340211"/>
    <w:rsid w:val="00382400"/>
    <w:rsid w:val="003A7780"/>
    <w:rsid w:val="003E5B3A"/>
    <w:rsid w:val="004110FA"/>
    <w:rsid w:val="0046677E"/>
    <w:rsid w:val="004912D5"/>
    <w:rsid w:val="00521FB9"/>
    <w:rsid w:val="005403C3"/>
    <w:rsid w:val="0059423F"/>
    <w:rsid w:val="005C0DDB"/>
    <w:rsid w:val="005C32AD"/>
    <w:rsid w:val="005E3C25"/>
    <w:rsid w:val="005E450E"/>
    <w:rsid w:val="00611645"/>
    <w:rsid w:val="00631281"/>
    <w:rsid w:val="006341D9"/>
    <w:rsid w:val="0063619C"/>
    <w:rsid w:val="00645FF4"/>
    <w:rsid w:val="00663022"/>
    <w:rsid w:val="00666F60"/>
    <w:rsid w:val="006C7003"/>
    <w:rsid w:val="006D45E8"/>
    <w:rsid w:val="006F42CB"/>
    <w:rsid w:val="0070027B"/>
    <w:rsid w:val="0072046C"/>
    <w:rsid w:val="00754D54"/>
    <w:rsid w:val="007616BE"/>
    <w:rsid w:val="00762B7C"/>
    <w:rsid w:val="0078606D"/>
    <w:rsid w:val="007A5C16"/>
    <w:rsid w:val="007C17D7"/>
    <w:rsid w:val="007D6B80"/>
    <w:rsid w:val="00801255"/>
    <w:rsid w:val="008A0B29"/>
    <w:rsid w:val="008E05E5"/>
    <w:rsid w:val="00922AEE"/>
    <w:rsid w:val="00923CDA"/>
    <w:rsid w:val="009242DE"/>
    <w:rsid w:val="00981C9E"/>
    <w:rsid w:val="0098466D"/>
    <w:rsid w:val="009B1559"/>
    <w:rsid w:val="00A312BC"/>
    <w:rsid w:val="00A61F08"/>
    <w:rsid w:val="00A82ABA"/>
    <w:rsid w:val="00A87EE8"/>
    <w:rsid w:val="00A954A1"/>
    <w:rsid w:val="00B354B0"/>
    <w:rsid w:val="00B41B52"/>
    <w:rsid w:val="00B52347"/>
    <w:rsid w:val="00BA47C5"/>
    <w:rsid w:val="00BC0D06"/>
    <w:rsid w:val="00BC1F27"/>
    <w:rsid w:val="00BC4AD0"/>
    <w:rsid w:val="00C77AD7"/>
    <w:rsid w:val="00CD1D75"/>
    <w:rsid w:val="00CF44BC"/>
    <w:rsid w:val="00CF4B48"/>
    <w:rsid w:val="00CF5959"/>
    <w:rsid w:val="00D20364"/>
    <w:rsid w:val="00D415F8"/>
    <w:rsid w:val="00DA0F41"/>
    <w:rsid w:val="00DE14F9"/>
    <w:rsid w:val="00E201DC"/>
    <w:rsid w:val="00E71726"/>
    <w:rsid w:val="00EC4A40"/>
    <w:rsid w:val="00F15332"/>
    <w:rsid w:val="00F26B4B"/>
    <w:rsid w:val="00F423AC"/>
    <w:rsid w:val="00F57D6E"/>
    <w:rsid w:val="00F61A78"/>
    <w:rsid w:val="00F84D7B"/>
    <w:rsid w:val="00F97C08"/>
    <w:rsid w:val="00FA4BBB"/>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34CD15-0D93-4682-AA08-0695E0B9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B48"/>
  </w:style>
  <w:style w:type="paragraph" w:styleId="Heading1">
    <w:name w:val="heading 1"/>
    <w:basedOn w:val="Normal"/>
    <w:next w:val="Normal"/>
    <w:link w:val="Heading1Char"/>
    <w:uiPriority w:val="9"/>
    <w:qFormat/>
    <w:rsid w:val="006C70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23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D6B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23A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6B80"/>
    <w:rPr>
      <w:rFonts w:ascii="Times New Roman" w:eastAsia="Times New Roman" w:hAnsi="Times New Roman" w:cs="Times New Roman"/>
      <w:b/>
      <w:bCs/>
      <w:sz w:val="27"/>
      <w:szCs w:val="27"/>
    </w:rPr>
  </w:style>
  <w:style w:type="character" w:styleId="Strong">
    <w:name w:val="Strong"/>
    <w:basedOn w:val="DefaultParagraphFont"/>
    <w:uiPriority w:val="22"/>
    <w:qFormat/>
    <w:rsid w:val="007D6B80"/>
    <w:rPr>
      <w:b/>
      <w:bCs/>
    </w:rPr>
  </w:style>
  <w:style w:type="paragraph" w:styleId="NormalWeb">
    <w:name w:val="Normal (Web)"/>
    <w:basedOn w:val="Normal"/>
    <w:uiPriority w:val="99"/>
    <w:unhideWhenUsed/>
    <w:rsid w:val="007D6B8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6B80"/>
    <w:rPr>
      <w:i/>
      <w:iCs/>
    </w:rPr>
  </w:style>
  <w:style w:type="character" w:styleId="Hyperlink">
    <w:name w:val="Hyperlink"/>
    <w:basedOn w:val="DefaultParagraphFont"/>
    <w:uiPriority w:val="99"/>
    <w:unhideWhenUsed/>
    <w:rsid w:val="004912D5"/>
    <w:rPr>
      <w:color w:val="0563C1" w:themeColor="hyperlink"/>
      <w:u w:val="single"/>
    </w:rPr>
  </w:style>
  <w:style w:type="paragraph" w:styleId="ListParagraph">
    <w:name w:val="List Paragraph"/>
    <w:basedOn w:val="Normal"/>
    <w:uiPriority w:val="34"/>
    <w:qFormat/>
    <w:rsid w:val="007C17D7"/>
    <w:pPr>
      <w:ind w:left="720"/>
      <w:contextualSpacing/>
    </w:pPr>
  </w:style>
  <w:style w:type="paragraph" w:styleId="Header">
    <w:name w:val="header"/>
    <w:basedOn w:val="Normal"/>
    <w:link w:val="HeaderChar"/>
    <w:uiPriority w:val="99"/>
    <w:unhideWhenUsed/>
    <w:rsid w:val="00CD1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D75"/>
  </w:style>
  <w:style w:type="paragraph" w:styleId="Footer">
    <w:name w:val="footer"/>
    <w:basedOn w:val="Normal"/>
    <w:link w:val="FooterChar"/>
    <w:uiPriority w:val="99"/>
    <w:unhideWhenUsed/>
    <w:rsid w:val="00CD1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D75"/>
  </w:style>
  <w:style w:type="character" w:customStyle="1" w:styleId="overflow-hidden">
    <w:name w:val="overflow-hidden"/>
    <w:basedOn w:val="DefaultParagraphFont"/>
    <w:rsid w:val="00F423AC"/>
  </w:style>
  <w:style w:type="character" w:customStyle="1" w:styleId="z-TopofFormChar">
    <w:name w:val="z-Top of Form Char"/>
    <w:basedOn w:val="DefaultParagraphFont"/>
    <w:link w:val="z-TopofForm"/>
    <w:uiPriority w:val="99"/>
    <w:semiHidden/>
    <w:rsid w:val="00F423A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423AC"/>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placeholder">
    <w:name w:val="placeholder"/>
    <w:basedOn w:val="Normal"/>
    <w:rsid w:val="00F42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F423AC"/>
  </w:style>
  <w:style w:type="character" w:customStyle="1" w:styleId="z-BottomofFormChar">
    <w:name w:val="z-Bottom of Form Char"/>
    <w:basedOn w:val="DefaultParagraphFont"/>
    <w:link w:val="z-BottomofForm"/>
    <w:uiPriority w:val="99"/>
    <w:semiHidden/>
    <w:rsid w:val="00F423A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423AC"/>
    <w:pPr>
      <w:pBdr>
        <w:top w:val="single" w:sz="6" w:space="1" w:color="auto"/>
      </w:pBdr>
      <w:spacing w:after="0" w:line="240" w:lineRule="auto"/>
      <w:jc w:val="center"/>
    </w:pPr>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sid w:val="00F423AC"/>
    <w:rPr>
      <w:rFonts w:ascii="Tahoma" w:hAnsi="Tahoma" w:cs="Tahoma"/>
      <w:sz w:val="16"/>
      <w:szCs w:val="16"/>
    </w:rPr>
  </w:style>
  <w:style w:type="paragraph" w:styleId="BalloonText">
    <w:name w:val="Balloon Text"/>
    <w:basedOn w:val="Normal"/>
    <w:link w:val="BalloonTextChar"/>
    <w:uiPriority w:val="99"/>
    <w:semiHidden/>
    <w:unhideWhenUsed/>
    <w:rsid w:val="00F423A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423AC"/>
    <w:rPr>
      <w:rFonts w:ascii="Segoe UI" w:hAnsi="Segoe UI" w:cs="Segoe UI"/>
      <w:sz w:val="18"/>
      <w:szCs w:val="18"/>
    </w:rPr>
  </w:style>
  <w:style w:type="table" w:styleId="TableGrid">
    <w:name w:val="Table Grid"/>
    <w:basedOn w:val="TableNormal"/>
    <w:uiPriority w:val="59"/>
    <w:rsid w:val="00F42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423AC"/>
    <w:pPr>
      <w:spacing w:after="0" w:line="240" w:lineRule="auto"/>
    </w:pPr>
  </w:style>
  <w:style w:type="table" w:styleId="ListTable6Colorful">
    <w:name w:val="List Table 6 Colorful"/>
    <w:basedOn w:val="TableNormal"/>
    <w:uiPriority w:val="51"/>
    <w:rsid w:val="00B354B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1">
    <w:name w:val="Header Char1"/>
    <w:basedOn w:val="DefaultParagraphFont"/>
    <w:uiPriority w:val="99"/>
    <w:semiHidden/>
    <w:rsid w:val="00A61F08"/>
  </w:style>
  <w:style w:type="character" w:customStyle="1" w:styleId="FooterChar1">
    <w:name w:val="Footer Char1"/>
    <w:basedOn w:val="DefaultParagraphFont"/>
    <w:uiPriority w:val="99"/>
    <w:semiHidden/>
    <w:rsid w:val="00A61F08"/>
  </w:style>
  <w:style w:type="table" w:styleId="ListTable2">
    <w:name w:val="List Table 2"/>
    <w:basedOn w:val="TableNormal"/>
    <w:uiPriority w:val="47"/>
    <w:rsid w:val="00A61F0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A61F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61F08"/>
    <w:rPr>
      <w:color w:val="954F72" w:themeColor="followedHyperlink"/>
      <w:u w:val="single"/>
    </w:rPr>
  </w:style>
  <w:style w:type="character" w:customStyle="1" w:styleId="Heading1Char">
    <w:name w:val="Heading 1 Char"/>
    <w:basedOn w:val="DefaultParagraphFont"/>
    <w:link w:val="Heading1"/>
    <w:uiPriority w:val="9"/>
    <w:rsid w:val="006C70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01BE"/>
    <w:pPr>
      <w:outlineLvl w:val="9"/>
    </w:pPr>
  </w:style>
  <w:style w:type="paragraph" w:styleId="TOC1">
    <w:name w:val="toc 1"/>
    <w:basedOn w:val="Normal"/>
    <w:next w:val="Normal"/>
    <w:autoRedefine/>
    <w:uiPriority w:val="39"/>
    <w:unhideWhenUsed/>
    <w:rsid w:val="003301BE"/>
    <w:pPr>
      <w:spacing w:after="100"/>
    </w:pPr>
  </w:style>
  <w:style w:type="paragraph" w:styleId="TOC3">
    <w:name w:val="toc 3"/>
    <w:basedOn w:val="Normal"/>
    <w:next w:val="Normal"/>
    <w:autoRedefine/>
    <w:uiPriority w:val="39"/>
    <w:unhideWhenUsed/>
    <w:rsid w:val="003301BE"/>
    <w:pPr>
      <w:spacing w:after="100"/>
      <w:ind w:left="440"/>
    </w:pPr>
  </w:style>
  <w:style w:type="paragraph" w:styleId="TOC2">
    <w:name w:val="toc 2"/>
    <w:basedOn w:val="Normal"/>
    <w:next w:val="Normal"/>
    <w:autoRedefine/>
    <w:uiPriority w:val="39"/>
    <w:unhideWhenUsed/>
    <w:rsid w:val="00A82ABA"/>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7628">
      <w:bodyDiv w:val="1"/>
      <w:marLeft w:val="0"/>
      <w:marRight w:val="0"/>
      <w:marTop w:val="0"/>
      <w:marBottom w:val="0"/>
      <w:divBdr>
        <w:top w:val="none" w:sz="0" w:space="0" w:color="auto"/>
        <w:left w:val="none" w:sz="0" w:space="0" w:color="auto"/>
        <w:bottom w:val="none" w:sz="0" w:space="0" w:color="auto"/>
        <w:right w:val="none" w:sz="0" w:space="0" w:color="auto"/>
      </w:divBdr>
    </w:div>
    <w:div w:id="67970305">
      <w:bodyDiv w:val="1"/>
      <w:marLeft w:val="0"/>
      <w:marRight w:val="0"/>
      <w:marTop w:val="0"/>
      <w:marBottom w:val="0"/>
      <w:divBdr>
        <w:top w:val="none" w:sz="0" w:space="0" w:color="auto"/>
        <w:left w:val="none" w:sz="0" w:space="0" w:color="auto"/>
        <w:bottom w:val="none" w:sz="0" w:space="0" w:color="auto"/>
        <w:right w:val="none" w:sz="0" w:space="0" w:color="auto"/>
      </w:divBdr>
    </w:div>
    <w:div w:id="80107080">
      <w:bodyDiv w:val="1"/>
      <w:marLeft w:val="0"/>
      <w:marRight w:val="0"/>
      <w:marTop w:val="0"/>
      <w:marBottom w:val="0"/>
      <w:divBdr>
        <w:top w:val="none" w:sz="0" w:space="0" w:color="auto"/>
        <w:left w:val="none" w:sz="0" w:space="0" w:color="auto"/>
        <w:bottom w:val="none" w:sz="0" w:space="0" w:color="auto"/>
        <w:right w:val="none" w:sz="0" w:space="0" w:color="auto"/>
      </w:divBdr>
    </w:div>
    <w:div w:id="181667698">
      <w:bodyDiv w:val="1"/>
      <w:marLeft w:val="0"/>
      <w:marRight w:val="0"/>
      <w:marTop w:val="0"/>
      <w:marBottom w:val="0"/>
      <w:divBdr>
        <w:top w:val="none" w:sz="0" w:space="0" w:color="auto"/>
        <w:left w:val="none" w:sz="0" w:space="0" w:color="auto"/>
        <w:bottom w:val="none" w:sz="0" w:space="0" w:color="auto"/>
        <w:right w:val="none" w:sz="0" w:space="0" w:color="auto"/>
      </w:divBdr>
      <w:divsChild>
        <w:div w:id="1180853382">
          <w:marLeft w:val="0"/>
          <w:marRight w:val="0"/>
          <w:marTop w:val="0"/>
          <w:marBottom w:val="0"/>
          <w:divBdr>
            <w:top w:val="none" w:sz="0" w:space="0" w:color="auto"/>
            <w:left w:val="none" w:sz="0" w:space="0" w:color="auto"/>
            <w:bottom w:val="none" w:sz="0" w:space="0" w:color="auto"/>
            <w:right w:val="none" w:sz="0" w:space="0" w:color="auto"/>
          </w:divBdr>
          <w:divsChild>
            <w:div w:id="1524317580">
              <w:marLeft w:val="0"/>
              <w:marRight w:val="0"/>
              <w:marTop w:val="0"/>
              <w:marBottom w:val="0"/>
              <w:divBdr>
                <w:top w:val="none" w:sz="0" w:space="0" w:color="auto"/>
                <w:left w:val="none" w:sz="0" w:space="0" w:color="auto"/>
                <w:bottom w:val="none" w:sz="0" w:space="0" w:color="auto"/>
                <w:right w:val="none" w:sz="0" w:space="0" w:color="auto"/>
              </w:divBdr>
              <w:divsChild>
                <w:div w:id="125204661">
                  <w:marLeft w:val="0"/>
                  <w:marRight w:val="0"/>
                  <w:marTop w:val="0"/>
                  <w:marBottom w:val="0"/>
                  <w:divBdr>
                    <w:top w:val="none" w:sz="0" w:space="0" w:color="auto"/>
                    <w:left w:val="none" w:sz="0" w:space="0" w:color="auto"/>
                    <w:bottom w:val="none" w:sz="0" w:space="0" w:color="auto"/>
                    <w:right w:val="none" w:sz="0" w:space="0" w:color="auto"/>
                  </w:divBdr>
                  <w:divsChild>
                    <w:div w:id="1574048970">
                      <w:marLeft w:val="0"/>
                      <w:marRight w:val="0"/>
                      <w:marTop w:val="0"/>
                      <w:marBottom w:val="0"/>
                      <w:divBdr>
                        <w:top w:val="none" w:sz="0" w:space="0" w:color="auto"/>
                        <w:left w:val="none" w:sz="0" w:space="0" w:color="auto"/>
                        <w:bottom w:val="none" w:sz="0" w:space="0" w:color="auto"/>
                        <w:right w:val="none" w:sz="0" w:space="0" w:color="auto"/>
                      </w:divBdr>
                      <w:divsChild>
                        <w:div w:id="753478962">
                          <w:marLeft w:val="0"/>
                          <w:marRight w:val="0"/>
                          <w:marTop w:val="0"/>
                          <w:marBottom w:val="0"/>
                          <w:divBdr>
                            <w:top w:val="none" w:sz="0" w:space="0" w:color="auto"/>
                            <w:left w:val="none" w:sz="0" w:space="0" w:color="auto"/>
                            <w:bottom w:val="none" w:sz="0" w:space="0" w:color="auto"/>
                            <w:right w:val="none" w:sz="0" w:space="0" w:color="auto"/>
                          </w:divBdr>
                          <w:divsChild>
                            <w:div w:id="1745955684">
                              <w:marLeft w:val="0"/>
                              <w:marRight w:val="0"/>
                              <w:marTop w:val="0"/>
                              <w:marBottom w:val="0"/>
                              <w:divBdr>
                                <w:top w:val="none" w:sz="0" w:space="0" w:color="auto"/>
                                <w:left w:val="none" w:sz="0" w:space="0" w:color="auto"/>
                                <w:bottom w:val="none" w:sz="0" w:space="0" w:color="auto"/>
                                <w:right w:val="none" w:sz="0" w:space="0" w:color="auto"/>
                              </w:divBdr>
                              <w:divsChild>
                                <w:div w:id="650912213">
                                  <w:marLeft w:val="0"/>
                                  <w:marRight w:val="0"/>
                                  <w:marTop w:val="0"/>
                                  <w:marBottom w:val="0"/>
                                  <w:divBdr>
                                    <w:top w:val="none" w:sz="0" w:space="0" w:color="auto"/>
                                    <w:left w:val="none" w:sz="0" w:space="0" w:color="auto"/>
                                    <w:bottom w:val="none" w:sz="0" w:space="0" w:color="auto"/>
                                    <w:right w:val="none" w:sz="0" w:space="0" w:color="auto"/>
                                  </w:divBdr>
                                  <w:divsChild>
                                    <w:div w:id="2050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365309">
      <w:bodyDiv w:val="1"/>
      <w:marLeft w:val="0"/>
      <w:marRight w:val="0"/>
      <w:marTop w:val="0"/>
      <w:marBottom w:val="0"/>
      <w:divBdr>
        <w:top w:val="none" w:sz="0" w:space="0" w:color="auto"/>
        <w:left w:val="none" w:sz="0" w:space="0" w:color="auto"/>
        <w:bottom w:val="none" w:sz="0" w:space="0" w:color="auto"/>
        <w:right w:val="none" w:sz="0" w:space="0" w:color="auto"/>
      </w:divBdr>
    </w:div>
    <w:div w:id="247233612">
      <w:bodyDiv w:val="1"/>
      <w:marLeft w:val="0"/>
      <w:marRight w:val="0"/>
      <w:marTop w:val="0"/>
      <w:marBottom w:val="0"/>
      <w:divBdr>
        <w:top w:val="none" w:sz="0" w:space="0" w:color="auto"/>
        <w:left w:val="none" w:sz="0" w:space="0" w:color="auto"/>
        <w:bottom w:val="none" w:sz="0" w:space="0" w:color="auto"/>
        <w:right w:val="none" w:sz="0" w:space="0" w:color="auto"/>
      </w:divBdr>
    </w:div>
    <w:div w:id="254753181">
      <w:bodyDiv w:val="1"/>
      <w:marLeft w:val="0"/>
      <w:marRight w:val="0"/>
      <w:marTop w:val="0"/>
      <w:marBottom w:val="0"/>
      <w:divBdr>
        <w:top w:val="none" w:sz="0" w:space="0" w:color="auto"/>
        <w:left w:val="none" w:sz="0" w:space="0" w:color="auto"/>
        <w:bottom w:val="none" w:sz="0" w:space="0" w:color="auto"/>
        <w:right w:val="none" w:sz="0" w:space="0" w:color="auto"/>
      </w:divBdr>
    </w:div>
    <w:div w:id="286012835">
      <w:bodyDiv w:val="1"/>
      <w:marLeft w:val="0"/>
      <w:marRight w:val="0"/>
      <w:marTop w:val="0"/>
      <w:marBottom w:val="0"/>
      <w:divBdr>
        <w:top w:val="none" w:sz="0" w:space="0" w:color="auto"/>
        <w:left w:val="none" w:sz="0" w:space="0" w:color="auto"/>
        <w:bottom w:val="none" w:sz="0" w:space="0" w:color="auto"/>
        <w:right w:val="none" w:sz="0" w:space="0" w:color="auto"/>
      </w:divBdr>
      <w:divsChild>
        <w:div w:id="355469279">
          <w:marLeft w:val="0"/>
          <w:marRight w:val="0"/>
          <w:marTop w:val="0"/>
          <w:marBottom w:val="0"/>
          <w:divBdr>
            <w:top w:val="none" w:sz="0" w:space="0" w:color="auto"/>
            <w:left w:val="none" w:sz="0" w:space="0" w:color="auto"/>
            <w:bottom w:val="none" w:sz="0" w:space="0" w:color="auto"/>
            <w:right w:val="none" w:sz="0" w:space="0" w:color="auto"/>
          </w:divBdr>
          <w:divsChild>
            <w:div w:id="1516966100">
              <w:marLeft w:val="0"/>
              <w:marRight w:val="0"/>
              <w:marTop w:val="0"/>
              <w:marBottom w:val="0"/>
              <w:divBdr>
                <w:top w:val="none" w:sz="0" w:space="0" w:color="auto"/>
                <w:left w:val="none" w:sz="0" w:space="0" w:color="auto"/>
                <w:bottom w:val="none" w:sz="0" w:space="0" w:color="auto"/>
                <w:right w:val="none" w:sz="0" w:space="0" w:color="auto"/>
              </w:divBdr>
              <w:divsChild>
                <w:div w:id="120534589">
                  <w:marLeft w:val="0"/>
                  <w:marRight w:val="0"/>
                  <w:marTop w:val="0"/>
                  <w:marBottom w:val="0"/>
                  <w:divBdr>
                    <w:top w:val="none" w:sz="0" w:space="0" w:color="auto"/>
                    <w:left w:val="none" w:sz="0" w:space="0" w:color="auto"/>
                    <w:bottom w:val="none" w:sz="0" w:space="0" w:color="auto"/>
                    <w:right w:val="none" w:sz="0" w:space="0" w:color="auto"/>
                  </w:divBdr>
                  <w:divsChild>
                    <w:div w:id="209004223">
                      <w:marLeft w:val="0"/>
                      <w:marRight w:val="0"/>
                      <w:marTop w:val="0"/>
                      <w:marBottom w:val="0"/>
                      <w:divBdr>
                        <w:top w:val="none" w:sz="0" w:space="0" w:color="auto"/>
                        <w:left w:val="none" w:sz="0" w:space="0" w:color="auto"/>
                        <w:bottom w:val="none" w:sz="0" w:space="0" w:color="auto"/>
                        <w:right w:val="none" w:sz="0" w:space="0" w:color="auto"/>
                      </w:divBdr>
                      <w:divsChild>
                        <w:div w:id="401756349">
                          <w:marLeft w:val="0"/>
                          <w:marRight w:val="0"/>
                          <w:marTop w:val="0"/>
                          <w:marBottom w:val="0"/>
                          <w:divBdr>
                            <w:top w:val="none" w:sz="0" w:space="0" w:color="auto"/>
                            <w:left w:val="none" w:sz="0" w:space="0" w:color="auto"/>
                            <w:bottom w:val="none" w:sz="0" w:space="0" w:color="auto"/>
                            <w:right w:val="none" w:sz="0" w:space="0" w:color="auto"/>
                          </w:divBdr>
                          <w:divsChild>
                            <w:div w:id="1800025189">
                              <w:marLeft w:val="0"/>
                              <w:marRight w:val="0"/>
                              <w:marTop w:val="0"/>
                              <w:marBottom w:val="0"/>
                              <w:divBdr>
                                <w:top w:val="none" w:sz="0" w:space="0" w:color="auto"/>
                                <w:left w:val="none" w:sz="0" w:space="0" w:color="auto"/>
                                <w:bottom w:val="none" w:sz="0" w:space="0" w:color="auto"/>
                                <w:right w:val="none" w:sz="0" w:space="0" w:color="auto"/>
                              </w:divBdr>
                              <w:divsChild>
                                <w:div w:id="1564678966">
                                  <w:marLeft w:val="0"/>
                                  <w:marRight w:val="0"/>
                                  <w:marTop w:val="0"/>
                                  <w:marBottom w:val="0"/>
                                  <w:divBdr>
                                    <w:top w:val="none" w:sz="0" w:space="0" w:color="auto"/>
                                    <w:left w:val="none" w:sz="0" w:space="0" w:color="auto"/>
                                    <w:bottom w:val="none" w:sz="0" w:space="0" w:color="auto"/>
                                    <w:right w:val="none" w:sz="0" w:space="0" w:color="auto"/>
                                  </w:divBdr>
                                  <w:divsChild>
                                    <w:div w:id="4957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178088">
      <w:bodyDiv w:val="1"/>
      <w:marLeft w:val="0"/>
      <w:marRight w:val="0"/>
      <w:marTop w:val="0"/>
      <w:marBottom w:val="0"/>
      <w:divBdr>
        <w:top w:val="none" w:sz="0" w:space="0" w:color="auto"/>
        <w:left w:val="none" w:sz="0" w:space="0" w:color="auto"/>
        <w:bottom w:val="none" w:sz="0" w:space="0" w:color="auto"/>
        <w:right w:val="none" w:sz="0" w:space="0" w:color="auto"/>
      </w:divBdr>
    </w:div>
    <w:div w:id="363135439">
      <w:bodyDiv w:val="1"/>
      <w:marLeft w:val="0"/>
      <w:marRight w:val="0"/>
      <w:marTop w:val="0"/>
      <w:marBottom w:val="0"/>
      <w:divBdr>
        <w:top w:val="none" w:sz="0" w:space="0" w:color="auto"/>
        <w:left w:val="none" w:sz="0" w:space="0" w:color="auto"/>
        <w:bottom w:val="none" w:sz="0" w:space="0" w:color="auto"/>
        <w:right w:val="none" w:sz="0" w:space="0" w:color="auto"/>
      </w:divBdr>
    </w:div>
    <w:div w:id="372653881">
      <w:bodyDiv w:val="1"/>
      <w:marLeft w:val="0"/>
      <w:marRight w:val="0"/>
      <w:marTop w:val="0"/>
      <w:marBottom w:val="0"/>
      <w:divBdr>
        <w:top w:val="none" w:sz="0" w:space="0" w:color="auto"/>
        <w:left w:val="none" w:sz="0" w:space="0" w:color="auto"/>
        <w:bottom w:val="none" w:sz="0" w:space="0" w:color="auto"/>
        <w:right w:val="none" w:sz="0" w:space="0" w:color="auto"/>
      </w:divBdr>
    </w:div>
    <w:div w:id="457458432">
      <w:bodyDiv w:val="1"/>
      <w:marLeft w:val="0"/>
      <w:marRight w:val="0"/>
      <w:marTop w:val="0"/>
      <w:marBottom w:val="0"/>
      <w:divBdr>
        <w:top w:val="none" w:sz="0" w:space="0" w:color="auto"/>
        <w:left w:val="none" w:sz="0" w:space="0" w:color="auto"/>
        <w:bottom w:val="none" w:sz="0" w:space="0" w:color="auto"/>
        <w:right w:val="none" w:sz="0" w:space="0" w:color="auto"/>
      </w:divBdr>
    </w:div>
    <w:div w:id="488905137">
      <w:bodyDiv w:val="1"/>
      <w:marLeft w:val="0"/>
      <w:marRight w:val="0"/>
      <w:marTop w:val="0"/>
      <w:marBottom w:val="0"/>
      <w:divBdr>
        <w:top w:val="none" w:sz="0" w:space="0" w:color="auto"/>
        <w:left w:val="none" w:sz="0" w:space="0" w:color="auto"/>
        <w:bottom w:val="none" w:sz="0" w:space="0" w:color="auto"/>
        <w:right w:val="none" w:sz="0" w:space="0" w:color="auto"/>
      </w:divBdr>
    </w:div>
    <w:div w:id="569846264">
      <w:bodyDiv w:val="1"/>
      <w:marLeft w:val="0"/>
      <w:marRight w:val="0"/>
      <w:marTop w:val="0"/>
      <w:marBottom w:val="0"/>
      <w:divBdr>
        <w:top w:val="none" w:sz="0" w:space="0" w:color="auto"/>
        <w:left w:val="none" w:sz="0" w:space="0" w:color="auto"/>
        <w:bottom w:val="none" w:sz="0" w:space="0" w:color="auto"/>
        <w:right w:val="none" w:sz="0" w:space="0" w:color="auto"/>
      </w:divBdr>
    </w:div>
    <w:div w:id="586573847">
      <w:bodyDiv w:val="1"/>
      <w:marLeft w:val="0"/>
      <w:marRight w:val="0"/>
      <w:marTop w:val="0"/>
      <w:marBottom w:val="0"/>
      <w:divBdr>
        <w:top w:val="none" w:sz="0" w:space="0" w:color="auto"/>
        <w:left w:val="none" w:sz="0" w:space="0" w:color="auto"/>
        <w:bottom w:val="none" w:sz="0" w:space="0" w:color="auto"/>
        <w:right w:val="none" w:sz="0" w:space="0" w:color="auto"/>
      </w:divBdr>
    </w:div>
    <w:div w:id="613051256">
      <w:bodyDiv w:val="1"/>
      <w:marLeft w:val="0"/>
      <w:marRight w:val="0"/>
      <w:marTop w:val="0"/>
      <w:marBottom w:val="0"/>
      <w:divBdr>
        <w:top w:val="none" w:sz="0" w:space="0" w:color="auto"/>
        <w:left w:val="none" w:sz="0" w:space="0" w:color="auto"/>
        <w:bottom w:val="none" w:sz="0" w:space="0" w:color="auto"/>
        <w:right w:val="none" w:sz="0" w:space="0" w:color="auto"/>
      </w:divBdr>
    </w:div>
    <w:div w:id="634331362">
      <w:bodyDiv w:val="1"/>
      <w:marLeft w:val="0"/>
      <w:marRight w:val="0"/>
      <w:marTop w:val="0"/>
      <w:marBottom w:val="0"/>
      <w:divBdr>
        <w:top w:val="none" w:sz="0" w:space="0" w:color="auto"/>
        <w:left w:val="none" w:sz="0" w:space="0" w:color="auto"/>
        <w:bottom w:val="none" w:sz="0" w:space="0" w:color="auto"/>
        <w:right w:val="none" w:sz="0" w:space="0" w:color="auto"/>
      </w:divBdr>
    </w:div>
    <w:div w:id="637223458">
      <w:bodyDiv w:val="1"/>
      <w:marLeft w:val="0"/>
      <w:marRight w:val="0"/>
      <w:marTop w:val="0"/>
      <w:marBottom w:val="0"/>
      <w:divBdr>
        <w:top w:val="none" w:sz="0" w:space="0" w:color="auto"/>
        <w:left w:val="none" w:sz="0" w:space="0" w:color="auto"/>
        <w:bottom w:val="none" w:sz="0" w:space="0" w:color="auto"/>
        <w:right w:val="none" w:sz="0" w:space="0" w:color="auto"/>
      </w:divBdr>
    </w:div>
    <w:div w:id="680662324">
      <w:bodyDiv w:val="1"/>
      <w:marLeft w:val="0"/>
      <w:marRight w:val="0"/>
      <w:marTop w:val="0"/>
      <w:marBottom w:val="0"/>
      <w:divBdr>
        <w:top w:val="none" w:sz="0" w:space="0" w:color="auto"/>
        <w:left w:val="none" w:sz="0" w:space="0" w:color="auto"/>
        <w:bottom w:val="none" w:sz="0" w:space="0" w:color="auto"/>
        <w:right w:val="none" w:sz="0" w:space="0" w:color="auto"/>
      </w:divBdr>
    </w:div>
    <w:div w:id="743063782">
      <w:bodyDiv w:val="1"/>
      <w:marLeft w:val="0"/>
      <w:marRight w:val="0"/>
      <w:marTop w:val="0"/>
      <w:marBottom w:val="0"/>
      <w:divBdr>
        <w:top w:val="none" w:sz="0" w:space="0" w:color="auto"/>
        <w:left w:val="none" w:sz="0" w:space="0" w:color="auto"/>
        <w:bottom w:val="none" w:sz="0" w:space="0" w:color="auto"/>
        <w:right w:val="none" w:sz="0" w:space="0" w:color="auto"/>
      </w:divBdr>
    </w:div>
    <w:div w:id="841696848">
      <w:bodyDiv w:val="1"/>
      <w:marLeft w:val="0"/>
      <w:marRight w:val="0"/>
      <w:marTop w:val="0"/>
      <w:marBottom w:val="0"/>
      <w:divBdr>
        <w:top w:val="none" w:sz="0" w:space="0" w:color="auto"/>
        <w:left w:val="none" w:sz="0" w:space="0" w:color="auto"/>
        <w:bottom w:val="none" w:sz="0" w:space="0" w:color="auto"/>
        <w:right w:val="none" w:sz="0" w:space="0" w:color="auto"/>
      </w:divBdr>
    </w:div>
    <w:div w:id="863403197">
      <w:bodyDiv w:val="1"/>
      <w:marLeft w:val="0"/>
      <w:marRight w:val="0"/>
      <w:marTop w:val="0"/>
      <w:marBottom w:val="0"/>
      <w:divBdr>
        <w:top w:val="none" w:sz="0" w:space="0" w:color="auto"/>
        <w:left w:val="none" w:sz="0" w:space="0" w:color="auto"/>
        <w:bottom w:val="none" w:sz="0" w:space="0" w:color="auto"/>
        <w:right w:val="none" w:sz="0" w:space="0" w:color="auto"/>
      </w:divBdr>
    </w:div>
    <w:div w:id="882593959">
      <w:bodyDiv w:val="1"/>
      <w:marLeft w:val="0"/>
      <w:marRight w:val="0"/>
      <w:marTop w:val="0"/>
      <w:marBottom w:val="0"/>
      <w:divBdr>
        <w:top w:val="none" w:sz="0" w:space="0" w:color="auto"/>
        <w:left w:val="none" w:sz="0" w:space="0" w:color="auto"/>
        <w:bottom w:val="none" w:sz="0" w:space="0" w:color="auto"/>
        <w:right w:val="none" w:sz="0" w:space="0" w:color="auto"/>
      </w:divBdr>
    </w:div>
    <w:div w:id="885875270">
      <w:bodyDiv w:val="1"/>
      <w:marLeft w:val="0"/>
      <w:marRight w:val="0"/>
      <w:marTop w:val="0"/>
      <w:marBottom w:val="0"/>
      <w:divBdr>
        <w:top w:val="none" w:sz="0" w:space="0" w:color="auto"/>
        <w:left w:val="none" w:sz="0" w:space="0" w:color="auto"/>
        <w:bottom w:val="none" w:sz="0" w:space="0" w:color="auto"/>
        <w:right w:val="none" w:sz="0" w:space="0" w:color="auto"/>
      </w:divBdr>
    </w:div>
    <w:div w:id="934361669">
      <w:bodyDiv w:val="1"/>
      <w:marLeft w:val="0"/>
      <w:marRight w:val="0"/>
      <w:marTop w:val="0"/>
      <w:marBottom w:val="0"/>
      <w:divBdr>
        <w:top w:val="none" w:sz="0" w:space="0" w:color="auto"/>
        <w:left w:val="none" w:sz="0" w:space="0" w:color="auto"/>
        <w:bottom w:val="none" w:sz="0" w:space="0" w:color="auto"/>
        <w:right w:val="none" w:sz="0" w:space="0" w:color="auto"/>
      </w:divBdr>
    </w:div>
    <w:div w:id="1001391650">
      <w:bodyDiv w:val="1"/>
      <w:marLeft w:val="0"/>
      <w:marRight w:val="0"/>
      <w:marTop w:val="0"/>
      <w:marBottom w:val="0"/>
      <w:divBdr>
        <w:top w:val="none" w:sz="0" w:space="0" w:color="auto"/>
        <w:left w:val="none" w:sz="0" w:space="0" w:color="auto"/>
        <w:bottom w:val="none" w:sz="0" w:space="0" w:color="auto"/>
        <w:right w:val="none" w:sz="0" w:space="0" w:color="auto"/>
      </w:divBdr>
    </w:div>
    <w:div w:id="1012998547">
      <w:bodyDiv w:val="1"/>
      <w:marLeft w:val="0"/>
      <w:marRight w:val="0"/>
      <w:marTop w:val="0"/>
      <w:marBottom w:val="0"/>
      <w:divBdr>
        <w:top w:val="none" w:sz="0" w:space="0" w:color="auto"/>
        <w:left w:val="none" w:sz="0" w:space="0" w:color="auto"/>
        <w:bottom w:val="none" w:sz="0" w:space="0" w:color="auto"/>
        <w:right w:val="none" w:sz="0" w:space="0" w:color="auto"/>
      </w:divBdr>
    </w:div>
    <w:div w:id="1066293721">
      <w:bodyDiv w:val="1"/>
      <w:marLeft w:val="0"/>
      <w:marRight w:val="0"/>
      <w:marTop w:val="0"/>
      <w:marBottom w:val="0"/>
      <w:divBdr>
        <w:top w:val="none" w:sz="0" w:space="0" w:color="auto"/>
        <w:left w:val="none" w:sz="0" w:space="0" w:color="auto"/>
        <w:bottom w:val="none" w:sz="0" w:space="0" w:color="auto"/>
        <w:right w:val="none" w:sz="0" w:space="0" w:color="auto"/>
      </w:divBdr>
    </w:div>
    <w:div w:id="1110275707">
      <w:bodyDiv w:val="1"/>
      <w:marLeft w:val="0"/>
      <w:marRight w:val="0"/>
      <w:marTop w:val="0"/>
      <w:marBottom w:val="0"/>
      <w:divBdr>
        <w:top w:val="none" w:sz="0" w:space="0" w:color="auto"/>
        <w:left w:val="none" w:sz="0" w:space="0" w:color="auto"/>
        <w:bottom w:val="none" w:sz="0" w:space="0" w:color="auto"/>
        <w:right w:val="none" w:sz="0" w:space="0" w:color="auto"/>
      </w:divBdr>
    </w:div>
    <w:div w:id="1275746148">
      <w:bodyDiv w:val="1"/>
      <w:marLeft w:val="0"/>
      <w:marRight w:val="0"/>
      <w:marTop w:val="0"/>
      <w:marBottom w:val="0"/>
      <w:divBdr>
        <w:top w:val="none" w:sz="0" w:space="0" w:color="auto"/>
        <w:left w:val="none" w:sz="0" w:space="0" w:color="auto"/>
        <w:bottom w:val="none" w:sz="0" w:space="0" w:color="auto"/>
        <w:right w:val="none" w:sz="0" w:space="0" w:color="auto"/>
      </w:divBdr>
      <w:divsChild>
        <w:div w:id="849217268">
          <w:marLeft w:val="0"/>
          <w:marRight w:val="0"/>
          <w:marTop w:val="0"/>
          <w:marBottom w:val="0"/>
          <w:divBdr>
            <w:top w:val="none" w:sz="0" w:space="0" w:color="auto"/>
            <w:left w:val="none" w:sz="0" w:space="0" w:color="auto"/>
            <w:bottom w:val="none" w:sz="0" w:space="0" w:color="auto"/>
            <w:right w:val="none" w:sz="0" w:space="0" w:color="auto"/>
          </w:divBdr>
          <w:divsChild>
            <w:div w:id="1868371861">
              <w:marLeft w:val="0"/>
              <w:marRight w:val="0"/>
              <w:marTop w:val="0"/>
              <w:marBottom w:val="0"/>
              <w:divBdr>
                <w:top w:val="none" w:sz="0" w:space="0" w:color="auto"/>
                <w:left w:val="none" w:sz="0" w:space="0" w:color="auto"/>
                <w:bottom w:val="none" w:sz="0" w:space="0" w:color="auto"/>
                <w:right w:val="none" w:sz="0" w:space="0" w:color="auto"/>
              </w:divBdr>
              <w:divsChild>
                <w:div w:id="1121267024">
                  <w:marLeft w:val="0"/>
                  <w:marRight w:val="0"/>
                  <w:marTop w:val="0"/>
                  <w:marBottom w:val="0"/>
                  <w:divBdr>
                    <w:top w:val="none" w:sz="0" w:space="0" w:color="auto"/>
                    <w:left w:val="none" w:sz="0" w:space="0" w:color="auto"/>
                    <w:bottom w:val="none" w:sz="0" w:space="0" w:color="auto"/>
                    <w:right w:val="none" w:sz="0" w:space="0" w:color="auto"/>
                  </w:divBdr>
                  <w:divsChild>
                    <w:div w:id="468089296">
                      <w:marLeft w:val="0"/>
                      <w:marRight w:val="0"/>
                      <w:marTop w:val="0"/>
                      <w:marBottom w:val="0"/>
                      <w:divBdr>
                        <w:top w:val="none" w:sz="0" w:space="0" w:color="auto"/>
                        <w:left w:val="none" w:sz="0" w:space="0" w:color="auto"/>
                        <w:bottom w:val="none" w:sz="0" w:space="0" w:color="auto"/>
                        <w:right w:val="none" w:sz="0" w:space="0" w:color="auto"/>
                      </w:divBdr>
                      <w:divsChild>
                        <w:div w:id="1166285193">
                          <w:marLeft w:val="0"/>
                          <w:marRight w:val="0"/>
                          <w:marTop w:val="0"/>
                          <w:marBottom w:val="0"/>
                          <w:divBdr>
                            <w:top w:val="none" w:sz="0" w:space="0" w:color="auto"/>
                            <w:left w:val="none" w:sz="0" w:space="0" w:color="auto"/>
                            <w:bottom w:val="none" w:sz="0" w:space="0" w:color="auto"/>
                            <w:right w:val="none" w:sz="0" w:space="0" w:color="auto"/>
                          </w:divBdr>
                          <w:divsChild>
                            <w:div w:id="1927952907">
                              <w:marLeft w:val="0"/>
                              <w:marRight w:val="0"/>
                              <w:marTop w:val="0"/>
                              <w:marBottom w:val="0"/>
                              <w:divBdr>
                                <w:top w:val="none" w:sz="0" w:space="0" w:color="auto"/>
                                <w:left w:val="none" w:sz="0" w:space="0" w:color="auto"/>
                                <w:bottom w:val="none" w:sz="0" w:space="0" w:color="auto"/>
                                <w:right w:val="none" w:sz="0" w:space="0" w:color="auto"/>
                              </w:divBdr>
                              <w:divsChild>
                                <w:div w:id="1277299569">
                                  <w:marLeft w:val="0"/>
                                  <w:marRight w:val="0"/>
                                  <w:marTop w:val="0"/>
                                  <w:marBottom w:val="0"/>
                                  <w:divBdr>
                                    <w:top w:val="none" w:sz="0" w:space="0" w:color="auto"/>
                                    <w:left w:val="none" w:sz="0" w:space="0" w:color="auto"/>
                                    <w:bottom w:val="none" w:sz="0" w:space="0" w:color="auto"/>
                                    <w:right w:val="none" w:sz="0" w:space="0" w:color="auto"/>
                                  </w:divBdr>
                                  <w:divsChild>
                                    <w:div w:id="9108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721038">
      <w:bodyDiv w:val="1"/>
      <w:marLeft w:val="0"/>
      <w:marRight w:val="0"/>
      <w:marTop w:val="0"/>
      <w:marBottom w:val="0"/>
      <w:divBdr>
        <w:top w:val="none" w:sz="0" w:space="0" w:color="auto"/>
        <w:left w:val="none" w:sz="0" w:space="0" w:color="auto"/>
        <w:bottom w:val="none" w:sz="0" w:space="0" w:color="auto"/>
        <w:right w:val="none" w:sz="0" w:space="0" w:color="auto"/>
      </w:divBdr>
    </w:div>
    <w:div w:id="1501652735">
      <w:bodyDiv w:val="1"/>
      <w:marLeft w:val="0"/>
      <w:marRight w:val="0"/>
      <w:marTop w:val="0"/>
      <w:marBottom w:val="0"/>
      <w:divBdr>
        <w:top w:val="none" w:sz="0" w:space="0" w:color="auto"/>
        <w:left w:val="none" w:sz="0" w:space="0" w:color="auto"/>
        <w:bottom w:val="none" w:sz="0" w:space="0" w:color="auto"/>
        <w:right w:val="none" w:sz="0" w:space="0" w:color="auto"/>
      </w:divBdr>
    </w:div>
    <w:div w:id="1558054170">
      <w:bodyDiv w:val="1"/>
      <w:marLeft w:val="0"/>
      <w:marRight w:val="0"/>
      <w:marTop w:val="0"/>
      <w:marBottom w:val="0"/>
      <w:divBdr>
        <w:top w:val="none" w:sz="0" w:space="0" w:color="auto"/>
        <w:left w:val="none" w:sz="0" w:space="0" w:color="auto"/>
        <w:bottom w:val="none" w:sz="0" w:space="0" w:color="auto"/>
        <w:right w:val="none" w:sz="0" w:space="0" w:color="auto"/>
      </w:divBdr>
    </w:div>
    <w:div w:id="1604269246">
      <w:bodyDiv w:val="1"/>
      <w:marLeft w:val="0"/>
      <w:marRight w:val="0"/>
      <w:marTop w:val="0"/>
      <w:marBottom w:val="0"/>
      <w:divBdr>
        <w:top w:val="none" w:sz="0" w:space="0" w:color="auto"/>
        <w:left w:val="none" w:sz="0" w:space="0" w:color="auto"/>
        <w:bottom w:val="none" w:sz="0" w:space="0" w:color="auto"/>
        <w:right w:val="none" w:sz="0" w:space="0" w:color="auto"/>
      </w:divBdr>
    </w:div>
    <w:div w:id="1646736227">
      <w:bodyDiv w:val="1"/>
      <w:marLeft w:val="0"/>
      <w:marRight w:val="0"/>
      <w:marTop w:val="0"/>
      <w:marBottom w:val="0"/>
      <w:divBdr>
        <w:top w:val="none" w:sz="0" w:space="0" w:color="auto"/>
        <w:left w:val="none" w:sz="0" w:space="0" w:color="auto"/>
        <w:bottom w:val="none" w:sz="0" w:space="0" w:color="auto"/>
        <w:right w:val="none" w:sz="0" w:space="0" w:color="auto"/>
      </w:divBdr>
      <w:divsChild>
        <w:div w:id="795294610">
          <w:marLeft w:val="0"/>
          <w:marRight w:val="0"/>
          <w:marTop w:val="0"/>
          <w:marBottom w:val="0"/>
          <w:divBdr>
            <w:top w:val="none" w:sz="0" w:space="0" w:color="auto"/>
            <w:left w:val="none" w:sz="0" w:space="0" w:color="auto"/>
            <w:bottom w:val="none" w:sz="0" w:space="0" w:color="auto"/>
            <w:right w:val="none" w:sz="0" w:space="0" w:color="auto"/>
          </w:divBdr>
          <w:divsChild>
            <w:div w:id="890533324">
              <w:marLeft w:val="0"/>
              <w:marRight w:val="0"/>
              <w:marTop w:val="0"/>
              <w:marBottom w:val="0"/>
              <w:divBdr>
                <w:top w:val="none" w:sz="0" w:space="0" w:color="auto"/>
                <w:left w:val="none" w:sz="0" w:space="0" w:color="auto"/>
                <w:bottom w:val="none" w:sz="0" w:space="0" w:color="auto"/>
                <w:right w:val="none" w:sz="0" w:space="0" w:color="auto"/>
              </w:divBdr>
              <w:divsChild>
                <w:div w:id="816991012">
                  <w:marLeft w:val="0"/>
                  <w:marRight w:val="0"/>
                  <w:marTop w:val="0"/>
                  <w:marBottom w:val="0"/>
                  <w:divBdr>
                    <w:top w:val="none" w:sz="0" w:space="0" w:color="auto"/>
                    <w:left w:val="none" w:sz="0" w:space="0" w:color="auto"/>
                    <w:bottom w:val="none" w:sz="0" w:space="0" w:color="auto"/>
                    <w:right w:val="none" w:sz="0" w:space="0" w:color="auto"/>
                  </w:divBdr>
                  <w:divsChild>
                    <w:div w:id="780685085">
                      <w:marLeft w:val="0"/>
                      <w:marRight w:val="0"/>
                      <w:marTop w:val="0"/>
                      <w:marBottom w:val="0"/>
                      <w:divBdr>
                        <w:top w:val="none" w:sz="0" w:space="0" w:color="auto"/>
                        <w:left w:val="none" w:sz="0" w:space="0" w:color="auto"/>
                        <w:bottom w:val="none" w:sz="0" w:space="0" w:color="auto"/>
                        <w:right w:val="none" w:sz="0" w:space="0" w:color="auto"/>
                      </w:divBdr>
                      <w:divsChild>
                        <w:div w:id="790242705">
                          <w:marLeft w:val="0"/>
                          <w:marRight w:val="0"/>
                          <w:marTop w:val="0"/>
                          <w:marBottom w:val="0"/>
                          <w:divBdr>
                            <w:top w:val="none" w:sz="0" w:space="0" w:color="auto"/>
                            <w:left w:val="none" w:sz="0" w:space="0" w:color="auto"/>
                            <w:bottom w:val="none" w:sz="0" w:space="0" w:color="auto"/>
                            <w:right w:val="none" w:sz="0" w:space="0" w:color="auto"/>
                          </w:divBdr>
                          <w:divsChild>
                            <w:div w:id="374963413">
                              <w:marLeft w:val="0"/>
                              <w:marRight w:val="0"/>
                              <w:marTop w:val="0"/>
                              <w:marBottom w:val="0"/>
                              <w:divBdr>
                                <w:top w:val="none" w:sz="0" w:space="0" w:color="auto"/>
                                <w:left w:val="none" w:sz="0" w:space="0" w:color="auto"/>
                                <w:bottom w:val="none" w:sz="0" w:space="0" w:color="auto"/>
                                <w:right w:val="none" w:sz="0" w:space="0" w:color="auto"/>
                              </w:divBdr>
                              <w:divsChild>
                                <w:div w:id="1726294940">
                                  <w:marLeft w:val="0"/>
                                  <w:marRight w:val="0"/>
                                  <w:marTop w:val="0"/>
                                  <w:marBottom w:val="0"/>
                                  <w:divBdr>
                                    <w:top w:val="none" w:sz="0" w:space="0" w:color="auto"/>
                                    <w:left w:val="none" w:sz="0" w:space="0" w:color="auto"/>
                                    <w:bottom w:val="none" w:sz="0" w:space="0" w:color="auto"/>
                                    <w:right w:val="none" w:sz="0" w:space="0" w:color="auto"/>
                                  </w:divBdr>
                                  <w:divsChild>
                                    <w:div w:id="17701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721351">
      <w:bodyDiv w:val="1"/>
      <w:marLeft w:val="0"/>
      <w:marRight w:val="0"/>
      <w:marTop w:val="0"/>
      <w:marBottom w:val="0"/>
      <w:divBdr>
        <w:top w:val="none" w:sz="0" w:space="0" w:color="auto"/>
        <w:left w:val="none" w:sz="0" w:space="0" w:color="auto"/>
        <w:bottom w:val="none" w:sz="0" w:space="0" w:color="auto"/>
        <w:right w:val="none" w:sz="0" w:space="0" w:color="auto"/>
      </w:divBdr>
      <w:divsChild>
        <w:div w:id="1698190157">
          <w:marLeft w:val="0"/>
          <w:marRight w:val="0"/>
          <w:marTop w:val="0"/>
          <w:marBottom w:val="0"/>
          <w:divBdr>
            <w:top w:val="none" w:sz="0" w:space="0" w:color="auto"/>
            <w:left w:val="none" w:sz="0" w:space="0" w:color="auto"/>
            <w:bottom w:val="none" w:sz="0" w:space="0" w:color="auto"/>
            <w:right w:val="none" w:sz="0" w:space="0" w:color="auto"/>
          </w:divBdr>
          <w:divsChild>
            <w:div w:id="16183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091">
      <w:bodyDiv w:val="1"/>
      <w:marLeft w:val="0"/>
      <w:marRight w:val="0"/>
      <w:marTop w:val="0"/>
      <w:marBottom w:val="0"/>
      <w:divBdr>
        <w:top w:val="none" w:sz="0" w:space="0" w:color="auto"/>
        <w:left w:val="none" w:sz="0" w:space="0" w:color="auto"/>
        <w:bottom w:val="none" w:sz="0" w:space="0" w:color="auto"/>
        <w:right w:val="none" w:sz="0" w:space="0" w:color="auto"/>
      </w:divBdr>
    </w:div>
    <w:div w:id="1737317702">
      <w:bodyDiv w:val="1"/>
      <w:marLeft w:val="0"/>
      <w:marRight w:val="0"/>
      <w:marTop w:val="0"/>
      <w:marBottom w:val="0"/>
      <w:divBdr>
        <w:top w:val="none" w:sz="0" w:space="0" w:color="auto"/>
        <w:left w:val="none" w:sz="0" w:space="0" w:color="auto"/>
        <w:bottom w:val="none" w:sz="0" w:space="0" w:color="auto"/>
        <w:right w:val="none" w:sz="0" w:space="0" w:color="auto"/>
      </w:divBdr>
      <w:divsChild>
        <w:div w:id="2127920463">
          <w:marLeft w:val="0"/>
          <w:marRight w:val="0"/>
          <w:marTop w:val="0"/>
          <w:marBottom w:val="0"/>
          <w:divBdr>
            <w:top w:val="none" w:sz="0" w:space="0" w:color="auto"/>
            <w:left w:val="none" w:sz="0" w:space="0" w:color="auto"/>
            <w:bottom w:val="none" w:sz="0" w:space="0" w:color="auto"/>
            <w:right w:val="none" w:sz="0" w:space="0" w:color="auto"/>
          </w:divBdr>
          <w:divsChild>
            <w:div w:id="8919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2779">
      <w:bodyDiv w:val="1"/>
      <w:marLeft w:val="0"/>
      <w:marRight w:val="0"/>
      <w:marTop w:val="0"/>
      <w:marBottom w:val="0"/>
      <w:divBdr>
        <w:top w:val="none" w:sz="0" w:space="0" w:color="auto"/>
        <w:left w:val="none" w:sz="0" w:space="0" w:color="auto"/>
        <w:bottom w:val="none" w:sz="0" w:space="0" w:color="auto"/>
        <w:right w:val="none" w:sz="0" w:space="0" w:color="auto"/>
      </w:divBdr>
    </w:div>
    <w:div w:id="1801343714">
      <w:bodyDiv w:val="1"/>
      <w:marLeft w:val="0"/>
      <w:marRight w:val="0"/>
      <w:marTop w:val="0"/>
      <w:marBottom w:val="0"/>
      <w:divBdr>
        <w:top w:val="none" w:sz="0" w:space="0" w:color="auto"/>
        <w:left w:val="none" w:sz="0" w:space="0" w:color="auto"/>
        <w:bottom w:val="none" w:sz="0" w:space="0" w:color="auto"/>
        <w:right w:val="none" w:sz="0" w:space="0" w:color="auto"/>
      </w:divBdr>
    </w:div>
    <w:div w:id="1876230713">
      <w:bodyDiv w:val="1"/>
      <w:marLeft w:val="0"/>
      <w:marRight w:val="0"/>
      <w:marTop w:val="0"/>
      <w:marBottom w:val="0"/>
      <w:divBdr>
        <w:top w:val="none" w:sz="0" w:space="0" w:color="auto"/>
        <w:left w:val="none" w:sz="0" w:space="0" w:color="auto"/>
        <w:bottom w:val="none" w:sz="0" w:space="0" w:color="auto"/>
        <w:right w:val="none" w:sz="0" w:space="0" w:color="auto"/>
      </w:divBdr>
    </w:div>
    <w:div w:id="19660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fao.org/3/t0818e/T0818E00.htm" TargetMode="External"/><Relationship Id="rId3" Type="http://schemas.openxmlformats.org/officeDocument/2006/relationships/styles" Target="styles.xml"/><Relationship Id="rId21" Type="http://schemas.openxmlformats.org/officeDocument/2006/relationships/hyperlink" Target="https://doi.org/10.1111/jfbc.1338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3390/plants9040456" TargetMode="External"/><Relationship Id="rId2" Type="http://schemas.openxmlformats.org/officeDocument/2006/relationships/numbering" Target="numbering.xml"/><Relationship Id="rId16" Type="http://schemas.openxmlformats.org/officeDocument/2006/relationships/hyperlink" Target="https://doi.org/10.1016/j.tifs.2021.06.011" TargetMode="External"/><Relationship Id="rId20" Type="http://schemas.openxmlformats.org/officeDocument/2006/relationships/hyperlink" Target="https://doi.org/10.1002/csc2.20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5897/AJFS2020.1954"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fao.org/faostat/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8697/ajfand.97.19659" TargetMode="External"/><Relationship Id="rId22" Type="http://schemas.openxmlformats.org/officeDocument/2006/relationships/hyperlink" Target="https://doi.org/10.1016/j.jep.2020.1136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54FB4-8537-4B6F-AB72-FEBE24B2C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17139</Words>
  <Characters>97693</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cp:lastPrinted>2025-07-09T13:22:00Z</cp:lastPrinted>
  <dcterms:created xsi:type="dcterms:W3CDTF">2025-07-12T08:06:00Z</dcterms:created>
  <dcterms:modified xsi:type="dcterms:W3CDTF">2025-08-12T13:17:00Z</dcterms:modified>
</cp:coreProperties>
</file>