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5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7E" w:rsidRPr="00405AA5" w:rsidRDefault="00012F7E" w:rsidP="00012F7E">
      <w:pPr>
        <w:spacing w:after="0"/>
        <w:jc w:val="center"/>
        <w:rPr>
          <w:rFonts w:ascii="Bookman Old Style" w:hAnsi="Bookman Old Style" w:cstheme="majorBidi"/>
          <w:b/>
          <w:bCs/>
          <w:sz w:val="36"/>
          <w:szCs w:val="36"/>
        </w:rPr>
      </w:pPr>
      <w:r w:rsidRPr="00405AA5">
        <w:rPr>
          <w:rFonts w:ascii="Bookman Old Style" w:hAnsi="Bookman Old Style" w:cstheme="majorBidi"/>
          <w:b/>
          <w:bCs/>
          <w:sz w:val="36"/>
          <w:szCs w:val="36"/>
        </w:rPr>
        <w:t>THE IMPACT OF FOOD POISONING AMONG HOST OF THE FOOD SERVICES INDUSTRY IN</w:t>
      </w:r>
      <w:r>
        <w:rPr>
          <w:rFonts w:ascii="Bookman Old Style" w:hAnsi="Bookman Old Style" w:cstheme="majorBidi"/>
          <w:b/>
          <w:bCs/>
          <w:sz w:val="36"/>
          <w:szCs w:val="36"/>
        </w:rPr>
        <w:t xml:space="preserve"> METROPOLIS</w:t>
      </w:r>
      <w:r w:rsidRPr="00405AA5">
        <w:rPr>
          <w:rFonts w:ascii="Bookman Old Style" w:hAnsi="Bookman Old Style" w:cstheme="majorBidi"/>
          <w:b/>
          <w:bCs/>
          <w:sz w:val="36"/>
          <w:szCs w:val="36"/>
        </w:rPr>
        <w:t xml:space="preserve"> ILORIN KWARA STATE</w:t>
      </w:r>
    </w:p>
    <w:p w:rsidR="00012F7E" w:rsidRDefault="00012F7E" w:rsidP="00012F7E">
      <w:pPr>
        <w:spacing w:after="0"/>
        <w:jc w:val="center"/>
        <w:rPr>
          <w:rFonts w:ascii="Monotype Corsiva" w:hAnsi="Monotype Corsiva" w:cstheme="majorBidi"/>
          <w:b/>
          <w:sz w:val="36"/>
          <w:szCs w:val="36"/>
        </w:rPr>
      </w:pPr>
    </w:p>
    <w:p w:rsidR="00012F7E" w:rsidRDefault="00012F7E" w:rsidP="00012F7E">
      <w:pPr>
        <w:spacing w:after="0"/>
        <w:jc w:val="center"/>
        <w:rPr>
          <w:rFonts w:ascii="Monotype Corsiva" w:hAnsi="Monotype Corsiva" w:cstheme="majorBidi"/>
          <w:b/>
          <w:sz w:val="36"/>
          <w:szCs w:val="36"/>
        </w:rPr>
      </w:pPr>
    </w:p>
    <w:p w:rsidR="00012F7E" w:rsidRDefault="00012F7E" w:rsidP="00012F7E">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012F7E" w:rsidRPr="002C054B" w:rsidRDefault="00012F7E" w:rsidP="00012F7E">
      <w:pPr>
        <w:spacing w:after="0"/>
        <w:jc w:val="center"/>
        <w:rPr>
          <w:rFonts w:ascii="Monotype Corsiva" w:hAnsi="Monotype Corsiva" w:cstheme="majorBidi"/>
          <w:b/>
          <w:sz w:val="36"/>
          <w:szCs w:val="36"/>
        </w:rPr>
      </w:pPr>
    </w:p>
    <w:p w:rsidR="00012F7E" w:rsidRPr="00D70EF6" w:rsidRDefault="00012F7E" w:rsidP="00012F7E">
      <w:pPr>
        <w:spacing w:after="0"/>
        <w:jc w:val="center"/>
        <w:rPr>
          <w:rFonts w:asciiTheme="majorBidi" w:hAnsiTheme="majorBidi" w:cstheme="majorBidi"/>
          <w:b/>
          <w:sz w:val="28"/>
          <w:szCs w:val="28"/>
        </w:rPr>
      </w:pPr>
    </w:p>
    <w:p w:rsidR="00012F7E" w:rsidRPr="00DC47FC" w:rsidRDefault="00190991" w:rsidP="00012F7E">
      <w:pPr>
        <w:spacing w:after="0"/>
        <w:jc w:val="center"/>
        <w:rPr>
          <w:rFonts w:ascii="Bookman Old Style" w:hAnsi="Bookman Old Style" w:cstheme="majorBidi"/>
          <w:b/>
          <w:sz w:val="44"/>
          <w:szCs w:val="44"/>
        </w:rPr>
      </w:pPr>
      <w:r>
        <w:rPr>
          <w:rFonts w:ascii="Bookman Old Style" w:hAnsi="Bookman Old Style" w:cstheme="majorBidi"/>
          <w:b/>
          <w:sz w:val="44"/>
          <w:szCs w:val="44"/>
        </w:rPr>
        <w:t>ADELEKE ISLAMIYAT A</w:t>
      </w:r>
      <w:r w:rsidR="00012F7E">
        <w:rPr>
          <w:rFonts w:ascii="Bookman Old Style" w:hAnsi="Bookman Old Style" w:cstheme="majorBidi"/>
          <w:b/>
          <w:sz w:val="44"/>
          <w:szCs w:val="44"/>
        </w:rPr>
        <w:t>DEOLA</w:t>
      </w:r>
    </w:p>
    <w:p w:rsidR="00012F7E" w:rsidRPr="00ED6E45" w:rsidRDefault="00012F7E" w:rsidP="00012F7E">
      <w:pPr>
        <w:spacing w:after="0"/>
        <w:jc w:val="center"/>
        <w:rPr>
          <w:rFonts w:ascii="Georgia" w:hAnsi="Georgia" w:cstheme="majorBidi"/>
          <w:b/>
          <w:sz w:val="44"/>
          <w:szCs w:val="44"/>
        </w:rPr>
      </w:pPr>
      <w:r>
        <w:rPr>
          <w:rFonts w:ascii="Georgia" w:hAnsi="Georgia" w:cstheme="majorBidi"/>
          <w:b/>
          <w:sz w:val="44"/>
          <w:szCs w:val="44"/>
        </w:rPr>
        <w:t>HND/23/HMT/FT/0020</w:t>
      </w:r>
    </w:p>
    <w:p w:rsidR="00012F7E" w:rsidRDefault="00012F7E" w:rsidP="00012F7E">
      <w:pPr>
        <w:spacing w:after="0"/>
        <w:jc w:val="center"/>
        <w:rPr>
          <w:rFonts w:asciiTheme="majorBidi" w:hAnsiTheme="majorBidi" w:cstheme="majorBidi"/>
          <w:b/>
          <w:sz w:val="28"/>
          <w:szCs w:val="28"/>
        </w:rPr>
      </w:pPr>
    </w:p>
    <w:p w:rsidR="00012F7E" w:rsidRDefault="00012F7E" w:rsidP="00012F7E">
      <w:pPr>
        <w:spacing w:after="0"/>
        <w:jc w:val="center"/>
        <w:rPr>
          <w:rFonts w:asciiTheme="majorBidi" w:hAnsiTheme="majorBidi" w:cstheme="majorBidi"/>
          <w:b/>
          <w:sz w:val="28"/>
          <w:szCs w:val="28"/>
        </w:rPr>
      </w:pPr>
    </w:p>
    <w:p w:rsidR="00012F7E" w:rsidRDefault="00012F7E" w:rsidP="00012F7E">
      <w:pPr>
        <w:jc w:val="center"/>
        <w:rPr>
          <w:rFonts w:ascii="Arial Black" w:hAnsi="Arial Black"/>
          <w:b/>
        </w:rPr>
      </w:pPr>
      <w:r w:rsidRPr="00FD1B63">
        <w:rPr>
          <w:rFonts w:ascii="Arial Black" w:hAnsi="Arial Black"/>
          <w:b/>
        </w:rPr>
        <w:t xml:space="preserve">A PROJECT WORK SUBMITTED TO </w:t>
      </w:r>
    </w:p>
    <w:p w:rsidR="00012F7E" w:rsidRDefault="00012F7E" w:rsidP="00012F7E">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012F7E" w:rsidRDefault="00012F7E" w:rsidP="00012F7E">
      <w:pPr>
        <w:jc w:val="center"/>
        <w:rPr>
          <w:rFonts w:ascii="Arial Black" w:hAnsi="Arial Black"/>
          <w:b/>
        </w:rPr>
      </w:pPr>
      <w:r w:rsidRPr="00FD1B63">
        <w:rPr>
          <w:rFonts w:ascii="Arial Black" w:hAnsi="Arial Black"/>
          <w:b/>
        </w:rPr>
        <w:t xml:space="preserve">INSTITUTE OF APPLIED SCIENCES, </w:t>
      </w:r>
    </w:p>
    <w:p w:rsidR="00012F7E" w:rsidRDefault="00012F7E" w:rsidP="00012F7E">
      <w:pPr>
        <w:jc w:val="center"/>
        <w:rPr>
          <w:rFonts w:ascii="Arial Black" w:hAnsi="Arial Black"/>
          <w:b/>
        </w:rPr>
      </w:pPr>
      <w:proofErr w:type="gramStart"/>
      <w:r w:rsidRPr="00FD1B63">
        <w:rPr>
          <w:rFonts w:ascii="Arial Black" w:hAnsi="Arial Black"/>
          <w:b/>
        </w:rPr>
        <w:t>KWARA STATE POLYTECHNIC, ILORIN.</w:t>
      </w:r>
      <w:proofErr w:type="gramEnd"/>
    </w:p>
    <w:p w:rsidR="00012F7E" w:rsidRPr="00FD1B63" w:rsidRDefault="00012F7E" w:rsidP="00012F7E">
      <w:pPr>
        <w:rPr>
          <w:rFonts w:ascii="Arial Black" w:hAnsi="Arial Black"/>
          <w:b/>
        </w:rPr>
      </w:pPr>
    </w:p>
    <w:p w:rsidR="00012F7E" w:rsidRDefault="00012F7E" w:rsidP="00012F7E">
      <w:pPr>
        <w:jc w:val="center"/>
        <w:rPr>
          <w:rFonts w:ascii="Arial Black" w:hAnsi="Arial Black"/>
          <w:b/>
        </w:rPr>
      </w:pPr>
      <w:r w:rsidRPr="00FD1B63">
        <w:rPr>
          <w:rFonts w:ascii="Arial Black" w:hAnsi="Arial Black"/>
          <w:b/>
        </w:rPr>
        <w:t xml:space="preserve">IN PARTIAL FULFILLMENT OF THE REQUIREMENTS FOR </w:t>
      </w:r>
    </w:p>
    <w:p w:rsidR="00012F7E" w:rsidRDefault="00012F7E" w:rsidP="00012F7E">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012F7E" w:rsidRPr="00FD1B63" w:rsidRDefault="00012F7E" w:rsidP="00012F7E">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012F7E" w:rsidRPr="00FD1B63" w:rsidRDefault="00012F7E" w:rsidP="00012F7E">
      <w:pPr>
        <w:rPr>
          <w:rFonts w:ascii="Arial Black" w:hAnsi="Arial Black"/>
          <w:b/>
        </w:rPr>
      </w:pPr>
    </w:p>
    <w:p w:rsidR="00012F7E" w:rsidRDefault="00012F7E" w:rsidP="00012F7E">
      <w:pPr>
        <w:ind w:left="5760"/>
        <w:rPr>
          <w:rFonts w:ascii="Bookman Old Style" w:hAnsi="Bookman Old Style"/>
          <w:b/>
          <w:sz w:val="28"/>
          <w:szCs w:val="28"/>
        </w:rPr>
      </w:pPr>
      <w:r>
        <w:rPr>
          <w:rFonts w:ascii="Arial Black" w:hAnsi="Arial Black"/>
          <w:b/>
          <w:sz w:val="28"/>
          <w:szCs w:val="28"/>
        </w:rPr>
        <w:t>JUNE, 2025.</w:t>
      </w:r>
    </w:p>
    <w:p w:rsidR="00012F7E" w:rsidRDefault="00012F7E" w:rsidP="00012F7E">
      <w:pPr>
        <w:spacing w:after="0"/>
        <w:jc w:val="center"/>
        <w:rPr>
          <w:b/>
          <w:sz w:val="28"/>
          <w:szCs w:val="28"/>
        </w:rPr>
      </w:pPr>
    </w:p>
    <w:p w:rsidR="00012F7E" w:rsidRPr="00277647" w:rsidRDefault="00012F7E" w:rsidP="00277647">
      <w:pPr>
        <w:spacing w:after="0"/>
        <w:jc w:val="center"/>
        <w:rPr>
          <w:rFonts w:ascii="Georgia" w:hAnsi="Georgia" w:cstheme="majorBidi"/>
          <w:b/>
          <w:sz w:val="36"/>
          <w:szCs w:val="36"/>
        </w:rPr>
      </w:pPr>
      <w:r>
        <w:rPr>
          <w:rFonts w:ascii="Georgia" w:hAnsi="Georgia" w:cstheme="majorBidi"/>
          <w:b/>
          <w:sz w:val="36"/>
          <w:szCs w:val="36"/>
        </w:rPr>
        <w:t xml:space="preserve">     </w:t>
      </w:r>
      <w:bookmarkStart w:id="0" w:name="_Toc144977676"/>
      <w:bookmarkStart w:id="1" w:name="_Toc145071882"/>
    </w:p>
    <w:p w:rsidR="00012F7E" w:rsidRPr="001C49E7" w:rsidRDefault="00012F7E" w:rsidP="00012F7E">
      <w:pPr>
        <w:spacing w:after="200" w:line="276" w:lineRule="auto"/>
        <w:jc w:val="center"/>
        <w:rPr>
          <w:b/>
        </w:rPr>
      </w:pPr>
      <w:r w:rsidRPr="001C49E7">
        <w:rPr>
          <w:b/>
        </w:rPr>
        <w:lastRenderedPageBreak/>
        <w:t>CERTIFICATION</w:t>
      </w:r>
      <w:bookmarkEnd w:id="0"/>
      <w:bookmarkEnd w:id="1"/>
    </w:p>
    <w:p w:rsidR="00012F7E" w:rsidRDefault="00012F7E" w:rsidP="00012F7E">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w:t>
      </w:r>
    </w:p>
    <w:p w:rsidR="00012F7E" w:rsidRDefault="00012F7E" w:rsidP="00012F7E">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Higher National Diploma (HND) in Hospitality Management, Institute of Applied Sciences,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w:t>
      </w:r>
    </w:p>
    <w:p w:rsidR="00012F7E" w:rsidRDefault="00012F7E" w:rsidP="00012F7E">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012F7E" w:rsidRPr="00881449"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12F7E" w:rsidRPr="008B03D3" w:rsidRDefault="00012F7E" w:rsidP="00012F7E">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012F7E" w:rsidRPr="00881449"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012F7E" w:rsidRPr="00881449" w:rsidRDefault="00012F7E" w:rsidP="00012F7E">
      <w:pPr>
        <w:jc w:val="both"/>
        <w:rPr>
          <w:rFonts w:ascii="Bookman Old Style" w:hAnsi="Bookman Old Style"/>
          <w:b/>
          <w:sz w:val="28"/>
          <w:szCs w:val="28"/>
        </w:rPr>
      </w:pPr>
    </w:p>
    <w:p w:rsidR="00012F7E" w:rsidRPr="00881449" w:rsidRDefault="00012F7E" w:rsidP="00012F7E">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12F7E" w:rsidRPr="000A04C2" w:rsidRDefault="00012F7E" w:rsidP="00012F7E">
      <w:pPr>
        <w:spacing w:after="0"/>
        <w:jc w:val="both"/>
        <w:rPr>
          <w:b/>
          <w:iCs/>
          <w:sz w:val="28"/>
          <w:szCs w:val="28"/>
        </w:rPr>
      </w:pPr>
      <w:r>
        <w:rPr>
          <w:b/>
          <w:sz w:val="28"/>
          <w:szCs w:val="28"/>
        </w:rPr>
        <w:t>HARUNA, Z.A.B.</w:t>
      </w:r>
      <w:r>
        <w:rPr>
          <w:b/>
          <w:sz w:val="28"/>
          <w:szCs w:val="28"/>
        </w:rPr>
        <w:tab/>
        <w:t xml:space="preserve"> </w:t>
      </w:r>
      <w:proofErr w:type="gramStart"/>
      <w:r>
        <w:rPr>
          <w:b/>
          <w:sz w:val="28"/>
          <w:szCs w:val="28"/>
        </w:rPr>
        <w:t>(MRS.)</w:t>
      </w:r>
      <w:proofErr w:type="gramEnd"/>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012F7E" w:rsidRDefault="00012F7E" w:rsidP="00012F7E">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012F7E" w:rsidRDefault="00012F7E" w:rsidP="00012F7E">
      <w:pPr>
        <w:spacing w:after="0"/>
        <w:jc w:val="both"/>
        <w:rPr>
          <w:rFonts w:ascii="Bookman Old Style" w:hAnsi="Bookman Old Style"/>
          <w:b/>
          <w:sz w:val="28"/>
          <w:szCs w:val="28"/>
        </w:rPr>
      </w:pPr>
    </w:p>
    <w:p w:rsidR="00012F7E" w:rsidRPr="00881449" w:rsidRDefault="00012F7E" w:rsidP="00012F7E">
      <w:pPr>
        <w:jc w:val="both"/>
        <w:rPr>
          <w:rFonts w:ascii="Bookman Old Style" w:hAnsi="Bookman Old Style"/>
          <w:b/>
          <w:sz w:val="28"/>
          <w:szCs w:val="28"/>
        </w:rPr>
      </w:pPr>
    </w:p>
    <w:p w:rsidR="00012F7E" w:rsidRPr="00881449"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012F7E" w:rsidRPr="00881449" w:rsidRDefault="00012F7E" w:rsidP="00012F7E">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012F7E" w:rsidRDefault="00012F7E" w:rsidP="00012F7E">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012F7E" w:rsidRDefault="00012F7E" w:rsidP="00012F7E">
      <w:pPr>
        <w:spacing w:after="0"/>
        <w:jc w:val="center"/>
        <w:rPr>
          <w:b/>
          <w:sz w:val="28"/>
          <w:szCs w:val="28"/>
        </w:rPr>
      </w:pPr>
    </w:p>
    <w:p w:rsidR="00012F7E" w:rsidRDefault="00012F7E" w:rsidP="00012F7E">
      <w:pPr>
        <w:spacing w:after="0"/>
        <w:jc w:val="center"/>
        <w:rPr>
          <w:b/>
          <w:sz w:val="28"/>
          <w:szCs w:val="28"/>
        </w:rPr>
      </w:pPr>
    </w:p>
    <w:p w:rsidR="00012F7E" w:rsidRDefault="00012F7E" w:rsidP="00012F7E">
      <w:pPr>
        <w:spacing w:after="200" w:line="276" w:lineRule="auto"/>
        <w:rPr>
          <w:b/>
          <w:sz w:val="28"/>
          <w:szCs w:val="28"/>
        </w:rPr>
      </w:pPr>
      <w:r>
        <w:rPr>
          <w:b/>
          <w:sz w:val="28"/>
          <w:szCs w:val="28"/>
        </w:rPr>
        <w:br w:type="page"/>
      </w:r>
    </w:p>
    <w:p w:rsidR="00012F7E" w:rsidRPr="00B768E1" w:rsidRDefault="00012F7E" w:rsidP="00012F7E">
      <w:pPr>
        <w:spacing w:after="0"/>
        <w:jc w:val="center"/>
        <w:rPr>
          <w:b/>
          <w:sz w:val="28"/>
          <w:szCs w:val="28"/>
        </w:rPr>
      </w:pPr>
      <w:r w:rsidRPr="00B768E1">
        <w:rPr>
          <w:b/>
          <w:sz w:val="28"/>
          <w:szCs w:val="28"/>
        </w:rPr>
        <w:lastRenderedPageBreak/>
        <w:t>DEDICATION</w:t>
      </w:r>
    </w:p>
    <w:p w:rsidR="00012F7E" w:rsidRPr="00B768E1" w:rsidRDefault="00012F7E" w:rsidP="00012F7E">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012F7E" w:rsidRPr="00B768E1" w:rsidRDefault="00012F7E" w:rsidP="00012F7E">
      <w:pPr>
        <w:spacing w:after="0"/>
        <w:jc w:val="both"/>
        <w:rPr>
          <w:sz w:val="28"/>
          <w:szCs w:val="28"/>
        </w:rPr>
      </w:pPr>
      <w:r w:rsidRPr="00B768E1">
        <w:rPr>
          <w:sz w:val="28"/>
          <w:szCs w:val="28"/>
        </w:rPr>
        <w:tab/>
      </w: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Default="00012F7E" w:rsidP="00012F7E">
      <w:pPr>
        <w:jc w:val="both"/>
      </w:pPr>
    </w:p>
    <w:p w:rsidR="00012F7E" w:rsidRDefault="00012F7E" w:rsidP="00012F7E">
      <w:pPr>
        <w:jc w:val="both"/>
      </w:pPr>
    </w:p>
    <w:p w:rsidR="00012F7E" w:rsidRDefault="00012F7E" w:rsidP="00012F7E">
      <w:pPr>
        <w:jc w:val="both"/>
      </w:pPr>
    </w:p>
    <w:p w:rsidR="00012F7E"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Pr="00AF59CD" w:rsidRDefault="00012F7E" w:rsidP="00012F7E">
      <w:pPr>
        <w:jc w:val="both"/>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rPr>
          <w:b/>
        </w:rPr>
      </w:pPr>
    </w:p>
    <w:p w:rsidR="00012F7E" w:rsidRDefault="00012F7E" w:rsidP="00012F7E">
      <w:pPr>
        <w:spacing w:after="200" w:line="276" w:lineRule="auto"/>
        <w:rPr>
          <w:b/>
        </w:rPr>
      </w:pPr>
    </w:p>
    <w:p w:rsidR="00277647" w:rsidRDefault="00277647" w:rsidP="00012F7E">
      <w:pPr>
        <w:spacing w:after="200" w:line="276" w:lineRule="auto"/>
        <w:rPr>
          <w:b/>
        </w:rPr>
      </w:pPr>
    </w:p>
    <w:p w:rsidR="00012F7E" w:rsidRPr="00ED6E45" w:rsidRDefault="00012F7E" w:rsidP="00012F7E">
      <w:pPr>
        <w:spacing w:after="120"/>
        <w:jc w:val="center"/>
        <w:rPr>
          <w:b/>
        </w:rPr>
      </w:pPr>
      <w:r w:rsidRPr="00ED6E45">
        <w:rPr>
          <w:b/>
        </w:rPr>
        <w:lastRenderedPageBreak/>
        <w:t>ACKNOWLEDGEMENT</w:t>
      </w:r>
      <w:r>
        <w:rPr>
          <w:b/>
        </w:rPr>
        <w:t>S</w:t>
      </w:r>
    </w:p>
    <w:p w:rsidR="00012F7E" w:rsidRPr="00405AA5" w:rsidRDefault="00012F7E" w:rsidP="00012F7E">
      <w:pPr>
        <w:spacing w:after="0" w:line="360" w:lineRule="auto"/>
        <w:jc w:val="both"/>
      </w:pPr>
      <w:r w:rsidRPr="00405AA5">
        <w:t xml:space="preserve">My appreciation goes to my amazing parent for being there for me when the road seems rough and for giving me their full support and </w:t>
      </w:r>
      <w:proofErr w:type="spellStart"/>
      <w:r w:rsidRPr="00405AA5">
        <w:t>encouragement</w:t>
      </w:r>
      <w:proofErr w:type="gramStart"/>
      <w:r w:rsidRPr="00405AA5">
        <w:t>,I</w:t>
      </w:r>
      <w:proofErr w:type="spellEnd"/>
      <w:proofErr w:type="gramEnd"/>
      <w:r w:rsidRPr="00405AA5">
        <w:t xml:space="preserve"> pray you live long t</w:t>
      </w:r>
      <w:r>
        <w:t xml:space="preserve">o eat the fruit of your </w:t>
      </w:r>
      <w:proofErr w:type="spellStart"/>
      <w:r>
        <w:t>labour</w:t>
      </w:r>
      <w:proofErr w:type="spellEnd"/>
      <w:r>
        <w:t>.</w:t>
      </w:r>
    </w:p>
    <w:p w:rsidR="00012F7E" w:rsidRPr="00405AA5" w:rsidRDefault="00012F7E" w:rsidP="00012F7E">
      <w:pPr>
        <w:spacing w:after="0" w:line="360" w:lineRule="auto"/>
        <w:jc w:val="both"/>
      </w:pPr>
      <w:r w:rsidRPr="00405AA5">
        <w:t>I will also like to appreciate myself for not giving up despite al</w:t>
      </w:r>
      <w:r>
        <w:t xml:space="preserve">l the challenges and obstacles </w:t>
      </w:r>
    </w:p>
    <w:p w:rsidR="00012F7E" w:rsidRDefault="00012F7E" w:rsidP="00012F7E">
      <w:pPr>
        <w:spacing w:after="0" w:line="360" w:lineRule="auto"/>
        <w:jc w:val="both"/>
      </w:pPr>
      <w:r w:rsidRPr="00405AA5">
        <w:t xml:space="preserve">My appreciation also goes to the love of my life </w:t>
      </w:r>
      <w:proofErr w:type="spellStart"/>
      <w:r w:rsidRPr="00405AA5">
        <w:t>Balogun</w:t>
      </w:r>
      <w:proofErr w:type="spellEnd"/>
      <w:r w:rsidRPr="00405AA5">
        <w:t xml:space="preserve"> </w:t>
      </w:r>
      <w:proofErr w:type="spellStart"/>
      <w:r w:rsidRPr="00405AA5">
        <w:t>Akeem</w:t>
      </w:r>
      <w:proofErr w:type="spellEnd"/>
      <w:r w:rsidRPr="00405AA5">
        <w:t xml:space="preserve"> </w:t>
      </w:r>
      <w:proofErr w:type="spellStart"/>
      <w:r w:rsidRPr="00405AA5">
        <w:t>Oyedeji</w:t>
      </w:r>
      <w:proofErr w:type="spellEnd"/>
      <w:r w:rsidRPr="00405AA5">
        <w:t xml:space="preserve"> for being very supportive and kind I pray almighty Allah bless you in </w:t>
      </w:r>
      <w:proofErr w:type="spellStart"/>
      <w:r w:rsidRPr="00405AA5">
        <w:t>mutiple</w:t>
      </w:r>
      <w:proofErr w:type="spellEnd"/>
      <w:r w:rsidRPr="00405AA5">
        <w:t xml:space="preserve"> </w:t>
      </w:r>
      <w:proofErr w:type="spellStart"/>
      <w:r w:rsidRPr="00405AA5">
        <w:t>funds,thank</w:t>
      </w:r>
      <w:proofErr w:type="spellEnd"/>
      <w:r w:rsidRPr="00405AA5">
        <w:t xml:space="preserve"> you very much </w:t>
      </w:r>
      <w:proofErr w:type="spellStart"/>
      <w:r w:rsidRPr="00405AA5">
        <w:t>baby,and</w:t>
      </w:r>
      <w:proofErr w:type="spellEnd"/>
      <w:r w:rsidRPr="00405AA5">
        <w:t xml:space="preserve"> to my adorable sister and brother </w:t>
      </w:r>
      <w:proofErr w:type="spellStart"/>
      <w:r w:rsidRPr="00405AA5">
        <w:t>Odunola</w:t>
      </w:r>
      <w:proofErr w:type="spellEnd"/>
      <w:r w:rsidRPr="00405AA5">
        <w:t xml:space="preserve">, </w:t>
      </w:r>
      <w:proofErr w:type="spellStart"/>
      <w:r w:rsidRPr="00405AA5">
        <w:t>Abdulbasit</w:t>
      </w:r>
      <w:proofErr w:type="spellEnd"/>
      <w:r w:rsidRPr="00405AA5">
        <w:t xml:space="preserve"> and </w:t>
      </w:r>
      <w:proofErr w:type="spellStart"/>
      <w:r w:rsidRPr="00405AA5">
        <w:t>Timileyin</w:t>
      </w:r>
      <w:proofErr w:type="spellEnd"/>
      <w:r w:rsidRPr="00405AA5">
        <w:t xml:space="preserve"> thank you for making this journey a successful one I love you all</w:t>
      </w:r>
    </w:p>
    <w:p w:rsidR="00012F7E" w:rsidRDefault="00012F7E" w:rsidP="00012F7E">
      <w:pPr>
        <w:spacing w:after="0" w:line="360" w:lineRule="auto"/>
        <w:jc w:val="both"/>
      </w:pPr>
    </w:p>
    <w:p w:rsidR="00012F7E" w:rsidRPr="00B22C46" w:rsidRDefault="00012F7E" w:rsidP="00012F7E">
      <w:pPr>
        <w:spacing w:after="0" w:line="360" w:lineRule="auto"/>
        <w:jc w:val="both"/>
      </w:pPr>
      <w:r w:rsidRPr="00B22C46">
        <w:t>Lastly, my sincere gratitude also goes to the head of hospitality management</w:t>
      </w:r>
      <w:r>
        <w:t xml:space="preserve"> Technology</w:t>
      </w:r>
      <w:r w:rsidRPr="00B22C46">
        <w:t xml:space="preserve"> department in person of Mrs</w:t>
      </w:r>
      <w:r>
        <w:t>.</w:t>
      </w:r>
      <w:r w:rsidRPr="00B22C46">
        <w:t xml:space="preserve"> </w:t>
      </w:r>
      <w:proofErr w:type="spellStart"/>
      <w:r w:rsidRPr="00B22C46">
        <w:t>Aremu</w:t>
      </w:r>
      <w:proofErr w:type="gramStart"/>
      <w:r w:rsidRPr="00B22C46">
        <w:t>,O.O</w:t>
      </w:r>
      <w:proofErr w:type="spellEnd"/>
      <w:proofErr w:type="gramEnd"/>
      <w:r w:rsidRPr="00B22C46">
        <w:t xml:space="preserve"> and all lectures of hospitality department </w:t>
      </w:r>
      <w:proofErr w:type="spellStart"/>
      <w:r w:rsidRPr="00B22C46">
        <w:t>Kwara</w:t>
      </w:r>
      <w:proofErr w:type="spellEnd"/>
      <w:r w:rsidRPr="00B22C46">
        <w:t xml:space="preserve"> state polytechnic,</w:t>
      </w:r>
      <w:r>
        <w:t xml:space="preserve"> </w:t>
      </w:r>
      <w:proofErr w:type="spellStart"/>
      <w:r w:rsidRPr="00B22C46">
        <w:t>ilorin</w:t>
      </w:r>
      <w:proofErr w:type="spellEnd"/>
      <w:r w:rsidRPr="00B22C46">
        <w:t xml:space="preserve"> in person of Mrs</w:t>
      </w:r>
      <w:r>
        <w:t>.</w:t>
      </w:r>
      <w:r w:rsidRPr="00B22C46">
        <w:t xml:space="preserve"> </w:t>
      </w:r>
      <w:proofErr w:type="spellStart"/>
      <w:r w:rsidRPr="00B22C46">
        <w:t>Haruna</w:t>
      </w:r>
      <w:proofErr w:type="spellEnd"/>
      <w:r w:rsidRPr="00B22C46">
        <w:t xml:space="preserve"> Z</w:t>
      </w:r>
      <w:r>
        <w:t>.</w:t>
      </w:r>
      <w:r w:rsidRPr="00B22C46">
        <w:t>A</w:t>
      </w:r>
      <w:r>
        <w:t>.</w:t>
      </w:r>
      <w:r w:rsidRPr="00B22C46">
        <w:t>B ,Mrs</w:t>
      </w:r>
      <w:r>
        <w:t>.</w:t>
      </w:r>
      <w:r w:rsidRPr="00B22C46">
        <w:t xml:space="preserve"> </w:t>
      </w:r>
      <w:r>
        <w:t>A</w:t>
      </w:r>
      <w:r w:rsidRPr="00B22C46">
        <w:t>debayo,</w:t>
      </w:r>
      <w:r>
        <w:t xml:space="preserve"> </w:t>
      </w:r>
      <w:r w:rsidRPr="00B22C46">
        <w:t>Mrs</w:t>
      </w:r>
      <w:r>
        <w:t>.</w:t>
      </w:r>
      <w:r w:rsidRPr="00B22C46">
        <w:t xml:space="preserve"> </w:t>
      </w:r>
      <w:proofErr w:type="spellStart"/>
      <w:r w:rsidRPr="00B22C46">
        <w:t>Adewunmi</w:t>
      </w:r>
      <w:proofErr w:type="spellEnd"/>
      <w:r w:rsidRPr="00B22C46">
        <w:t xml:space="preserve"> for their good academic support given since the beginning of my program till the end.</w:t>
      </w:r>
    </w:p>
    <w:p w:rsidR="00012F7E" w:rsidRDefault="00012F7E" w:rsidP="00012F7E">
      <w:pPr>
        <w:spacing w:after="0" w:line="360" w:lineRule="auto"/>
        <w:jc w:val="both"/>
      </w:pPr>
      <w:r w:rsidRPr="00B22C46">
        <w:t xml:space="preserve">All the above people are wonderful and they have impact in my life. Almighty God will adequately reward you all .AMEN </w:t>
      </w:r>
    </w:p>
    <w:p w:rsidR="00012F7E" w:rsidRDefault="00012F7E" w:rsidP="00012F7E">
      <w:pPr>
        <w:spacing w:after="200" w:line="276" w:lineRule="auto"/>
      </w:pPr>
      <w:r>
        <w:br w:type="page"/>
      </w:r>
    </w:p>
    <w:p w:rsidR="00012F7E" w:rsidRDefault="00012F7E" w:rsidP="00012F7E">
      <w:pPr>
        <w:jc w:val="center"/>
      </w:pPr>
      <w:r w:rsidRPr="00875611">
        <w:rPr>
          <w:b/>
          <w:bCs/>
        </w:rPr>
        <w:lastRenderedPageBreak/>
        <w:t>Abstract</w:t>
      </w:r>
    </w:p>
    <w:p w:rsidR="00012F7E" w:rsidRPr="00506409" w:rsidRDefault="00012F7E" w:rsidP="00012F7E">
      <w:pPr>
        <w:jc w:val="both"/>
        <w:rPr>
          <w:i/>
        </w:rPr>
      </w:pPr>
      <w:r w:rsidRPr="00506409">
        <w:rPr>
          <w:i/>
        </w:rPr>
        <w:t xml:space="preserve">Food poisoning is a significant public health concern, with considerable implications for communities worldwide. This research investigates the impact of food poisoning and control measures within the food industry in Ilorin West Local Government Area, </w:t>
      </w:r>
      <w:proofErr w:type="spellStart"/>
      <w:r w:rsidRPr="00506409">
        <w:rPr>
          <w:i/>
        </w:rPr>
        <w:t>Kwara</w:t>
      </w:r>
      <w:proofErr w:type="spellEnd"/>
      <w:r w:rsidRPr="00506409">
        <w:rPr>
          <w:i/>
        </w:rPr>
        <w:t xml:space="preserve"> State, Nigeria. It aims to examine the causes of </w:t>
      </w:r>
      <w:proofErr w:type="spellStart"/>
      <w:r w:rsidRPr="00506409">
        <w:rPr>
          <w:i/>
        </w:rPr>
        <w:t>foodborne</w:t>
      </w:r>
      <w:proofErr w:type="spellEnd"/>
      <w:r w:rsidRPr="00506409">
        <w:rPr>
          <w:i/>
        </w:rPr>
        <w:t xml:space="preserve"> illnesses, assess the effectiveness of food safety practices, and explore community-based solutions for prevention. Using a descriptive survey design, data were collected from 50 participants involved in food-related activities, including food vendors, restaurant workers, and consumers. The findings revealed that improper food handling, lack of hygiene, and inadequate food safety education were primary contributors to </w:t>
      </w:r>
      <w:proofErr w:type="spellStart"/>
      <w:r w:rsidRPr="00506409">
        <w:rPr>
          <w:i/>
        </w:rPr>
        <w:t>foodborne</w:t>
      </w:r>
      <w:proofErr w:type="spellEnd"/>
      <w:r w:rsidRPr="00506409">
        <w:rPr>
          <w:i/>
        </w:rPr>
        <w:t xml:space="preserve"> diseases. The study also highlighted the gaps in food control measures and the need for more effective public health campaigns and </w:t>
      </w:r>
      <w:proofErr w:type="spellStart"/>
      <w:r w:rsidRPr="00506409">
        <w:rPr>
          <w:i/>
        </w:rPr>
        <w:t>localised</w:t>
      </w:r>
      <w:proofErr w:type="spellEnd"/>
      <w:r w:rsidRPr="00506409">
        <w:rPr>
          <w:i/>
        </w:rPr>
        <w:t xml:space="preserve"> interventions to improve food safety. This research contributes to the broader understanding of food poisoning control in Nigeria, offering insights into both the challenges and potential solutions for reducing </w:t>
      </w:r>
      <w:proofErr w:type="spellStart"/>
      <w:r w:rsidRPr="00506409">
        <w:rPr>
          <w:i/>
        </w:rPr>
        <w:t>foodborne</w:t>
      </w:r>
      <w:proofErr w:type="spellEnd"/>
      <w:r w:rsidRPr="00506409">
        <w:rPr>
          <w:i/>
        </w:rPr>
        <w:t xml:space="preserve"> illnesses at the community level.</w:t>
      </w:r>
    </w:p>
    <w:p w:rsidR="00012F7E" w:rsidRPr="008067DB" w:rsidRDefault="00012F7E" w:rsidP="00012F7E">
      <w:pPr>
        <w:spacing w:after="0" w:line="240" w:lineRule="auto"/>
        <w:jc w:val="both"/>
        <w:rPr>
          <w:rFonts w:eastAsia="Times New Roman"/>
          <w:b/>
          <w:bCs/>
          <w:i/>
        </w:rPr>
      </w:pPr>
      <w:r w:rsidRPr="00506409">
        <w:rPr>
          <w:b/>
          <w:bCs/>
        </w:rPr>
        <w:t>Keywords</w:t>
      </w:r>
      <w:r>
        <w:rPr>
          <w:b/>
          <w:bCs/>
        </w:rPr>
        <w:t xml:space="preserve">: </w:t>
      </w:r>
      <w:r w:rsidRPr="00506409">
        <w:t>Food poisoning, Food safety, Commun</w:t>
      </w:r>
      <w:r>
        <w:t xml:space="preserve">ity health, </w:t>
      </w:r>
      <w:proofErr w:type="spellStart"/>
      <w:r>
        <w:t>Foodborne</w:t>
      </w:r>
      <w:proofErr w:type="spellEnd"/>
      <w:r>
        <w:t xml:space="preserve"> diseases</w:t>
      </w:r>
    </w:p>
    <w:p w:rsidR="00012F7E" w:rsidRDefault="00012F7E" w:rsidP="00012F7E">
      <w:pPr>
        <w:spacing w:after="0" w:line="276" w:lineRule="auto"/>
      </w:pPr>
      <w:r>
        <w:br w:type="page"/>
      </w:r>
    </w:p>
    <w:p w:rsidR="00012F7E" w:rsidRPr="00A2080A" w:rsidRDefault="00012F7E" w:rsidP="00012F7E">
      <w:pPr>
        <w:spacing w:after="0" w:line="360" w:lineRule="auto"/>
        <w:jc w:val="center"/>
        <w:rPr>
          <w:b/>
        </w:rPr>
      </w:pPr>
      <w:r w:rsidRPr="00A2080A">
        <w:rPr>
          <w:b/>
        </w:rPr>
        <w:lastRenderedPageBreak/>
        <w:t>TABLE OF CONTENTS</w:t>
      </w:r>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spellStart"/>
      <w:r w:rsidRPr="00A2080A">
        <w:rPr>
          <w:rFonts w:ascii="Times New Roman" w:hAnsi="Times New Roman" w:cs="Times New Roman"/>
          <w:sz w:val="24"/>
          <w:szCs w:val="24"/>
        </w:rPr>
        <w:t>i</w:t>
      </w:r>
      <w:proofErr w:type="spellEnd"/>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w:t>
      </w:r>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t>iii</w:t>
      </w:r>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gramStart"/>
      <w:r w:rsidRPr="00A2080A">
        <w:rPr>
          <w:rFonts w:ascii="Times New Roman" w:hAnsi="Times New Roman" w:cs="Times New Roman"/>
          <w:sz w:val="24"/>
          <w:szCs w:val="24"/>
        </w:rPr>
        <w:t>iv</w:t>
      </w:r>
      <w:proofErr w:type="gramEnd"/>
    </w:p>
    <w:p w:rsidR="00012F7E" w:rsidRPr="00A2080A" w:rsidRDefault="00012F7E" w:rsidP="00012F7E">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Table of Contents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roofErr w:type="gramStart"/>
      <w:r w:rsidRPr="00A2080A">
        <w:rPr>
          <w:rFonts w:ascii="Times New Roman" w:hAnsi="Times New Roman" w:cs="Times New Roman"/>
          <w:sz w:val="24"/>
          <w:szCs w:val="24"/>
        </w:rPr>
        <w:t>vi</w:t>
      </w:r>
      <w:proofErr w:type="gramEnd"/>
    </w:p>
    <w:p w:rsidR="00012F7E" w:rsidRPr="00A2080A" w:rsidRDefault="00012F7E" w:rsidP="00012F7E">
      <w:pPr>
        <w:spacing w:after="0" w:line="240" w:lineRule="auto"/>
        <w:jc w:val="both"/>
        <w:rPr>
          <w:b/>
          <w:bCs/>
        </w:rPr>
      </w:pPr>
      <w:r w:rsidRPr="00A2080A">
        <w:rPr>
          <w:b/>
          <w:bCs/>
        </w:rPr>
        <w:t>CHAPTER ONE: INTRODUCTION</w:t>
      </w:r>
    </w:p>
    <w:p w:rsidR="00012F7E" w:rsidRDefault="00012F7E" w:rsidP="00012F7E">
      <w:pPr>
        <w:spacing w:line="240" w:lineRule="auto"/>
        <w:jc w:val="both"/>
        <w:rPr>
          <w:bCs/>
        </w:rPr>
      </w:pPr>
      <w:r w:rsidRPr="00310645">
        <w:rPr>
          <w:bCs/>
        </w:rPr>
        <w:t>1.1 Background of the Study</w:t>
      </w:r>
      <w:r>
        <w:rPr>
          <w:bCs/>
        </w:rPr>
        <w:tab/>
      </w:r>
      <w:r>
        <w:rPr>
          <w:bCs/>
        </w:rPr>
        <w:tab/>
      </w:r>
      <w:r>
        <w:rPr>
          <w:bCs/>
        </w:rPr>
        <w:tab/>
      </w:r>
      <w:r>
        <w:rPr>
          <w:bCs/>
        </w:rPr>
        <w:tab/>
      </w:r>
      <w:r>
        <w:rPr>
          <w:bCs/>
        </w:rPr>
        <w:tab/>
      </w:r>
      <w:r>
        <w:rPr>
          <w:bCs/>
        </w:rPr>
        <w:tab/>
      </w:r>
      <w:r>
        <w:rPr>
          <w:bCs/>
        </w:rPr>
        <w:tab/>
      </w:r>
      <w:r>
        <w:rPr>
          <w:bCs/>
        </w:rPr>
        <w:tab/>
        <w:t>1</w:t>
      </w:r>
    </w:p>
    <w:p w:rsidR="00012F7E" w:rsidRDefault="00012F7E" w:rsidP="00012F7E">
      <w:pPr>
        <w:spacing w:line="240" w:lineRule="auto"/>
        <w:jc w:val="both"/>
        <w:rPr>
          <w:bCs/>
        </w:rPr>
      </w:pPr>
      <w:r w:rsidRPr="000F39EF">
        <w:rPr>
          <w:bCs/>
        </w:rPr>
        <w:t>1.2 Statement of the Problem</w:t>
      </w:r>
      <w:r>
        <w:rPr>
          <w:bCs/>
        </w:rPr>
        <w:tab/>
      </w:r>
      <w:r>
        <w:rPr>
          <w:bCs/>
        </w:rPr>
        <w:tab/>
      </w:r>
      <w:r>
        <w:rPr>
          <w:bCs/>
        </w:rPr>
        <w:tab/>
      </w:r>
      <w:r>
        <w:rPr>
          <w:bCs/>
        </w:rPr>
        <w:tab/>
      </w:r>
      <w:r>
        <w:rPr>
          <w:bCs/>
        </w:rPr>
        <w:tab/>
      </w:r>
      <w:r>
        <w:rPr>
          <w:bCs/>
        </w:rPr>
        <w:tab/>
      </w:r>
      <w:r>
        <w:rPr>
          <w:bCs/>
        </w:rPr>
        <w:tab/>
      </w:r>
      <w:r>
        <w:rPr>
          <w:bCs/>
        </w:rPr>
        <w:tab/>
        <w:t>2</w:t>
      </w:r>
    </w:p>
    <w:p w:rsidR="00012F7E" w:rsidRDefault="00012F7E" w:rsidP="00012F7E">
      <w:pPr>
        <w:spacing w:line="240" w:lineRule="auto"/>
        <w:jc w:val="both"/>
        <w:rPr>
          <w:bCs/>
        </w:rPr>
      </w:pPr>
      <w:r w:rsidRPr="000F39EF">
        <w:rPr>
          <w:bCs/>
        </w:rPr>
        <w:t>1.3 Purpose of the Study</w:t>
      </w:r>
      <w:r>
        <w:rPr>
          <w:bCs/>
        </w:rPr>
        <w:tab/>
      </w:r>
      <w:r>
        <w:rPr>
          <w:bCs/>
        </w:rPr>
        <w:tab/>
      </w:r>
      <w:r>
        <w:rPr>
          <w:bCs/>
        </w:rPr>
        <w:tab/>
      </w:r>
      <w:r>
        <w:rPr>
          <w:bCs/>
        </w:rPr>
        <w:tab/>
      </w:r>
      <w:r>
        <w:rPr>
          <w:bCs/>
        </w:rPr>
        <w:tab/>
      </w:r>
      <w:r>
        <w:rPr>
          <w:bCs/>
        </w:rPr>
        <w:tab/>
      </w:r>
      <w:r>
        <w:rPr>
          <w:bCs/>
        </w:rPr>
        <w:tab/>
      </w:r>
      <w:r>
        <w:rPr>
          <w:bCs/>
        </w:rPr>
        <w:tab/>
        <w:t>3</w:t>
      </w:r>
    </w:p>
    <w:p w:rsidR="00012F7E" w:rsidRDefault="00012F7E" w:rsidP="00012F7E">
      <w:pPr>
        <w:spacing w:line="240" w:lineRule="auto"/>
        <w:jc w:val="both"/>
        <w:rPr>
          <w:bCs/>
        </w:rPr>
      </w:pPr>
      <w:r w:rsidRPr="000F39EF">
        <w:rPr>
          <w:bCs/>
        </w:rPr>
        <w:t>1.4 Objectives of the Study</w:t>
      </w:r>
      <w:r>
        <w:rPr>
          <w:bCs/>
        </w:rPr>
        <w:tab/>
      </w:r>
      <w:r>
        <w:rPr>
          <w:bCs/>
        </w:rPr>
        <w:tab/>
      </w:r>
      <w:r>
        <w:rPr>
          <w:bCs/>
        </w:rPr>
        <w:tab/>
      </w:r>
      <w:r>
        <w:rPr>
          <w:bCs/>
        </w:rPr>
        <w:tab/>
      </w:r>
      <w:r>
        <w:rPr>
          <w:bCs/>
        </w:rPr>
        <w:tab/>
      </w:r>
      <w:r>
        <w:rPr>
          <w:bCs/>
        </w:rPr>
        <w:tab/>
      </w:r>
      <w:r>
        <w:rPr>
          <w:bCs/>
        </w:rPr>
        <w:tab/>
      </w:r>
      <w:r>
        <w:rPr>
          <w:bCs/>
        </w:rPr>
        <w:tab/>
        <w:t>3</w:t>
      </w:r>
    </w:p>
    <w:p w:rsidR="00012F7E" w:rsidRDefault="00012F7E" w:rsidP="00012F7E">
      <w:pPr>
        <w:spacing w:line="240" w:lineRule="auto"/>
        <w:jc w:val="both"/>
        <w:rPr>
          <w:bCs/>
        </w:rPr>
      </w:pPr>
      <w:r w:rsidRPr="000F39EF">
        <w:rPr>
          <w:bCs/>
        </w:rPr>
        <w:t>1.5 Research Questions</w:t>
      </w:r>
      <w:r>
        <w:rPr>
          <w:bCs/>
        </w:rPr>
        <w:tab/>
      </w:r>
      <w:r>
        <w:rPr>
          <w:bCs/>
        </w:rPr>
        <w:tab/>
      </w:r>
      <w:r>
        <w:rPr>
          <w:bCs/>
        </w:rPr>
        <w:tab/>
      </w:r>
      <w:r>
        <w:rPr>
          <w:bCs/>
        </w:rPr>
        <w:tab/>
      </w:r>
      <w:r>
        <w:rPr>
          <w:bCs/>
        </w:rPr>
        <w:tab/>
      </w:r>
      <w:r>
        <w:rPr>
          <w:bCs/>
        </w:rPr>
        <w:tab/>
      </w:r>
      <w:r>
        <w:rPr>
          <w:bCs/>
        </w:rPr>
        <w:tab/>
      </w:r>
      <w:r>
        <w:rPr>
          <w:bCs/>
        </w:rPr>
        <w:tab/>
        <w:t>4</w:t>
      </w:r>
    </w:p>
    <w:p w:rsidR="00012F7E" w:rsidRDefault="00012F7E" w:rsidP="00012F7E">
      <w:pPr>
        <w:spacing w:line="240" w:lineRule="auto"/>
        <w:jc w:val="both"/>
        <w:rPr>
          <w:bCs/>
        </w:rPr>
      </w:pPr>
      <w:r w:rsidRPr="000F39EF">
        <w:rPr>
          <w:bCs/>
        </w:rPr>
        <w:t>1.6 Significance of the Study</w:t>
      </w:r>
      <w:r>
        <w:rPr>
          <w:bCs/>
        </w:rPr>
        <w:tab/>
      </w:r>
      <w:r>
        <w:rPr>
          <w:bCs/>
        </w:rPr>
        <w:tab/>
      </w:r>
      <w:r>
        <w:rPr>
          <w:bCs/>
        </w:rPr>
        <w:tab/>
      </w:r>
      <w:r>
        <w:rPr>
          <w:bCs/>
        </w:rPr>
        <w:tab/>
      </w:r>
      <w:r>
        <w:rPr>
          <w:bCs/>
        </w:rPr>
        <w:tab/>
      </w:r>
      <w:r>
        <w:rPr>
          <w:bCs/>
        </w:rPr>
        <w:tab/>
      </w:r>
      <w:r>
        <w:rPr>
          <w:bCs/>
        </w:rPr>
        <w:tab/>
      </w:r>
      <w:r>
        <w:rPr>
          <w:bCs/>
        </w:rPr>
        <w:tab/>
        <w:t>4</w:t>
      </w:r>
    </w:p>
    <w:p w:rsidR="00012F7E" w:rsidRDefault="00012F7E" w:rsidP="00012F7E">
      <w:pPr>
        <w:spacing w:line="240" w:lineRule="auto"/>
        <w:jc w:val="both"/>
        <w:rPr>
          <w:bCs/>
        </w:rPr>
      </w:pPr>
      <w:r w:rsidRPr="000F39EF">
        <w:rPr>
          <w:bCs/>
        </w:rPr>
        <w:t>1.7 Scope of the Study</w:t>
      </w:r>
      <w:r>
        <w:rPr>
          <w:bCs/>
        </w:rPr>
        <w:tab/>
      </w:r>
      <w:r>
        <w:rPr>
          <w:bCs/>
        </w:rPr>
        <w:tab/>
      </w:r>
      <w:r>
        <w:rPr>
          <w:bCs/>
        </w:rPr>
        <w:tab/>
      </w:r>
      <w:r>
        <w:rPr>
          <w:bCs/>
        </w:rPr>
        <w:tab/>
      </w:r>
      <w:r>
        <w:rPr>
          <w:bCs/>
        </w:rPr>
        <w:tab/>
      </w:r>
      <w:r>
        <w:rPr>
          <w:bCs/>
        </w:rPr>
        <w:tab/>
      </w:r>
      <w:r>
        <w:rPr>
          <w:bCs/>
        </w:rPr>
        <w:tab/>
      </w:r>
      <w:r>
        <w:rPr>
          <w:bCs/>
        </w:rPr>
        <w:tab/>
        <w:t>5</w:t>
      </w:r>
    </w:p>
    <w:p w:rsidR="00012F7E" w:rsidRDefault="00012F7E" w:rsidP="00012F7E">
      <w:pPr>
        <w:spacing w:line="240" w:lineRule="auto"/>
        <w:jc w:val="both"/>
        <w:rPr>
          <w:bCs/>
        </w:rPr>
      </w:pPr>
      <w:r w:rsidRPr="000F39EF">
        <w:rPr>
          <w:bCs/>
        </w:rPr>
        <w:t>1.8 Limitations of the Study</w:t>
      </w:r>
      <w:r>
        <w:rPr>
          <w:bCs/>
        </w:rPr>
        <w:tab/>
      </w:r>
      <w:r>
        <w:rPr>
          <w:bCs/>
        </w:rPr>
        <w:tab/>
      </w:r>
      <w:r>
        <w:rPr>
          <w:bCs/>
        </w:rPr>
        <w:tab/>
      </w:r>
      <w:r>
        <w:rPr>
          <w:bCs/>
        </w:rPr>
        <w:tab/>
      </w:r>
      <w:r>
        <w:rPr>
          <w:bCs/>
        </w:rPr>
        <w:tab/>
      </w:r>
      <w:r>
        <w:rPr>
          <w:bCs/>
        </w:rPr>
        <w:tab/>
      </w:r>
      <w:r>
        <w:rPr>
          <w:bCs/>
        </w:rPr>
        <w:tab/>
      </w:r>
      <w:r>
        <w:rPr>
          <w:bCs/>
        </w:rPr>
        <w:tab/>
        <w:t>5</w:t>
      </w:r>
    </w:p>
    <w:p w:rsidR="00012F7E" w:rsidRPr="00A27A14" w:rsidRDefault="00012F7E" w:rsidP="00012F7E">
      <w:pPr>
        <w:spacing w:line="240" w:lineRule="auto"/>
        <w:jc w:val="both"/>
        <w:rPr>
          <w:b/>
          <w:bCs/>
        </w:rPr>
      </w:pPr>
      <w:r w:rsidRPr="00A27A14">
        <w:rPr>
          <w:b/>
          <w:bCs/>
        </w:rPr>
        <w:t>CHAPTER TWO</w:t>
      </w:r>
      <w:r>
        <w:rPr>
          <w:b/>
          <w:bCs/>
        </w:rPr>
        <w:t xml:space="preserve">: </w:t>
      </w:r>
      <w:r w:rsidRPr="00A27A14">
        <w:rPr>
          <w:b/>
          <w:bCs/>
        </w:rPr>
        <w:t>LITERATURE REVIEW</w:t>
      </w:r>
    </w:p>
    <w:p w:rsidR="00012F7E" w:rsidRPr="00405AA5" w:rsidRDefault="00012F7E" w:rsidP="00012F7E">
      <w:pPr>
        <w:spacing w:line="360" w:lineRule="auto"/>
        <w:jc w:val="both"/>
        <w:rPr>
          <w:bCs/>
        </w:rPr>
      </w:pPr>
      <w:r w:rsidRPr="00405AA5">
        <w:rPr>
          <w:bCs/>
        </w:rPr>
        <w:t>2.1 The prevalence and causes of food poisoning in community-level food industries.</w:t>
      </w:r>
      <w:r>
        <w:rPr>
          <w:bCs/>
        </w:rPr>
        <w:tab/>
      </w:r>
    </w:p>
    <w:p w:rsidR="00012F7E" w:rsidRPr="00D15162" w:rsidRDefault="00012F7E" w:rsidP="00012F7E">
      <w:pPr>
        <w:spacing w:line="360" w:lineRule="auto"/>
        <w:jc w:val="both"/>
        <w:rPr>
          <w:b/>
          <w:bCs/>
        </w:rPr>
      </w:pPr>
      <w:r w:rsidRPr="00405AA5">
        <w:rPr>
          <w:bCs/>
        </w:rPr>
        <w:t>2.2 The effectiveness of existing food safety control measures in mitigating contamination risks.</w:t>
      </w:r>
      <w:r w:rsidRPr="00405AA5">
        <w:rPr>
          <w:bCs/>
        </w:rPr>
        <w:tab/>
      </w:r>
      <w:r>
        <w:rPr>
          <w:b/>
          <w:bCs/>
        </w:rPr>
        <w:tab/>
      </w:r>
      <w:r>
        <w:rPr>
          <w:b/>
          <w:bCs/>
        </w:rPr>
        <w:tab/>
      </w:r>
      <w:r>
        <w:rPr>
          <w:b/>
          <w:bCs/>
        </w:rPr>
        <w:tab/>
      </w:r>
      <w:r>
        <w:rPr>
          <w:b/>
          <w:bCs/>
        </w:rPr>
        <w:tab/>
      </w:r>
      <w:r>
        <w:rPr>
          <w:b/>
          <w:bCs/>
        </w:rPr>
        <w:tab/>
      </w:r>
      <w:r>
        <w:rPr>
          <w:b/>
          <w:bCs/>
        </w:rPr>
        <w:tab/>
      </w:r>
      <w:r>
        <w:rPr>
          <w:b/>
          <w:bCs/>
        </w:rPr>
        <w:tab/>
      </w:r>
      <w:r w:rsidRPr="00405AA5">
        <w:rPr>
          <w:bCs/>
        </w:rPr>
        <w:tab/>
        <w:t>12</w:t>
      </w:r>
    </w:p>
    <w:p w:rsidR="00012F7E" w:rsidRPr="00E6478F" w:rsidRDefault="00012F7E" w:rsidP="00012F7E">
      <w:pPr>
        <w:spacing w:after="0" w:line="276" w:lineRule="auto"/>
        <w:jc w:val="both"/>
        <w:rPr>
          <w:rFonts w:eastAsia="Times New Roman"/>
        </w:rPr>
      </w:pPr>
      <w:r w:rsidRPr="00E6478F">
        <w:rPr>
          <w:rFonts w:eastAsia="Times New Roman"/>
          <w:bCs/>
        </w:rPr>
        <w:t xml:space="preserve">2.3 </w:t>
      </w:r>
      <w:r w:rsidRPr="00405AA5">
        <w:rPr>
          <w:bCs/>
        </w:rPr>
        <w:t>Practical strategies can be implemented to enhance food safety and reduce contamination risks in small and medium-scale food enterprises</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13</w:t>
      </w:r>
    </w:p>
    <w:p w:rsidR="00012F7E" w:rsidRPr="00E6478F" w:rsidRDefault="00012F7E" w:rsidP="00012F7E">
      <w:pPr>
        <w:spacing w:line="360" w:lineRule="auto"/>
        <w:jc w:val="both"/>
        <w:rPr>
          <w:rFonts w:eastAsia="Times New Roman"/>
        </w:rPr>
      </w:pPr>
      <w:proofErr w:type="gramStart"/>
      <w:r w:rsidRPr="00E6478F">
        <w:rPr>
          <w:rFonts w:eastAsia="Times New Roman"/>
          <w:bCs/>
        </w:rPr>
        <w:t xml:space="preserve">2.4 </w:t>
      </w:r>
      <w:r w:rsidRPr="00D15162">
        <w:rPr>
          <w:b/>
          <w:bCs/>
        </w:rPr>
        <w:t xml:space="preserve"> </w:t>
      </w:r>
      <w:r w:rsidRPr="00405AA5">
        <w:rPr>
          <w:bCs/>
        </w:rPr>
        <w:t>Theoretical</w:t>
      </w:r>
      <w:proofErr w:type="gramEnd"/>
      <w:r w:rsidRPr="00405AA5">
        <w:rPr>
          <w:bCs/>
        </w:rPr>
        <w:t xml:space="preserve"> Framework</w:t>
      </w:r>
      <w:r>
        <w:rPr>
          <w:bCs/>
        </w:rPr>
        <w:tab/>
      </w:r>
      <w:r>
        <w:rPr>
          <w:bCs/>
        </w:rPr>
        <w:tab/>
      </w:r>
      <w:r>
        <w:rPr>
          <w:bCs/>
        </w:rPr>
        <w:tab/>
      </w:r>
      <w:r>
        <w:rPr>
          <w:bCs/>
        </w:rPr>
        <w:tab/>
      </w:r>
      <w:r>
        <w:rPr>
          <w:bCs/>
        </w:rPr>
        <w:tab/>
      </w:r>
      <w:r>
        <w:rPr>
          <w:bCs/>
        </w:rPr>
        <w:tab/>
      </w:r>
      <w:r>
        <w:rPr>
          <w:rFonts w:eastAsia="Times New Roman"/>
          <w:bCs/>
        </w:rPr>
        <w:tab/>
      </w:r>
      <w:r>
        <w:rPr>
          <w:rFonts w:eastAsia="Times New Roman"/>
          <w:bCs/>
        </w:rPr>
        <w:tab/>
        <w:t>15</w:t>
      </w:r>
    </w:p>
    <w:p w:rsidR="00012F7E" w:rsidRDefault="00012F7E" w:rsidP="00012F7E">
      <w:pPr>
        <w:spacing w:line="276" w:lineRule="auto"/>
        <w:jc w:val="both"/>
        <w:rPr>
          <w:rFonts w:eastAsia="Times New Roman"/>
          <w:bCs/>
        </w:rPr>
      </w:pPr>
      <w:r w:rsidRPr="00E6478F">
        <w:rPr>
          <w:rFonts w:eastAsia="Times New Roman"/>
          <w:bCs/>
        </w:rPr>
        <w:t xml:space="preserve">2.5 </w:t>
      </w:r>
      <w:r w:rsidRPr="00405AA5">
        <w:rPr>
          <w:rFonts w:eastAsia="Times New Roman"/>
          <w:bCs/>
        </w:rPr>
        <w:t>Empirical Studies on Food Poisoning in Communities</w:t>
      </w:r>
      <w:r>
        <w:rPr>
          <w:rFonts w:eastAsia="Times New Roman"/>
          <w:bCs/>
        </w:rPr>
        <w:tab/>
      </w:r>
      <w:r>
        <w:rPr>
          <w:rFonts w:eastAsia="Times New Roman"/>
          <w:bCs/>
        </w:rPr>
        <w:tab/>
      </w:r>
      <w:r>
        <w:rPr>
          <w:rFonts w:eastAsia="Times New Roman"/>
          <w:bCs/>
        </w:rPr>
        <w:tab/>
      </w:r>
      <w:r>
        <w:rPr>
          <w:rFonts w:eastAsia="Times New Roman"/>
          <w:bCs/>
        </w:rPr>
        <w:tab/>
        <w:t>18</w:t>
      </w:r>
    </w:p>
    <w:p w:rsidR="00012F7E" w:rsidRPr="00405AA5" w:rsidRDefault="00012F7E" w:rsidP="00012F7E">
      <w:pPr>
        <w:spacing w:line="276" w:lineRule="auto"/>
        <w:jc w:val="both"/>
        <w:rPr>
          <w:rFonts w:eastAsia="Times New Roman"/>
          <w:bCs/>
        </w:rPr>
      </w:pPr>
      <w:r w:rsidRPr="00405AA5">
        <w:rPr>
          <w:rFonts w:eastAsia="Times New Roman"/>
          <w:bCs/>
        </w:rPr>
        <w:t>2.6 Gaps in the Literature</w:t>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r>
      <w:r>
        <w:rPr>
          <w:rFonts w:eastAsia="Times New Roman"/>
          <w:bCs/>
        </w:rPr>
        <w:tab/>
        <w:t>20</w:t>
      </w:r>
    </w:p>
    <w:p w:rsidR="00012F7E" w:rsidRPr="00405AA5" w:rsidRDefault="00012F7E" w:rsidP="00012F7E">
      <w:pPr>
        <w:spacing w:line="276" w:lineRule="auto"/>
        <w:jc w:val="both"/>
        <w:rPr>
          <w:rFonts w:eastAsia="Times New Roman"/>
          <w:b/>
          <w:bCs/>
        </w:rPr>
      </w:pPr>
    </w:p>
    <w:p w:rsidR="00012F7E" w:rsidRPr="00E6478F" w:rsidRDefault="00012F7E" w:rsidP="00012F7E">
      <w:pPr>
        <w:spacing w:line="276" w:lineRule="auto"/>
        <w:jc w:val="both"/>
        <w:rPr>
          <w:rFonts w:eastAsia="Times New Roman"/>
        </w:rPr>
      </w:pPr>
    </w:p>
    <w:p w:rsidR="00012F7E" w:rsidRPr="00370F3E" w:rsidRDefault="00012F7E" w:rsidP="00012F7E">
      <w:pPr>
        <w:spacing w:line="360" w:lineRule="auto"/>
        <w:jc w:val="both"/>
        <w:rPr>
          <w:b/>
          <w:bCs/>
        </w:rPr>
      </w:pPr>
      <w:r>
        <w:rPr>
          <w:b/>
          <w:bCs/>
        </w:rPr>
        <w:lastRenderedPageBreak/>
        <w:t xml:space="preserve">CHAPTER THREE: </w:t>
      </w:r>
      <w:r w:rsidRPr="00370F3E">
        <w:rPr>
          <w:b/>
          <w:bCs/>
        </w:rPr>
        <w:t>METHODOLOGY</w:t>
      </w:r>
    </w:p>
    <w:p w:rsidR="00012F7E" w:rsidRDefault="00012F7E" w:rsidP="00012F7E">
      <w:pPr>
        <w:spacing w:line="360" w:lineRule="auto"/>
        <w:jc w:val="both"/>
        <w:rPr>
          <w:bCs/>
        </w:rPr>
      </w:pPr>
      <w:r w:rsidRPr="000F39EF">
        <w:rPr>
          <w:bCs/>
        </w:rPr>
        <w:t>3.1 Introduction</w:t>
      </w:r>
      <w:r>
        <w:rPr>
          <w:bCs/>
        </w:rPr>
        <w:tab/>
      </w:r>
      <w:r>
        <w:rPr>
          <w:bCs/>
        </w:rPr>
        <w:tab/>
      </w:r>
      <w:r>
        <w:rPr>
          <w:bCs/>
        </w:rPr>
        <w:tab/>
      </w:r>
      <w:r>
        <w:rPr>
          <w:bCs/>
        </w:rPr>
        <w:tab/>
      </w:r>
      <w:r>
        <w:rPr>
          <w:bCs/>
        </w:rPr>
        <w:tab/>
      </w:r>
      <w:r>
        <w:rPr>
          <w:bCs/>
        </w:rPr>
        <w:tab/>
      </w:r>
      <w:r>
        <w:rPr>
          <w:bCs/>
        </w:rPr>
        <w:tab/>
      </w:r>
      <w:r>
        <w:rPr>
          <w:bCs/>
        </w:rPr>
        <w:tab/>
      </w:r>
      <w:r>
        <w:rPr>
          <w:bCs/>
        </w:rPr>
        <w:tab/>
        <w:t>20</w:t>
      </w:r>
    </w:p>
    <w:p w:rsidR="00012F7E" w:rsidRDefault="00012F7E" w:rsidP="00012F7E">
      <w:pPr>
        <w:spacing w:line="360" w:lineRule="auto"/>
        <w:jc w:val="both"/>
        <w:rPr>
          <w:bCs/>
        </w:rPr>
      </w:pPr>
      <w:r w:rsidRPr="000F39EF">
        <w:rPr>
          <w:bCs/>
        </w:rPr>
        <w:t>3.2 Research Design</w:t>
      </w:r>
      <w:r>
        <w:rPr>
          <w:bCs/>
        </w:rPr>
        <w:tab/>
      </w:r>
      <w:r>
        <w:rPr>
          <w:bCs/>
        </w:rPr>
        <w:tab/>
      </w:r>
      <w:r>
        <w:rPr>
          <w:bCs/>
        </w:rPr>
        <w:tab/>
      </w:r>
      <w:r>
        <w:rPr>
          <w:bCs/>
        </w:rPr>
        <w:tab/>
      </w:r>
      <w:r>
        <w:rPr>
          <w:bCs/>
        </w:rPr>
        <w:tab/>
      </w:r>
      <w:r>
        <w:rPr>
          <w:bCs/>
        </w:rPr>
        <w:tab/>
      </w:r>
      <w:r>
        <w:rPr>
          <w:bCs/>
        </w:rPr>
        <w:tab/>
      </w:r>
      <w:r>
        <w:rPr>
          <w:bCs/>
        </w:rPr>
        <w:tab/>
      </w:r>
      <w:r>
        <w:rPr>
          <w:bCs/>
        </w:rPr>
        <w:tab/>
        <w:t>21</w:t>
      </w:r>
    </w:p>
    <w:p w:rsidR="00012F7E" w:rsidRDefault="00012F7E" w:rsidP="00012F7E">
      <w:pPr>
        <w:spacing w:line="360" w:lineRule="auto"/>
        <w:jc w:val="both"/>
        <w:rPr>
          <w:bCs/>
        </w:rPr>
      </w:pPr>
      <w:r w:rsidRPr="000F39EF">
        <w:rPr>
          <w:bCs/>
        </w:rPr>
        <w:t>3.3 Location of the Study</w:t>
      </w:r>
      <w:r>
        <w:rPr>
          <w:bCs/>
        </w:rPr>
        <w:tab/>
      </w:r>
      <w:r>
        <w:rPr>
          <w:bCs/>
        </w:rPr>
        <w:tab/>
      </w:r>
      <w:r>
        <w:rPr>
          <w:bCs/>
        </w:rPr>
        <w:tab/>
      </w:r>
      <w:r>
        <w:rPr>
          <w:bCs/>
        </w:rPr>
        <w:tab/>
      </w:r>
      <w:r>
        <w:rPr>
          <w:bCs/>
        </w:rPr>
        <w:tab/>
      </w:r>
      <w:r>
        <w:rPr>
          <w:bCs/>
        </w:rPr>
        <w:tab/>
      </w:r>
      <w:r>
        <w:rPr>
          <w:bCs/>
        </w:rPr>
        <w:tab/>
      </w:r>
      <w:r>
        <w:rPr>
          <w:bCs/>
        </w:rPr>
        <w:tab/>
        <w:t>21</w:t>
      </w:r>
    </w:p>
    <w:p w:rsidR="00012F7E" w:rsidRDefault="00012F7E" w:rsidP="00012F7E">
      <w:pPr>
        <w:spacing w:line="360" w:lineRule="auto"/>
        <w:jc w:val="both"/>
        <w:rPr>
          <w:bCs/>
        </w:rPr>
      </w:pPr>
      <w:r w:rsidRPr="000F39EF">
        <w:rPr>
          <w:bCs/>
        </w:rPr>
        <w:t>3.4 Target of the Study</w:t>
      </w:r>
      <w:r>
        <w:rPr>
          <w:bCs/>
        </w:rPr>
        <w:tab/>
      </w:r>
      <w:r>
        <w:rPr>
          <w:bCs/>
        </w:rPr>
        <w:tab/>
      </w:r>
      <w:r>
        <w:rPr>
          <w:bCs/>
        </w:rPr>
        <w:tab/>
      </w:r>
      <w:r>
        <w:rPr>
          <w:bCs/>
        </w:rPr>
        <w:tab/>
      </w:r>
      <w:r>
        <w:rPr>
          <w:bCs/>
        </w:rPr>
        <w:tab/>
      </w:r>
      <w:r>
        <w:rPr>
          <w:bCs/>
        </w:rPr>
        <w:tab/>
      </w:r>
      <w:r>
        <w:rPr>
          <w:bCs/>
        </w:rPr>
        <w:tab/>
      </w:r>
      <w:r>
        <w:rPr>
          <w:bCs/>
        </w:rPr>
        <w:tab/>
        <w:t>21</w:t>
      </w:r>
    </w:p>
    <w:p w:rsidR="00012F7E" w:rsidRDefault="00012F7E" w:rsidP="00012F7E">
      <w:pPr>
        <w:spacing w:line="360" w:lineRule="auto"/>
        <w:jc w:val="both"/>
        <w:rPr>
          <w:bCs/>
        </w:rPr>
      </w:pPr>
      <w:r w:rsidRPr="000F39EF">
        <w:rPr>
          <w:bCs/>
        </w:rPr>
        <w:t>3.5 Sample Technique</w:t>
      </w:r>
      <w:r>
        <w:rPr>
          <w:bCs/>
        </w:rPr>
        <w:tab/>
      </w:r>
      <w:r>
        <w:rPr>
          <w:bCs/>
        </w:rPr>
        <w:tab/>
      </w:r>
      <w:r>
        <w:rPr>
          <w:bCs/>
        </w:rPr>
        <w:tab/>
      </w:r>
      <w:r>
        <w:rPr>
          <w:bCs/>
        </w:rPr>
        <w:tab/>
      </w:r>
      <w:r>
        <w:rPr>
          <w:bCs/>
        </w:rPr>
        <w:tab/>
      </w:r>
      <w:r>
        <w:rPr>
          <w:bCs/>
        </w:rPr>
        <w:tab/>
      </w:r>
      <w:r>
        <w:rPr>
          <w:bCs/>
        </w:rPr>
        <w:tab/>
      </w:r>
      <w:r>
        <w:rPr>
          <w:bCs/>
        </w:rPr>
        <w:tab/>
      </w:r>
      <w:r>
        <w:rPr>
          <w:bCs/>
        </w:rPr>
        <w:tab/>
        <w:t>22</w:t>
      </w:r>
    </w:p>
    <w:p w:rsidR="00012F7E" w:rsidRDefault="00012F7E" w:rsidP="00012F7E">
      <w:pPr>
        <w:spacing w:line="360" w:lineRule="auto"/>
        <w:jc w:val="both"/>
        <w:rPr>
          <w:bCs/>
        </w:rPr>
      </w:pPr>
      <w:r w:rsidRPr="000F39EF">
        <w:rPr>
          <w:bCs/>
        </w:rPr>
        <w:t>3.6 Data Collection Instrument</w:t>
      </w:r>
      <w:r>
        <w:rPr>
          <w:bCs/>
        </w:rPr>
        <w:tab/>
      </w:r>
      <w:r>
        <w:rPr>
          <w:bCs/>
        </w:rPr>
        <w:tab/>
      </w:r>
      <w:r>
        <w:rPr>
          <w:bCs/>
        </w:rPr>
        <w:tab/>
      </w:r>
      <w:r>
        <w:rPr>
          <w:bCs/>
        </w:rPr>
        <w:tab/>
      </w:r>
      <w:r>
        <w:rPr>
          <w:bCs/>
        </w:rPr>
        <w:tab/>
      </w:r>
      <w:r>
        <w:rPr>
          <w:bCs/>
        </w:rPr>
        <w:tab/>
      </w:r>
      <w:r>
        <w:rPr>
          <w:bCs/>
        </w:rPr>
        <w:tab/>
        <w:t>22</w:t>
      </w:r>
    </w:p>
    <w:p w:rsidR="00012F7E" w:rsidRDefault="00012F7E" w:rsidP="00012F7E">
      <w:pPr>
        <w:spacing w:line="360" w:lineRule="auto"/>
        <w:jc w:val="both"/>
        <w:rPr>
          <w:bCs/>
        </w:rPr>
      </w:pPr>
      <w:r w:rsidRPr="000F39EF">
        <w:rPr>
          <w:bCs/>
        </w:rPr>
        <w:t>3.7 Data Analysis and Presentation</w:t>
      </w:r>
      <w:r>
        <w:rPr>
          <w:bCs/>
        </w:rPr>
        <w:tab/>
      </w:r>
      <w:r>
        <w:rPr>
          <w:bCs/>
        </w:rPr>
        <w:tab/>
      </w:r>
      <w:r>
        <w:rPr>
          <w:bCs/>
        </w:rPr>
        <w:tab/>
      </w:r>
      <w:r>
        <w:rPr>
          <w:bCs/>
        </w:rPr>
        <w:tab/>
      </w:r>
      <w:r>
        <w:rPr>
          <w:bCs/>
        </w:rPr>
        <w:tab/>
      </w:r>
      <w:r>
        <w:rPr>
          <w:bCs/>
        </w:rPr>
        <w:tab/>
      </w:r>
      <w:r>
        <w:rPr>
          <w:bCs/>
        </w:rPr>
        <w:tab/>
        <w:t>22</w:t>
      </w:r>
    </w:p>
    <w:p w:rsidR="00012F7E" w:rsidRDefault="00012F7E" w:rsidP="00012F7E">
      <w:pPr>
        <w:spacing w:line="360" w:lineRule="auto"/>
        <w:jc w:val="both"/>
        <w:rPr>
          <w:bCs/>
        </w:rPr>
      </w:pPr>
      <w:r w:rsidRPr="000F39EF">
        <w:rPr>
          <w:bCs/>
        </w:rPr>
        <w:t>3.8 Material and Equipment</w:t>
      </w:r>
      <w:r>
        <w:rPr>
          <w:bCs/>
        </w:rPr>
        <w:tab/>
      </w:r>
      <w:r>
        <w:rPr>
          <w:bCs/>
        </w:rPr>
        <w:tab/>
      </w:r>
      <w:r>
        <w:rPr>
          <w:bCs/>
        </w:rPr>
        <w:tab/>
      </w:r>
      <w:r>
        <w:rPr>
          <w:bCs/>
        </w:rPr>
        <w:tab/>
      </w:r>
      <w:r>
        <w:rPr>
          <w:bCs/>
        </w:rPr>
        <w:tab/>
      </w:r>
      <w:r>
        <w:rPr>
          <w:bCs/>
        </w:rPr>
        <w:tab/>
      </w:r>
      <w:r>
        <w:rPr>
          <w:bCs/>
        </w:rPr>
        <w:tab/>
      </w:r>
      <w:r>
        <w:rPr>
          <w:bCs/>
        </w:rPr>
        <w:tab/>
        <w:t>23</w:t>
      </w:r>
    </w:p>
    <w:p w:rsidR="00012F7E" w:rsidRPr="00AF66CD" w:rsidRDefault="00012F7E" w:rsidP="00012F7E">
      <w:pPr>
        <w:jc w:val="both"/>
        <w:rPr>
          <w:b/>
        </w:rPr>
      </w:pPr>
      <w:r w:rsidRPr="00AF66CD">
        <w:rPr>
          <w:b/>
        </w:rPr>
        <w:t>CHAPTER FOUR</w:t>
      </w:r>
      <w:r>
        <w:rPr>
          <w:b/>
        </w:rPr>
        <w:t xml:space="preserve">: </w:t>
      </w:r>
      <w:r w:rsidRPr="00AF66CD">
        <w:rPr>
          <w:b/>
        </w:rPr>
        <w:t>DATA PRESENTATION ANALYSIS AND INTERPRETATION</w:t>
      </w:r>
    </w:p>
    <w:p w:rsidR="00012F7E" w:rsidRDefault="00012F7E" w:rsidP="00012F7E">
      <w:pPr>
        <w:spacing w:line="360" w:lineRule="auto"/>
        <w:jc w:val="both"/>
      </w:pPr>
      <w:r w:rsidRPr="00B462CE">
        <w:t>4.1</w:t>
      </w:r>
      <w:r w:rsidRPr="00B462CE">
        <w:tab/>
        <w:t>Introduction</w:t>
      </w:r>
      <w:r>
        <w:tab/>
      </w:r>
      <w:r>
        <w:tab/>
      </w:r>
      <w:r>
        <w:tab/>
      </w:r>
      <w:r>
        <w:tab/>
      </w:r>
      <w:r>
        <w:tab/>
      </w:r>
      <w:r>
        <w:tab/>
      </w:r>
      <w:r>
        <w:tab/>
      </w:r>
      <w:r>
        <w:tab/>
      </w:r>
      <w:r w:rsidR="00277647">
        <w:tab/>
      </w:r>
      <w:r>
        <w:t>20</w:t>
      </w:r>
    </w:p>
    <w:p w:rsidR="00012F7E" w:rsidRDefault="00012F7E" w:rsidP="00012F7E">
      <w:pPr>
        <w:spacing w:line="360" w:lineRule="auto"/>
        <w:jc w:val="both"/>
      </w:pPr>
      <w:r w:rsidRPr="008067DB">
        <w:t xml:space="preserve">4.2 </w:t>
      </w:r>
      <w:r w:rsidRPr="008067DB">
        <w:tab/>
        <w:t>Analysis of Research Questions</w:t>
      </w:r>
      <w:r>
        <w:tab/>
      </w:r>
      <w:r>
        <w:tab/>
      </w:r>
      <w:r>
        <w:tab/>
      </w:r>
      <w:r>
        <w:tab/>
      </w:r>
      <w:r>
        <w:tab/>
      </w:r>
      <w:r>
        <w:tab/>
        <w:t>22</w:t>
      </w:r>
    </w:p>
    <w:p w:rsidR="00012F7E" w:rsidRPr="00CC12EE" w:rsidRDefault="00012F7E" w:rsidP="00012F7E">
      <w:pPr>
        <w:spacing w:line="360" w:lineRule="auto"/>
        <w:jc w:val="both"/>
      </w:pPr>
      <w:r w:rsidRPr="00CC12EE">
        <w:t xml:space="preserve">4.2 </w:t>
      </w:r>
      <w:r w:rsidRPr="00CC12EE">
        <w:tab/>
        <w:t>Discussion of Findings</w:t>
      </w:r>
      <w:r>
        <w:tab/>
      </w:r>
      <w:r>
        <w:tab/>
      </w:r>
      <w:r>
        <w:tab/>
      </w:r>
      <w:r>
        <w:tab/>
      </w:r>
      <w:r>
        <w:tab/>
      </w:r>
      <w:r w:rsidR="00277647">
        <w:tab/>
      </w:r>
      <w:r>
        <w:tab/>
        <w:t>29</w:t>
      </w:r>
    </w:p>
    <w:p w:rsidR="00012F7E" w:rsidRPr="00AF66CD" w:rsidRDefault="00012F7E" w:rsidP="00012F7E">
      <w:pPr>
        <w:spacing w:line="360" w:lineRule="auto"/>
        <w:jc w:val="both"/>
        <w:rPr>
          <w:b/>
        </w:rPr>
      </w:pPr>
      <w:r w:rsidRPr="00AF66CD">
        <w:rPr>
          <w:b/>
        </w:rPr>
        <w:t>CHAPTER FIVE</w:t>
      </w:r>
      <w:r>
        <w:rPr>
          <w:b/>
        </w:rPr>
        <w:t xml:space="preserve">: </w:t>
      </w:r>
      <w:r w:rsidRPr="00AF66CD">
        <w:rPr>
          <w:b/>
        </w:rPr>
        <w:t>SUMMARY, CONCLUSION AND RECOMMENDATION</w:t>
      </w:r>
      <w:r>
        <w:rPr>
          <w:b/>
        </w:rPr>
        <w:t>S</w:t>
      </w:r>
    </w:p>
    <w:p w:rsidR="00012F7E" w:rsidRDefault="00012F7E" w:rsidP="00012F7E">
      <w:pPr>
        <w:spacing w:line="360" w:lineRule="auto"/>
      </w:pPr>
      <w:r w:rsidRPr="00B462CE">
        <w:t xml:space="preserve">5.1. Summary </w:t>
      </w:r>
      <w:r>
        <w:tab/>
      </w:r>
      <w:r>
        <w:tab/>
      </w:r>
      <w:r>
        <w:tab/>
      </w:r>
      <w:r>
        <w:tab/>
      </w:r>
      <w:r>
        <w:tab/>
      </w:r>
      <w:r>
        <w:tab/>
      </w:r>
      <w:r>
        <w:tab/>
      </w:r>
      <w:r>
        <w:tab/>
      </w:r>
      <w:r>
        <w:tab/>
        <w:t>32</w:t>
      </w:r>
    </w:p>
    <w:p w:rsidR="00012F7E" w:rsidRDefault="00012F7E" w:rsidP="00012F7E">
      <w:pPr>
        <w:spacing w:after="200" w:line="276" w:lineRule="auto"/>
      </w:pPr>
      <w:r w:rsidRPr="00B462CE">
        <w:t>5.2. Conclusion</w:t>
      </w:r>
      <w:r>
        <w:tab/>
      </w:r>
      <w:r>
        <w:tab/>
      </w:r>
      <w:r>
        <w:tab/>
      </w:r>
      <w:r>
        <w:tab/>
      </w:r>
      <w:r>
        <w:tab/>
      </w:r>
      <w:r>
        <w:tab/>
      </w:r>
      <w:r>
        <w:tab/>
      </w:r>
      <w:r>
        <w:tab/>
        <w:t>32</w:t>
      </w:r>
    </w:p>
    <w:p w:rsidR="00012F7E" w:rsidRDefault="00012F7E" w:rsidP="00012F7E">
      <w:pPr>
        <w:spacing w:line="360" w:lineRule="auto"/>
        <w:jc w:val="both"/>
      </w:pPr>
      <w:r w:rsidRPr="00B462CE">
        <w:t xml:space="preserve">5.3. Recommendations </w:t>
      </w:r>
      <w:r>
        <w:tab/>
      </w:r>
      <w:r>
        <w:tab/>
      </w:r>
      <w:r>
        <w:tab/>
      </w:r>
      <w:r>
        <w:tab/>
      </w:r>
      <w:r>
        <w:tab/>
      </w:r>
      <w:r>
        <w:tab/>
      </w:r>
      <w:r>
        <w:tab/>
        <w:t>33</w:t>
      </w:r>
    </w:p>
    <w:p w:rsidR="00012F7E" w:rsidRDefault="00012F7E" w:rsidP="00012F7E">
      <w:pPr>
        <w:spacing w:after="0" w:line="360" w:lineRule="auto"/>
      </w:pPr>
      <w:r w:rsidRPr="00AF66CD">
        <w:rPr>
          <w:b/>
          <w:bCs/>
        </w:rPr>
        <w:t>REFERENCES</w:t>
      </w:r>
    </w:p>
    <w:p w:rsidR="00012F7E" w:rsidRDefault="00012F7E" w:rsidP="00012F7E"/>
    <w:p w:rsidR="00012F7E" w:rsidRDefault="00012F7E" w:rsidP="00012F7E"/>
    <w:p w:rsidR="00012F7E" w:rsidRDefault="00012F7E" w:rsidP="00012F7E">
      <w:pPr>
        <w:spacing w:line="360" w:lineRule="auto"/>
        <w:rPr>
          <w:b/>
          <w:bCs/>
        </w:rPr>
      </w:pPr>
    </w:p>
    <w:p w:rsidR="00E41B9C" w:rsidRDefault="00E41B9C" w:rsidP="00E41B9C">
      <w:pPr>
        <w:spacing w:line="360" w:lineRule="auto"/>
        <w:jc w:val="center"/>
        <w:rPr>
          <w:b/>
          <w:bCs/>
        </w:rPr>
      </w:pPr>
      <w:r>
        <w:rPr>
          <w:b/>
          <w:bCs/>
        </w:rPr>
        <w:lastRenderedPageBreak/>
        <w:t>CHAPTER ONE</w:t>
      </w:r>
    </w:p>
    <w:p w:rsidR="00E41B9C" w:rsidRDefault="00E41B9C" w:rsidP="00E41B9C">
      <w:pPr>
        <w:spacing w:line="360" w:lineRule="auto"/>
        <w:jc w:val="center"/>
      </w:pPr>
      <w:r w:rsidRPr="00E41B9C">
        <w:rPr>
          <w:b/>
          <w:bCs/>
        </w:rPr>
        <w:t>INTRODUCTION</w:t>
      </w:r>
    </w:p>
    <w:p w:rsidR="00E41B9C" w:rsidRPr="00FB6A73" w:rsidRDefault="00E41B9C" w:rsidP="00E41B9C">
      <w:pPr>
        <w:spacing w:line="360" w:lineRule="auto"/>
        <w:jc w:val="both"/>
        <w:rPr>
          <w:b/>
        </w:rPr>
      </w:pPr>
      <w:r w:rsidRPr="00FB6A73">
        <w:rPr>
          <w:b/>
        </w:rPr>
        <w:t>1.1 Background of the Study</w:t>
      </w:r>
    </w:p>
    <w:p w:rsidR="00FB6A73" w:rsidRPr="00FB6A73" w:rsidRDefault="00FB6A73" w:rsidP="00FB6A73">
      <w:pPr>
        <w:spacing w:line="360" w:lineRule="auto"/>
        <w:jc w:val="both"/>
      </w:pPr>
      <w:r w:rsidRPr="00FB6A73">
        <w:t xml:space="preserve">Food poisoning remains a significant public health challenge worldwide, with both developed and developing countries grappling with its consequences. Globally, contaminated food affects nearly 600 million people annually, leading to over 420,000 deaths, particularly in low- and middle-income nations. This burden underscores the pressing need for robust food safety measures, especially as </w:t>
      </w:r>
      <w:proofErr w:type="spellStart"/>
      <w:r w:rsidRPr="00FB6A73">
        <w:t>foodborne</w:t>
      </w:r>
      <w:proofErr w:type="spellEnd"/>
      <w:r w:rsidRPr="00FB6A73">
        <w:t xml:space="preserve"> illnesses impede socioeconomic development by straining healthcare systems and disrupting economies (WHO, 2024). The increasing demand for food production, driven by population growth, exacerbates the risks, as lapses in food safety standards can result in widespread contamination and outbreaks (</w:t>
      </w:r>
      <w:proofErr w:type="spellStart"/>
      <w:r w:rsidRPr="00FB6A73">
        <w:t>Lebelo</w:t>
      </w:r>
      <w:proofErr w:type="spellEnd"/>
      <w:r w:rsidRPr="00FB6A73">
        <w:t xml:space="preserve"> et al., 2021).</w:t>
      </w:r>
    </w:p>
    <w:p w:rsidR="00FB6A73" w:rsidRPr="00FB6A73" w:rsidRDefault="00FB6A73" w:rsidP="00FB6A73">
      <w:pPr>
        <w:spacing w:line="360" w:lineRule="auto"/>
        <w:jc w:val="both"/>
      </w:pPr>
      <w:r w:rsidRPr="00FB6A73">
        <w:t xml:space="preserve">The causes of food poisoning are diverse, including bacterial, viral, and chemical contaminants that infiltrate food products at various stages of the production chain. For instance, bacteria such as </w:t>
      </w:r>
      <w:r w:rsidRPr="00FB6A73">
        <w:rPr>
          <w:i/>
          <w:iCs/>
        </w:rPr>
        <w:t>Salmonella</w:t>
      </w:r>
      <w:r w:rsidRPr="00FB6A73">
        <w:t xml:space="preserve"> and </w:t>
      </w:r>
      <w:proofErr w:type="spellStart"/>
      <w:r w:rsidRPr="00FB6A73">
        <w:rPr>
          <w:i/>
          <w:iCs/>
        </w:rPr>
        <w:t>Listeria</w:t>
      </w:r>
      <w:proofErr w:type="spellEnd"/>
      <w:r w:rsidRPr="00FB6A73">
        <w:t>, and chemical agents like persistent organic pollutants, are often implicated. These contaminants can arise from poor agricultural practices, improper food handling, or inadequate storage systems, highlighting vulnerabilities within the food industry (</w:t>
      </w:r>
      <w:proofErr w:type="spellStart"/>
      <w:r w:rsidRPr="00FB6A73">
        <w:t>Mafe&amp;Büsselberg</w:t>
      </w:r>
      <w:proofErr w:type="spellEnd"/>
      <w:r w:rsidRPr="00FB6A73">
        <w:t xml:space="preserve">, 2024). Furthermore, environmental factors such as climate change are intensifying these risks by creating conditions conducive to pathogen growth and </w:t>
      </w:r>
      <w:proofErr w:type="spellStart"/>
      <w:r w:rsidRPr="00FB6A73">
        <w:t>mycotoxin</w:t>
      </w:r>
      <w:proofErr w:type="spellEnd"/>
      <w:r w:rsidRPr="00FB6A73">
        <w:t xml:space="preserve"> production (</w:t>
      </w:r>
      <w:proofErr w:type="spellStart"/>
      <w:r w:rsidRPr="00FB6A73">
        <w:t>Mafe&amp;Büsselberg</w:t>
      </w:r>
      <w:proofErr w:type="spellEnd"/>
      <w:r w:rsidRPr="00FB6A73">
        <w:t>, 2024).</w:t>
      </w:r>
    </w:p>
    <w:p w:rsidR="00FB6A73" w:rsidRPr="00FB6A73" w:rsidRDefault="00FB6A73" w:rsidP="00FB6A73">
      <w:pPr>
        <w:spacing w:line="360" w:lineRule="auto"/>
        <w:jc w:val="both"/>
      </w:pPr>
      <w:r w:rsidRPr="00FB6A73">
        <w:t xml:space="preserve">In the community of the food industry, the challenge of controlling </w:t>
      </w:r>
      <w:proofErr w:type="spellStart"/>
      <w:r w:rsidRPr="00FB6A73">
        <w:t>foodborne</w:t>
      </w:r>
      <w:proofErr w:type="spellEnd"/>
      <w:r w:rsidRPr="00FB6A73">
        <w:t xml:space="preserve"> diseases is compounded by the interconnectedness of global food systems. Cross-border trade and complex supply chains mean that a single contamination event can have far-reaching impacts. For instance, contaminated produce in one region can lead to outbreaks in multiple countries, necessitating coordinated international efforts to ensure food safety </w:t>
      </w:r>
      <w:r w:rsidRPr="00FB6A73">
        <w:lastRenderedPageBreak/>
        <w:t xml:space="preserve">standards are upheld (WHO, 2024). Additionally, the overuse of antibiotics in animal farming has contributed to antimicrobial resistance, further complicating the management of </w:t>
      </w:r>
      <w:proofErr w:type="spellStart"/>
      <w:r w:rsidRPr="00FB6A73">
        <w:t>foodborne</w:t>
      </w:r>
      <w:proofErr w:type="spellEnd"/>
      <w:r w:rsidRPr="00FB6A73">
        <w:t xml:space="preserve"> illnesses (</w:t>
      </w:r>
      <w:proofErr w:type="spellStart"/>
      <w:r w:rsidRPr="00FB6A73">
        <w:t>Lebelo</w:t>
      </w:r>
      <w:proofErr w:type="spellEnd"/>
      <w:r w:rsidRPr="00FB6A73">
        <w:t xml:space="preserve"> et al., 2021).</w:t>
      </w:r>
    </w:p>
    <w:p w:rsidR="00FB6A73" w:rsidRPr="00FB6A73" w:rsidRDefault="00FB6A73" w:rsidP="00FB6A73">
      <w:pPr>
        <w:spacing w:line="360" w:lineRule="auto"/>
        <w:jc w:val="both"/>
      </w:pPr>
      <w:r w:rsidRPr="00FB6A73">
        <w:t>Control strategies are critical to mitigating the impact of food poisoning. These include implementing stringent regulatory frameworks, adopting advanced detection technologies, and promoting good manufacturing practices throughout the food production process. For example, the integration of early-warning systems and real-time monitoring tools has proven effective in identifying contamination risks before they escalate into public health crises (</w:t>
      </w:r>
      <w:proofErr w:type="spellStart"/>
      <w:r w:rsidRPr="00FB6A73">
        <w:t>Mafe&amp;Büsselberg</w:t>
      </w:r>
      <w:proofErr w:type="spellEnd"/>
      <w:r w:rsidRPr="00FB6A73">
        <w:t>, 2024). Collaborative efforts between governments, industry stakeholders, and consumers are essential to enhance compliance with food safety protocols and ensure a safer food supply chain.</w:t>
      </w:r>
    </w:p>
    <w:p w:rsidR="00FB6A73" w:rsidRDefault="00FB6A73" w:rsidP="00E41B9C">
      <w:pPr>
        <w:spacing w:line="360" w:lineRule="auto"/>
        <w:jc w:val="both"/>
      </w:pPr>
      <w:r w:rsidRPr="00FB6A73">
        <w:t xml:space="preserve">In conclusion, addressing food poisoning requires a comprehensive approach that tackles both its root causes and systemic vulnerabilities. By fostering innovation, strengthening regulations, and encouraging global cooperation, the food industry can significantly reduce the incidence of </w:t>
      </w:r>
      <w:proofErr w:type="spellStart"/>
      <w:r w:rsidRPr="00FB6A73">
        <w:t>foodborne</w:t>
      </w:r>
      <w:proofErr w:type="spellEnd"/>
      <w:r w:rsidRPr="00FB6A73">
        <w:t xml:space="preserve"> diseases and safeguard public health. As food safety challenges evolve, continuous research and adaptation will be crucial to developing sustainable solutions for the industry and the broader community.</w:t>
      </w:r>
    </w:p>
    <w:p w:rsidR="00E41B9C" w:rsidRPr="00FB6A73" w:rsidRDefault="00E41B9C" w:rsidP="00E41B9C">
      <w:pPr>
        <w:spacing w:line="360" w:lineRule="auto"/>
        <w:jc w:val="both"/>
        <w:rPr>
          <w:b/>
        </w:rPr>
      </w:pPr>
      <w:r w:rsidRPr="00FB6A73">
        <w:rPr>
          <w:b/>
        </w:rPr>
        <w:t>1.2 Statement of the Problem</w:t>
      </w:r>
    </w:p>
    <w:p w:rsidR="00FB6A73" w:rsidRDefault="00FB6A73" w:rsidP="00E41B9C">
      <w:pPr>
        <w:spacing w:line="360" w:lineRule="auto"/>
        <w:jc w:val="both"/>
      </w:pPr>
      <w:r w:rsidRPr="00FB6A73">
        <w:t xml:space="preserve">Food poisoning remains a persistent issue in the global food industry, despite numerous advances in detection technologies and regulatory frameworks. Previous studies have extensively examined the causes, effects, and control measures for </w:t>
      </w:r>
      <w:proofErr w:type="spellStart"/>
      <w:r w:rsidRPr="00FB6A73">
        <w:t>foodborne</w:t>
      </w:r>
      <w:proofErr w:type="spellEnd"/>
      <w:r w:rsidRPr="00FB6A73">
        <w:t xml:space="preserve"> illnesses, yet significant gaps remain in understanding the real-time implementation and effectiveness of these measures within </w:t>
      </w:r>
      <w:proofErr w:type="spellStart"/>
      <w:r w:rsidRPr="00FB6A73">
        <w:t>localised</w:t>
      </w:r>
      <w:proofErr w:type="spellEnd"/>
      <w:r w:rsidRPr="00FB6A73">
        <w:t xml:space="preserve"> community food systems. Furthermore, while large-scale food industries have adopted advanced safety protocols, small and medium enterprises often lack the resources or knowledge to ensure compliance, leading to recurring outbreaks. There is also limited research on the intersection of environmental </w:t>
      </w:r>
      <w:r w:rsidRPr="00FB6A73">
        <w:lastRenderedPageBreak/>
        <w:t xml:space="preserve">factors, such as climate variability, with contamination risks, particularly in low-resource settings where vulnerabilities are pronounced. This study seeks to address these gaps by evaluating the practical challenges of food safety management in community-level food industries, identifying barriers to effective implementation, and proposing context-specific strategies to enhance safety and reduce </w:t>
      </w:r>
      <w:proofErr w:type="spellStart"/>
      <w:r w:rsidRPr="00FB6A73">
        <w:t>foodborne</w:t>
      </w:r>
      <w:proofErr w:type="spellEnd"/>
      <w:r w:rsidRPr="00FB6A73">
        <w:t xml:space="preserve"> illness rates.</w:t>
      </w:r>
    </w:p>
    <w:p w:rsidR="00ED71B1" w:rsidRPr="000547AE" w:rsidRDefault="00ED71B1" w:rsidP="00E41B9C">
      <w:pPr>
        <w:spacing w:line="360" w:lineRule="auto"/>
        <w:jc w:val="both"/>
        <w:rPr>
          <w:b/>
        </w:rPr>
      </w:pPr>
      <w:r w:rsidRPr="000547AE">
        <w:rPr>
          <w:b/>
        </w:rPr>
        <w:t>1.3 Purpose of the Study</w:t>
      </w:r>
    </w:p>
    <w:p w:rsidR="000547AE" w:rsidRDefault="000547AE" w:rsidP="00E41B9C">
      <w:pPr>
        <w:spacing w:line="360" w:lineRule="auto"/>
        <w:jc w:val="both"/>
      </w:pPr>
      <w:r>
        <w:t xml:space="preserve">The purpose of this study is to explore the impact of food poisoning on public health and the operational efficiency of the food industry, with a focus on community-level practices. This research aims to identify the gaps in existing food safety measures, particularly in small and medium enterprises, and evaluate the challenges faced by these businesses in implementing effective food control systems. Additionally, the study seeks to examine the influence of environmental and socio-economic factors on contamination risks and food safety practices. By providing data-driven insights, this research will contribute to the development of tailored strategies for mitigating </w:t>
      </w:r>
      <w:proofErr w:type="spellStart"/>
      <w:r>
        <w:t>foodborne</w:t>
      </w:r>
      <w:proofErr w:type="spellEnd"/>
      <w:r>
        <w:t xml:space="preserve"> illnesses and enhancing compliance with safety standards. Ultimately, the findings will serve as a resource for policymakers, industry stakeholders, and public health advocates in improving food safety within </w:t>
      </w:r>
      <w:proofErr w:type="spellStart"/>
      <w:r>
        <w:t>localised</w:t>
      </w:r>
      <w:proofErr w:type="spellEnd"/>
      <w:r>
        <w:t xml:space="preserve"> community contexts.</w:t>
      </w:r>
    </w:p>
    <w:p w:rsidR="00EF74E1" w:rsidRPr="00EF74E1" w:rsidRDefault="00EF74E1" w:rsidP="00EF74E1">
      <w:pPr>
        <w:spacing w:line="360" w:lineRule="auto"/>
        <w:jc w:val="both"/>
        <w:rPr>
          <w:b/>
          <w:bCs/>
        </w:rPr>
      </w:pPr>
      <w:r w:rsidRPr="00EF74E1">
        <w:rPr>
          <w:b/>
          <w:bCs/>
        </w:rPr>
        <w:t>1.4 Objectives of the Study</w:t>
      </w:r>
    </w:p>
    <w:p w:rsidR="00EF74E1" w:rsidRPr="00EF74E1" w:rsidRDefault="00EF74E1" w:rsidP="00EF74E1">
      <w:pPr>
        <w:numPr>
          <w:ilvl w:val="0"/>
          <w:numId w:val="6"/>
        </w:numPr>
        <w:spacing w:line="360" w:lineRule="auto"/>
        <w:jc w:val="both"/>
      </w:pPr>
      <w:r w:rsidRPr="00EF74E1">
        <w:t>To examine the prevalence and causes of food poisoning in community-level food industries.</w:t>
      </w:r>
    </w:p>
    <w:p w:rsidR="00EF74E1" w:rsidRPr="00EF74E1" w:rsidRDefault="00EF74E1" w:rsidP="00EF74E1">
      <w:pPr>
        <w:numPr>
          <w:ilvl w:val="0"/>
          <w:numId w:val="6"/>
        </w:numPr>
        <w:spacing w:line="360" w:lineRule="auto"/>
        <w:jc w:val="both"/>
      </w:pPr>
      <w:r w:rsidRPr="00EF74E1">
        <w:t>To evaluate the effectiveness of existing food safety control measures in mitigating contamination risks.</w:t>
      </w:r>
    </w:p>
    <w:p w:rsidR="00EF74E1" w:rsidRPr="00EF74E1" w:rsidRDefault="00EF74E1" w:rsidP="00EF74E1">
      <w:pPr>
        <w:numPr>
          <w:ilvl w:val="0"/>
          <w:numId w:val="6"/>
        </w:numPr>
        <w:spacing w:line="360" w:lineRule="auto"/>
        <w:jc w:val="both"/>
      </w:pPr>
      <w:r w:rsidRPr="00EF74E1">
        <w:t>To propose practical, context-specific strategies for improving food safety and compliance within small and medium-scale enterprises in the food industry.</w:t>
      </w:r>
    </w:p>
    <w:p w:rsidR="004F5C6A" w:rsidRDefault="004F5C6A">
      <w:pPr>
        <w:rPr>
          <w:b/>
          <w:bCs/>
        </w:rPr>
      </w:pPr>
      <w:r>
        <w:rPr>
          <w:b/>
          <w:bCs/>
        </w:rPr>
        <w:br w:type="page"/>
      </w:r>
    </w:p>
    <w:p w:rsidR="00EF74E1" w:rsidRPr="00EF74E1" w:rsidRDefault="00EF74E1" w:rsidP="00EF74E1">
      <w:pPr>
        <w:spacing w:line="360" w:lineRule="auto"/>
        <w:jc w:val="both"/>
        <w:rPr>
          <w:b/>
          <w:bCs/>
        </w:rPr>
      </w:pPr>
      <w:r w:rsidRPr="00EF74E1">
        <w:rPr>
          <w:b/>
          <w:bCs/>
        </w:rPr>
        <w:lastRenderedPageBreak/>
        <w:t>1.5 Research Questions</w:t>
      </w:r>
    </w:p>
    <w:p w:rsidR="00EF74E1" w:rsidRPr="00EF74E1" w:rsidRDefault="00A00F88" w:rsidP="00EF74E1">
      <w:pPr>
        <w:numPr>
          <w:ilvl w:val="0"/>
          <w:numId w:val="7"/>
        </w:numPr>
        <w:spacing w:line="360" w:lineRule="auto"/>
        <w:jc w:val="both"/>
      </w:pPr>
      <w:r>
        <w:t xml:space="preserve">What </w:t>
      </w:r>
      <w:proofErr w:type="gramStart"/>
      <w:r>
        <w:t>are</w:t>
      </w:r>
      <w:proofErr w:type="gramEnd"/>
      <w:r>
        <w:t xml:space="preserve"> the </w:t>
      </w:r>
      <w:r w:rsidR="00EF74E1" w:rsidRPr="00EF74E1">
        <w:t>prevalence</w:t>
      </w:r>
      <w:r>
        <w:t xml:space="preserve"> causes</w:t>
      </w:r>
      <w:r w:rsidR="00EF74E1" w:rsidRPr="00EF74E1">
        <w:t xml:space="preserve"> rates of food poisoning in community-level food industries?</w:t>
      </w:r>
    </w:p>
    <w:p w:rsidR="00EF74E1" w:rsidRPr="00EF74E1" w:rsidRDefault="00EF74E1" w:rsidP="00EF74E1">
      <w:pPr>
        <w:numPr>
          <w:ilvl w:val="0"/>
          <w:numId w:val="7"/>
        </w:numPr>
        <w:spacing w:line="360" w:lineRule="auto"/>
        <w:jc w:val="both"/>
      </w:pPr>
      <w:r w:rsidRPr="00EF74E1">
        <w:t xml:space="preserve">How effective are the current food safety control measures in preventing </w:t>
      </w:r>
      <w:proofErr w:type="spellStart"/>
      <w:r w:rsidRPr="00EF74E1">
        <w:t>foodborne</w:t>
      </w:r>
      <w:proofErr w:type="spellEnd"/>
      <w:r w:rsidRPr="00EF74E1">
        <w:t xml:space="preserve"> illnesses?</w:t>
      </w:r>
    </w:p>
    <w:p w:rsidR="00EF74E1" w:rsidRPr="00EF74E1" w:rsidRDefault="00EF74E1" w:rsidP="00EF74E1">
      <w:pPr>
        <w:numPr>
          <w:ilvl w:val="0"/>
          <w:numId w:val="7"/>
        </w:numPr>
        <w:spacing w:line="360" w:lineRule="auto"/>
        <w:jc w:val="both"/>
      </w:pPr>
      <w:r w:rsidRPr="00EF74E1">
        <w:t>What practical strategies can be implemented to enhance food safety and reduce contamination risks in small and medium-scale food enterprises?</w:t>
      </w:r>
    </w:p>
    <w:p w:rsidR="0091332A" w:rsidRPr="0091332A" w:rsidRDefault="0091332A" w:rsidP="0091332A">
      <w:pPr>
        <w:spacing w:line="360" w:lineRule="auto"/>
        <w:jc w:val="both"/>
        <w:rPr>
          <w:b/>
          <w:bCs/>
        </w:rPr>
      </w:pPr>
      <w:r w:rsidRPr="0091332A">
        <w:rPr>
          <w:b/>
          <w:bCs/>
        </w:rPr>
        <w:t>1.6 Significance of the Study</w:t>
      </w:r>
    </w:p>
    <w:p w:rsidR="0091332A" w:rsidRPr="0091332A" w:rsidRDefault="0091332A" w:rsidP="0091332A">
      <w:pPr>
        <w:spacing w:line="360" w:lineRule="auto"/>
        <w:jc w:val="both"/>
      </w:pPr>
      <w:r w:rsidRPr="0091332A">
        <w:t>This study is significant as it addresses a critical public health issue with far-reaching implications for communities and the food industry. By identifying the root causes and prevalence of food poisoning in community-level food industries, the research provides valuable insights into a frequently overlooked segment of the food production chain. These findings will help policymakers and regulatory bodies strengthen food safety standards and tailor interventions to the specific needs of small and medium enterprises, ensuring more equitable and widespread compliance.</w:t>
      </w:r>
    </w:p>
    <w:p w:rsidR="00E41B9C" w:rsidRDefault="0091332A" w:rsidP="00E41B9C">
      <w:pPr>
        <w:spacing w:line="360" w:lineRule="auto"/>
        <w:jc w:val="both"/>
      </w:pPr>
      <w:r w:rsidRPr="0091332A">
        <w:t xml:space="preserve">For public health, the study contributes to reducing the burden of </w:t>
      </w:r>
      <w:proofErr w:type="spellStart"/>
      <w:r w:rsidRPr="0091332A">
        <w:t>foodborne</w:t>
      </w:r>
      <w:proofErr w:type="spellEnd"/>
      <w:r w:rsidRPr="0091332A">
        <w:t xml:space="preserve"> diseases by enhancing understanding of contamination pathways and the socio-economic factors influencing food safety practices. Additionally, it equips food industry stakeholders with evidence-based strategies for improving operational efficiency and consumer trust through better safety measures. By bridging existing knowledge gaps, the research also provides a foundation for further academic exploration and innovation in food safety management systems. Ultimately, it fosters a safer and more sustainable food environment, benefiting both producers and consumers alike.</w:t>
      </w:r>
    </w:p>
    <w:p w:rsidR="004F5C6A" w:rsidRDefault="004F5C6A">
      <w:pPr>
        <w:rPr>
          <w:b/>
          <w:bCs/>
        </w:rPr>
      </w:pPr>
      <w:r>
        <w:rPr>
          <w:b/>
          <w:bCs/>
        </w:rPr>
        <w:br w:type="page"/>
      </w:r>
    </w:p>
    <w:p w:rsidR="00215679" w:rsidRPr="00215679" w:rsidRDefault="00215679" w:rsidP="00215679">
      <w:pPr>
        <w:spacing w:line="360" w:lineRule="auto"/>
        <w:jc w:val="both"/>
        <w:rPr>
          <w:b/>
          <w:bCs/>
        </w:rPr>
      </w:pPr>
      <w:r w:rsidRPr="00215679">
        <w:rPr>
          <w:b/>
          <w:bCs/>
        </w:rPr>
        <w:lastRenderedPageBreak/>
        <w:t>1.7 Scope of the Study</w:t>
      </w:r>
    </w:p>
    <w:p w:rsidR="00215679" w:rsidRPr="00215679" w:rsidRDefault="00215679" w:rsidP="00215679">
      <w:pPr>
        <w:spacing w:line="360" w:lineRule="auto"/>
        <w:jc w:val="both"/>
      </w:pPr>
      <w:r w:rsidRPr="00215679">
        <w:t>This study focuses on evaluating the prevalence, causes, and control measures for food poisoning within community-level food industries, particularly small and medium enterprises. It examines the operational practices of these businesses, their adherence to food safety standards, and the challenges they face in implementing effective safety protocols. Geographically, the research is limited to selected communities where food production and distribution activities are prominent, ensuring a targeted analysis. The study encompasses both quantitative and qualitative data collection methods, including surveys and interviews with stakeholders such as food handlers, regulatory authorities, and consumers. While the primary emphasis is on food safety within smaller-scale enterprises, broader implications for regional public health policies and industry practices are also considered.</w:t>
      </w:r>
    </w:p>
    <w:p w:rsidR="00215679" w:rsidRPr="00215679" w:rsidRDefault="00215679" w:rsidP="00215679">
      <w:pPr>
        <w:spacing w:line="360" w:lineRule="auto"/>
        <w:jc w:val="both"/>
        <w:rPr>
          <w:b/>
          <w:bCs/>
        </w:rPr>
      </w:pPr>
      <w:r w:rsidRPr="00215679">
        <w:rPr>
          <w:b/>
          <w:bCs/>
        </w:rPr>
        <w:t>1.8 Limitations of the Study</w:t>
      </w:r>
    </w:p>
    <w:p w:rsidR="00215679" w:rsidRPr="00215679" w:rsidRDefault="00215679" w:rsidP="00215679">
      <w:pPr>
        <w:spacing w:line="360" w:lineRule="auto"/>
        <w:jc w:val="both"/>
      </w:pPr>
      <w:r w:rsidRPr="00215679">
        <w:t xml:space="preserve">The study is subject to several limitations that may influence its findings. First, the geographical scope is restricted to specific communities, which might limit the </w:t>
      </w:r>
      <w:proofErr w:type="spellStart"/>
      <w:r w:rsidRPr="00215679">
        <w:t>generalizability</w:t>
      </w:r>
      <w:proofErr w:type="spellEnd"/>
      <w:r w:rsidRPr="00215679">
        <w:t xml:space="preserve"> of the results to other regions with differing socio-economic or cultural contexts. Second, resource constraints may impact the depth of data collection, particularly in accessing advanced testing facilities for contamination analysis. Additionally, reliance on self-reported data from participants could introduce bias, as some respondents might provide socially desirable answers rather than accurate accounts of their practices. Lastly, the dynamic nature of the food </w:t>
      </w:r>
      <w:proofErr w:type="gramStart"/>
      <w:r w:rsidRPr="00215679">
        <w:t>industry,</w:t>
      </w:r>
      <w:proofErr w:type="gramEnd"/>
      <w:r w:rsidRPr="00215679">
        <w:t xml:space="preserve"> influenced by emerging trends and changing regulations, means that the findings may only represent a snapshot in time, necessitating further longitudinal studies to track evolving challenges and solutions.</w:t>
      </w:r>
    </w:p>
    <w:p w:rsidR="004F5C6A" w:rsidRDefault="004F5C6A">
      <w:pPr>
        <w:rPr>
          <w:b/>
          <w:bCs/>
        </w:rPr>
      </w:pPr>
      <w:r>
        <w:rPr>
          <w:b/>
          <w:bCs/>
        </w:rPr>
        <w:br w:type="page"/>
      </w:r>
    </w:p>
    <w:p w:rsidR="009F6ADA" w:rsidRDefault="009F6ADA" w:rsidP="009F6ADA">
      <w:pPr>
        <w:jc w:val="center"/>
        <w:rPr>
          <w:b/>
          <w:bCs/>
        </w:rPr>
      </w:pPr>
      <w:r>
        <w:rPr>
          <w:b/>
          <w:bCs/>
        </w:rPr>
        <w:lastRenderedPageBreak/>
        <w:t>CHAPTER TWO</w:t>
      </w:r>
    </w:p>
    <w:p w:rsidR="00E41B9C" w:rsidRPr="009F6ADA" w:rsidRDefault="009F6ADA" w:rsidP="009F6ADA">
      <w:pPr>
        <w:jc w:val="center"/>
        <w:rPr>
          <w:b/>
          <w:bCs/>
        </w:rPr>
      </w:pPr>
      <w:r w:rsidRPr="00E41B9C">
        <w:rPr>
          <w:b/>
          <w:bCs/>
        </w:rPr>
        <w:t>LITERATURE REVIEW</w:t>
      </w:r>
    </w:p>
    <w:p w:rsidR="00A00F88" w:rsidRPr="00D30330" w:rsidRDefault="00A00F88" w:rsidP="00A00F88">
      <w:pPr>
        <w:spacing w:line="360" w:lineRule="auto"/>
        <w:jc w:val="both"/>
        <w:rPr>
          <w:b/>
          <w:bCs/>
        </w:rPr>
      </w:pPr>
      <w:r>
        <w:rPr>
          <w:b/>
          <w:bCs/>
        </w:rPr>
        <w:t xml:space="preserve">2.1 </w:t>
      </w:r>
      <w:r w:rsidRPr="00A00F88">
        <w:rPr>
          <w:b/>
          <w:bCs/>
        </w:rPr>
        <w:t>The prevalence and causes of food poisoning in community-level food industries.</w:t>
      </w:r>
    </w:p>
    <w:p w:rsidR="00A00F88" w:rsidRPr="00D30330" w:rsidRDefault="00A00F88" w:rsidP="00A00F88">
      <w:pPr>
        <w:spacing w:line="360" w:lineRule="auto"/>
        <w:jc w:val="both"/>
      </w:pPr>
      <w:r w:rsidRPr="00D30330">
        <w:t xml:space="preserve">Food poisoning occurs when food or drink contaminated with harmful substances is consumed, leading to various health issues. The common causes can be broadly </w:t>
      </w:r>
      <w:proofErr w:type="spellStart"/>
      <w:r w:rsidRPr="00D30330">
        <w:t>categorised</w:t>
      </w:r>
      <w:proofErr w:type="spellEnd"/>
      <w:r w:rsidRPr="00D30330">
        <w:t xml:space="preserve"> into biological, chemical, and physical contaminants. Among biological agents, bacteria are the leading cause, with </w:t>
      </w:r>
      <w:r w:rsidRPr="00D30330">
        <w:rPr>
          <w:i/>
          <w:iCs/>
        </w:rPr>
        <w:t>Salmonella</w:t>
      </w:r>
      <w:r w:rsidRPr="00D30330">
        <w:t xml:space="preserve">, </w:t>
      </w:r>
      <w:r w:rsidRPr="00D30330">
        <w:rPr>
          <w:i/>
          <w:iCs/>
        </w:rPr>
        <w:t>Escherichia coli</w:t>
      </w:r>
      <w:r w:rsidRPr="00D30330">
        <w:t xml:space="preserve"> (</w:t>
      </w:r>
      <w:r w:rsidRPr="00D30330">
        <w:rPr>
          <w:i/>
          <w:iCs/>
        </w:rPr>
        <w:t>E. coli</w:t>
      </w:r>
      <w:r w:rsidRPr="00D30330">
        <w:t xml:space="preserve">), and </w:t>
      </w:r>
      <w:proofErr w:type="spellStart"/>
      <w:r w:rsidRPr="00D30330">
        <w:rPr>
          <w:i/>
          <w:iCs/>
        </w:rPr>
        <w:t>Listeria</w:t>
      </w:r>
      <w:proofErr w:type="spellEnd"/>
      <w:r w:rsidRPr="00D30330">
        <w:rPr>
          <w:i/>
          <w:iCs/>
        </w:rPr>
        <w:t xml:space="preserve"> </w:t>
      </w:r>
      <w:proofErr w:type="spellStart"/>
      <w:r w:rsidRPr="00D30330">
        <w:rPr>
          <w:i/>
          <w:iCs/>
        </w:rPr>
        <w:t>monocytogenes</w:t>
      </w:r>
      <w:proofErr w:type="spellEnd"/>
      <w:r w:rsidRPr="00D30330">
        <w:t xml:space="preserve"> being the most prevalent pathogens. These bacteria typically enter food during improper handling, insufficient cooking, or inadequate refrigeration. Viral agents, such as </w:t>
      </w:r>
      <w:proofErr w:type="spellStart"/>
      <w:r w:rsidRPr="00D30330">
        <w:t>norovirus</w:t>
      </w:r>
      <w:proofErr w:type="spellEnd"/>
      <w:r w:rsidRPr="00D30330">
        <w:t xml:space="preserve"> and hepatitis A, are also significant contributors, especially in settings where food preparation hygiene is substandard (</w:t>
      </w:r>
      <w:proofErr w:type="spellStart"/>
      <w:r w:rsidRPr="00D30330">
        <w:t>Lebelo</w:t>
      </w:r>
      <w:proofErr w:type="spellEnd"/>
      <w:r w:rsidRPr="00D30330">
        <w:t xml:space="preserve"> et al., 2021).</w:t>
      </w:r>
    </w:p>
    <w:p w:rsidR="00A00F88" w:rsidRPr="00D30330" w:rsidRDefault="00A00F88" w:rsidP="00A00F88">
      <w:pPr>
        <w:spacing w:line="360" w:lineRule="auto"/>
        <w:jc w:val="both"/>
      </w:pPr>
      <w:r w:rsidRPr="00D30330">
        <w:t>Chemical contaminants, including pesticides, heavy metals, and food additives, are another major cause of food poisoning. Pesticides, often used to control agricultural pests, can leave residues on crops that become harmful if consumed. Heavy metals like lead and mercury can leach into food through contaminated water or improper food storage materials. Additionally, food additives and preservatives, if used excessively or incorrectly, can cause toxic reactions in consumers (</w:t>
      </w:r>
      <w:proofErr w:type="spellStart"/>
      <w:r w:rsidRPr="00D30330">
        <w:t>Mafe&amp;Büsselberg</w:t>
      </w:r>
      <w:proofErr w:type="spellEnd"/>
      <w:r w:rsidRPr="00D30330">
        <w:t>, 2024). These contaminants highlight the need for stringent monitoring during food production and processing.</w:t>
      </w:r>
    </w:p>
    <w:p w:rsidR="00A00F88" w:rsidRPr="00D30330" w:rsidRDefault="00A00F88" w:rsidP="00A00F88">
      <w:pPr>
        <w:spacing w:line="360" w:lineRule="auto"/>
        <w:jc w:val="both"/>
      </w:pPr>
      <w:r w:rsidRPr="00D30330">
        <w:t xml:space="preserve">Fungi and their toxins, particularly </w:t>
      </w:r>
      <w:proofErr w:type="spellStart"/>
      <w:r w:rsidRPr="00D30330">
        <w:t>mycotoxins</w:t>
      </w:r>
      <w:proofErr w:type="spellEnd"/>
      <w:r w:rsidRPr="00D30330">
        <w:t xml:space="preserve"> like </w:t>
      </w:r>
      <w:proofErr w:type="spellStart"/>
      <w:r w:rsidRPr="00D30330">
        <w:t>aflatoxins</w:t>
      </w:r>
      <w:proofErr w:type="spellEnd"/>
      <w:r w:rsidRPr="00D30330">
        <w:t xml:space="preserve">, are also significant contributors. </w:t>
      </w:r>
      <w:proofErr w:type="spellStart"/>
      <w:r w:rsidRPr="00D30330">
        <w:t>Mycotoxins</w:t>
      </w:r>
      <w:proofErr w:type="spellEnd"/>
      <w:r w:rsidRPr="00D30330">
        <w:t xml:space="preserve"> are secondary metabolites produced by moulds, such as </w:t>
      </w:r>
      <w:proofErr w:type="spellStart"/>
      <w:r w:rsidRPr="00D30330">
        <w:rPr>
          <w:i/>
          <w:iCs/>
        </w:rPr>
        <w:t>Aspergillus</w:t>
      </w:r>
      <w:proofErr w:type="spellEnd"/>
      <w:r w:rsidRPr="00D30330">
        <w:t xml:space="preserve"> and </w:t>
      </w:r>
      <w:proofErr w:type="spellStart"/>
      <w:r w:rsidRPr="00D30330">
        <w:rPr>
          <w:i/>
          <w:iCs/>
        </w:rPr>
        <w:t>Fusarium</w:t>
      </w:r>
      <w:proofErr w:type="spellEnd"/>
      <w:r w:rsidRPr="00D30330">
        <w:t xml:space="preserve">, which thrive in warm, humid conditions. Foods such as cereals, nuts, and dried fruits are especially prone to fungal contamination, making proper storage and handling critical in preventing outbreaks. </w:t>
      </w:r>
      <w:proofErr w:type="spellStart"/>
      <w:r w:rsidRPr="00D30330">
        <w:t>Mycotoxins</w:t>
      </w:r>
      <w:proofErr w:type="spellEnd"/>
      <w:r w:rsidRPr="00D30330">
        <w:t xml:space="preserve"> not only cause acute poisoning but also have long-term health implications, including carcinogenicity and </w:t>
      </w:r>
      <w:proofErr w:type="spellStart"/>
      <w:r w:rsidRPr="00D30330">
        <w:t>immunosuppression</w:t>
      </w:r>
      <w:proofErr w:type="spellEnd"/>
      <w:r w:rsidRPr="00D30330">
        <w:t xml:space="preserve"> (</w:t>
      </w:r>
      <w:proofErr w:type="spellStart"/>
      <w:r w:rsidRPr="00D30330">
        <w:t>Olaimat</w:t>
      </w:r>
      <w:proofErr w:type="spellEnd"/>
      <w:r w:rsidRPr="00D30330">
        <w:t>&amp; Holley, 2017).</w:t>
      </w:r>
    </w:p>
    <w:p w:rsidR="00A00F88" w:rsidRPr="00D30330" w:rsidRDefault="00A00F88" w:rsidP="00A00F88">
      <w:pPr>
        <w:spacing w:line="360" w:lineRule="auto"/>
        <w:jc w:val="both"/>
      </w:pPr>
      <w:r w:rsidRPr="00D30330">
        <w:lastRenderedPageBreak/>
        <w:t>Physical contaminants, though less common, also pose a risk. These include foreign objects such as glass, metal fragments, or stones accidentally introduced during food preparation or packaging. Such contaminants may not lead to poisoning in the traditional sense but can cause injuries and compromise food safety. Physical contamination often stems from lapses in manufacturing processes and underscores the importance of quality control systems in the food industry (WHO, 2020).</w:t>
      </w:r>
    </w:p>
    <w:p w:rsidR="00A00F88" w:rsidRPr="00A00F88" w:rsidRDefault="00A00F88" w:rsidP="00D30330">
      <w:pPr>
        <w:spacing w:line="360" w:lineRule="auto"/>
        <w:jc w:val="both"/>
      </w:pPr>
      <w:r w:rsidRPr="00D30330">
        <w:t xml:space="preserve">Cross-contamination and environmental factors also exacerbate food poisoning risks. Cross-contamination occurs when pathogens are transferred from one food item to another, typically through unclean utensils, surfaces, or hands. Environmental factors, such as poor water quality and inadequate sanitation, further compound these risks, especially in regions with underdeveloped infrastructure. These multifaceted causes highlight the complexity of addressing </w:t>
      </w:r>
      <w:proofErr w:type="spellStart"/>
      <w:r w:rsidRPr="00D30330">
        <w:t>foodborne</w:t>
      </w:r>
      <w:proofErr w:type="spellEnd"/>
      <w:r w:rsidRPr="00D30330">
        <w:t xml:space="preserve"> illnesses and the critical need for comprehensive food safety practices.</w:t>
      </w:r>
    </w:p>
    <w:p w:rsidR="004D77C0" w:rsidRPr="00D15162" w:rsidRDefault="004D77C0" w:rsidP="004D77C0">
      <w:pPr>
        <w:spacing w:line="360" w:lineRule="auto"/>
        <w:jc w:val="both"/>
        <w:rPr>
          <w:b/>
          <w:bCs/>
        </w:rPr>
      </w:pPr>
      <w:r w:rsidRPr="00D15162">
        <w:rPr>
          <w:b/>
          <w:bCs/>
        </w:rPr>
        <w:t>2.2</w:t>
      </w:r>
      <w:r w:rsidR="00E438B6">
        <w:rPr>
          <w:b/>
          <w:bCs/>
        </w:rPr>
        <w:t xml:space="preserve"> </w:t>
      </w:r>
      <w:r w:rsidRPr="004D77C0">
        <w:rPr>
          <w:b/>
          <w:bCs/>
        </w:rPr>
        <w:t>The effectiveness of existing food safety control measures in mitigating contamination risks.</w:t>
      </w:r>
    </w:p>
    <w:p w:rsidR="004D77C0" w:rsidRPr="00D15162" w:rsidRDefault="004D77C0" w:rsidP="004D77C0">
      <w:pPr>
        <w:spacing w:line="360" w:lineRule="auto"/>
        <w:jc w:val="both"/>
      </w:pPr>
      <w:r w:rsidRPr="00D15162">
        <w:t xml:space="preserve">Food control measures are critical systems and procedures implemented to ensure food safety throughout the production, processing, and distribution stages. These measures aim to protect public health by preventing </w:t>
      </w:r>
      <w:proofErr w:type="spellStart"/>
      <w:r w:rsidRPr="00D15162">
        <w:t>foodborne</w:t>
      </w:r>
      <w:proofErr w:type="spellEnd"/>
      <w:r w:rsidRPr="00D15162">
        <w:t xml:space="preserve"> illnesses and maintaining consumer confidence in the food supply. A cornerstone of food safety is the Hazard Analysis and Critical Control Points (HACCP) system, which is widely adopted across the global food industry. HACCP involves identifying potential hazards at each stage of food production and implementing controls to mitigate risks. This proactive approach is designed to prevent contamination before it occurs, rather than addressing it after the fact (</w:t>
      </w:r>
      <w:proofErr w:type="spellStart"/>
      <w:r w:rsidRPr="00D15162">
        <w:t>Olaimat</w:t>
      </w:r>
      <w:proofErr w:type="spellEnd"/>
      <w:r w:rsidRPr="00D15162">
        <w:t>&amp; Holley, 2017).</w:t>
      </w:r>
    </w:p>
    <w:p w:rsidR="004D77C0" w:rsidRPr="00D15162" w:rsidRDefault="004D77C0" w:rsidP="004D77C0">
      <w:pPr>
        <w:spacing w:line="360" w:lineRule="auto"/>
        <w:jc w:val="both"/>
      </w:pPr>
      <w:r w:rsidRPr="00D15162">
        <w:t xml:space="preserve">Government regulations and food safety standards also play a crucial role in food control. Regulatory frameworks, such as the United States Food Safety Modernization Act </w:t>
      </w:r>
      <w:r w:rsidRPr="00D15162">
        <w:lastRenderedPageBreak/>
        <w:t xml:space="preserve">(FSMA) and the European Union's General Food Law, establish guidelines for food production, monitoring, and traceability. These laws mandate the adoption of preventive controls, regular inspections, and the rapid recall of unsafe products. In many countries, food safety authorities collaborate with international </w:t>
      </w:r>
      <w:proofErr w:type="spellStart"/>
      <w:r w:rsidRPr="00D15162">
        <w:t>organisations</w:t>
      </w:r>
      <w:proofErr w:type="spellEnd"/>
      <w:r w:rsidRPr="00D15162">
        <w:t>, such as the World Health Organization (WHO) and the Food and Agriculture Organization (FAO), to ensure compliance with global food safety standards (WHO, 2020).</w:t>
      </w:r>
    </w:p>
    <w:p w:rsidR="004D77C0" w:rsidRPr="00D15162" w:rsidRDefault="004D77C0" w:rsidP="004D77C0">
      <w:pPr>
        <w:spacing w:line="360" w:lineRule="auto"/>
        <w:jc w:val="both"/>
      </w:pPr>
      <w:r w:rsidRPr="00D15162">
        <w:t xml:space="preserve">Technological innovations have significantly enhanced food control measures. Advanced detection methods, such as molecular diagnostic tools and real-time monitoring systems, enable the swift identification of pathogens and contaminants. </w:t>
      </w:r>
      <w:proofErr w:type="spellStart"/>
      <w:r w:rsidRPr="00D15162">
        <w:t>Blockchain</w:t>
      </w:r>
      <w:proofErr w:type="spellEnd"/>
      <w:r w:rsidRPr="00D15162">
        <w:t xml:space="preserve"> technology is increasingly used to improve traceability within the supply chain, providing detailed records of a product's journey from farm to table. These advancements not only help in pinpointing contamination sources but also promote transparency and accountability within the industry (</w:t>
      </w:r>
      <w:proofErr w:type="spellStart"/>
      <w:r w:rsidRPr="00D15162">
        <w:t>Mafe&amp;Büsselberg</w:t>
      </w:r>
      <w:proofErr w:type="spellEnd"/>
      <w:r w:rsidRPr="00D15162">
        <w:t>, 2024).</w:t>
      </w:r>
    </w:p>
    <w:p w:rsidR="004D77C0" w:rsidRPr="00D15162" w:rsidRDefault="004D77C0" w:rsidP="004D77C0">
      <w:pPr>
        <w:spacing w:line="360" w:lineRule="auto"/>
        <w:jc w:val="both"/>
      </w:pPr>
      <w:r w:rsidRPr="00D15162">
        <w:t xml:space="preserve">Worker training and consumer education are also integral to food control. Food handlers receive training on hygiene practices, proper food storage, and cross-contamination prevention, which are vital in reducing contamination risks. Simultaneously, educating consumers about safe food practices, such as proper cooking and </w:t>
      </w:r>
      <w:proofErr w:type="gramStart"/>
      <w:r w:rsidRPr="00D15162">
        <w:t>storage,</w:t>
      </w:r>
      <w:proofErr w:type="gramEnd"/>
      <w:r w:rsidRPr="00D15162">
        <w:t xml:space="preserve"> complements industry efforts. Public awareness campaigns and </w:t>
      </w:r>
      <w:proofErr w:type="spellStart"/>
      <w:r w:rsidRPr="00D15162">
        <w:t>labelling</w:t>
      </w:r>
      <w:proofErr w:type="spellEnd"/>
      <w:r w:rsidRPr="00D15162">
        <w:t xml:space="preserve"> systems, such as expiry dates and allergen information, empower consumers to make informed choices, further strengthening food safety (FAO, 2022).</w:t>
      </w:r>
    </w:p>
    <w:p w:rsidR="00A00F88" w:rsidRPr="007E7666" w:rsidRDefault="004D77C0" w:rsidP="00D30330">
      <w:pPr>
        <w:spacing w:line="360" w:lineRule="auto"/>
        <w:jc w:val="both"/>
      </w:pPr>
      <w:r w:rsidRPr="00D15162">
        <w:t>Despite these advancements, challenges persist. Resource constraints, particularly in low- and middle-income countries, limit the implementation of comprehensive food control systems. Additionally, the complexity of global food supply chains increases the risk of contamination and the difficulty of enforcement. Climate change and emerging pathogens further complicate the landscape, necessitating continuous adaptation of control measures. By addressing these challenges, the food industry can enhance its capacity to safeguard public health while meeting growing consumer demands.</w:t>
      </w:r>
    </w:p>
    <w:p w:rsidR="004D77C0" w:rsidRPr="00D30330" w:rsidRDefault="004D77C0" w:rsidP="00D30330">
      <w:pPr>
        <w:spacing w:line="360" w:lineRule="auto"/>
        <w:jc w:val="both"/>
        <w:rPr>
          <w:b/>
          <w:bCs/>
        </w:rPr>
      </w:pPr>
      <w:r>
        <w:rPr>
          <w:b/>
          <w:bCs/>
        </w:rPr>
        <w:lastRenderedPageBreak/>
        <w:t xml:space="preserve">2.3 </w:t>
      </w:r>
      <w:r w:rsidRPr="004D77C0">
        <w:rPr>
          <w:b/>
          <w:bCs/>
        </w:rPr>
        <w:t>Practical strategies can be implemented to enhance food safety and reduce contamination risks in small and medium-scale food enterprises</w:t>
      </w:r>
    </w:p>
    <w:p w:rsidR="00D30330" w:rsidRPr="00D30330" w:rsidRDefault="00D30330" w:rsidP="00D30330">
      <w:pPr>
        <w:spacing w:line="360" w:lineRule="auto"/>
        <w:jc w:val="both"/>
      </w:pPr>
      <w:r w:rsidRPr="00D30330">
        <w:t xml:space="preserve">Food poisoning, also referred to as </w:t>
      </w:r>
      <w:proofErr w:type="spellStart"/>
      <w:r w:rsidRPr="00D30330">
        <w:t>foodborne</w:t>
      </w:r>
      <w:proofErr w:type="spellEnd"/>
      <w:r w:rsidRPr="00D30330">
        <w:t xml:space="preserve"> illness, is broadly defined as an acute health condition resulting from the consumption of contaminated food or beverages. Contaminants may include pathogenic bacteria, viruses, parasites, or chemical substances such as pesticides and toxins (</w:t>
      </w:r>
      <w:proofErr w:type="spellStart"/>
      <w:r w:rsidRPr="00D30330">
        <w:t>Lebelo</w:t>
      </w:r>
      <w:proofErr w:type="spellEnd"/>
      <w:r w:rsidRPr="00D30330">
        <w:t xml:space="preserve"> et al., 2021). Historically, the definition has evolved alongside the understanding of the causative agents. For instance, early accounts of </w:t>
      </w:r>
      <w:proofErr w:type="spellStart"/>
      <w:r w:rsidRPr="00D30330">
        <w:t>foodborne</w:t>
      </w:r>
      <w:proofErr w:type="spellEnd"/>
      <w:r w:rsidRPr="00D30330">
        <w:t xml:space="preserve"> illnesses in ancient texts often attributed them to supernatural or divine causes due to the lack of scientific knowledge. However, advancements in microbiology during the 19th and 20th centuries, such as Pasteur’s germ theory, shifted the understanding toward microbial contamination as a primary cause (WHO, 2017).</w:t>
      </w:r>
    </w:p>
    <w:p w:rsidR="00D30330" w:rsidRPr="00D30330" w:rsidRDefault="00D30330" w:rsidP="00D30330">
      <w:pPr>
        <w:spacing w:line="360" w:lineRule="auto"/>
        <w:jc w:val="both"/>
      </w:pPr>
      <w:r w:rsidRPr="00D30330">
        <w:t xml:space="preserve">In terms of historical context, food poisoning has been a public health concern for centuries, with notable outbreaks recorded throughout history. The </w:t>
      </w:r>
      <w:proofErr w:type="gramStart"/>
      <w:r w:rsidRPr="00D30330">
        <w:t>Middle</w:t>
      </w:r>
      <w:proofErr w:type="gramEnd"/>
      <w:r w:rsidRPr="00D30330">
        <w:t xml:space="preserve"> Ages, for instance, saw frequent outbreaks of </w:t>
      </w:r>
      <w:proofErr w:type="spellStart"/>
      <w:r w:rsidRPr="00D30330">
        <w:t>ergotism</w:t>
      </w:r>
      <w:proofErr w:type="spellEnd"/>
      <w:r w:rsidRPr="00D30330">
        <w:t xml:space="preserve">, a condition caused by consuming grains contaminated with </w:t>
      </w:r>
      <w:proofErr w:type="spellStart"/>
      <w:r w:rsidRPr="00D30330">
        <w:rPr>
          <w:i/>
          <w:iCs/>
        </w:rPr>
        <w:t>Clavicepspurpurea</w:t>
      </w:r>
      <w:proofErr w:type="spellEnd"/>
      <w:r w:rsidRPr="00D30330">
        <w:t xml:space="preserve"> fungi. Similarly, the Industrial Revolution introduced new challenges, including mass food production and </w:t>
      </w:r>
      <w:proofErr w:type="spellStart"/>
      <w:r w:rsidRPr="00D30330">
        <w:t>urbanisation</w:t>
      </w:r>
      <w:proofErr w:type="spellEnd"/>
      <w:r w:rsidRPr="00D30330">
        <w:t xml:space="preserve">, which increased the potential for contamination. By the mid-20th century, the development of food safety laws and agencies like the United States Food and Drug Administration (FDA) marked a turning point in controlling </w:t>
      </w:r>
      <w:proofErr w:type="spellStart"/>
      <w:r w:rsidRPr="00D30330">
        <w:t>foodborne</w:t>
      </w:r>
      <w:proofErr w:type="spellEnd"/>
      <w:r w:rsidRPr="00D30330">
        <w:t xml:space="preserve"> diseases (Zhou et al., 2019).</w:t>
      </w:r>
    </w:p>
    <w:p w:rsidR="00D30330" w:rsidRPr="00D30330" w:rsidRDefault="00D30330" w:rsidP="00D30330">
      <w:pPr>
        <w:spacing w:line="360" w:lineRule="auto"/>
        <w:jc w:val="both"/>
      </w:pPr>
      <w:r w:rsidRPr="00D30330">
        <w:t xml:space="preserve">The modern understanding of food poisoning extends beyond biological contaminants to include chemical and physical hazards. This holistic approach has led to the adoption of frameworks like Hazard Analysis and Critical Control Points (HACCP), which emerged in the 1960s and </w:t>
      </w:r>
      <w:proofErr w:type="gramStart"/>
      <w:r w:rsidRPr="00D30330">
        <w:t>have</w:t>
      </w:r>
      <w:proofErr w:type="gramEnd"/>
      <w:r w:rsidRPr="00D30330">
        <w:t xml:space="preserve"> since become a global standard for managing food safety risks (</w:t>
      </w:r>
      <w:proofErr w:type="spellStart"/>
      <w:r w:rsidRPr="00D30330">
        <w:t>Olaimat</w:t>
      </w:r>
      <w:proofErr w:type="spellEnd"/>
      <w:r w:rsidRPr="00D30330">
        <w:t>&amp; Holley, 2017). Such frameworks highlight the importance of proactive risk assessment and continuous monitoring in preventing contamination, which were lacking in earlier historical approaches.</w:t>
      </w:r>
    </w:p>
    <w:p w:rsidR="00D30330" w:rsidRPr="00D30330" w:rsidRDefault="00D30330" w:rsidP="00D30330">
      <w:pPr>
        <w:spacing w:line="360" w:lineRule="auto"/>
        <w:jc w:val="both"/>
      </w:pPr>
      <w:r w:rsidRPr="00D30330">
        <w:lastRenderedPageBreak/>
        <w:t xml:space="preserve">Recent studies have highlighted the interplay between technological advancements and food safety. For example, innovations in detection methods, such as polymerase chain reaction (PCR) and next-generation sequencing, have </w:t>
      </w:r>
      <w:proofErr w:type="spellStart"/>
      <w:r w:rsidRPr="00D30330">
        <w:t>revolutionised</w:t>
      </w:r>
      <w:proofErr w:type="spellEnd"/>
      <w:r w:rsidRPr="00D30330">
        <w:t xml:space="preserve"> the identification of pathogens, enabling quicker responses to outbreaks. However, these advancements also underscore the disparity between developed and developing nations, where resource constraints limit the adoption of such technologies (</w:t>
      </w:r>
      <w:proofErr w:type="spellStart"/>
      <w:r w:rsidRPr="00D30330">
        <w:t>Mafe&amp;Büsselberg</w:t>
      </w:r>
      <w:proofErr w:type="spellEnd"/>
      <w:r w:rsidRPr="00D30330">
        <w:t>, 2024). This divide reflects the ongoing challenge of addressing food safety in a globally interconnected food system.</w:t>
      </w:r>
    </w:p>
    <w:p w:rsidR="00D30330" w:rsidRPr="00D30330" w:rsidRDefault="00D30330" w:rsidP="00D30330">
      <w:pPr>
        <w:spacing w:line="360" w:lineRule="auto"/>
        <w:jc w:val="both"/>
      </w:pPr>
      <w:r w:rsidRPr="00D30330">
        <w:t xml:space="preserve">The historical evolution of food poisoning definitions and controls demonstrates the significant progress made in understanding and managing this issue. However, the persistence of outbreaks and the emergence of new threats, such as antimicrobial resistance, suggest that </w:t>
      </w:r>
      <w:proofErr w:type="spellStart"/>
      <w:r w:rsidRPr="00D30330">
        <w:t>foodborne</w:t>
      </w:r>
      <w:proofErr w:type="spellEnd"/>
      <w:r w:rsidRPr="00D30330">
        <w:t xml:space="preserve"> illnesses will remain a dynamic challenge requiring continuous innovation and global collaboration. As food systems become increasingly complex, it is essential to integrate historical lessons with contemporary solutions to ensure food safety in a rapidly changing world.</w:t>
      </w:r>
    </w:p>
    <w:p w:rsidR="006765F3" w:rsidRDefault="006765F3">
      <w:pPr>
        <w:rPr>
          <w:b/>
          <w:bCs/>
        </w:rPr>
      </w:pPr>
      <w:r>
        <w:rPr>
          <w:b/>
          <w:bCs/>
        </w:rPr>
        <w:br w:type="page"/>
      </w:r>
    </w:p>
    <w:p w:rsidR="00D15162" w:rsidRPr="00D15162" w:rsidRDefault="00D15162" w:rsidP="00D15162">
      <w:pPr>
        <w:spacing w:line="360" w:lineRule="auto"/>
        <w:jc w:val="both"/>
        <w:rPr>
          <w:b/>
          <w:bCs/>
        </w:rPr>
      </w:pPr>
      <w:r w:rsidRPr="00D15162">
        <w:rPr>
          <w:b/>
          <w:bCs/>
        </w:rPr>
        <w:lastRenderedPageBreak/>
        <w:t>2.</w:t>
      </w:r>
      <w:r w:rsidR="00E438B6">
        <w:rPr>
          <w:b/>
          <w:bCs/>
        </w:rPr>
        <w:t>4</w:t>
      </w:r>
      <w:r w:rsidRPr="00D15162">
        <w:rPr>
          <w:b/>
          <w:bCs/>
        </w:rPr>
        <w:t xml:space="preserve"> Theoretical Framework</w:t>
      </w:r>
    </w:p>
    <w:p w:rsidR="00D15162" w:rsidRPr="00D15162" w:rsidRDefault="00D15162" w:rsidP="00D15162">
      <w:pPr>
        <w:spacing w:line="360" w:lineRule="auto"/>
        <w:jc w:val="both"/>
      </w:pPr>
      <w:r w:rsidRPr="00D15162">
        <w:t xml:space="preserve">The theoretical framework for this study draws upon several key theories in the fields of public health, food safety, and risk management, providing a lens through which the impact of food poisoning and control measures in the food industry can be understood. One prominent theory is the </w:t>
      </w:r>
      <w:r w:rsidRPr="00D15162">
        <w:rPr>
          <w:b/>
          <w:bCs/>
        </w:rPr>
        <w:t>Health Belief Model (HBM)</w:t>
      </w:r>
      <w:r w:rsidRPr="00D15162">
        <w:t xml:space="preserve">, which explains health-related </w:t>
      </w:r>
      <w:proofErr w:type="spellStart"/>
      <w:r w:rsidRPr="00D15162">
        <w:t>behaviour</w:t>
      </w:r>
      <w:proofErr w:type="spellEnd"/>
      <w:r w:rsidRPr="00D15162">
        <w:t xml:space="preserve"> based on individuals’ perceptions of threats to their health and their readiness to act to reduce that threat. In the context of food safety, this model helps explain how food industry workers and consumers perceive the risks of </w:t>
      </w:r>
      <w:proofErr w:type="spellStart"/>
      <w:r w:rsidRPr="00D15162">
        <w:t>foodborne</w:t>
      </w:r>
      <w:proofErr w:type="spellEnd"/>
      <w:r w:rsidRPr="00D15162">
        <w:t xml:space="preserve"> illnesses and the likelihood of adopting preventive </w:t>
      </w:r>
      <w:proofErr w:type="spellStart"/>
      <w:r w:rsidRPr="00D15162">
        <w:t>behaviours</w:t>
      </w:r>
      <w:proofErr w:type="spellEnd"/>
      <w:r w:rsidRPr="00D15162">
        <w:t xml:space="preserve">. According to HBM, the perceived severity and susceptibility to </w:t>
      </w:r>
      <w:proofErr w:type="spellStart"/>
      <w:r w:rsidRPr="00D15162">
        <w:t>foodborne</w:t>
      </w:r>
      <w:proofErr w:type="spellEnd"/>
      <w:r w:rsidRPr="00D15162">
        <w:t xml:space="preserve"> diseases, combined with perceived benefits of food safety practices and self-efficacy, influence the willingness of individuals and businesses to implement and comply with food safety measures (Jenkins et al., 2022).</w:t>
      </w:r>
    </w:p>
    <w:p w:rsidR="00D15162" w:rsidRPr="00D15162" w:rsidRDefault="00D15162" w:rsidP="00D15162">
      <w:pPr>
        <w:spacing w:line="360" w:lineRule="auto"/>
        <w:jc w:val="both"/>
      </w:pPr>
      <w:r w:rsidRPr="00D15162">
        <w:t xml:space="preserve">Additionally, the </w:t>
      </w:r>
      <w:r w:rsidRPr="00D15162">
        <w:rPr>
          <w:b/>
          <w:bCs/>
        </w:rPr>
        <w:t xml:space="preserve">Theory of Planned </w:t>
      </w:r>
      <w:proofErr w:type="spellStart"/>
      <w:r w:rsidRPr="00D15162">
        <w:rPr>
          <w:b/>
          <w:bCs/>
        </w:rPr>
        <w:t>Behaviour</w:t>
      </w:r>
      <w:proofErr w:type="spellEnd"/>
      <w:r w:rsidRPr="00D15162">
        <w:rPr>
          <w:b/>
          <w:bCs/>
        </w:rPr>
        <w:t xml:space="preserve"> (TPB)</w:t>
      </w:r>
      <w:r w:rsidRPr="00D15162">
        <w:t xml:space="preserve"> is relevant, particularly in understanding how individual attitudes, subjective norms, and perceived </w:t>
      </w:r>
      <w:proofErr w:type="spellStart"/>
      <w:r w:rsidRPr="00D15162">
        <w:t>behavioural</w:t>
      </w:r>
      <w:proofErr w:type="spellEnd"/>
      <w:r w:rsidRPr="00D15162">
        <w:t xml:space="preserve"> control influence food safety practices. TPB suggests that individuals are more likely to engage in </w:t>
      </w:r>
      <w:proofErr w:type="spellStart"/>
      <w:r w:rsidRPr="00D15162">
        <w:t>behaviours</w:t>
      </w:r>
      <w:proofErr w:type="spellEnd"/>
      <w:r w:rsidRPr="00D15162">
        <w:t xml:space="preserve"> that they perceive as beneficial, and this perception is shaped by their environment, including the influence of peers, regulatory norms, and educational initiatives. In the food industry, this theory can help explain why certain businesses may adhere more strictly to food safety protocols while others may disregard them due to perceived barriers, such as cost or lack of resources (</w:t>
      </w:r>
      <w:proofErr w:type="spellStart"/>
      <w:r w:rsidRPr="00D15162">
        <w:t>Azim</w:t>
      </w:r>
      <w:proofErr w:type="spellEnd"/>
      <w:r w:rsidRPr="00D15162">
        <w:t>&amp; Tan, 2020).</w:t>
      </w:r>
    </w:p>
    <w:p w:rsidR="00D15162" w:rsidRPr="00D15162" w:rsidRDefault="00D15162" w:rsidP="00D15162">
      <w:pPr>
        <w:spacing w:line="360" w:lineRule="auto"/>
        <w:jc w:val="both"/>
      </w:pPr>
      <w:r w:rsidRPr="00D15162">
        <w:t xml:space="preserve">The </w:t>
      </w:r>
      <w:r w:rsidRPr="00D15162">
        <w:rPr>
          <w:b/>
          <w:bCs/>
        </w:rPr>
        <w:t>Social-Ecological Model (SEM)</w:t>
      </w:r>
      <w:r w:rsidRPr="00D15162">
        <w:t xml:space="preserve"> also offers a comprehensive framework for understanding how individual </w:t>
      </w:r>
      <w:proofErr w:type="spellStart"/>
      <w:r w:rsidRPr="00D15162">
        <w:t>behaviours</w:t>
      </w:r>
      <w:proofErr w:type="spellEnd"/>
      <w:r w:rsidRPr="00D15162">
        <w:t xml:space="preserve"> are influenced by various layers of interaction, from individual and interpersonal factors to broader social, community, and policy-level influences. SEM is particularly useful for understanding the complexity of food safety, where personal habits (e.g., </w:t>
      </w:r>
      <w:proofErr w:type="spellStart"/>
      <w:r w:rsidRPr="00D15162">
        <w:t>handwashing</w:t>
      </w:r>
      <w:proofErr w:type="spellEnd"/>
      <w:r w:rsidRPr="00D15162">
        <w:t xml:space="preserve">) intersect with </w:t>
      </w:r>
      <w:proofErr w:type="spellStart"/>
      <w:r w:rsidRPr="00D15162">
        <w:t>organisational</w:t>
      </w:r>
      <w:proofErr w:type="spellEnd"/>
      <w:r w:rsidRPr="00D15162">
        <w:t xml:space="preserve"> practices (e.g., staff training), industry standards (e.g., HACCP), and governmental regulations. This model emphasizes the multi-level nature of food safety control and how interventions </w:t>
      </w:r>
      <w:r w:rsidRPr="00D15162">
        <w:lastRenderedPageBreak/>
        <w:t xml:space="preserve">must operate at different levels to effectively reduce </w:t>
      </w:r>
      <w:proofErr w:type="spellStart"/>
      <w:r w:rsidRPr="00D15162">
        <w:t>foodborne</w:t>
      </w:r>
      <w:proofErr w:type="spellEnd"/>
      <w:r w:rsidRPr="00D15162">
        <w:t xml:space="preserve"> illnesses (</w:t>
      </w:r>
      <w:proofErr w:type="spellStart"/>
      <w:r w:rsidRPr="00D15162">
        <w:t>Simonsen</w:t>
      </w:r>
      <w:proofErr w:type="spellEnd"/>
      <w:r w:rsidRPr="00D15162">
        <w:t xml:space="preserve"> et al., 2023).</w:t>
      </w:r>
    </w:p>
    <w:p w:rsidR="00D15162" w:rsidRPr="00D15162" w:rsidRDefault="00D15162" w:rsidP="00D15162">
      <w:pPr>
        <w:spacing w:line="360" w:lineRule="auto"/>
        <w:jc w:val="both"/>
      </w:pPr>
      <w:r w:rsidRPr="00D15162">
        <w:t xml:space="preserve">Furthermore, </w:t>
      </w:r>
      <w:r w:rsidRPr="00D15162">
        <w:rPr>
          <w:b/>
          <w:bCs/>
        </w:rPr>
        <w:t>Risk Perception Theory</w:t>
      </w:r>
      <w:r w:rsidRPr="00D15162">
        <w:t xml:space="preserve"> contributes to the framework by addressing how individuals and groups assess and respond to risks, particularly in contexts of uncertainty. In the food industry, risk perception is crucial in shaping both public policies and industry practices. Risk perception theory posits that people do not always behave rationally when faced with risks; instead, their actions are influenced by emotional responses, past experiences, and external pressures. This understanding is </w:t>
      </w:r>
      <w:proofErr w:type="gramStart"/>
      <w:r w:rsidRPr="00D15162">
        <w:t>key</w:t>
      </w:r>
      <w:proofErr w:type="gramEnd"/>
      <w:r w:rsidRPr="00D15162">
        <w:t xml:space="preserve"> to designing interventions that encourage better food safety practices and ensure that consumers and industry workers make informed decisions based on accurate risk assessments (Cacciatore et al., 2018).</w:t>
      </w:r>
    </w:p>
    <w:p w:rsidR="00D15162" w:rsidRPr="00D15162" w:rsidRDefault="00D15162" w:rsidP="00D15162">
      <w:pPr>
        <w:spacing w:line="360" w:lineRule="auto"/>
        <w:jc w:val="both"/>
      </w:pPr>
      <w:r w:rsidRPr="00D15162">
        <w:t xml:space="preserve">In combination, these theories provide a holistic approach to understanding the complex factors influencing food safety practices in the food industry and the factors that drive or hinder effective control measures. By applying these theories, the study will offer insights into how food safety practices can be improved at various levels, from individual </w:t>
      </w:r>
      <w:proofErr w:type="spellStart"/>
      <w:r w:rsidRPr="00D15162">
        <w:t>behaviours</w:t>
      </w:r>
      <w:proofErr w:type="spellEnd"/>
      <w:r w:rsidRPr="00D15162">
        <w:t xml:space="preserve"> to systemic interventions, with the aim of reducing </w:t>
      </w:r>
      <w:proofErr w:type="spellStart"/>
      <w:r w:rsidRPr="00D15162">
        <w:t>foodborne</w:t>
      </w:r>
      <w:proofErr w:type="spellEnd"/>
      <w:r w:rsidRPr="00D15162">
        <w:t xml:space="preserve"> diseases in the community.</w:t>
      </w:r>
    </w:p>
    <w:p w:rsidR="00D15162" w:rsidRPr="00D15162" w:rsidRDefault="00D15162" w:rsidP="00D15162">
      <w:pPr>
        <w:spacing w:line="360" w:lineRule="auto"/>
        <w:jc w:val="both"/>
        <w:rPr>
          <w:b/>
          <w:bCs/>
        </w:rPr>
      </w:pPr>
      <w:r w:rsidRPr="00D15162">
        <w:rPr>
          <w:b/>
          <w:bCs/>
        </w:rPr>
        <w:t>2.</w:t>
      </w:r>
      <w:r w:rsidR="00E438B6">
        <w:rPr>
          <w:b/>
          <w:bCs/>
        </w:rPr>
        <w:t>5</w:t>
      </w:r>
      <w:r w:rsidRPr="00D15162">
        <w:rPr>
          <w:b/>
          <w:bCs/>
        </w:rPr>
        <w:t xml:space="preserve"> Empirical Studies on Food Poisoning in Communities</w:t>
      </w:r>
    </w:p>
    <w:p w:rsidR="00D15162" w:rsidRPr="00D15162" w:rsidRDefault="00D15162" w:rsidP="00D15162">
      <w:pPr>
        <w:spacing w:line="360" w:lineRule="auto"/>
        <w:jc w:val="both"/>
      </w:pPr>
      <w:r w:rsidRPr="00D15162">
        <w:t xml:space="preserve">Empirical studies on food poisoning in communities highlight the significant public health burden caused by </w:t>
      </w:r>
      <w:proofErr w:type="spellStart"/>
      <w:r w:rsidRPr="00D15162">
        <w:t>foodborne</w:t>
      </w:r>
      <w:proofErr w:type="spellEnd"/>
      <w:r w:rsidRPr="00D15162">
        <w:t xml:space="preserve"> illnesses, </w:t>
      </w:r>
      <w:proofErr w:type="spellStart"/>
      <w:r w:rsidRPr="00D15162">
        <w:t>emphasising</w:t>
      </w:r>
      <w:proofErr w:type="spellEnd"/>
      <w:r w:rsidRPr="00D15162">
        <w:t xml:space="preserve"> the role of both individual </w:t>
      </w:r>
      <w:proofErr w:type="spellStart"/>
      <w:r w:rsidRPr="00D15162">
        <w:t>behaviours</w:t>
      </w:r>
      <w:proofErr w:type="spellEnd"/>
      <w:r w:rsidRPr="00D15162">
        <w:t xml:space="preserve"> and systemic food safety measures in preventing outbreaks. One study by </w:t>
      </w:r>
      <w:proofErr w:type="spellStart"/>
      <w:r w:rsidRPr="00D15162">
        <w:t>Lebelo</w:t>
      </w:r>
      <w:proofErr w:type="spellEnd"/>
      <w:r w:rsidRPr="00D15162">
        <w:t xml:space="preserve"> et al. (2021) explored </w:t>
      </w:r>
      <w:proofErr w:type="spellStart"/>
      <w:r w:rsidRPr="00D15162">
        <w:t>foodborne</w:t>
      </w:r>
      <w:proofErr w:type="spellEnd"/>
      <w:r w:rsidRPr="00D15162">
        <w:t xml:space="preserve"> disease outbreaks in South African communities, identifying that improper food handling and storage were primary causes of contamination. Their research indicated that a lack of education on hygiene practices contributed significantly to the prevalence of </w:t>
      </w:r>
      <w:proofErr w:type="spellStart"/>
      <w:r w:rsidRPr="00D15162">
        <w:t>foodborne</w:t>
      </w:r>
      <w:proofErr w:type="spellEnd"/>
      <w:r w:rsidRPr="00D15162">
        <w:t xml:space="preserve"> illnesses, especially in low-income areas. The study underscored the importance of community-based interventions, </w:t>
      </w:r>
      <w:r w:rsidRPr="00D15162">
        <w:lastRenderedPageBreak/>
        <w:t>such as food safety education programs and regular inspections of local food vendors, to mitigate these risks.</w:t>
      </w:r>
    </w:p>
    <w:p w:rsidR="00D15162" w:rsidRPr="00D15162" w:rsidRDefault="00D15162" w:rsidP="00D15162">
      <w:pPr>
        <w:spacing w:line="360" w:lineRule="auto"/>
        <w:jc w:val="both"/>
      </w:pPr>
      <w:r w:rsidRPr="00D15162">
        <w:t xml:space="preserve">Similarly, a study by </w:t>
      </w:r>
      <w:proofErr w:type="spellStart"/>
      <w:r w:rsidRPr="00D15162">
        <w:t>Ghosh</w:t>
      </w:r>
      <w:proofErr w:type="spellEnd"/>
      <w:r w:rsidRPr="00D15162">
        <w:t xml:space="preserve"> et al. (2020) in India revealed that </w:t>
      </w:r>
      <w:proofErr w:type="spellStart"/>
      <w:r w:rsidRPr="00D15162">
        <w:t>foodborne</w:t>
      </w:r>
      <w:proofErr w:type="spellEnd"/>
      <w:r w:rsidRPr="00D15162">
        <w:t xml:space="preserve"> pathogens such as </w:t>
      </w:r>
      <w:r w:rsidRPr="00D15162">
        <w:rPr>
          <w:i/>
          <w:iCs/>
        </w:rPr>
        <w:t>E. coli</w:t>
      </w:r>
      <w:r w:rsidRPr="00D15162">
        <w:t xml:space="preserve">, </w:t>
      </w:r>
      <w:r w:rsidRPr="00D15162">
        <w:rPr>
          <w:i/>
          <w:iCs/>
        </w:rPr>
        <w:t>Salmonella</w:t>
      </w:r>
      <w:r w:rsidRPr="00D15162">
        <w:t xml:space="preserve">, and </w:t>
      </w:r>
      <w:r w:rsidRPr="00D15162">
        <w:rPr>
          <w:i/>
          <w:iCs/>
        </w:rPr>
        <w:t>Campylobacter</w:t>
      </w:r>
      <w:r w:rsidRPr="00D15162">
        <w:t xml:space="preserve"> were common contributors to food poisoning in rural communities. This study found that traditional food preparation practices, combined with inadequate water sanitation, were key risk factors for </w:t>
      </w:r>
      <w:proofErr w:type="spellStart"/>
      <w:r w:rsidRPr="00D15162">
        <w:t>foodborne</w:t>
      </w:r>
      <w:proofErr w:type="spellEnd"/>
      <w:r w:rsidRPr="00D15162">
        <w:t xml:space="preserve"> illnesses. The researchers recommended the introduction of improved water treatment systems and food safety regulations, alongside the training of food handlers in hygiene practices, as effective measures for reducing food poisoning rates in rural settings. The findings illustrated the need for a multi-faceted approach, addressing both environmental and </w:t>
      </w:r>
      <w:proofErr w:type="spellStart"/>
      <w:r w:rsidRPr="00D15162">
        <w:t>behavioural</w:t>
      </w:r>
      <w:proofErr w:type="spellEnd"/>
      <w:r w:rsidRPr="00D15162">
        <w:t xml:space="preserve"> factors.</w:t>
      </w:r>
    </w:p>
    <w:p w:rsidR="00D15162" w:rsidRPr="00D15162" w:rsidRDefault="00D15162" w:rsidP="00D15162">
      <w:pPr>
        <w:spacing w:line="360" w:lineRule="auto"/>
        <w:jc w:val="both"/>
      </w:pPr>
      <w:r w:rsidRPr="00D15162">
        <w:t xml:space="preserve">A broader study conducted by the World Health Organization (2020) across multiple developing nations highlighted that food poisoning in communities often results from gaps in the food supply chain, such as contamination during food production, transportation, and preparation. The study found that </w:t>
      </w:r>
      <w:proofErr w:type="spellStart"/>
      <w:r w:rsidRPr="00D15162">
        <w:t>foodborne</w:t>
      </w:r>
      <w:proofErr w:type="spellEnd"/>
      <w:r w:rsidRPr="00D15162">
        <w:t xml:space="preserve"> diseases are most prevalent in areas with weak regulatory oversight, inadequate food safety standards, and limited access to clean water. This research called for stronger governance in food safety, including the enforcement of regulations, increased surveillance, and better public health education, particularly in vulnerable communities.</w:t>
      </w:r>
    </w:p>
    <w:p w:rsidR="00D15162" w:rsidRPr="00D15162" w:rsidRDefault="00D15162" w:rsidP="00D15162">
      <w:pPr>
        <w:spacing w:line="360" w:lineRule="auto"/>
        <w:jc w:val="both"/>
      </w:pPr>
      <w:r w:rsidRPr="00D15162">
        <w:t xml:space="preserve">In the United States, a study by </w:t>
      </w:r>
      <w:proofErr w:type="spellStart"/>
      <w:r w:rsidRPr="00D15162">
        <w:t>Eyles</w:t>
      </w:r>
      <w:proofErr w:type="spellEnd"/>
      <w:r w:rsidRPr="00D15162">
        <w:t xml:space="preserve"> et al. (2021) examined </w:t>
      </w:r>
      <w:proofErr w:type="spellStart"/>
      <w:r w:rsidRPr="00D15162">
        <w:t>foodborne</w:t>
      </w:r>
      <w:proofErr w:type="spellEnd"/>
      <w:r w:rsidRPr="00D15162">
        <w:t xml:space="preserve"> disease outbreaks in urban areas, focusing on the role of fast food restaurants in the spread of food poisoning. The study found that contamination in fast food establishments often occurred due to improper handling of raw ingredients and cross-contamination between raw and cooked foods. The research recommended enhanced inspection protocols and more stringent adherence to food safety standards in these high-risk environments. The findings indicated that food control measures within the food service industry were </w:t>
      </w:r>
      <w:r w:rsidRPr="00D15162">
        <w:lastRenderedPageBreak/>
        <w:t xml:space="preserve">crucial in preventing widespread outbreaks of </w:t>
      </w:r>
      <w:proofErr w:type="spellStart"/>
      <w:r w:rsidRPr="00D15162">
        <w:t>foodborne</w:t>
      </w:r>
      <w:proofErr w:type="spellEnd"/>
      <w:r w:rsidRPr="00D15162">
        <w:t xml:space="preserve"> illnesses in densely populated urban areas.</w:t>
      </w:r>
    </w:p>
    <w:p w:rsidR="00D15162" w:rsidRPr="00D15162" w:rsidRDefault="00D15162" w:rsidP="00D15162">
      <w:pPr>
        <w:spacing w:line="360" w:lineRule="auto"/>
        <w:jc w:val="both"/>
      </w:pPr>
      <w:r w:rsidRPr="00D15162">
        <w:t xml:space="preserve">These empirical studies collectively show that food poisoning is a persistent issue in communities worldwide, with various contributing factors such as inadequate hygiene, poor food handling practices, and weak regulatory enforcement. They also highlight that addressing </w:t>
      </w:r>
      <w:proofErr w:type="spellStart"/>
      <w:r w:rsidRPr="00D15162">
        <w:t>foodborne</w:t>
      </w:r>
      <w:proofErr w:type="spellEnd"/>
      <w:r w:rsidRPr="00D15162">
        <w:t xml:space="preserve"> illness requires coordinated efforts at multiple levels, from individual </w:t>
      </w:r>
      <w:proofErr w:type="spellStart"/>
      <w:r w:rsidRPr="00D15162">
        <w:t>behaviour</w:t>
      </w:r>
      <w:proofErr w:type="spellEnd"/>
      <w:r w:rsidRPr="00D15162">
        <w:t xml:space="preserve"> change to systemic food safety interventions. Effective policy implementation, community education, and improved infrastructure are essential for reducing the incidence of food poisoning and ensuring public health safety.</w:t>
      </w:r>
    </w:p>
    <w:p w:rsidR="00D15162" w:rsidRPr="00D15162" w:rsidRDefault="00E438B6" w:rsidP="00D15162">
      <w:pPr>
        <w:spacing w:line="360" w:lineRule="auto"/>
        <w:jc w:val="both"/>
        <w:rPr>
          <w:b/>
          <w:bCs/>
        </w:rPr>
      </w:pPr>
      <w:r>
        <w:rPr>
          <w:b/>
          <w:bCs/>
        </w:rPr>
        <w:t>2.6</w:t>
      </w:r>
      <w:r w:rsidR="00D15162" w:rsidRPr="00D15162">
        <w:rPr>
          <w:b/>
          <w:bCs/>
        </w:rPr>
        <w:t xml:space="preserve"> Gaps in the Literature</w:t>
      </w:r>
    </w:p>
    <w:p w:rsidR="00D15162" w:rsidRPr="00D15162" w:rsidRDefault="00D15162" w:rsidP="00D15162">
      <w:pPr>
        <w:spacing w:line="360" w:lineRule="auto"/>
        <w:jc w:val="both"/>
      </w:pPr>
      <w:r w:rsidRPr="00D15162">
        <w:t xml:space="preserve">While significant progress has been made in understanding the causes and impacts of food poisoning, there remain several gaps in the literature that hinder a comprehensive understanding of the issue, particularly within the context of community-level food safety. One major gap lies in the limited research on </w:t>
      </w:r>
      <w:r w:rsidRPr="00D15162">
        <w:rPr>
          <w:b/>
          <w:bCs/>
        </w:rPr>
        <w:t>community-specific food safety practices</w:t>
      </w:r>
      <w:r w:rsidRPr="00D15162">
        <w:t>, especially in rural or low-resource settings. Most studies have focused on urban areas or developed countries, where food safety practices and regulations are more robust (</w:t>
      </w:r>
      <w:proofErr w:type="spellStart"/>
      <w:r w:rsidRPr="00D15162">
        <w:t>Ghosh</w:t>
      </w:r>
      <w:proofErr w:type="spellEnd"/>
      <w:r w:rsidRPr="00D15162">
        <w:t xml:space="preserve"> et al., 2020). This leaves a knowledge gap regarding the effectiveness of food safety measures in underserved or developing communities, where the risk of </w:t>
      </w:r>
      <w:proofErr w:type="spellStart"/>
      <w:r w:rsidRPr="00D15162">
        <w:t>foodborne</w:t>
      </w:r>
      <w:proofErr w:type="spellEnd"/>
      <w:r w:rsidRPr="00D15162">
        <w:t xml:space="preserve"> illness may be higher due to limited infrastructure, insufficient education, and poor sanitation practices (</w:t>
      </w:r>
      <w:proofErr w:type="spellStart"/>
      <w:r w:rsidRPr="00D15162">
        <w:t>Lebelo</w:t>
      </w:r>
      <w:proofErr w:type="spellEnd"/>
      <w:r w:rsidRPr="00D15162">
        <w:t xml:space="preserve"> et al., 2021). As such, further research is needed to identify the unique challenges and solutions that could improve food safety in these regions.</w:t>
      </w:r>
    </w:p>
    <w:p w:rsidR="00D15162" w:rsidRPr="00D15162" w:rsidRDefault="00D15162" w:rsidP="00D15162">
      <w:pPr>
        <w:spacing w:line="360" w:lineRule="auto"/>
        <w:jc w:val="both"/>
      </w:pPr>
      <w:r w:rsidRPr="00D15162">
        <w:t xml:space="preserve">Another significant gap exists in understanding the </w:t>
      </w:r>
      <w:r w:rsidRPr="00D15162">
        <w:rPr>
          <w:b/>
          <w:bCs/>
        </w:rPr>
        <w:t>impact of cultural practices</w:t>
      </w:r>
      <w:r w:rsidRPr="00D15162">
        <w:t xml:space="preserve"> on </w:t>
      </w:r>
      <w:proofErr w:type="spellStart"/>
      <w:r w:rsidRPr="00D15162">
        <w:t>foodborne</w:t>
      </w:r>
      <w:proofErr w:type="spellEnd"/>
      <w:r w:rsidRPr="00D15162">
        <w:t xml:space="preserve"> illness in various communities. While studies have examined the role of food handling and hygiene practices in </w:t>
      </w:r>
      <w:proofErr w:type="spellStart"/>
      <w:r w:rsidRPr="00D15162">
        <w:t>foodborne</w:t>
      </w:r>
      <w:proofErr w:type="spellEnd"/>
      <w:r w:rsidRPr="00D15162">
        <w:t xml:space="preserve"> diseases (</w:t>
      </w:r>
      <w:proofErr w:type="spellStart"/>
      <w:r w:rsidRPr="00D15162">
        <w:t>Simonsen</w:t>
      </w:r>
      <w:proofErr w:type="spellEnd"/>
      <w:r w:rsidRPr="00D15162">
        <w:t xml:space="preserve"> et al., 2023), there is limited exploration of how cultural beliefs and traditional food preparation methods </w:t>
      </w:r>
      <w:r w:rsidRPr="00D15162">
        <w:lastRenderedPageBreak/>
        <w:t>influence the occurrence of food poisoning. Cultural practices can both positively and negatively affect food safety, with some customs inadvertently increasing contamination risks (</w:t>
      </w:r>
      <w:proofErr w:type="spellStart"/>
      <w:r w:rsidRPr="00D15162">
        <w:t>Olaimat</w:t>
      </w:r>
      <w:proofErr w:type="spellEnd"/>
      <w:r w:rsidRPr="00D15162">
        <w:t>&amp; Holley, 2017). Investigating the intersection between food safety and cultural practices could provide valuable insights for designing culturally sensitive interventions that are more likely to be accepted by local populations.</w:t>
      </w:r>
    </w:p>
    <w:p w:rsidR="00D15162" w:rsidRPr="00D15162" w:rsidRDefault="00D15162" w:rsidP="00D15162">
      <w:pPr>
        <w:spacing w:line="360" w:lineRule="auto"/>
        <w:jc w:val="both"/>
      </w:pPr>
      <w:r w:rsidRPr="00D15162">
        <w:t xml:space="preserve">Additionally, while there is a growing body of literature on </w:t>
      </w:r>
      <w:r w:rsidRPr="00D15162">
        <w:rPr>
          <w:b/>
          <w:bCs/>
        </w:rPr>
        <w:t>technological innovations</w:t>
      </w:r>
      <w:r w:rsidRPr="00D15162">
        <w:t xml:space="preserve"> in food safety, particularly regarding traceability and pathogen detection (WHO, 2020), the integration of these technologies in real-world, community-level settings remains underexplored. Many studies have focused on the effectiveness of high-tech solutions within large-scale food industries, but their application in smaller or community-based food systems has not been sufficiently examined. There is a need for research that evaluates the feasibility, cost-effectiveness, and impact of these technologies when applied to smaller-scale food operations, such as local markets, street vendors, and community kitchens.</w:t>
      </w:r>
    </w:p>
    <w:p w:rsidR="00D15162" w:rsidRPr="00D15162" w:rsidRDefault="00D15162" w:rsidP="00D15162">
      <w:pPr>
        <w:spacing w:line="360" w:lineRule="auto"/>
        <w:jc w:val="both"/>
      </w:pPr>
      <w:r w:rsidRPr="00D15162">
        <w:t xml:space="preserve">Furthermore, although risk communication strategies are widely discussed in food safety research, there is a gap in understanding the </w:t>
      </w:r>
      <w:r w:rsidRPr="00D15162">
        <w:rPr>
          <w:b/>
          <w:bCs/>
        </w:rPr>
        <w:t>effectiveness of community-based health communication campaigns</w:t>
      </w:r>
      <w:r w:rsidRPr="00D15162">
        <w:t xml:space="preserve"> aimed at preventing </w:t>
      </w:r>
      <w:proofErr w:type="spellStart"/>
      <w:r w:rsidRPr="00D15162">
        <w:t>foodborne</w:t>
      </w:r>
      <w:proofErr w:type="spellEnd"/>
      <w:r w:rsidRPr="00D15162">
        <w:t xml:space="preserve"> illness. While governments and </w:t>
      </w:r>
      <w:proofErr w:type="spellStart"/>
      <w:r w:rsidRPr="00D15162">
        <w:t>organisations</w:t>
      </w:r>
      <w:proofErr w:type="spellEnd"/>
      <w:r w:rsidRPr="00D15162">
        <w:t xml:space="preserve"> like the WHO promote food safety awareness through general public health messages, the actual impact of such campaigns on community </w:t>
      </w:r>
      <w:proofErr w:type="spellStart"/>
      <w:r w:rsidRPr="00D15162">
        <w:t>behaviour</w:t>
      </w:r>
      <w:proofErr w:type="spellEnd"/>
      <w:r w:rsidRPr="00D15162">
        <w:t xml:space="preserve"> is often not rigorously evaluated. Studies examining how community engagement and targeted messaging can influence food safety practices at the grassroots level are limited, and further investigation is needed to determine the best methods for raising awareness and changing </w:t>
      </w:r>
      <w:proofErr w:type="spellStart"/>
      <w:r w:rsidRPr="00D15162">
        <w:t>behaviours</w:t>
      </w:r>
      <w:proofErr w:type="spellEnd"/>
      <w:r w:rsidRPr="00D15162">
        <w:t xml:space="preserve"> (Cacciatore et al., 2018).</w:t>
      </w:r>
    </w:p>
    <w:p w:rsidR="00D15162" w:rsidRPr="00D15162" w:rsidRDefault="00D15162" w:rsidP="00D15162">
      <w:pPr>
        <w:spacing w:line="360" w:lineRule="auto"/>
        <w:jc w:val="both"/>
      </w:pPr>
      <w:r w:rsidRPr="00D15162">
        <w:t xml:space="preserve">Lastly, there is a need for more research on the </w:t>
      </w:r>
      <w:r w:rsidRPr="00D15162">
        <w:rPr>
          <w:b/>
          <w:bCs/>
        </w:rPr>
        <w:t xml:space="preserve">economic impact of </w:t>
      </w:r>
      <w:proofErr w:type="spellStart"/>
      <w:r w:rsidRPr="00D15162">
        <w:rPr>
          <w:b/>
          <w:bCs/>
        </w:rPr>
        <w:t>foodborne</w:t>
      </w:r>
      <w:proofErr w:type="spellEnd"/>
      <w:r w:rsidRPr="00D15162">
        <w:rPr>
          <w:b/>
          <w:bCs/>
        </w:rPr>
        <w:t xml:space="preserve"> diseases</w:t>
      </w:r>
      <w:r w:rsidRPr="00D15162">
        <w:t xml:space="preserve"> at the community level. While global studies estimate the financial burden of </w:t>
      </w:r>
      <w:proofErr w:type="spellStart"/>
      <w:r w:rsidRPr="00D15162">
        <w:t>foodborne</w:t>
      </w:r>
      <w:proofErr w:type="spellEnd"/>
      <w:r w:rsidRPr="00D15162">
        <w:t xml:space="preserve"> illnesses in terms of healthcare costs and lost productivity, community-specific economic analyses are scarce. Understanding the local economic impact of food poisoning, </w:t>
      </w:r>
      <w:r w:rsidRPr="00D15162">
        <w:lastRenderedPageBreak/>
        <w:t xml:space="preserve">especially in resource-constrained areas, could help policymakers allocate resources more effectively and </w:t>
      </w:r>
      <w:proofErr w:type="spellStart"/>
      <w:r w:rsidRPr="00D15162">
        <w:t>prioritise</w:t>
      </w:r>
      <w:proofErr w:type="spellEnd"/>
      <w:r w:rsidRPr="00D15162">
        <w:t xml:space="preserve"> food safety interventions where they are most needed (</w:t>
      </w:r>
      <w:proofErr w:type="spellStart"/>
      <w:r w:rsidRPr="00D15162">
        <w:t>Eyles</w:t>
      </w:r>
      <w:proofErr w:type="spellEnd"/>
      <w:r w:rsidRPr="00D15162">
        <w:t xml:space="preserve"> et al., 2021).</w:t>
      </w:r>
    </w:p>
    <w:p w:rsidR="00D15162" w:rsidRPr="00D15162" w:rsidRDefault="00D15162" w:rsidP="00D15162">
      <w:pPr>
        <w:spacing w:line="360" w:lineRule="auto"/>
        <w:jc w:val="both"/>
      </w:pPr>
      <w:r w:rsidRPr="00D15162">
        <w:t xml:space="preserve">By addressing these gaps, future research can contribute to a more holistic understanding of food poisoning in communities and help develop more targeted, effective interventions to reduce the incidence of </w:t>
      </w:r>
      <w:proofErr w:type="spellStart"/>
      <w:r w:rsidRPr="00D15162">
        <w:t>foodborne</w:t>
      </w:r>
      <w:proofErr w:type="spellEnd"/>
      <w:r w:rsidRPr="00D15162">
        <w:t xml:space="preserve"> illnesses.</w:t>
      </w:r>
    </w:p>
    <w:p w:rsidR="006765F3" w:rsidRDefault="006765F3">
      <w:pPr>
        <w:rPr>
          <w:b/>
          <w:bCs/>
        </w:rPr>
      </w:pPr>
      <w:r>
        <w:rPr>
          <w:b/>
          <w:bCs/>
        </w:rPr>
        <w:br w:type="page"/>
      </w:r>
    </w:p>
    <w:p w:rsidR="00A964F6" w:rsidRDefault="00A964F6" w:rsidP="007E7666">
      <w:pPr>
        <w:jc w:val="center"/>
        <w:rPr>
          <w:b/>
          <w:bCs/>
        </w:rPr>
      </w:pPr>
      <w:r>
        <w:rPr>
          <w:b/>
          <w:bCs/>
        </w:rPr>
        <w:lastRenderedPageBreak/>
        <w:t>CHAPTER THREE</w:t>
      </w:r>
    </w:p>
    <w:p w:rsidR="00E41B9C" w:rsidRDefault="00A964F6" w:rsidP="00A964F6">
      <w:pPr>
        <w:spacing w:line="360" w:lineRule="auto"/>
        <w:jc w:val="center"/>
        <w:rPr>
          <w:b/>
          <w:bCs/>
        </w:rPr>
      </w:pPr>
      <w:r w:rsidRPr="00E41B9C">
        <w:rPr>
          <w:b/>
          <w:bCs/>
        </w:rPr>
        <w:t>RESEARCH METHODOLOGY</w:t>
      </w:r>
    </w:p>
    <w:p w:rsidR="007E7666" w:rsidRPr="00431BE8" w:rsidRDefault="007E7666" w:rsidP="007E7666">
      <w:pPr>
        <w:spacing w:line="360" w:lineRule="auto"/>
        <w:jc w:val="both"/>
        <w:rPr>
          <w:b/>
          <w:bCs/>
        </w:rPr>
      </w:pPr>
      <w:r w:rsidRPr="00431BE8">
        <w:rPr>
          <w:b/>
          <w:bCs/>
        </w:rPr>
        <w:t>3.1 Introduction</w:t>
      </w:r>
    </w:p>
    <w:p w:rsidR="007E7666" w:rsidRPr="007E7666" w:rsidRDefault="007E7666" w:rsidP="002A6C0F">
      <w:pPr>
        <w:spacing w:line="360" w:lineRule="auto"/>
        <w:jc w:val="both"/>
      </w:pPr>
      <w:r w:rsidRPr="00431BE8">
        <w:t>This chapter outlined the methodological approach employed to conduct the research. It described the research design, location of the study, target population, sampling techniques, data collection instruments, methods of data analysis and presentation, and ethical considerations that were adhered to throughout the study.</w:t>
      </w:r>
    </w:p>
    <w:p w:rsidR="002A6C0F" w:rsidRPr="002A6C0F" w:rsidRDefault="007E7666" w:rsidP="002A6C0F">
      <w:pPr>
        <w:spacing w:line="360" w:lineRule="auto"/>
        <w:jc w:val="both"/>
        <w:rPr>
          <w:b/>
          <w:bCs/>
        </w:rPr>
      </w:pPr>
      <w:r>
        <w:rPr>
          <w:b/>
          <w:bCs/>
        </w:rPr>
        <w:t>3.2</w:t>
      </w:r>
      <w:r w:rsidR="002A6C0F" w:rsidRPr="002A6C0F">
        <w:rPr>
          <w:b/>
          <w:bCs/>
        </w:rPr>
        <w:t xml:space="preserve"> Research Design</w:t>
      </w:r>
    </w:p>
    <w:p w:rsidR="002A6C0F" w:rsidRPr="002A6C0F" w:rsidRDefault="002A6C0F" w:rsidP="002A6C0F">
      <w:pPr>
        <w:spacing w:line="360" w:lineRule="auto"/>
        <w:jc w:val="both"/>
      </w:pPr>
      <w:r w:rsidRPr="002A6C0F">
        <w:t xml:space="preserve">The research adopted a descriptive survey design, which was deemed appropriate for the study as it sought to gather information about the impact of food poisoning and control measures in a community setting. This design enabled the collection of quantitative and qualitative data from a sample of participants, allowing the researcher to explore the knowledge, attitudes, and practices regarding food safety within the selected community. A descriptive approach was chosen to provide a clear picture of the current state of food poisoning incidents and control measures in Ilorin West, Nigeria, as it allowed for the examination of variables without manipulating or controlling them. According to Creswell (2018), a descriptive survey design is effective for studies aiming to assess perceptions and </w:t>
      </w:r>
      <w:proofErr w:type="spellStart"/>
      <w:r w:rsidRPr="002A6C0F">
        <w:t>behaviours</w:t>
      </w:r>
      <w:proofErr w:type="spellEnd"/>
      <w:r w:rsidRPr="002A6C0F">
        <w:t xml:space="preserve"> in real-life settings.</w:t>
      </w:r>
    </w:p>
    <w:p w:rsidR="002A6C0F" w:rsidRPr="002A6C0F" w:rsidRDefault="007E7666" w:rsidP="002A6C0F">
      <w:pPr>
        <w:spacing w:line="360" w:lineRule="auto"/>
        <w:jc w:val="both"/>
        <w:rPr>
          <w:b/>
          <w:bCs/>
        </w:rPr>
      </w:pPr>
      <w:r>
        <w:rPr>
          <w:b/>
          <w:bCs/>
        </w:rPr>
        <w:t>3.3</w:t>
      </w:r>
      <w:r w:rsidR="002A6C0F" w:rsidRPr="002A6C0F">
        <w:rPr>
          <w:b/>
          <w:bCs/>
        </w:rPr>
        <w:t xml:space="preserve"> Location of the Study</w:t>
      </w:r>
    </w:p>
    <w:p w:rsidR="002A6C0F" w:rsidRPr="002A6C0F" w:rsidRDefault="002A6C0F" w:rsidP="002A6C0F">
      <w:pPr>
        <w:spacing w:line="360" w:lineRule="auto"/>
        <w:jc w:val="both"/>
      </w:pPr>
      <w:r w:rsidRPr="002A6C0F">
        <w:t xml:space="preserve">The study was conducted in Ilorin West Local Government Area, located in </w:t>
      </w:r>
      <w:proofErr w:type="spellStart"/>
      <w:r w:rsidRPr="002A6C0F">
        <w:t>Kwara</w:t>
      </w:r>
      <w:proofErr w:type="spellEnd"/>
      <w:r w:rsidRPr="002A6C0F">
        <w:t xml:space="preserve"> State, Nigeria. Ilorin West is a significant urban area with a growing population, representing a cross-section of both urban and semi-urban lifestyles. The local government area was chosen because of its high number of food vendors, restaurants, and eateries, making it an ideal location to investigate food safety practices. Additionally, Ilorin West provides a diverse setting in terms of socio-economic backgrounds, which facilitated the exploration </w:t>
      </w:r>
      <w:r w:rsidRPr="002A6C0F">
        <w:lastRenderedPageBreak/>
        <w:t>of how food safety awareness and control measures vary across different demographic groups within the community (Adebayo, 2020).</w:t>
      </w:r>
    </w:p>
    <w:p w:rsidR="006765F3" w:rsidRDefault="006765F3">
      <w:pPr>
        <w:rPr>
          <w:b/>
          <w:bCs/>
        </w:rPr>
      </w:pPr>
      <w:r>
        <w:rPr>
          <w:b/>
          <w:bCs/>
        </w:rPr>
        <w:br w:type="page"/>
      </w:r>
    </w:p>
    <w:p w:rsidR="002A6C0F" w:rsidRPr="002A6C0F" w:rsidRDefault="007E7666" w:rsidP="002A6C0F">
      <w:pPr>
        <w:spacing w:line="360" w:lineRule="auto"/>
        <w:jc w:val="both"/>
        <w:rPr>
          <w:b/>
          <w:bCs/>
        </w:rPr>
      </w:pPr>
      <w:r>
        <w:rPr>
          <w:b/>
          <w:bCs/>
        </w:rPr>
        <w:lastRenderedPageBreak/>
        <w:t>3.4</w:t>
      </w:r>
      <w:r w:rsidR="002A6C0F" w:rsidRPr="002A6C0F">
        <w:rPr>
          <w:b/>
          <w:bCs/>
        </w:rPr>
        <w:t xml:space="preserve"> Target Population</w:t>
      </w:r>
    </w:p>
    <w:p w:rsidR="002A6C0F" w:rsidRPr="002A6C0F" w:rsidRDefault="002A6C0F" w:rsidP="002A6C0F">
      <w:pPr>
        <w:spacing w:line="360" w:lineRule="auto"/>
        <w:jc w:val="both"/>
      </w:pPr>
      <w:r w:rsidRPr="002A6C0F">
        <w:t xml:space="preserve">The target population for the study comprised 50 participants from various sectors of the food industry, including food vendors, restaurant workers, and consumers within Ilorin West. The participants were selected based on their involvement in the food industry, either directly through food preparation and handling or indirectly as consumers who interact with food services. This population was chosen because food vendors and restaurant staff are the primary groups responsible for ensuring food safety, and their practices could provide insight into the control measures in place. Consumers were also included to assess their awareness and perception of food safety practices. According to </w:t>
      </w:r>
      <w:proofErr w:type="spellStart"/>
      <w:r w:rsidRPr="002A6C0F">
        <w:t>Nwachukwu</w:t>
      </w:r>
      <w:proofErr w:type="spellEnd"/>
      <w:r w:rsidRPr="002A6C0F">
        <w:t xml:space="preserve"> et al. (2017), studying both producers and consumers provides a holistic view of food safety challenges within a community.</w:t>
      </w:r>
    </w:p>
    <w:p w:rsidR="002A6C0F" w:rsidRPr="002A6C0F" w:rsidRDefault="007E7666" w:rsidP="002A6C0F">
      <w:pPr>
        <w:spacing w:line="360" w:lineRule="auto"/>
        <w:jc w:val="both"/>
        <w:rPr>
          <w:b/>
          <w:bCs/>
        </w:rPr>
      </w:pPr>
      <w:r>
        <w:rPr>
          <w:b/>
          <w:bCs/>
        </w:rPr>
        <w:t>3.5</w:t>
      </w:r>
      <w:r w:rsidR="002A6C0F" w:rsidRPr="002A6C0F">
        <w:rPr>
          <w:b/>
          <w:bCs/>
        </w:rPr>
        <w:t xml:space="preserve"> Sample Technique</w:t>
      </w:r>
    </w:p>
    <w:p w:rsidR="002A6C0F" w:rsidRPr="002A6C0F" w:rsidRDefault="002A6C0F" w:rsidP="002A6C0F">
      <w:pPr>
        <w:spacing w:line="360" w:lineRule="auto"/>
        <w:jc w:val="both"/>
      </w:pPr>
      <w:r w:rsidRPr="002A6C0F">
        <w:t xml:space="preserve">A simple random sampling technique was used to select the participants for the study. This method allowed for each individual within the target population to have an equal chance of being included, which minimized bias and ensured that the sample was representative of the larger population. This technique is often used in studies where the goal is to obtain a </w:t>
      </w:r>
      <w:proofErr w:type="spellStart"/>
      <w:r w:rsidRPr="002A6C0F">
        <w:t>generalised</w:t>
      </w:r>
      <w:proofErr w:type="spellEnd"/>
      <w:r w:rsidRPr="002A6C0F">
        <w:t xml:space="preserve"> view of the population, as it increases the likelihood that the results will be reflective of the entire community (</w:t>
      </w:r>
      <w:proofErr w:type="spellStart"/>
      <w:r w:rsidRPr="002A6C0F">
        <w:t>Teddlie</w:t>
      </w:r>
      <w:proofErr w:type="spellEnd"/>
      <w:r w:rsidRPr="002A6C0F">
        <w:t>&amp; Yu, 2007). The 50 participants were selected from a larger pool of food industry workers and consumers in Ilorin West, ensuring diversity in terms of age, gender, and occupation.</w:t>
      </w:r>
    </w:p>
    <w:p w:rsidR="002A6C0F" w:rsidRPr="002A6C0F" w:rsidRDefault="007E7666" w:rsidP="002A6C0F">
      <w:pPr>
        <w:spacing w:line="360" w:lineRule="auto"/>
        <w:jc w:val="both"/>
        <w:rPr>
          <w:b/>
          <w:bCs/>
        </w:rPr>
      </w:pPr>
      <w:r>
        <w:rPr>
          <w:b/>
          <w:bCs/>
        </w:rPr>
        <w:t>3.6</w:t>
      </w:r>
      <w:r w:rsidR="002A6C0F" w:rsidRPr="002A6C0F">
        <w:rPr>
          <w:b/>
          <w:bCs/>
        </w:rPr>
        <w:t xml:space="preserve"> Data Collection Instrument</w:t>
      </w:r>
    </w:p>
    <w:p w:rsidR="002A6C0F" w:rsidRPr="002A6C0F" w:rsidRDefault="002A6C0F" w:rsidP="002A6C0F">
      <w:pPr>
        <w:spacing w:line="360" w:lineRule="auto"/>
        <w:jc w:val="both"/>
      </w:pPr>
      <w:r w:rsidRPr="002A6C0F">
        <w:t xml:space="preserve">The primary data collection instrument used for this study was a structured questionnaire. The questionnaire was designed to collect both quantitative and qualitative data on the participants' knowledge, attitudes, and practices regarding food safety and control measures in their respective sectors. It consisted of closed-ended questions to gather statistical data and open-ended questions to capture more detailed responses. The </w:t>
      </w:r>
      <w:r w:rsidRPr="002A6C0F">
        <w:lastRenderedPageBreak/>
        <w:t>questionnaire was pre-tested among a small group of participants to ensure clarity and reliability. This instrument was chosen because it is cost-effective, can be distributed to a large number of participants, and is ideal for gathering the type of data needed for the study (Saunders et al., 2019).</w:t>
      </w:r>
    </w:p>
    <w:p w:rsidR="006765F3" w:rsidRDefault="006765F3">
      <w:pPr>
        <w:rPr>
          <w:b/>
          <w:bCs/>
        </w:rPr>
      </w:pPr>
      <w:r>
        <w:rPr>
          <w:b/>
          <w:bCs/>
        </w:rPr>
        <w:br w:type="page"/>
      </w:r>
    </w:p>
    <w:p w:rsidR="002A6C0F" w:rsidRPr="002A6C0F" w:rsidRDefault="002A6C0F" w:rsidP="002A6C0F">
      <w:pPr>
        <w:spacing w:line="360" w:lineRule="auto"/>
        <w:jc w:val="both"/>
        <w:rPr>
          <w:b/>
          <w:bCs/>
        </w:rPr>
      </w:pPr>
      <w:r w:rsidRPr="002A6C0F">
        <w:rPr>
          <w:b/>
          <w:bCs/>
        </w:rPr>
        <w:lastRenderedPageBreak/>
        <w:t>3</w:t>
      </w:r>
      <w:r w:rsidR="007E7666">
        <w:rPr>
          <w:b/>
          <w:bCs/>
        </w:rPr>
        <w:t>.7</w:t>
      </w:r>
      <w:r w:rsidRPr="002A6C0F">
        <w:rPr>
          <w:b/>
          <w:bCs/>
        </w:rPr>
        <w:t xml:space="preserve"> Data Analysis and Presentation</w:t>
      </w:r>
    </w:p>
    <w:p w:rsidR="00A964F6" w:rsidRPr="00A964F6" w:rsidRDefault="002A6C0F" w:rsidP="00A964F6">
      <w:pPr>
        <w:spacing w:line="360" w:lineRule="auto"/>
        <w:jc w:val="both"/>
      </w:pPr>
      <w:r w:rsidRPr="002A6C0F">
        <w:t xml:space="preserve">The data collected through the questionnaire were </w:t>
      </w:r>
      <w:proofErr w:type="spellStart"/>
      <w:r w:rsidRPr="002A6C0F">
        <w:t>analysed</w:t>
      </w:r>
      <w:proofErr w:type="spellEnd"/>
      <w:r w:rsidRPr="002A6C0F">
        <w:t xml:space="preserve"> using both descriptive and inferential statistics. Descriptive statistics, including frequency distributions, percentages, and mean scores, were used to </w:t>
      </w:r>
      <w:proofErr w:type="spellStart"/>
      <w:r w:rsidRPr="002A6C0F">
        <w:t>summarise</w:t>
      </w:r>
      <w:proofErr w:type="spellEnd"/>
      <w:r w:rsidRPr="002A6C0F">
        <w:t xml:space="preserve"> the responses and present an overview of the food safety practices within the community. Inferential statistics, specifically chi-square tests, were used to determine the relationships between variables such as food safety knowledge and the likelihood of food poisoning incidents. The results were presented using tables, charts, and graphs to visually represent the findings and facilitate easy interpretation. The findings were discussed in relation to existing literature, and recommendations were made for improving food safety practices in the community (Field, 2018).</w:t>
      </w:r>
    </w:p>
    <w:p w:rsidR="007E7666" w:rsidRDefault="007E7666">
      <w:pPr>
        <w:rPr>
          <w:b/>
          <w:bCs/>
        </w:rPr>
      </w:pPr>
      <w:r>
        <w:rPr>
          <w:b/>
          <w:bCs/>
        </w:rPr>
        <w:br w:type="page"/>
      </w:r>
    </w:p>
    <w:p w:rsidR="00CA1724" w:rsidRDefault="00CA1724" w:rsidP="00CA1724">
      <w:pPr>
        <w:spacing w:line="360" w:lineRule="auto"/>
        <w:jc w:val="center"/>
        <w:rPr>
          <w:b/>
          <w:bCs/>
        </w:rPr>
      </w:pPr>
      <w:r>
        <w:rPr>
          <w:b/>
          <w:bCs/>
        </w:rPr>
        <w:lastRenderedPageBreak/>
        <w:t>CHAPTER FOUR</w:t>
      </w:r>
    </w:p>
    <w:p w:rsidR="00CA1724" w:rsidRDefault="00CA1724" w:rsidP="00CA1724">
      <w:pPr>
        <w:spacing w:line="360" w:lineRule="auto"/>
        <w:jc w:val="center"/>
      </w:pPr>
      <w:r>
        <w:rPr>
          <w:b/>
          <w:bCs/>
        </w:rPr>
        <w:t xml:space="preserve">DATA ANALYSIS </w:t>
      </w:r>
      <w:r w:rsidRPr="00E41B9C">
        <w:rPr>
          <w:b/>
          <w:bCs/>
        </w:rPr>
        <w:t>AND DISCUSSION</w:t>
      </w:r>
    </w:p>
    <w:p w:rsidR="00CA1724" w:rsidRPr="00CA1724" w:rsidRDefault="00E41B9C" w:rsidP="00CA1724">
      <w:pPr>
        <w:spacing w:line="360" w:lineRule="auto"/>
        <w:jc w:val="both"/>
        <w:rPr>
          <w:b/>
        </w:rPr>
      </w:pPr>
      <w:r w:rsidRPr="00CA1724">
        <w:rPr>
          <w:b/>
        </w:rPr>
        <w:t>4.1 Demographic Characteristics of Respondents</w:t>
      </w:r>
    </w:p>
    <w:p w:rsidR="00CA1724" w:rsidRPr="00CA1724" w:rsidRDefault="00CA1724" w:rsidP="00E939AD">
      <w:pPr>
        <w:spacing w:line="276" w:lineRule="auto"/>
        <w:jc w:val="both"/>
        <w:rPr>
          <w:b/>
          <w:bCs/>
        </w:rPr>
      </w:pPr>
      <w:r w:rsidRPr="00CA1724">
        <w:rPr>
          <w:b/>
          <w:bCs/>
        </w:rPr>
        <w:t>Q2. Type of Food Establishment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02"/>
        <w:gridCol w:w="1174"/>
        <w:gridCol w:w="2656"/>
      </w:tblGrid>
      <w:tr w:rsidR="00CA1724" w:rsidRPr="00CA1724" w:rsidTr="00CA1724">
        <w:trPr>
          <w:tblHeader/>
          <w:tblCellSpacing w:w="15" w:type="dxa"/>
        </w:trPr>
        <w:tc>
          <w:tcPr>
            <w:tcW w:w="0" w:type="auto"/>
            <w:vAlign w:val="center"/>
            <w:hideMark/>
          </w:tcPr>
          <w:p w:rsidR="00CA1724" w:rsidRPr="00CA1724" w:rsidRDefault="00CA1724" w:rsidP="00E939AD">
            <w:pPr>
              <w:spacing w:line="276" w:lineRule="auto"/>
              <w:jc w:val="both"/>
              <w:rPr>
                <w:b/>
                <w:bCs/>
              </w:rPr>
            </w:pPr>
            <w:r w:rsidRPr="00CA1724">
              <w:rPr>
                <w:b/>
                <w:bCs/>
              </w:rPr>
              <w:t>Type of Establishment</w:t>
            </w:r>
          </w:p>
        </w:tc>
        <w:tc>
          <w:tcPr>
            <w:tcW w:w="0" w:type="auto"/>
            <w:vAlign w:val="center"/>
            <w:hideMark/>
          </w:tcPr>
          <w:p w:rsidR="00CA1724" w:rsidRPr="00CA1724" w:rsidRDefault="00CA1724" w:rsidP="00E939AD">
            <w:pPr>
              <w:spacing w:line="276" w:lineRule="auto"/>
              <w:jc w:val="both"/>
              <w:rPr>
                <w:b/>
                <w:bCs/>
              </w:rPr>
            </w:pPr>
            <w:r w:rsidRPr="00CA1724">
              <w:rPr>
                <w:b/>
                <w:bCs/>
              </w:rPr>
              <w:t>Frequency</w:t>
            </w:r>
          </w:p>
        </w:tc>
        <w:tc>
          <w:tcPr>
            <w:tcW w:w="2611" w:type="dxa"/>
            <w:vAlign w:val="center"/>
            <w:hideMark/>
          </w:tcPr>
          <w:p w:rsidR="00CA1724" w:rsidRPr="00CA1724" w:rsidRDefault="00CA1724" w:rsidP="00E939AD">
            <w:pPr>
              <w:spacing w:line="276"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Restaurant</w:t>
            </w:r>
          </w:p>
        </w:tc>
        <w:tc>
          <w:tcPr>
            <w:tcW w:w="0" w:type="auto"/>
            <w:vAlign w:val="center"/>
            <w:hideMark/>
          </w:tcPr>
          <w:p w:rsidR="00CA1724" w:rsidRPr="00CA1724" w:rsidRDefault="00CA1724" w:rsidP="00E939AD">
            <w:pPr>
              <w:spacing w:line="276" w:lineRule="auto"/>
              <w:jc w:val="both"/>
            </w:pPr>
            <w:r w:rsidRPr="00CA1724">
              <w:t>19</w:t>
            </w:r>
          </w:p>
        </w:tc>
        <w:tc>
          <w:tcPr>
            <w:tcW w:w="2611" w:type="dxa"/>
            <w:vAlign w:val="center"/>
            <w:hideMark/>
          </w:tcPr>
          <w:p w:rsidR="00CA1724" w:rsidRPr="00CA1724" w:rsidRDefault="00CA1724" w:rsidP="00E939AD">
            <w:pPr>
              <w:spacing w:line="276" w:lineRule="auto"/>
              <w:jc w:val="both"/>
            </w:pPr>
            <w:r w:rsidRPr="00CA1724">
              <w:t>39%</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Café</w:t>
            </w:r>
          </w:p>
        </w:tc>
        <w:tc>
          <w:tcPr>
            <w:tcW w:w="0" w:type="auto"/>
            <w:vAlign w:val="center"/>
            <w:hideMark/>
          </w:tcPr>
          <w:p w:rsidR="00CA1724" w:rsidRPr="00CA1724" w:rsidRDefault="00CA1724" w:rsidP="00E939AD">
            <w:pPr>
              <w:spacing w:line="276" w:lineRule="auto"/>
              <w:jc w:val="both"/>
            </w:pPr>
            <w:r w:rsidRPr="00CA1724">
              <w:t>9</w:t>
            </w:r>
          </w:p>
        </w:tc>
        <w:tc>
          <w:tcPr>
            <w:tcW w:w="2611" w:type="dxa"/>
            <w:vAlign w:val="center"/>
            <w:hideMark/>
          </w:tcPr>
          <w:p w:rsidR="00CA1724" w:rsidRPr="00CA1724" w:rsidRDefault="00CA1724" w:rsidP="00E939AD">
            <w:pPr>
              <w:spacing w:line="276" w:lineRule="auto"/>
              <w:jc w:val="both"/>
            </w:pPr>
            <w:r w:rsidRPr="00CA1724">
              <w:t>19%</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Catering service</w:t>
            </w:r>
          </w:p>
        </w:tc>
        <w:tc>
          <w:tcPr>
            <w:tcW w:w="0" w:type="auto"/>
            <w:vAlign w:val="center"/>
            <w:hideMark/>
          </w:tcPr>
          <w:p w:rsidR="00CA1724" w:rsidRPr="00CA1724" w:rsidRDefault="00CA1724" w:rsidP="00E939AD">
            <w:pPr>
              <w:spacing w:line="276" w:lineRule="auto"/>
              <w:jc w:val="both"/>
            </w:pPr>
            <w:r w:rsidRPr="00CA1724">
              <w:t>11</w:t>
            </w:r>
          </w:p>
        </w:tc>
        <w:tc>
          <w:tcPr>
            <w:tcW w:w="2611" w:type="dxa"/>
            <w:vAlign w:val="center"/>
            <w:hideMark/>
          </w:tcPr>
          <w:p w:rsidR="00CA1724" w:rsidRPr="00CA1724" w:rsidRDefault="00CA1724" w:rsidP="00E939AD">
            <w:pPr>
              <w:spacing w:line="276" w:lineRule="auto"/>
              <w:jc w:val="both"/>
            </w:pPr>
            <w:r w:rsidRPr="00CA1724">
              <w:t>21%</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t>Food vendor</w:t>
            </w:r>
          </w:p>
        </w:tc>
        <w:tc>
          <w:tcPr>
            <w:tcW w:w="0" w:type="auto"/>
            <w:vAlign w:val="center"/>
            <w:hideMark/>
          </w:tcPr>
          <w:p w:rsidR="00CA1724" w:rsidRPr="00CA1724" w:rsidRDefault="00CA1724" w:rsidP="00E939AD">
            <w:pPr>
              <w:spacing w:line="276" w:lineRule="auto"/>
              <w:jc w:val="both"/>
            </w:pPr>
            <w:r w:rsidRPr="00CA1724">
              <w:t>11</w:t>
            </w:r>
          </w:p>
        </w:tc>
        <w:tc>
          <w:tcPr>
            <w:tcW w:w="2611" w:type="dxa"/>
            <w:vAlign w:val="center"/>
            <w:hideMark/>
          </w:tcPr>
          <w:p w:rsidR="00CA1724" w:rsidRPr="00CA1724" w:rsidRDefault="00CA1724" w:rsidP="00E939AD">
            <w:pPr>
              <w:spacing w:line="276" w:lineRule="auto"/>
              <w:jc w:val="both"/>
            </w:pPr>
            <w:r w:rsidRPr="00CA1724">
              <w:t>21%</w:t>
            </w:r>
          </w:p>
        </w:tc>
      </w:tr>
      <w:tr w:rsidR="00CA1724" w:rsidRPr="00CA1724" w:rsidTr="00CA1724">
        <w:trPr>
          <w:tblCellSpacing w:w="15" w:type="dxa"/>
        </w:trPr>
        <w:tc>
          <w:tcPr>
            <w:tcW w:w="0" w:type="auto"/>
            <w:vAlign w:val="center"/>
            <w:hideMark/>
          </w:tcPr>
          <w:p w:rsidR="00CA1724" w:rsidRPr="00CA1724" w:rsidRDefault="00CA1724" w:rsidP="00E939AD">
            <w:pPr>
              <w:spacing w:line="276" w:lineRule="auto"/>
              <w:jc w:val="both"/>
            </w:pPr>
            <w:r w:rsidRPr="00CA1724">
              <w:rPr>
                <w:b/>
                <w:bCs/>
              </w:rPr>
              <w:t>Total</w:t>
            </w:r>
          </w:p>
        </w:tc>
        <w:tc>
          <w:tcPr>
            <w:tcW w:w="0" w:type="auto"/>
            <w:vAlign w:val="center"/>
            <w:hideMark/>
          </w:tcPr>
          <w:p w:rsidR="00CA1724" w:rsidRPr="00CA1724" w:rsidRDefault="00CA1724" w:rsidP="00E939AD">
            <w:pPr>
              <w:spacing w:line="276" w:lineRule="auto"/>
              <w:jc w:val="both"/>
            </w:pPr>
            <w:r w:rsidRPr="00CA1724">
              <w:rPr>
                <w:b/>
                <w:bCs/>
              </w:rPr>
              <w:t>50</w:t>
            </w:r>
          </w:p>
        </w:tc>
        <w:tc>
          <w:tcPr>
            <w:tcW w:w="2611" w:type="dxa"/>
            <w:vAlign w:val="center"/>
            <w:hideMark/>
          </w:tcPr>
          <w:p w:rsidR="00CA1724" w:rsidRPr="00CA1724" w:rsidRDefault="00CA1724" w:rsidP="00E939AD">
            <w:pPr>
              <w:spacing w:line="276" w:lineRule="auto"/>
              <w:jc w:val="both"/>
            </w:pPr>
            <w:r w:rsidRPr="00CA1724">
              <w:rPr>
                <w:b/>
                <w:bCs/>
              </w:rPr>
              <w:t>100%</w:t>
            </w:r>
          </w:p>
        </w:tc>
      </w:tr>
    </w:tbl>
    <w:p w:rsidR="00CA1724" w:rsidRDefault="00CA1724" w:rsidP="00E939AD">
      <w:pPr>
        <w:spacing w:line="276" w:lineRule="auto"/>
        <w:jc w:val="both"/>
      </w:pPr>
      <w:r>
        <w:rPr>
          <w:b/>
          <w:bCs/>
        </w:rPr>
        <w:t>Field Survey, 2025</w:t>
      </w:r>
    </w:p>
    <w:p w:rsidR="00CA1724" w:rsidRPr="00CA1724" w:rsidRDefault="00CA1724" w:rsidP="00CA1724">
      <w:pPr>
        <w:spacing w:line="360" w:lineRule="auto"/>
        <w:jc w:val="both"/>
      </w:pPr>
      <w:r w:rsidRPr="00CA1724">
        <w:t>Restaurants make up the largest proportion (39%) of food establishments, indicating a strong formal presence in Ilorin. Catering services and food vendors are equally represented (21%), showing the diversity of service formats in the food sector. Cafés, though fewer (19%), still represent a notable fraction. This variation suggests a need for tailored food safety strategies for different establishment types.</w:t>
      </w:r>
    </w:p>
    <w:p w:rsidR="00CA1724" w:rsidRPr="00CA1724" w:rsidRDefault="00CA1724" w:rsidP="006765F3">
      <w:pPr>
        <w:spacing w:after="0" w:line="276" w:lineRule="auto"/>
        <w:jc w:val="both"/>
        <w:rPr>
          <w:b/>
          <w:bCs/>
        </w:rPr>
      </w:pPr>
      <w:r w:rsidRPr="00CA1724">
        <w:rPr>
          <w:b/>
          <w:bCs/>
        </w:rPr>
        <w:t>Q3. Years of Operation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68"/>
        <w:gridCol w:w="1174"/>
        <w:gridCol w:w="2990"/>
      </w:tblGrid>
      <w:tr w:rsidR="00CA1724" w:rsidRPr="00CA1724" w:rsidTr="00CA1724">
        <w:trPr>
          <w:tblHeader/>
          <w:tblCellSpacing w:w="15" w:type="dxa"/>
        </w:trPr>
        <w:tc>
          <w:tcPr>
            <w:tcW w:w="0" w:type="auto"/>
            <w:vAlign w:val="center"/>
            <w:hideMark/>
          </w:tcPr>
          <w:p w:rsidR="00CA1724" w:rsidRPr="00CA1724" w:rsidRDefault="00CA1724" w:rsidP="006765F3">
            <w:pPr>
              <w:spacing w:after="0" w:line="276" w:lineRule="auto"/>
              <w:jc w:val="both"/>
              <w:rPr>
                <w:b/>
                <w:bCs/>
              </w:rPr>
            </w:pPr>
            <w:r w:rsidRPr="00CA1724">
              <w:rPr>
                <w:b/>
                <w:bCs/>
              </w:rPr>
              <w:t>Years of Operation</w:t>
            </w:r>
          </w:p>
        </w:tc>
        <w:tc>
          <w:tcPr>
            <w:tcW w:w="0" w:type="auto"/>
            <w:vAlign w:val="center"/>
            <w:hideMark/>
          </w:tcPr>
          <w:p w:rsidR="00CA1724" w:rsidRPr="00CA1724" w:rsidRDefault="00CA1724" w:rsidP="006765F3">
            <w:pPr>
              <w:spacing w:after="0" w:line="276" w:lineRule="auto"/>
              <w:jc w:val="both"/>
              <w:rPr>
                <w:b/>
                <w:bCs/>
              </w:rPr>
            </w:pPr>
            <w:r w:rsidRPr="00CA1724">
              <w:rPr>
                <w:b/>
                <w:bCs/>
              </w:rPr>
              <w:t>Frequency</w:t>
            </w:r>
          </w:p>
        </w:tc>
        <w:tc>
          <w:tcPr>
            <w:tcW w:w="2945" w:type="dxa"/>
            <w:vAlign w:val="center"/>
            <w:hideMark/>
          </w:tcPr>
          <w:p w:rsidR="00CA1724" w:rsidRPr="00CA1724" w:rsidRDefault="00CA1724" w:rsidP="006765F3">
            <w:pPr>
              <w:spacing w:after="0" w:line="276"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0-5 years</w:t>
            </w:r>
          </w:p>
        </w:tc>
        <w:tc>
          <w:tcPr>
            <w:tcW w:w="0" w:type="auto"/>
            <w:vAlign w:val="center"/>
            <w:hideMark/>
          </w:tcPr>
          <w:p w:rsidR="00CA1724" w:rsidRPr="00CA1724" w:rsidRDefault="00CA1724" w:rsidP="006765F3">
            <w:pPr>
              <w:spacing w:after="0" w:line="276" w:lineRule="auto"/>
              <w:jc w:val="both"/>
            </w:pPr>
            <w:r w:rsidRPr="00CA1724">
              <w:t>17</w:t>
            </w:r>
          </w:p>
        </w:tc>
        <w:tc>
          <w:tcPr>
            <w:tcW w:w="2945" w:type="dxa"/>
            <w:vAlign w:val="center"/>
            <w:hideMark/>
          </w:tcPr>
          <w:p w:rsidR="00CA1724" w:rsidRPr="00CA1724" w:rsidRDefault="00CA1724" w:rsidP="006765F3">
            <w:pPr>
              <w:spacing w:after="0" w:line="276" w:lineRule="auto"/>
              <w:jc w:val="both"/>
            </w:pPr>
            <w:r w:rsidRPr="00CA1724">
              <w:t>35%</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6-10 years</w:t>
            </w:r>
          </w:p>
        </w:tc>
        <w:tc>
          <w:tcPr>
            <w:tcW w:w="0" w:type="auto"/>
            <w:vAlign w:val="center"/>
            <w:hideMark/>
          </w:tcPr>
          <w:p w:rsidR="00CA1724" w:rsidRPr="00CA1724" w:rsidRDefault="00CA1724" w:rsidP="006765F3">
            <w:pPr>
              <w:spacing w:after="0" w:line="276" w:lineRule="auto"/>
              <w:jc w:val="both"/>
            </w:pPr>
            <w:r w:rsidRPr="00CA1724">
              <w:t>13</w:t>
            </w:r>
          </w:p>
        </w:tc>
        <w:tc>
          <w:tcPr>
            <w:tcW w:w="2945" w:type="dxa"/>
            <w:vAlign w:val="center"/>
            <w:hideMark/>
          </w:tcPr>
          <w:p w:rsidR="00CA1724" w:rsidRPr="00CA1724" w:rsidRDefault="00CA1724" w:rsidP="006765F3">
            <w:pPr>
              <w:spacing w:after="0" w:line="276" w:lineRule="auto"/>
              <w:jc w:val="both"/>
            </w:pPr>
            <w:r w:rsidRPr="00CA1724">
              <w:t>27%</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11-20 years</w:t>
            </w:r>
          </w:p>
        </w:tc>
        <w:tc>
          <w:tcPr>
            <w:tcW w:w="0" w:type="auto"/>
            <w:vAlign w:val="center"/>
            <w:hideMark/>
          </w:tcPr>
          <w:p w:rsidR="00CA1724" w:rsidRPr="00CA1724" w:rsidRDefault="00CA1724" w:rsidP="006765F3">
            <w:pPr>
              <w:spacing w:after="0" w:line="276" w:lineRule="auto"/>
              <w:jc w:val="both"/>
            </w:pPr>
            <w:r w:rsidRPr="00CA1724">
              <w:t>11</w:t>
            </w:r>
          </w:p>
        </w:tc>
        <w:tc>
          <w:tcPr>
            <w:tcW w:w="2945" w:type="dxa"/>
            <w:vAlign w:val="center"/>
            <w:hideMark/>
          </w:tcPr>
          <w:p w:rsidR="00CA1724" w:rsidRPr="00CA1724" w:rsidRDefault="00CA1724" w:rsidP="006765F3">
            <w:pPr>
              <w:spacing w:after="0" w:line="276" w:lineRule="auto"/>
              <w:jc w:val="both"/>
            </w:pPr>
            <w:r w:rsidRPr="00CA1724">
              <w:t>21%</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t>21+ years</w:t>
            </w:r>
          </w:p>
        </w:tc>
        <w:tc>
          <w:tcPr>
            <w:tcW w:w="0" w:type="auto"/>
            <w:vAlign w:val="center"/>
            <w:hideMark/>
          </w:tcPr>
          <w:p w:rsidR="00CA1724" w:rsidRPr="00CA1724" w:rsidRDefault="00CA1724" w:rsidP="006765F3">
            <w:pPr>
              <w:spacing w:after="0" w:line="276" w:lineRule="auto"/>
              <w:jc w:val="both"/>
            </w:pPr>
            <w:r w:rsidRPr="00CA1724">
              <w:t>9</w:t>
            </w:r>
          </w:p>
        </w:tc>
        <w:tc>
          <w:tcPr>
            <w:tcW w:w="2945" w:type="dxa"/>
            <w:vAlign w:val="center"/>
            <w:hideMark/>
          </w:tcPr>
          <w:p w:rsidR="00CA1724" w:rsidRPr="00CA1724" w:rsidRDefault="00CA1724" w:rsidP="006765F3">
            <w:pPr>
              <w:spacing w:after="0" w:line="276" w:lineRule="auto"/>
              <w:jc w:val="both"/>
            </w:pPr>
            <w:r w:rsidRPr="00CA1724">
              <w:t>17%</w:t>
            </w:r>
          </w:p>
        </w:tc>
      </w:tr>
      <w:tr w:rsidR="00CA1724" w:rsidRPr="00CA1724" w:rsidTr="00CA1724">
        <w:trPr>
          <w:tblCellSpacing w:w="15" w:type="dxa"/>
        </w:trPr>
        <w:tc>
          <w:tcPr>
            <w:tcW w:w="0" w:type="auto"/>
            <w:vAlign w:val="center"/>
            <w:hideMark/>
          </w:tcPr>
          <w:p w:rsidR="00CA1724" w:rsidRPr="00CA1724" w:rsidRDefault="00CA1724" w:rsidP="006765F3">
            <w:pPr>
              <w:spacing w:after="0" w:line="276" w:lineRule="auto"/>
              <w:jc w:val="both"/>
            </w:pPr>
            <w:r w:rsidRPr="00CA1724">
              <w:rPr>
                <w:b/>
                <w:bCs/>
              </w:rPr>
              <w:t>Total</w:t>
            </w:r>
          </w:p>
        </w:tc>
        <w:tc>
          <w:tcPr>
            <w:tcW w:w="0" w:type="auto"/>
            <w:vAlign w:val="center"/>
            <w:hideMark/>
          </w:tcPr>
          <w:p w:rsidR="00CA1724" w:rsidRPr="00CA1724" w:rsidRDefault="00CA1724" w:rsidP="006765F3">
            <w:pPr>
              <w:spacing w:after="0" w:line="276" w:lineRule="auto"/>
              <w:jc w:val="both"/>
            </w:pPr>
            <w:r w:rsidRPr="00CA1724">
              <w:rPr>
                <w:b/>
                <w:bCs/>
              </w:rPr>
              <w:t>50</w:t>
            </w:r>
          </w:p>
        </w:tc>
        <w:tc>
          <w:tcPr>
            <w:tcW w:w="2945" w:type="dxa"/>
            <w:vAlign w:val="center"/>
            <w:hideMark/>
          </w:tcPr>
          <w:p w:rsidR="00CA1724" w:rsidRPr="00CA1724" w:rsidRDefault="00CA1724" w:rsidP="006765F3">
            <w:pPr>
              <w:spacing w:after="0" w:line="276" w:lineRule="auto"/>
              <w:jc w:val="both"/>
            </w:pPr>
            <w:r w:rsidRPr="00CA1724">
              <w:rPr>
                <w:b/>
                <w:bCs/>
              </w:rPr>
              <w:t>100%</w:t>
            </w:r>
          </w:p>
        </w:tc>
      </w:tr>
    </w:tbl>
    <w:p w:rsidR="00CA1724" w:rsidRDefault="00CA1724" w:rsidP="006765F3">
      <w:pPr>
        <w:spacing w:after="0" w:line="276" w:lineRule="auto"/>
        <w:jc w:val="both"/>
      </w:pPr>
      <w:r>
        <w:rPr>
          <w:b/>
          <w:bCs/>
        </w:rPr>
        <w:t>Field Survey, 2025</w:t>
      </w:r>
    </w:p>
    <w:p w:rsidR="00CA1724" w:rsidRPr="00CA1724" w:rsidRDefault="00CA1724" w:rsidP="006765F3">
      <w:pPr>
        <w:spacing w:after="0" w:line="360" w:lineRule="auto"/>
        <w:jc w:val="both"/>
      </w:pPr>
      <w:r w:rsidRPr="00CA1724">
        <w:lastRenderedPageBreak/>
        <w:t>The largest group (35%) are relatively new establishments (0-5 years), which may reflect recent growth in the food sector or business turnover. About 44% have been operational for over 10 years, implying substantial industry experience that can inform food safety practices.</w:t>
      </w:r>
    </w:p>
    <w:p w:rsidR="00CA1724" w:rsidRPr="00CA1724" w:rsidRDefault="00CA1724" w:rsidP="00E939AD">
      <w:pPr>
        <w:spacing w:line="240" w:lineRule="auto"/>
        <w:jc w:val="both"/>
        <w:rPr>
          <w:b/>
          <w:bCs/>
        </w:rPr>
      </w:pPr>
      <w:r w:rsidRPr="00CA1724">
        <w:rPr>
          <w:b/>
          <w:bCs/>
        </w:rPr>
        <w:t>Q4. Size of Establishment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47"/>
        <w:gridCol w:w="1417"/>
        <w:gridCol w:w="2268"/>
      </w:tblGrid>
      <w:tr w:rsidR="00CA1724" w:rsidRPr="00CA1724" w:rsidTr="00CA1724">
        <w:trPr>
          <w:tblHeader/>
          <w:tblCellSpacing w:w="15" w:type="dxa"/>
        </w:trPr>
        <w:tc>
          <w:tcPr>
            <w:tcW w:w="2502" w:type="dxa"/>
            <w:vAlign w:val="center"/>
            <w:hideMark/>
          </w:tcPr>
          <w:p w:rsidR="00CA1724" w:rsidRPr="00CA1724" w:rsidRDefault="00CA1724" w:rsidP="00E939AD">
            <w:pPr>
              <w:spacing w:line="240" w:lineRule="auto"/>
              <w:jc w:val="both"/>
              <w:rPr>
                <w:b/>
                <w:bCs/>
              </w:rPr>
            </w:pPr>
            <w:r w:rsidRPr="00CA1724">
              <w:rPr>
                <w:b/>
                <w:bCs/>
              </w:rPr>
              <w:t>Size</w:t>
            </w:r>
          </w:p>
        </w:tc>
        <w:tc>
          <w:tcPr>
            <w:tcW w:w="1387" w:type="dxa"/>
            <w:vAlign w:val="center"/>
            <w:hideMark/>
          </w:tcPr>
          <w:p w:rsidR="00CA1724" w:rsidRPr="00CA1724" w:rsidRDefault="00CA1724" w:rsidP="00E939AD">
            <w:pPr>
              <w:spacing w:line="240" w:lineRule="auto"/>
              <w:jc w:val="both"/>
              <w:rPr>
                <w:b/>
                <w:bCs/>
              </w:rPr>
            </w:pPr>
            <w:r w:rsidRPr="00CA1724">
              <w:rPr>
                <w:b/>
                <w:bCs/>
              </w:rPr>
              <w:t>Frequency</w:t>
            </w:r>
          </w:p>
        </w:tc>
        <w:tc>
          <w:tcPr>
            <w:tcW w:w="2223"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t>Small (1–10)</w:t>
            </w:r>
          </w:p>
        </w:tc>
        <w:tc>
          <w:tcPr>
            <w:tcW w:w="1387" w:type="dxa"/>
            <w:vAlign w:val="center"/>
            <w:hideMark/>
          </w:tcPr>
          <w:p w:rsidR="00CA1724" w:rsidRPr="00CA1724" w:rsidRDefault="00CA1724" w:rsidP="00E939AD">
            <w:pPr>
              <w:spacing w:line="240" w:lineRule="auto"/>
              <w:jc w:val="both"/>
            </w:pPr>
            <w:r w:rsidRPr="00CA1724">
              <w:t>23</w:t>
            </w:r>
          </w:p>
        </w:tc>
        <w:tc>
          <w:tcPr>
            <w:tcW w:w="2223" w:type="dxa"/>
            <w:vAlign w:val="center"/>
            <w:hideMark/>
          </w:tcPr>
          <w:p w:rsidR="00CA1724" w:rsidRPr="00CA1724" w:rsidRDefault="00CA1724" w:rsidP="00E939AD">
            <w:pPr>
              <w:spacing w:line="240" w:lineRule="auto"/>
              <w:jc w:val="both"/>
            </w:pPr>
            <w:r w:rsidRPr="00CA1724">
              <w:t>45%</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t>Medium (11–50)</w:t>
            </w:r>
          </w:p>
        </w:tc>
        <w:tc>
          <w:tcPr>
            <w:tcW w:w="1387" w:type="dxa"/>
            <w:vAlign w:val="center"/>
            <w:hideMark/>
          </w:tcPr>
          <w:p w:rsidR="00CA1724" w:rsidRPr="00CA1724" w:rsidRDefault="00CA1724" w:rsidP="00E939AD">
            <w:pPr>
              <w:spacing w:line="240" w:lineRule="auto"/>
              <w:jc w:val="both"/>
            </w:pPr>
            <w:r w:rsidRPr="00CA1724">
              <w:t>21</w:t>
            </w:r>
          </w:p>
        </w:tc>
        <w:tc>
          <w:tcPr>
            <w:tcW w:w="2223" w:type="dxa"/>
            <w:vAlign w:val="center"/>
            <w:hideMark/>
          </w:tcPr>
          <w:p w:rsidR="00CA1724" w:rsidRPr="00CA1724" w:rsidRDefault="00CA1724" w:rsidP="00E939AD">
            <w:pPr>
              <w:spacing w:line="240" w:lineRule="auto"/>
              <w:jc w:val="both"/>
            </w:pPr>
            <w:r w:rsidRPr="00CA1724">
              <w:t>41%</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t>Large (50+)</w:t>
            </w:r>
          </w:p>
        </w:tc>
        <w:tc>
          <w:tcPr>
            <w:tcW w:w="1387" w:type="dxa"/>
            <w:vAlign w:val="center"/>
            <w:hideMark/>
          </w:tcPr>
          <w:p w:rsidR="00CA1724" w:rsidRPr="00CA1724" w:rsidRDefault="00CA1724" w:rsidP="00E939AD">
            <w:pPr>
              <w:spacing w:line="240" w:lineRule="auto"/>
              <w:jc w:val="both"/>
            </w:pPr>
            <w:r w:rsidRPr="00CA1724">
              <w:t>6</w:t>
            </w:r>
          </w:p>
        </w:tc>
        <w:tc>
          <w:tcPr>
            <w:tcW w:w="2223" w:type="dxa"/>
            <w:vAlign w:val="center"/>
            <w:hideMark/>
          </w:tcPr>
          <w:p w:rsidR="00CA1724" w:rsidRPr="00CA1724" w:rsidRDefault="00CA1724" w:rsidP="00E939AD">
            <w:pPr>
              <w:spacing w:line="240" w:lineRule="auto"/>
              <w:jc w:val="both"/>
            </w:pPr>
            <w:r w:rsidRPr="00CA1724">
              <w:t>13%</w:t>
            </w:r>
          </w:p>
        </w:tc>
      </w:tr>
      <w:tr w:rsidR="00CA1724" w:rsidRPr="00CA1724" w:rsidTr="00CA1724">
        <w:trPr>
          <w:tblCellSpacing w:w="15" w:type="dxa"/>
        </w:trPr>
        <w:tc>
          <w:tcPr>
            <w:tcW w:w="2502" w:type="dxa"/>
            <w:vAlign w:val="center"/>
            <w:hideMark/>
          </w:tcPr>
          <w:p w:rsidR="00CA1724" w:rsidRPr="00CA1724" w:rsidRDefault="00CA1724" w:rsidP="00E939AD">
            <w:pPr>
              <w:spacing w:line="240" w:lineRule="auto"/>
              <w:jc w:val="both"/>
            </w:pPr>
            <w:r w:rsidRPr="00CA1724">
              <w:rPr>
                <w:b/>
                <w:bCs/>
              </w:rPr>
              <w:t>Total</w:t>
            </w:r>
          </w:p>
        </w:tc>
        <w:tc>
          <w:tcPr>
            <w:tcW w:w="1387" w:type="dxa"/>
            <w:vAlign w:val="center"/>
            <w:hideMark/>
          </w:tcPr>
          <w:p w:rsidR="00CA1724" w:rsidRPr="00CA1724" w:rsidRDefault="00CA1724" w:rsidP="00E939AD">
            <w:pPr>
              <w:spacing w:line="240" w:lineRule="auto"/>
              <w:jc w:val="both"/>
            </w:pPr>
            <w:r w:rsidRPr="00CA1724">
              <w:rPr>
                <w:b/>
                <w:bCs/>
              </w:rPr>
              <w:t>50</w:t>
            </w:r>
          </w:p>
        </w:tc>
        <w:tc>
          <w:tcPr>
            <w:tcW w:w="2223" w:type="dxa"/>
            <w:vAlign w:val="center"/>
            <w:hideMark/>
          </w:tcPr>
          <w:p w:rsidR="00CA1724" w:rsidRPr="00CA1724" w:rsidRDefault="00CA1724" w:rsidP="00E939AD">
            <w:pPr>
              <w:spacing w:line="240" w:lineRule="auto"/>
              <w:jc w:val="both"/>
            </w:pPr>
            <w:r w:rsidRPr="00CA1724">
              <w:rPr>
                <w:b/>
                <w:bCs/>
              </w:rPr>
              <w:t>100%</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t>Small and medium enterprises dominate the landscape, together accounting for 86% of respondents. This emphasizes the importance of scalable and affordable food safety solutions. Large establishments (13%) are fewer but may face different regulatory pressures.</w:t>
      </w:r>
    </w:p>
    <w:p w:rsidR="00CA1724" w:rsidRDefault="00E41B9C" w:rsidP="00CA1724">
      <w:pPr>
        <w:spacing w:line="360" w:lineRule="auto"/>
        <w:jc w:val="both"/>
      </w:pPr>
      <w:r w:rsidRPr="00E41B9C">
        <w:t>4.2 Analysis o</w:t>
      </w:r>
      <w:r w:rsidR="00CA1724">
        <w:t>f Research Questions</w:t>
      </w:r>
    </w:p>
    <w:p w:rsidR="00CA1724" w:rsidRPr="00CA1724" w:rsidRDefault="00CA1724" w:rsidP="00CA1724">
      <w:pPr>
        <w:spacing w:line="360" w:lineRule="auto"/>
        <w:jc w:val="both"/>
        <w:rPr>
          <w:b/>
          <w:bCs/>
        </w:rPr>
      </w:pPr>
      <w:r w:rsidRPr="00CA1724">
        <w:rPr>
          <w:b/>
          <w:bCs/>
        </w:rPr>
        <w:t>Section B: Prevalence and Causes of Food Poisoning</w:t>
      </w:r>
    </w:p>
    <w:p w:rsidR="00CA1724" w:rsidRPr="00CA1724" w:rsidRDefault="00CA1724" w:rsidP="00E939AD">
      <w:pPr>
        <w:spacing w:line="240" w:lineRule="auto"/>
        <w:jc w:val="both"/>
        <w:rPr>
          <w:b/>
          <w:bCs/>
        </w:rPr>
      </w:pPr>
      <w:r w:rsidRPr="00CA1724">
        <w:rPr>
          <w:b/>
          <w:bCs/>
        </w:rPr>
        <w:t>Q5. Experienced Food Poisoning in Past 12 Months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96"/>
        <w:gridCol w:w="2268"/>
        <w:gridCol w:w="2268"/>
      </w:tblGrid>
      <w:tr w:rsidR="00CA1724" w:rsidRPr="00CA1724" w:rsidTr="00CA1724">
        <w:trPr>
          <w:tblHeader/>
          <w:tblCellSpacing w:w="15" w:type="dxa"/>
        </w:trPr>
        <w:tc>
          <w:tcPr>
            <w:tcW w:w="1651" w:type="dxa"/>
            <w:vAlign w:val="center"/>
            <w:hideMark/>
          </w:tcPr>
          <w:p w:rsidR="00CA1724" w:rsidRPr="00CA1724" w:rsidRDefault="00CA1724" w:rsidP="00E939AD">
            <w:pPr>
              <w:spacing w:line="240" w:lineRule="auto"/>
              <w:jc w:val="both"/>
              <w:rPr>
                <w:b/>
                <w:bCs/>
              </w:rPr>
            </w:pPr>
            <w:r w:rsidRPr="00CA1724">
              <w:rPr>
                <w:b/>
                <w:bCs/>
              </w:rPr>
              <w:t>Response</w:t>
            </w:r>
          </w:p>
        </w:tc>
        <w:tc>
          <w:tcPr>
            <w:tcW w:w="2238" w:type="dxa"/>
            <w:vAlign w:val="center"/>
            <w:hideMark/>
          </w:tcPr>
          <w:p w:rsidR="00CA1724" w:rsidRPr="00CA1724" w:rsidRDefault="00CA1724" w:rsidP="00E939AD">
            <w:pPr>
              <w:spacing w:line="240" w:lineRule="auto"/>
              <w:jc w:val="both"/>
              <w:rPr>
                <w:b/>
                <w:bCs/>
              </w:rPr>
            </w:pPr>
            <w:r w:rsidRPr="00CA1724">
              <w:rPr>
                <w:b/>
                <w:bCs/>
              </w:rPr>
              <w:t>Frequency</w:t>
            </w:r>
          </w:p>
        </w:tc>
        <w:tc>
          <w:tcPr>
            <w:tcW w:w="2223"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1651" w:type="dxa"/>
            <w:vAlign w:val="center"/>
            <w:hideMark/>
          </w:tcPr>
          <w:p w:rsidR="00CA1724" w:rsidRPr="00CA1724" w:rsidRDefault="00CA1724" w:rsidP="00E939AD">
            <w:pPr>
              <w:spacing w:line="240" w:lineRule="auto"/>
              <w:jc w:val="both"/>
            </w:pPr>
            <w:r w:rsidRPr="00CA1724">
              <w:t>Yes</w:t>
            </w:r>
          </w:p>
        </w:tc>
        <w:tc>
          <w:tcPr>
            <w:tcW w:w="2238" w:type="dxa"/>
            <w:vAlign w:val="center"/>
            <w:hideMark/>
          </w:tcPr>
          <w:p w:rsidR="00CA1724" w:rsidRPr="00CA1724" w:rsidRDefault="00CA1724" w:rsidP="00E939AD">
            <w:pPr>
              <w:spacing w:line="240" w:lineRule="auto"/>
              <w:jc w:val="both"/>
            </w:pPr>
            <w:r w:rsidRPr="00CA1724">
              <w:t>29</w:t>
            </w:r>
          </w:p>
        </w:tc>
        <w:tc>
          <w:tcPr>
            <w:tcW w:w="2223" w:type="dxa"/>
            <w:vAlign w:val="center"/>
            <w:hideMark/>
          </w:tcPr>
          <w:p w:rsidR="00CA1724" w:rsidRPr="00CA1724" w:rsidRDefault="00CA1724" w:rsidP="00E939AD">
            <w:pPr>
              <w:spacing w:line="240" w:lineRule="auto"/>
              <w:jc w:val="both"/>
            </w:pPr>
            <w:r w:rsidRPr="00CA1724">
              <w:t>57%</w:t>
            </w:r>
          </w:p>
        </w:tc>
      </w:tr>
      <w:tr w:rsidR="00CA1724" w:rsidRPr="00CA1724" w:rsidTr="00CA1724">
        <w:trPr>
          <w:tblCellSpacing w:w="15" w:type="dxa"/>
        </w:trPr>
        <w:tc>
          <w:tcPr>
            <w:tcW w:w="1651" w:type="dxa"/>
            <w:vAlign w:val="center"/>
            <w:hideMark/>
          </w:tcPr>
          <w:p w:rsidR="00CA1724" w:rsidRPr="00CA1724" w:rsidRDefault="00CA1724" w:rsidP="00E939AD">
            <w:pPr>
              <w:spacing w:line="240" w:lineRule="auto"/>
              <w:jc w:val="both"/>
            </w:pPr>
            <w:r w:rsidRPr="00CA1724">
              <w:t>No</w:t>
            </w:r>
          </w:p>
        </w:tc>
        <w:tc>
          <w:tcPr>
            <w:tcW w:w="2238" w:type="dxa"/>
            <w:vAlign w:val="center"/>
            <w:hideMark/>
          </w:tcPr>
          <w:p w:rsidR="00CA1724" w:rsidRPr="00CA1724" w:rsidRDefault="00CA1724" w:rsidP="00E939AD">
            <w:pPr>
              <w:spacing w:line="240" w:lineRule="auto"/>
              <w:jc w:val="both"/>
            </w:pPr>
            <w:r w:rsidRPr="00CA1724">
              <w:t>21</w:t>
            </w:r>
          </w:p>
        </w:tc>
        <w:tc>
          <w:tcPr>
            <w:tcW w:w="2223" w:type="dxa"/>
            <w:vAlign w:val="center"/>
            <w:hideMark/>
          </w:tcPr>
          <w:p w:rsidR="00CA1724" w:rsidRPr="00CA1724" w:rsidRDefault="00CA1724" w:rsidP="00E939AD">
            <w:pPr>
              <w:spacing w:line="240" w:lineRule="auto"/>
              <w:jc w:val="both"/>
            </w:pPr>
            <w:r w:rsidRPr="00CA1724">
              <w:t>43%</w:t>
            </w:r>
          </w:p>
        </w:tc>
      </w:tr>
      <w:tr w:rsidR="00CA1724" w:rsidRPr="00CA1724" w:rsidTr="00CA1724">
        <w:trPr>
          <w:tblCellSpacing w:w="15" w:type="dxa"/>
        </w:trPr>
        <w:tc>
          <w:tcPr>
            <w:tcW w:w="1651" w:type="dxa"/>
            <w:vAlign w:val="center"/>
            <w:hideMark/>
          </w:tcPr>
          <w:p w:rsidR="00CA1724" w:rsidRPr="00CA1724" w:rsidRDefault="00CA1724" w:rsidP="00E939AD">
            <w:pPr>
              <w:spacing w:line="240" w:lineRule="auto"/>
              <w:jc w:val="both"/>
            </w:pPr>
            <w:r w:rsidRPr="00CA1724">
              <w:rPr>
                <w:b/>
                <w:bCs/>
              </w:rPr>
              <w:t>Total</w:t>
            </w:r>
          </w:p>
        </w:tc>
        <w:tc>
          <w:tcPr>
            <w:tcW w:w="2238" w:type="dxa"/>
            <w:vAlign w:val="center"/>
            <w:hideMark/>
          </w:tcPr>
          <w:p w:rsidR="00CA1724" w:rsidRPr="00CA1724" w:rsidRDefault="00CA1724" w:rsidP="00E939AD">
            <w:pPr>
              <w:spacing w:line="240" w:lineRule="auto"/>
              <w:jc w:val="both"/>
            </w:pPr>
            <w:r w:rsidRPr="00CA1724">
              <w:rPr>
                <w:b/>
                <w:bCs/>
              </w:rPr>
              <w:t>50</w:t>
            </w:r>
          </w:p>
        </w:tc>
        <w:tc>
          <w:tcPr>
            <w:tcW w:w="2223" w:type="dxa"/>
            <w:vAlign w:val="center"/>
            <w:hideMark/>
          </w:tcPr>
          <w:p w:rsidR="00CA1724" w:rsidRPr="00CA1724" w:rsidRDefault="00CA1724" w:rsidP="00E939AD">
            <w:pPr>
              <w:spacing w:line="240" w:lineRule="auto"/>
              <w:jc w:val="both"/>
            </w:pPr>
            <w:r w:rsidRPr="00CA1724">
              <w:rPr>
                <w:b/>
                <w:bCs/>
              </w:rPr>
              <w:t>100%</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lastRenderedPageBreak/>
        <w:t>Over half of the establishments (57%) have encountered food poisoning, highlighting a significant public health concern. Addressing this requires urgent focus on preventive and educational measures.</w:t>
      </w:r>
    </w:p>
    <w:p w:rsidR="00CA1724" w:rsidRPr="00CA1724" w:rsidRDefault="00CA1724" w:rsidP="00E939AD">
      <w:pPr>
        <w:spacing w:line="240" w:lineRule="auto"/>
        <w:jc w:val="both"/>
        <w:rPr>
          <w:b/>
          <w:bCs/>
        </w:rPr>
      </w:pPr>
      <w:r w:rsidRPr="00CA1724">
        <w:rPr>
          <w:b/>
          <w:bCs/>
        </w:rPr>
        <w:t>Q6. Frequency of Food Poisoning Cases</w:t>
      </w:r>
    </w:p>
    <w:p w:rsidR="00CA1724" w:rsidRPr="00CA1724" w:rsidRDefault="00CA1724" w:rsidP="00E939AD">
      <w:pPr>
        <w:spacing w:line="240" w:lineRule="auto"/>
        <w:jc w:val="both"/>
      </w:pPr>
      <w:r w:rsidRPr="00CA1724">
        <w:rPr>
          <w:i/>
          <w:iCs/>
        </w:rPr>
        <w:t>(Only among 29 respondents who answered "Yes" to Q5)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63"/>
        <w:gridCol w:w="1701"/>
        <w:gridCol w:w="2127"/>
      </w:tblGrid>
      <w:tr w:rsidR="00CA1724" w:rsidRPr="00CA1724" w:rsidTr="00CA1724">
        <w:trPr>
          <w:tblHeader/>
          <w:tblCellSpacing w:w="15" w:type="dxa"/>
        </w:trPr>
        <w:tc>
          <w:tcPr>
            <w:tcW w:w="2218" w:type="dxa"/>
            <w:vAlign w:val="center"/>
            <w:hideMark/>
          </w:tcPr>
          <w:p w:rsidR="00CA1724" w:rsidRPr="00CA1724" w:rsidRDefault="00CA1724" w:rsidP="00E939AD">
            <w:pPr>
              <w:spacing w:line="240" w:lineRule="auto"/>
              <w:jc w:val="both"/>
              <w:rPr>
                <w:b/>
                <w:bCs/>
              </w:rPr>
            </w:pPr>
            <w:r w:rsidRPr="00CA1724">
              <w:rPr>
                <w:b/>
                <w:bCs/>
              </w:rPr>
              <w:t>Frequency</w:t>
            </w:r>
          </w:p>
        </w:tc>
        <w:tc>
          <w:tcPr>
            <w:tcW w:w="1671" w:type="dxa"/>
            <w:vAlign w:val="center"/>
            <w:hideMark/>
          </w:tcPr>
          <w:p w:rsidR="00CA1724" w:rsidRPr="00CA1724" w:rsidRDefault="00CA1724" w:rsidP="00E939AD">
            <w:pPr>
              <w:spacing w:line="240" w:lineRule="auto"/>
              <w:jc w:val="both"/>
              <w:rPr>
                <w:b/>
                <w:bCs/>
              </w:rPr>
            </w:pPr>
            <w:r w:rsidRPr="00CA1724">
              <w:rPr>
                <w:b/>
                <w:bCs/>
              </w:rPr>
              <w:t>Frequency</w:t>
            </w:r>
          </w:p>
        </w:tc>
        <w:tc>
          <w:tcPr>
            <w:tcW w:w="2082"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Very frequently</w:t>
            </w:r>
          </w:p>
        </w:tc>
        <w:tc>
          <w:tcPr>
            <w:tcW w:w="1671" w:type="dxa"/>
            <w:vAlign w:val="center"/>
            <w:hideMark/>
          </w:tcPr>
          <w:p w:rsidR="00CA1724" w:rsidRPr="00CA1724" w:rsidRDefault="00CA1724" w:rsidP="00E939AD">
            <w:pPr>
              <w:spacing w:line="240" w:lineRule="auto"/>
              <w:jc w:val="both"/>
            </w:pPr>
            <w:r w:rsidRPr="00CA1724">
              <w:t>5</w:t>
            </w:r>
          </w:p>
        </w:tc>
        <w:tc>
          <w:tcPr>
            <w:tcW w:w="2082" w:type="dxa"/>
            <w:vAlign w:val="center"/>
            <w:hideMark/>
          </w:tcPr>
          <w:p w:rsidR="00CA1724" w:rsidRPr="00CA1724" w:rsidRDefault="00CA1724" w:rsidP="00E939AD">
            <w:pPr>
              <w:spacing w:line="240" w:lineRule="auto"/>
              <w:jc w:val="both"/>
            </w:pPr>
            <w:r w:rsidRPr="00CA1724">
              <w:t>17%</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Occasionally</w:t>
            </w:r>
          </w:p>
        </w:tc>
        <w:tc>
          <w:tcPr>
            <w:tcW w:w="1671" w:type="dxa"/>
            <w:vAlign w:val="center"/>
            <w:hideMark/>
          </w:tcPr>
          <w:p w:rsidR="00CA1724" w:rsidRPr="00CA1724" w:rsidRDefault="00CA1724" w:rsidP="00E939AD">
            <w:pPr>
              <w:spacing w:line="240" w:lineRule="auto"/>
              <w:jc w:val="both"/>
            </w:pPr>
            <w:r w:rsidRPr="00CA1724">
              <w:t>13</w:t>
            </w:r>
          </w:p>
        </w:tc>
        <w:tc>
          <w:tcPr>
            <w:tcW w:w="2082" w:type="dxa"/>
            <w:vAlign w:val="center"/>
            <w:hideMark/>
          </w:tcPr>
          <w:p w:rsidR="00CA1724" w:rsidRPr="00CA1724" w:rsidRDefault="00CA1724" w:rsidP="00E939AD">
            <w:pPr>
              <w:spacing w:line="240" w:lineRule="auto"/>
              <w:jc w:val="both"/>
            </w:pPr>
            <w:r w:rsidRPr="00CA1724">
              <w:t>45%</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Rarely</w:t>
            </w:r>
          </w:p>
        </w:tc>
        <w:tc>
          <w:tcPr>
            <w:tcW w:w="1671" w:type="dxa"/>
            <w:vAlign w:val="center"/>
            <w:hideMark/>
          </w:tcPr>
          <w:p w:rsidR="00CA1724" w:rsidRPr="00CA1724" w:rsidRDefault="00CA1724" w:rsidP="00E939AD">
            <w:pPr>
              <w:spacing w:line="240" w:lineRule="auto"/>
              <w:jc w:val="both"/>
            </w:pPr>
            <w:r w:rsidRPr="00CA1724">
              <w:t>8</w:t>
            </w:r>
          </w:p>
        </w:tc>
        <w:tc>
          <w:tcPr>
            <w:tcW w:w="2082" w:type="dxa"/>
            <w:vAlign w:val="center"/>
            <w:hideMark/>
          </w:tcPr>
          <w:p w:rsidR="00CA1724" w:rsidRPr="00CA1724" w:rsidRDefault="00CA1724" w:rsidP="00E939AD">
            <w:pPr>
              <w:spacing w:line="240" w:lineRule="auto"/>
              <w:jc w:val="both"/>
            </w:pPr>
            <w:r w:rsidRPr="00CA1724">
              <w:t>27%</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t>Not sure</w:t>
            </w:r>
          </w:p>
        </w:tc>
        <w:tc>
          <w:tcPr>
            <w:tcW w:w="1671" w:type="dxa"/>
            <w:vAlign w:val="center"/>
            <w:hideMark/>
          </w:tcPr>
          <w:p w:rsidR="00CA1724" w:rsidRPr="00CA1724" w:rsidRDefault="00CA1724" w:rsidP="00E939AD">
            <w:pPr>
              <w:spacing w:line="240" w:lineRule="auto"/>
              <w:jc w:val="both"/>
            </w:pPr>
            <w:r w:rsidRPr="00CA1724">
              <w:t>3</w:t>
            </w:r>
          </w:p>
        </w:tc>
        <w:tc>
          <w:tcPr>
            <w:tcW w:w="2082" w:type="dxa"/>
            <w:vAlign w:val="center"/>
            <w:hideMark/>
          </w:tcPr>
          <w:p w:rsidR="00CA1724" w:rsidRPr="00CA1724" w:rsidRDefault="00CA1724" w:rsidP="00E939AD">
            <w:pPr>
              <w:spacing w:line="240" w:lineRule="auto"/>
              <w:jc w:val="both"/>
            </w:pPr>
            <w:r w:rsidRPr="00CA1724">
              <w:t>11%</w:t>
            </w:r>
          </w:p>
        </w:tc>
      </w:tr>
      <w:tr w:rsidR="00CA1724" w:rsidRPr="00CA1724" w:rsidTr="00CA1724">
        <w:trPr>
          <w:tblCellSpacing w:w="15" w:type="dxa"/>
        </w:trPr>
        <w:tc>
          <w:tcPr>
            <w:tcW w:w="2218" w:type="dxa"/>
            <w:vAlign w:val="center"/>
            <w:hideMark/>
          </w:tcPr>
          <w:p w:rsidR="00CA1724" w:rsidRPr="00CA1724" w:rsidRDefault="00CA1724" w:rsidP="00E939AD">
            <w:pPr>
              <w:spacing w:line="240" w:lineRule="auto"/>
              <w:jc w:val="both"/>
            </w:pPr>
            <w:r w:rsidRPr="00CA1724">
              <w:rPr>
                <w:b/>
                <w:bCs/>
              </w:rPr>
              <w:t>Total</w:t>
            </w:r>
          </w:p>
        </w:tc>
        <w:tc>
          <w:tcPr>
            <w:tcW w:w="1671" w:type="dxa"/>
            <w:vAlign w:val="center"/>
            <w:hideMark/>
          </w:tcPr>
          <w:p w:rsidR="00CA1724" w:rsidRPr="00CA1724" w:rsidRDefault="00CA1724" w:rsidP="00E939AD">
            <w:pPr>
              <w:spacing w:line="240" w:lineRule="auto"/>
              <w:jc w:val="both"/>
            </w:pPr>
            <w:r w:rsidRPr="00CA1724">
              <w:rPr>
                <w:b/>
                <w:bCs/>
              </w:rPr>
              <w:t>29</w:t>
            </w:r>
          </w:p>
        </w:tc>
        <w:tc>
          <w:tcPr>
            <w:tcW w:w="2082" w:type="dxa"/>
            <w:vAlign w:val="center"/>
            <w:hideMark/>
          </w:tcPr>
          <w:p w:rsidR="00CA1724" w:rsidRPr="00CA1724" w:rsidRDefault="00CA1724" w:rsidP="00E939AD">
            <w:pPr>
              <w:spacing w:line="240" w:lineRule="auto"/>
              <w:jc w:val="both"/>
            </w:pPr>
            <w:r w:rsidRPr="00CA1724">
              <w:rPr>
                <w:b/>
                <w:bCs/>
              </w:rPr>
              <w:t>100%</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t>Among those with reported cases, 45% experience them occasionally. The combined 72% occasional and rare incidents suggest food poisoning is often perceived as sporadic, which might hinder proactive measures unless systems are put in place.</w:t>
      </w:r>
    </w:p>
    <w:p w:rsidR="00CA1724" w:rsidRPr="00CA1724" w:rsidRDefault="00CA1724" w:rsidP="006765F3">
      <w:pPr>
        <w:spacing w:after="0" w:line="276" w:lineRule="auto"/>
        <w:jc w:val="both"/>
        <w:rPr>
          <w:b/>
          <w:bCs/>
        </w:rPr>
      </w:pPr>
      <w:r w:rsidRPr="00CA1724">
        <w:rPr>
          <w:b/>
          <w:bCs/>
        </w:rPr>
        <w:t>Q7. Believed Causes of Food Poisoning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39"/>
        <w:gridCol w:w="2343"/>
        <w:gridCol w:w="1228"/>
      </w:tblGrid>
      <w:tr w:rsidR="00CA1724" w:rsidRPr="00CA1724" w:rsidTr="00CA1724">
        <w:trPr>
          <w:tblHeader/>
          <w:tblCellSpacing w:w="15" w:type="dxa"/>
        </w:trPr>
        <w:tc>
          <w:tcPr>
            <w:tcW w:w="3494" w:type="dxa"/>
            <w:vAlign w:val="center"/>
            <w:hideMark/>
          </w:tcPr>
          <w:p w:rsidR="00CA1724" w:rsidRPr="00CA1724" w:rsidRDefault="00CA1724" w:rsidP="006765F3">
            <w:pPr>
              <w:spacing w:after="0" w:line="276" w:lineRule="auto"/>
              <w:jc w:val="both"/>
              <w:rPr>
                <w:b/>
                <w:bCs/>
              </w:rPr>
            </w:pPr>
            <w:r w:rsidRPr="00CA1724">
              <w:rPr>
                <w:b/>
                <w:bCs/>
              </w:rPr>
              <w:t>Cause</w:t>
            </w:r>
          </w:p>
        </w:tc>
        <w:tc>
          <w:tcPr>
            <w:tcW w:w="2313" w:type="dxa"/>
            <w:vAlign w:val="center"/>
            <w:hideMark/>
          </w:tcPr>
          <w:p w:rsidR="00CA1724" w:rsidRPr="00CA1724" w:rsidRDefault="00CA1724" w:rsidP="006765F3">
            <w:pPr>
              <w:spacing w:after="0" w:line="276" w:lineRule="auto"/>
              <w:jc w:val="both"/>
              <w:rPr>
                <w:b/>
                <w:bCs/>
              </w:rPr>
            </w:pPr>
            <w:r w:rsidRPr="00CA1724">
              <w:rPr>
                <w:b/>
                <w:bCs/>
              </w:rPr>
              <w:t>Selected by Respondents</w:t>
            </w:r>
          </w:p>
        </w:tc>
        <w:tc>
          <w:tcPr>
            <w:tcW w:w="0" w:type="auto"/>
            <w:vAlign w:val="center"/>
            <w:hideMark/>
          </w:tcPr>
          <w:p w:rsidR="00CA1724" w:rsidRPr="00CA1724" w:rsidRDefault="00CA1724" w:rsidP="006765F3">
            <w:pPr>
              <w:spacing w:after="0" w:line="276" w:lineRule="auto"/>
              <w:jc w:val="both"/>
              <w:rPr>
                <w:b/>
                <w:bCs/>
              </w:rPr>
            </w:pPr>
            <w:r w:rsidRPr="00CA1724">
              <w:rPr>
                <w:b/>
                <w:bCs/>
              </w:rPr>
              <w:t>Percentage</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Poor hygiene practices</w:t>
            </w:r>
          </w:p>
        </w:tc>
        <w:tc>
          <w:tcPr>
            <w:tcW w:w="2313" w:type="dxa"/>
            <w:vAlign w:val="center"/>
            <w:hideMark/>
          </w:tcPr>
          <w:p w:rsidR="00CA1724" w:rsidRPr="00CA1724" w:rsidRDefault="00CA1724" w:rsidP="006765F3">
            <w:pPr>
              <w:spacing w:after="0" w:line="276" w:lineRule="auto"/>
              <w:jc w:val="both"/>
            </w:pPr>
            <w:r w:rsidRPr="00CA1724">
              <w:t>33</w:t>
            </w:r>
          </w:p>
        </w:tc>
        <w:tc>
          <w:tcPr>
            <w:tcW w:w="0" w:type="auto"/>
            <w:vAlign w:val="center"/>
            <w:hideMark/>
          </w:tcPr>
          <w:p w:rsidR="00CA1724" w:rsidRPr="00CA1724" w:rsidRDefault="00CA1724" w:rsidP="006765F3">
            <w:pPr>
              <w:spacing w:after="0" w:line="276" w:lineRule="auto"/>
              <w:jc w:val="both"/>
            </w:pPr>
            <w:r w:rsidRPr="00CA1724">
              <w:t>66%</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Improper storage of food</w:t>
            </w:r>
          </w:p>
        </w:tc>
        <w:tc>
          <w:tcPr>
            <w:tcW w:w="2313" w:type="dxa"/>
            <w:vAlign w:val="center"/>
            <w:hideMark/>
          </w:tcPr>
          <w:p w:rsidR="00CA1724" w:rsidRPr="00CA1724" w:rsidRDefault="00CA1724" w:rsidP="006765F3">
            <w:pPr>
              <w:spacing w:after="0" w:line="276" w:lineRule="auto"/>
              <w:jc w:val="both"/>
            </w:pPr>
            <w:r w:rsidRPr="00CA1724">
              <w:t>27</w:t>
            </w:r>
          </w:p>
        </w:tc>
        <w:tc>
          <w:tcPr>
            <w:tcW w:w="0" w:type="auto"/>
            <w:vAlign w:val="center"/>
            <w:hideMark/>
          </w:tcPr>
          <w:p w:rsidR="00CA1724" w:rsidRPr="00CA1724" w:rsidRDefault="00CA1724" w:rsidP="006765F3">
            <w:pPr>
              <w:spacing w:after="0" w:line="276" w:lineRule="auto"/>
              <w:jc w:val="both"/>
            </w:pPr>
            <w:r w:rsidRPr="00CA1724">
              <w:t>54%</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Contaminated ingredients</w:t>
            </w:r>
          </w:p>
        </w:tc>
        <w:tc>
          <w:tcPr>
            <w:tcW w:w="2313" w:type="dxa"/>
            <w:vAlign w:val="center"/>
            <w:hideMark/>
          </w:tcPr>
          <w:p w:rsidR="00CA1724" w:rsidRPr="00CA1724" w:rsidRDefault="00CA1724" w:rsidP="006765F3">
            <w:pPr>
              <w:spacing w:after="0" w:line="276" w:lineRule="auto"/>
              <w:jc w:val="both"/>
            </w:pPr>
            <w:r w:rsidRPr="00CA1724">
              <w:t>25</w:t>
            </w:r>
          </w:p>
        </w:tc>
        <w:tc>
          <w:tcPr>
            <w:tcW w:w="0" w:type="auto"/>
            <w:vAlign w:val="center"/>
            <w:hideMark/>
          </w:tcPr>
          <w:p w:rsidR="00CA1724" w:rsidRPr="00CA1724" w:rsidRDefault="00CA1724" w:rsidP="006765F3">
            <w:pPr>
              <w:spacing w:after="0" w:line="276" w:lineRule="auto"/>
              <w:jc w:val="both"/>
            </w:pPr>
            <w:r w:rsidRPr="00CA1724">
              <w:t>50%</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Cross-contamination</w:t>
            </w:r>
          </w:p>
        </w:tc>
        <w:tc>
          <w:tcPr>
            <w:tcW w:w="2313" w:type="dxa"/>
            <w:vAlign w:val="center"/>
            <w:hideMark/>
          </w:tcPr>
          <w:p w:rsidR="00CA1724" w:rsidRPr="00CA1724" w:rsidRDefault="00CA1724" w:rsidP="006765F3">
            <w:pPr>
              <w:spacing w:after="0" w:line="276" w:lineRule="auto"/>
              <w:jc w:val="both"/>
            </w:pPr>
            <w:r w:rsidRPr="00CA1724">
              <w:t>19</w:t>
            </w:r>
          </w:p>
        </w:tc>
        <w:tc>
          <w:tcPr>
            <w:tcW w:w="0" w:type="auto"/>
            <w:vAlign w:val="center"/>
            <w:hideMark/>
          </w:tcPr>
          <w:p w:rsidR="00CA1724" w:rsidRPr="00CA1724" w:rsidRDefault="00CA1724" w:rsidP="006765F3">
            <w:pPr>
              <w:spacing w:after="0" w:line="276" w:lineRule="auto"/>
              <w:jc w:val="both"/>
            </w:pPr>
            <w:r w:rsidRPr="00CA1724">
              <w:t>38%</w:t>
            </w:r>
          </w:p>
        </w:tc>
      </w:tr>
      <w:tr w:rsidR="00CA1724" w:rsidRPr="00CA1724" w:rsidTr="00CA1724">
        <w:trPr>
          <w:tblCellSpacing w:w="15" w:type="dxa"/>
        </w:trPr>
        <w:tc>
          <w:tcPr>
            <w:tcW w:w="3494" w:type="dxa"/>
            <w:vAlign w:val="center"/>
            <w:hideMark/>
          </w:tcPr>
          <w:p w:rsidR="00CA1724" w:rsidRPr="00CA1724" w:rsidRDefault="00CA1724" w:rsidP="006765F3">
            <w:pPr>
              <w:spacing w:after="0" w:line="276" w:lineRule="auto"/>
              <w:jc w:val="both"/>
            </w:pPr>
            <w:r w:rsidRPr="00CA1724">
              <w:t>Inadequate cooking temperatures</w:t>
            </w:r>
          </w:p>
        </w:tc>
        <w:tc>
          <w:tcPr>
            <w:tcW w:w="2313" w:type="dxa"/>
            <w:vAlign w:val="center"/>
            <w:hideMark/>
          </w:tcPr>
          <w:p w:rsidR="00CA1724" w:rsidRPr="00CA1724" w:rsidRDefault="00CA1724" w:rsidP="006765F3">
            <w:pPr>
              <w:spacing w:after="0" w:line="276" w:lineRule="auto"/>
              <w:jc w:val="both"/>
            </w:pPr>
            <w:r w:rsidRPr="00CA1724">
              <w:t>23</w:t>
            </w:r>
          </w:p>
        </w:tc>
        <w:tc>
          <w:tcPr>
            <w:tcW w:w="0" w:type="auto"/>
            <w:vAlign w:val="center"/>
            <w:hideMark/>
          </w:tcPr>
          <w:p w:rsidR="00CA1724" w:rsidRPr="00CA1724" w:rsidRDefault="00CA1724" w:rsidP="006765F3">
            <w:pPr>
              <w:spacing w:after="0" w:line="276" w:lineRule="auto"/>
              <w:jc w:val="both"/>
            </w:pPr>
            <w:r w:rsidRPr="00CA1724">
              <w:t>46%</w:t>
            </w:r>
          </w:p>
        </w:tc>
      </w:tr>
    </w:tbl>
    <w:p w:rsidR="00CA1724" w:rsidRDefault="00CA1724" w:rsidP="006765F3">
      <w:pPr>
        <w:spacing w:after="0" w:line="276" w:lineRule="auto"/>
        <w:jc w:val="both"/>
      </w:pPr>
      <w:r>
        <w:rPr>
          <w:b/>
          <w:bCs/>
        </w:rPr>
        <w:t>Field Survey, 2025</w:t>
      </w:r>
    </w:p>
    <w:p w:rsidR="00CA1724" w:rsidRPr="00CA1724" w:rsidRDefault="00CA1724" w:rsidP="006765F3">
      <w:pPr>
        <w:spacing w:after="0" w:line="360" w:lineRule="auto"/>
        <w:jc w:val="both"/>
      </w:pPr>
      <w:r w:rsidRPr="00CA1724">
        <w:lastRenderedPageBreak/>
        <w:t>Poor hygiene is the most cited cause (66%), emphasizing the need for staff training and enforcement of sanitation practices. Improper storage and contaminated ingredients also stand out, revealing systemic issues in handling and sourcing food.</w:t>
      </w:r>
    </w:p>
    <w:p w:rsidR="00CA1724" w:rsidRPr="00CA1724" w:rsidRDefault="00CA1724" w:rsidP="00CA1724">
      <w:pPr>
        <w:spacing w:line="360" w:lineRule="auto"/>
        <w:jc w:val="both"/>
        <w:rPr>
          <w:b/>
          <w:bCs/>
        </w:rPr>
      </w:pPr>
      <w:r w:rsidRPr="00CA1724">
        <w:rPr>
          <w:b/>
          <w:bCs/>
        </w:rPr>
        <w:t>Q8. Record Keeping of Incidents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200"/>
        <w:gridCol w:w="2693"/>
      </w:tblGrid>
      <w:tr w:rsidR="00CA1724" w:rsidRPr="00CA1724" w:rsidTr="00CA1724">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2170" w:type="dxa"/>
            <w:vAlign w:val="center"/>
            <w:hideMark/>
          </w:tcPr>
          <w:p w:rsidR="00CA1724" w:rsidRPr="00CA1724" w:rsidRDefault="00CA1724" w:rsidP="00CA1724">
            <w:pPr>
              <w:spacing w:line="360" w:lineRule="auto"/>
              <w:jc w:val="both"/>
              <w:rPr>
                <w:b/>
                <w:bCs/>
              </w:rPr>
            </w:pPr>
            <w:r w:rsidRPr="00CA1724">
              <w:rPr>
                <w:b/>
                <w:bCs/>
              </w:rPr>
              <w:t>Frequency</w:t>
            </w:r>
          </w:p>
        </w:tc>
        <w:tc>
          <w:tcPr>
            <w:tcW w:w="2648"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2170" w:type="dxa"/>
            <w:vAlign w:val="center"/>
            <w:hideMark/>
          </w:tcPr>
          <w:p w:rsidR="00CA1724" w:rsidRPr="00CA1724" w:rsidRDefault="00CA1724" w:rsidP="00CA1724">
            <w:pPr>
              <w:spacing w:line="360" w:lineRule="auto"/>
              <w:jc w:val="both"/>
            </w:pPr>
            <w:r w:rsidRPr="00CA1724">
              <w:t>19</w:t>
            </w:r>
          </w:p>
        </w:tc>
        <w:tc>
          <w:tcPr>
            <w:tcW w:w="2648" w:type="dxa"/>
            <w:vAlign w:val="center"/>
            <w:hideMark/>
          </w:tcPr>
          <w:p w:rsidR="00CA1724" w:rsidRPr="00CA1724" w:rsidRDefault="00CA1724" w:rsidP="00CA1724">
            <w:pPr>
              <w:spacing w:line="360" w:lineRule="auto"/>
              <w:jc w:val="both"/>
            </w:pPr>
            <w:r w:rsidRPr="00CA1724">
              <w:t>39%</w:t>
            </w:r>
          </w:p>
        </w:tc>
      </w:tr>
      <w:tr w:rsidR="00CA1724" w:rsidRPr="00CA1724" w:rsidTr="00CA1724">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2170" w:type="dxa"/>
            <w:vAlign w:val="center"/>
            <w:hideMark/>
          </w:tcPr>
          <w:p w:rsidR="00CA1724" w:rsidRPr="00CA1724" w:rsidRDefault="00CA1724" w:rsidP="00CA1724">
            <w:pPr>
              <w:spacing w:line="360" w:lineRule="auto"/>
              <w:jc w:val="both"/>
            </w:pPr>
            <w:r w:rsidRPr="00CA1724">
              <w:t>31</w:t>
            </w:r>
          </w:p>
        </w:tc>
        <w:tc>
          <w:tcPr>
            <w:tcW w:w="2648" w:type="dxa"/>
            <w:vAlign w:val="center"/>
            <w:hideMark/>
          </w:tcPr>
          <w:p w:rsidR="00CA1724" w:rsidRPr="00CA1724" w:rsidRDefault="00CA1724" w:rsidP="00CA1724">
            <w:pPr>
              <w:spacing w:line="360" w:lineRule="auto"/>
              <w:jc w:val="both"/>
            </w:pPr>
            <w:r w:rsidRPr="00CA1724">
              <w:t>61%</w:t>
            </w:r>
          </w:p>
        </w:tc>
      </w:tr>
      <w:tr w:rsidR="00CA1724" w:rsidRPr="00CA1724" w:rsidTr="00CA1724">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2170" w:type="dxa"/>
            <w:vAlign w:val="center"/>
            <w:hideMark/>
          </w:tcPr>
          <w:p w:rsidR="00CA1724" w:rsidRPr="00CA1724" w:rsidRDefault="00CA1724" w:rsidP="00CA1724">
            <w:pPr>
              <w:spacing w:line="360" w:lineRule="auto"/>
              <w:jc w:val="both"/>
            </w:pPr>
            <w:r w:rsidRPr="00CA1724">
              <w:rPr>
                <w:b/>
                <w:bCs/>
              </w:rPr>
              <w:t>50</w:t>
            </w:r>
          </w:p>
        </w:tc>
        <w:tc>
          <w:tcPr>
            <w:tcW w:w="2648" w:type="dxa"/>
            <w:vAlign w:val="center"/>
            <w:hideMark/>
          </w:tcPr>
          <w:p w:rsidR="00CA1724" w:rsidRPr="00CA1724" w:rsidRDefault="00CA1724" w:rsidP="00CA1724">
            <w:pPr>
              <w:spacing w:line="360" w:lineRule="auto"/>
              <w:jc w:val="both"/>
            </w:pPr>
            <w:r w:rsidRPr="00CA1724">
              <w:rPr>
                <w:b/>
                <w:bCs/>
              </w:rPr>
              <w:t>100%</w:t>
            </w:r>
          </w:p>
        </w:tc>
      </w:tr>
    </w:tbl>
    <w:p w:rsidR="00CA1724" w:rsidRDefault="00CA1724" w:rsidP="00CA1724">
      <w:pPr>
        <w:spacing w:line="360" w:lineRule="auto"/>
        <w:jc w:val="both"/>
      </w:pPr>
      <w:r>
        <w:rPr>
          <w:b/>
          <w:bCs/>
        </w:rPr>
        <w:t>Field Survey, 2025</w:t>
      </w:r>
    </w:p>
    <w:p w:rsidR="00CA1724" w:rsidRDefault="00CA1724" w:rsidP="006765F3">
      <w:pPr>
        <w:spacing w:line="360" w:lineRule="auto"/>
        <w:jc w:val="both"/>
        <w:rPr>
          <w:b/>
          <w:bCs/>
        </w:rPr>
      </w:pPr>
      <w:r w:rsidRPr="00CA1724">
        <w:t>A majority (61%) do not keep records of food poisoning, which is problematic for trend analysis, accountability, and effective response planning. Encouraging documentation is a necessary step in professionalizing food safety protocols.</w:t>
      </w:r>
    </w:p>
    <w:p w:rsidR="00CA1724" w:rsidRPr="00CA1724" w:rsidRDefault="00CA1724" w:rsidP="00CA1724">
      <w:pPr>
        <w:spacing w:line="360" w:lineRule="auto"/>
        <w:jc w:val="both"/>
        <w:rPr>
          <w:b/>
          <w:bCs/>
        </w:rPr>
      </w:pPr>
      <w:r w:rsidRPr="00CA1724">
        <w:rPr>
          <w:b/>
          <w:bCs/>
        </w:rPr>
        <w:t>Section C: Food Safety Control Measures</w:t>
      </w:r>
    </w:p>
    <w:p w:rsidR="00CA1724" w:rsidRPr="00CA1724" w:rsidRDefault="00CA1724" w:rsidP="00CA1724">
      <w:pPr>
        <w:spacing w:line="360" w:lineRule="auto"/>
        <w:jc w:val="both"/>
        <w:rPr>
          <w:b/>
          <w:bCs/>
        </w:rPr>
      </w:pPr>
      <w:r w:rsidRPr="00CA1724">
        <w:rPr>
          <w:b/>
          <w:bCs/>
        </w:rPr>
        <w:t>Q9. Implementation of Safety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0"/>
        <w:gridCol w:w="1276"/>
        <w:gridCol w:w="2268"/>
      </w:tblGrid>
      <w:tr w:rsidR="00CA1724" w:rsidRPr="00CA1724" w:rsidTr="00CA1724">
        <w:trPr>
          <w:tblHeader/>
          <w:tblCellSpacing w:w="15" w:type="dxa"/>
        </w:trPr>
        <w:tc>
          <w:tcPr>
            <w:tcW w:w="1935" w:type="dxa"/>
            <w:vAlign w:val="center"/>
            <w:hideMark/>
          </w:tcPr>
          <w:p w:rsidR="00CA1724" w:rsidRPr="00CA1724" w:rsidRDefault="00CA1724" w:rsidP="00CA1724">
            <w:pPr>
              <w:spacing w:line="360" w:lineRule="auto"/>
              <w:jc w:val="both"/>
              <w:rPr>
                <w:b/>
                <w:bCs/>
              </w:rPr>
            </w:pPr>
            <w:r w:rsidRPr="00CA1724">
              <w:rPr>
                <w:b/>
                <w:bCs/>
              </w:rPr>
              <w:t>Response</w:t>
            </w:r>
          </w:p>
        </w:tc>
        <w:tc>
          <w:tcPr>
            <w:tcW w:w="1246" w:type="dxa"/>
            <w:vAlign w:val="center"/>
            <w:hideMark/>
          </w:tcPr>
          <w:p w:rsidR="00CA1724" w:rsidRPr="00CA1724" w:rsidRDefault="00CA1724" w:rsidP="00CA1724">
            <w:pPr>
              <w:spacing w:line="360" w:lineRule="auto"/>
              <w:jc w:val="both"/>
              <w:rPr>
                <w:b/>
                <w:bCs/>
              </w:rPr>
            </w:pPr>
            <w:r w:rsidRPr="00CA1724">
              <w:rPr>
                <w:b/>
                <w:bCs/>
              </w:rPr>
              <w:t>Frequency</w:t>
            </w:r>
          </w:p>
        </w:tc>
        <w:tc>
          <w:tcPr>
            <w:tcW w:w="2223"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CA1724">
        <w:trPr>
          <w:tblCellSpacing w:w="15" w:type="dxa"/>
        </w:trPr>
        <w:tc>
          <w:tcPr>
            <w:tcW w:w="1935" w:type="dxa"/>
            <w:vAlign w:val="center"/>
            <w:hideMark/>
          </w:tcPr>
          <w:p w:rsidR="00CA1724" w:rsidRPr="00CA1724" w:rsidRDefault="00CA1724" w:rsidP="00CA1724">
            <w:pPr>
              <w:spacing w:line="360" w:lineRule="auto"/>
              <w:jc w:val="both"/>
            </w:pPr>
            <w:r w:rsidRPr="00CA1724">
              <w:t>Yes</w:t>
            </w:r>
          </w:p>
        </w:tc>
        <w:tc>
          <w:tcPr>
            <w:tcW w:w="1246" w:type="dxa"/>
            <w:vAlign w:val="center"/>
            <w:hideMark/>
          </w:tcPr>
          <w:p w:rsidR="00CA1724" w:rsidRPr="00CA1724" w:rsidRDefault="00CA1724" w:rsidP="00CA1724">
            <w:pPr>
              <w:spacing w:line="360" w:lineRule="auto"/>
              <w:jc w:val="both"/>
            </w:pPr>
            <w:r w:rsidRPr="00CA1724">
              <w:t>41</w:t>
            </w:r>
          </w:p>
        </w:tc>
        <w:tc>
          <w:tcPr>
            <w:tcW w:w="2223" w:type="dxa"/>
            <w:vAlign w:val="center"/>
            <w:hideMark/>
          </w:tcPr>
          <w:p w:rsidR="00CA1724" w:rsidRPr="00CA1724" w:rsidRDefault="00CA1724" w:rsidP="00CA1724">
            <w:pPr>
              <w:spacing w:line="360" w:lineRule="auto"/>
              <w:jc w:val="both"/>
            </w:pPr>
            <w:r w:rsidRPr="00CA1724">
              <w:t>81%</w:t>
            </w:r>
          </w:p>
        </w:tc>
      </w:tr>
      <w:tr w:rsidR="00CA1724" w:rsidRPr="00CA1724" w:rsidTr="00CA1724">
        <w:trPr>
          <w:tblCellSpacing w:w="15" w:type="dxa"/>
        </w:trPr>
        <w:tc>
          <w:tcPr>
            <w:tcW w:w="1935" w:type="dxa"/>
            <w:vAlign w:val="center"/>
            <w:hideMark/>
          </w:tcPr>
          <w:p w:rsidR="00CA1724" w:rsidRPr="00CA1724" w:rsidRDefault="00CA1724" w:rsidP="00CA1724">
            <w:pPr>
              <w:spacing w:line="360" w:lineRule="auto"/>
              <w:jc w:val="both"/>
            </w:pPr>
            <w:r w:rsidRPr="00CA1724">
              <w:t>No</w:t>
            </w:r>
          </w:p>
        </w:tc>
        <w:tc>
          <w:tcPr>
            <w:tcW w:w="1246" w:type="dxa"/>
            <w:vAlign w:val="center"/>
            <w:hideMark/>
          </w:tcPr>
          <w:p w:rsidR="00CA1724" w:rsidRPr="00CA1724" w:rsidRDefault="00CA1724" w:rsidP="00CA1724">
            <w:pPr>
              <w:spacing w:line="360" w:lineRule="auto"/>
              <w:jc w:val="both"/>
            </w:pPr>
            <w:r w:rsidRPr="00CA1724">
              <w:t>9</w:t>
            </w:r>
          </w:p>
        </w:tc>
        <w:tc>
          <w:tcPr>
            <w:tcW w:w="2223" w:type="dxa"/>
            <w:vAlign w:val="center"/>
            <w:hideMark/>
          </w:tcPr>
          <w:p w:rsidR="00CA1724" w:rsidRPr="00CA1724" w:rsidRDefault="00CA1724" w:rsidP="00CA1724">
            <w:pPr>
              <w:spacing w:line="360" w:lineRule="auto"/>
              <w:jc w:val="both"/>
            </w:pPr>
            <w:r w:rsidRPr="00CA1724">
              <w:t>19%</w:t>
            </w:r>
          </w:p>
        </w:tc>
      </w:tr>
      <w:tr w:rsidR="00CA1724" w:rsidRPr="00CA1724" w:rsidTr="00CA1724">
        <w:trPr>
          <w:tblCellSpacing w:w="15" w:type="dxa"/>
        </w:trPr>
        <w:tc>
          <w:tcPr>
            <w:tcW w:w="1935" w:type="dxa"/>
            <w:vAlign w:val="center"/>
            <w:hideMark/>
          </w:tcPr>
          <w:p w:rsidR="00CA1724" w:rsidRPr="00CA1724" w:rsidRDefault="00CA1724" w:rsidP="00CA1724">
            <w:pPr>
              <w:spacing w:line="360" w:lineRule="auto"/>
              <w:jc w:val="both"/>
            </w:pPr>
            <w:r w:rsidRPr="00CA1724">
              <w:rPr>
                <w:b/>
                <w:bCs/>
              </w:rPr>
              <w:t>Total</w:t>
            </w:r>
          </w:p>
        </w:tc>
        <w:tc>
          <w:tcPr>
            <w:tcW w:w="1246" w:type="dxa"/>
            <w:vAlign w:val="center"/>
            <w:hideMark/>
          </w:tcPr>
          <w:p w:rsidR="00CA1724" w:rsidRPr="00CA1724" w:rsidRDefault="00CA1724" w:rsidP="00CA1724">
            <w:pPr>
              <w:spacing w:line="360" w:lineRule="auto"/>
              <w:jc w:val="both"/>
            </w:pPr>
            <w:r w:rsidRPr="00CA1724">
              <w:rPr>
                <w:b/>
                <w:bCs/>
              </w:rPr>
              <w:t>50</w:t>
            </w:r>
          </w:p>
        </w:tc>
        <w:tc>
          <w:tcPr>
            <w:tcW w:w="2223" w:type="dxa"/>
            <w:vAlign w:val="center"/>
            <w:hideMark/>
          </w:tcPr>
          <w:p w:rsidR="00CA1724" w:rsidRPr="00CA1724" w:rsidRDefault="00CA1724" w:rsidP="00CA1724">
            <w:pPr>
              <w:spacing w:line="360" w:lineRule="auto"/>
              <w:jc w:val="both"/>
            </w:pPr>
            <w:r w:rsidRPr="00CA1724">
              <w:rPr>
                <w:b/>
                <w:bCs/>
              </w:rPr>
              <w:t>100%</w:t>
            </w:r>
          </w:p>
        </w:tc>
      </w:tr>
    </w:tbl>
    <w:p w:rsidR="00CA1724" w:rsidRDefault="00CA1724" w:rsidP="00CA1724">
      <w:pPr>
        <w:spacing w:line="360" w:lineRule="auto"/>
        <w:jc w:val="both"/>
      </w:pPr>
      <w:r>
        <w:rPr>
          <w:b/>
          <w:bCs/>
        </w:rPr>
        <w:t>Field Survey, 2025</w:t>
      </w:r>
    </w:p>
    <w:p w:rsidR="006765F3" w:rsidRDefault="00CA1724" w:rsidP="00E939AD">
      <w:pPr>
        <w:spacing w:line="360" w:lineRule="auto"/>
        <w:jc w:val="both"/>
        <w:rPr>
          <w:b/>
          <w:bCs/>
        </w:rPr>
      </w:pPr>
      <w:proofErr w:type="gramStart"/>
      <w:r w:rsidRPr="00CA1724">
        <w:lastRenderedPageBreak/>
        <w:t>A high percentage (81%) claim to implement safety measures.</w:t>
      </w:r>
      <w:proofErr w:type="gramEnd"/>
      <w:r w:rsidRPr="00CA1724">
        <w:t xml:space="preserve"> This is promising, but given the high rate of food poisoning incidents, effectiveness and compliance may still be lacking or inconsistent.</w:t>
      </w:r>
    </w:p>
    <w:p w:rsidR="00CA1724" w:rsidRPr="00CA1724" w:rsidRDefault="00CA1724" w:rsidP="00E939AD">
      <w:pPr>
        <w:spacing w:line="240" w:lineRule="auto"/>
        <w:jc w:val="both"/>
        <w:rPr>
          <w:b/>
          <w:bCs/>
        </w:rPr>
      </w:pPr>
      <w:r w:rsidRPr="00CA1724">
        <w:rPr>
          <w:b/>
          <w:bCs/>
        </w:rPr>
        <w:t>Q10. Practiced Food Safety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14"/>
        <w:gridCol w:w="2601"/>
        <w:gridCol w:w="1228"/>
      </w:tblGrid>
      <w:tr w:rsidR="00CA1724" w:rsidRPr="00CA1724" w:rsidTr="00CA1724">
        <w:trPr>
          <w:tblHeader/>
          <w:tblCellSpacing w:w="15" w:type="dxa"/>
        </w:trPr>
        <w:tc>
          <w:tcPr>
            <w:tcW w:w="0" w:type="auto"/>
            <w:vAlign w:val="center"/>
            <w:hideMark/>
          </w:tcPr>
          <w:p w:rsidR="00CA1724" w:rsidRPr="00CA1724" w:rsidRDefault="00CA1724" w:rsidP="00E939AD">
            <w:pPr>
              <w:spacing w:line="240" w:lineRule="auto"/>
              <w:jc w:val="both"/>
              <w:rPr>
                <w:b/>
                <w:bCs/>
              </w:rPr>
            </w:pPr>
            <w:r w:rsidRPr="00CA1724">
              <w:rPr>
                <w:b/>
                <w:bCs/>
              </w:rPr>
              <w:t>Safety Practice</w:t>
            </w:r>
          </w:p>
        </w:tc>
        <w:tc>
          <w:tcPr>
            <w:tcW w:w="0" w:type="auto"/>
            <w:vAlign w:val="center"/>
            <w:hideMark/>
          </w:tcPr>
          <w:p w:rsidR="00CA1724" w:rsidRPr="00CA1724" w:rsidRDefault="00CA1724" w:rsidP="00E939AD">
            <w:pPr>
              <w:spacing w:line="240" w:lineRule="auto"/>
              <w:jc w:val="both"/>
              <w:rPr>
                <w:b/>
                <w:bCs/>
              </w:rPr>
            </w:pPr>
            <w:r w:rsidRPr="00CA1724">
              <w:rPr>
                <w:b/>
                <w:bCs/>
              </w:rPr>
              <w:t>Selected by Respondents</w:t>
            </w:r>
          </w:p>
        </w:tc>
        <w:tc>
          <w:tcPr>
            <w:tcW w:w="0" w:type="auto"/>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Regular hand washing</w:t>
            </w:r>
          </w:p>
        </w:tc>
        <w:tc>
          <w:tcPr>
            <w:tcW w:w="0" w:type="auto"/>
            <w:vAlign w:val="center"/>
            <w:hideMark/>
          </w:tcPr>
          <w:p w:rsidR="00CA1724" w:rsidRPr="00CA1724" w:rsidRDefault="00CA1724" w:rsidP="00E939AD">
            <w:pPr>
              <w:spacing w:line="240" w:lineRule="auto"/>
              <w:jc w:val="both"/>
            </w:pPr>
            <w:r w:rsidRPr="00CA1724">
              <w:t>39</w:t>
            </w:r>
          </w:p>
        </w:tc>
        <w:tc>
          <w:tcPr>
            <w:tcW w:w="0" w:type="auto"/>
            <w:vAlign w:val="center"/>
            <w:hideMark/>
          </w:tcPr>
          <w:p w:rsidR="00CA1724" w:rsidRPr="00CA1724" w:rsidRDefault="00CA1724" w:rsidP="00E939AD">
            <w:pPr>
              <w:spacing w:line="240" w:lineRule="auto"/>
              <w:jc w:val="both"/>
            </w:pPr>
            <w:r w:rsidRPr="00CA1724">
              <w:t>78%</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Temperature control</w:t>
            </w:r>
          </w:p>
        </w:tc>
        <w:tc>
          <w:tcPr>
            <w:tcW w:w="0" w:type="auto"/>
            <w:vAlign w:val="center"/>
            <w:hideMark/>
          </w:tcPr>
          <w:p w:rsidR="00CA1724" w:rsidRPr="00CA1724" w:rsidRDefault="00CA1724" w:rsidP="00E939AD">
            <w:pPr>
              <w:spacing w:line="240" w:lineRule="auto"/>
              <w:jc w:val="both"/>
            </w:pPr>
            <w:r w:rsidRPr="00CA1724">
              <w:t>33</w:t>
            </w:r>
          </w:p>
        </w:tc>
        <w:tc>
          <w:tcPr>
            <w:tcW w:w="0" w:type="auto"/>
            <w:vAlign w:val="center"/>
            <w:hideMark/>
          </w:tcPr>
          <w:p w:rsidR="00CA1724" w:rsidRPr="00CA1724" w:rsidRDefault="00CA1724" w:rsidP="00E939AD">
            <w:pPr>
              <w:spacing w:line="240" w:lineRule="auto"/>
              <w:jc w:val="both"/>
            </w:pPr>
            <w:r w:rsidRPr="00CA1724">
              <w:t>66%</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Separate cutting boards</w:t>
            </w:r>
          </w:p>
        </w:tc>
        <w:tc>
          <w:tcPr>
            <w:tcW w:w="0" w:type="auto"/>
            <w:vAlign w:val="center"/>
            <w:hideMark/>
          </w:tcPr>
          <w:p w:rsidR="00CA1724" w:rsidRPr="00CA1724" w:rsidRDefault="00CA1724" w:rsidP="00E939AD">
            <w:pPr>
              <w:spacing w:line="240" w:lineRule="auto"/>
              <w:jc w:val="both"/>
            </w:pPr>
            <w:r w:rsidRPr="00CA1724">
              <w:t>25</w:t>
            </w:r>
          </w:p>
        </w:tc>
        <w:tc>
          <w:tcPr>
            <w:tcW w:w="0" w:type="auto"/>
            <w:vAlign w:val="center"/>
            <w:hideMark/>
          </w:tcPr>
          <w:p w:rsidR="00CA1724" w:rsidRPr="00CA1724" w:rsidRDefault="00CA1724" w:rsidP="00E939AD">
            <w:pPr>
              <w:spacing w:line="240" w:lineRule="auto"/>
              <w:jc w:val="both"/>
            </w:pPr>
            <w:r w:rsidRPr="00CA1724">
              <w:t>50%</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Proper food storage</w:t>
            </w:r>
          </w:p>
        </w:tc>
        <w:tc>
          <w:tcPr>
            <w:tcW w:w="0" w:type="auto"/>
            <w:vAlign w:val="center"/>
            <w:hideMark/>
          </w:tcPr>
          <w:p w:rsidR="00CA1724" w:rsidRPr="00CA1724" w:rsidRDefault="00CA1724" w:rsidP="00E939AD">
            <w:pPr>
              <w:spacing w:line="240" w:lineRule="auto"/>
              <w:jc w:val="both"/>
            </w:pPr>
            <w:r w:rsidRPr="00CA1724">
              <w:t>35</w:t>
            </w:r>
          </w:p>
        </w:tc>
        <w:tc>
          <w:tcPr>
            <w:tcW w:w="0" w:type="auto"/>
            <w:vAlign w:val="center"/>
            <w:hideMark/>
          </w:tcPr>
          <w:p w:rsidR="00CA1724" w:rsidRPr="00CA1724" w:rsidRDefault="00CA1724" w:rsidP="00E939AD">
            <w:pPr>
              <w:spacing w:line="240" w:lineRule="auto"/>
              <w:jc w:val="both"/>
            </w:pPr>
            <w:r w:rsidRPr="00CA1724">
              <w:t>70%</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Staff food safety training</w:t>
            </w:r>
          </w:p>
        </w:tc>
        <w:tc>
          <w:tcPr>
            <w:tcW w:w="0" w:type="auto"/>
            <w:vAlign w:val="center"/>
            <w:hideMark/>
          </w:tcPr>
          <w:p w:rsidR="00CA1724" w:rsidRPr="00CA1724" w:rsidRDefault="00CA1724" w:rsidP="00E939AD">
            <w:pPr>
              <w:spacing w:line="240" w:lineRule="auto"/>
              <w:jc w:val="both"/>
            </w:pPr>
            <w:r w:rsidRPr="00CA1724">
              <w:t>29</w:t>
            </w:r>
          </w:p>
        </w:tc>
        <w:tc>
          <w:tcPr>
            <w:tcW w:w="0" w:type="auto"/>
            <w:vAlign w:val="center"/>
            <w:hideMark/>
          </w:tcPr>
          <w:p w:rsidR="00CA1724" w:rsidRPr="00CA1724" w:rsidRDefault="00CA1724" w:rsidP="00E939AD">
            <w:pPr>
              <w:spacing w:line="240" w:lineRule="auto"/>
              <w:jc w:val="both"/>
            </w:pPr>
            <w:r w:rsidRPr="00CA1724">
              <w:t>58%</w:t>
            </w:r>
          </w:p>
        </w:tc>
      </w:tr>
      <w:tr w:rsidR="00CA1724" w:rsidRPr="00CA1724" w:rsidTr="00CA1724">
        <w:trPr>
          <w:tblCellSpacing w:w="15" w:type="dxa"/>
        </w:trPr>
        <w:tc>
          <w:tcPr>
            <w:tcW w:w="0" w:type="auto"/>
            <w:vAlign w:val="center"/>
            <w:hideMark/>
          </w:tcPr>
          <w:p w:rsidR="00CA1724" w:rsidRPr="00CA1724" w:rsidRDefault="00CA1724" w:rsidP="00E939AD">
            <w:pPr>
              <w:spacing w:line="240" w:lineRule="auto"/>
              <w:jc w:val="both"/>
            </w:pPr>
            <w:r w:rsidRPr="00CA1724">
              <w:t>Regular inspection/cleaning of equipment</w:t>
            </w:r>
          </w:p>
        </w:tc>
        <w:tc>
          <w:tcPr>
            <w:tcW w:w="0" w:type="auto"/>
            <w:vAlign w:val="center"/>
            <w:hideMark/>
          </w:tcPr>
          <w:p w:rsidR="00CA1724" w:rsidRPr="00CA1724" w:rsidRDefault="00CA1724" w:rsidP="00E939AD">
            <w:pPr>
              <w:spacing w:line="240" w:lineRule="auto"/>
              <w:jc w:val="both"/>
            </w:pPr>
            <w:r w:rsidRPr="00CA1724">
              <w:t>27</w:t>
            </w:r>
          </w:p>
        </w:tc>
        <w:tc>
          <w:tcPr>
            <w:tcW w:w="0" w:type="auto"/>
            <w:vAlign w:val="center"/>
            <w:hideMark/>
          </w:tcPr>
          <w:p w:rsidR="00CA1724" w:rsidRPr="00CA1724" w:rsidRDefault="00CA1724" w:rsidP="00E939AD">
            <w:pPr>
              <w:spacing w:line="240" w:lineRule="auto"/>
              <w:jc w:val="both"/>
            </w:pPr>
            <w:r w:rsidRPr="00CA1724">
              <w:t>54%</w:t>
            </w:r>
          </w:p>
        </w:tc>
      </w:tr>
    </w:tbl>
    <w:p w:rsidR="00CA1724" w:rsidRDefault="00CA1724" w:rsidP="00E939AD">
      <w:pPr>
        <w:spacing w:line="240" w:lineRule="auto"/>
        <w:jc w:val="both"/>
      </w:pPr>
      <w:r>
        <w:rPr>
          <w:b/>
          <w:bCs/>
        </w:rPr>
        <w:t>Field Survey, 2025</w:t>
      </w:r>
    </w:p>
    <w:p w:rsidR="00CA1724" w:rsidRPr="00CA1724" w:rsidRDefault="00CA1724" w:rsidP="00CA1724">
      <w:pPr>
        <w:spacing w:line="360" w:lineRule="auto"/>
        <w:jc w:val="both"/>
      </w:pPr>
      <w:r w:rsidRPr="00CA1724">
        <w:t>Most establishments report adherence to basic food safety measures, especially hand washing (78%) and food storage (70%). However, fewer implement training and equipment cleaning, indicating potential gaps in ongoing education and routine checks.</w:t>
      </w:r>
    </w:p>
    <w:p w:rsidR="00CA1724" w:rsidRPr="00CA1724" w:rsidRDefault="00CA1724" w:rsidP="00E939AD">
      <w:pPr>
        <w:spacing w:line="240" w:lineRule="auto"/>
        <w:jc w:val="both"/>
        <w:rPr>
          <w:b/>
          <w:bCs/>
        </w:rPr>
      </w:pPr>
      <w:r w:rsidRPr="00CA1724">
        <w:rPr>
          <w:b/>
          <w:bCs/>
        </w:rPr>
        <w:t>Q11. Perceived Effectiveness of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05"/>
        <w:gridCol w:w="1701"/>
        <w:gridCol w:w="1276"/>
      </w:tblGrid>
      <w:tr w:rsidR="00CA1724" w:rsidRPr="00CA1724" w:rsidTr="005A4305">
        <w:trPr>
          <w:tblHeader/>
          <w:tblCellSpacing w:w="15" w:type="dxa"/>
        </w:trPr>
        <w:tc>
          <w:tcPr>
            <w:tcW w:w="2360" w:type="dxa"/>
            <w:vAlign w:val="center"/>
            <w:hideMark/>
          </w:tcPr>
          <w:p w:rsidR="00CA1724" w:rsidRPr="00CA1724" w:rsidRDefault="00CA1724" w:rsidP="00E939AD">
            <w:pPr>
              <w:spacing w:line="240" w:lineRule="auto"/>
              <w:jc w:val="both"/>
              <w:rPr>
                <w:b/>
                <w:bCs/>
              </w:rPr>
            </w:pPr>
            <w:r w:rsidRPr="00CA1724">
              <w:rPr>
                <w:b/>
                <w:bCs/>
              </w:rPr>
              <w:t>Effectiveness</w:t>
            </w:r>
          </w:p>
        </w:tc>
        <w:tc>
          <w:tcPr>
            <w:tcW w:w="1671" w:type="dxa"/>
            <w:vAlign w:val="center"/>
            <w:hideMark/>
          </w:tcPr>
          <w:p w:rsidR="00CA1724" w:rsidRPr="00CA1724" w:rsidRDefault="00CA1724" w:rsidP="00E939AD">
            <w:pPr>
              <w:spacing w:line="240" w:lineRule="auto"/>
              <w:jc w:val="both"/>
              <w:rPr>
                <w:b/>
                <w:bCs/>
              </w:rPr>
            </w:pPr>
            <w:r w:rsidRPr="00CA1724">
              <w:rPr>
                <w:b/>
                <w:bCs/>
              </w:rPr>
              <w:t>Frequency</w:t>
            </w:r>
          </w:p>
        </w:tc>
        <w:tc>
          <w:tcPr>
            <w:tcW w:w="1231" w:type="dxa"/>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Very effective</w:t>
            </w:r>
          </w:p>
        </w:tc>
        <w:tc>
          <w:tcPr>
            <w:tcW w:w="1671" w:type="dxa"/>
            <w:vAlign w:val="center"/>
            <w:hideMark/>
          </w:tcPr>
          <w:p w:rsidR="00CA1724" w:rsidRPr="00CA1724" w:rsidRDefault="00CA1724" w:rsidP="00E939AD">
            <w:pPr>
              <w:spacing w:line="240" w:lineRule="auto"/>
              <w:jc w:val="both"/>
            </w:pPr>
            <w:r w:rsidRPr="00CA1724">
              <w:t>17</w:t>
            </w:r>
          </w:p>
        </w:tc>
        <w:tc>
          <w:tcPr>
            <w:tcW w:w="1231" w:type="dxa"/>
            <w:vAlign w:val="center"/>
            <w:hideMark/>
          </w:tcPr>
          <w:p w:rsidR="00CA1724" w:rsidRPr="00CA1724" w:rsidRDefault="00CA1724" w:rsidP="00E939AD">
            <w:pPr>
              <w:spacing w:line="240" w:lineRule="auto"/>
              <w:jc w:val="both"/>
            </w:pPr>
            <w:r w:rsidRPr="00CA1724">
              <w:t>35%</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Moderately effective</w:t>
            </w:r>
          </w:p>
        </w:tc>
        <w:tc>
          <w:tcPr>
            <w:tcW w:w="1671" w:type="dxa"/>
            <w:vAlign w:val="center"/>
            <w:hideMark/>
          </w:tcPr>
          <w:p w:rsidR="00CA1724" w:rsidRPr="00CA1724" w:rsidRDefault="00CA1724" w:rsidP="00E939AD">
            <w:pPr>
              <w:spacing w:line="240" w:lineRule="auto"/>
              <w:jc w:val="both"/>
            </w:pPr>
            <w:r w:rsidRPr="00CA1724">
              <w:t>21</w:t>
            </w:r>
          </w:p>
        </w:tc>
        <w:tc>
          <w:tcPr>
            <w:tcW w:w="1231" w:type="dxa"/>
            <w:vAlign w:val="center"/>
            <w:hideMark/>
          </w:tcPr>
          <w:p w:rsidR="00CA1724" w:rsidRPr="00CA1724" w:rsidRDefault="00CA1724" w:rsidP="00E939AD">
            <w:pPr>
              <w:spacing w:line="240" w:lineRule="auto"/>
              <w:jc w:val="both"/>
            </w:pPr>
            <w:r w:rsidRPr="00CA1724">
              <w:t>41%</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Not effective</w:t>
            </w:r>
          </w:p>
        </w:tc>
        <w:tc>
          <w:tcPr>
            <w:tcW w:w="1671" w:type="dxa"/>
            <w:vAlign w:val="center"/>
            <w:hideMark/>
          </w:tcPr>
          <w:p w:rsidR="00CA1724" w:rsidRPr="00CA1724" w:rsidRDefault="00CA1724" w:rsidP="00E939AD">
            <w:pPr>
              <w:spacing w:line="240" w:lineRule="auto"/>
              <w:jc w:val="both"/>
            </w:pPr>
            <w:r w:rsidRPr="00CA1724">
              <w:t>7</w:t>
            </w:r>
          </w:p>
        </w:tc>
        <w:tc>
          <w:tcPr>
            <w:tcW w:w="1231" w:type="dxa"/>
            <w:vAlign w:val="center"/>
            <w:hideMark/>
          </w:tcPr>
          <w:p w:rsidR="00CA1724" w:rsidRPr="00CA1724" w:rsidRDefault="00CA1724" w:rsidP="00E939AD">
            <w:pPr>
              <w:spacing w:line="240" w:lineRule="auto"/>
              <w:jc w:val="both"/>
            </w:pPr>
            <w:r w:rsidRPr="00CA1724">
              <w:t>15%</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t>Not sure</w:t>
            </w:r>
          </w:p>
        </w:tc>
        <w:tc>
          <w:tcPr>
            <w:tcW w:w="1671" w:type="dxa"/>
            <w:vAlign w:val="center"/>
            <w:hideMark/>
          </w:tcPr>
          <w:p w:rsidR="00CA1724" w:rsidRPr="00CA1724" w:rsidRDefault="00CA1724" w:rsidP="00E939AD">
            <w:pPr>
              <w:spacing w:line="240" w:lineRule="auto"/>
              <w:jc w:val="both"/>
            </w:pPr>
            <w:r w:rsidRPr="00CA1724">
              <w:t>5</w:t>
            </w:r>
          </w:p>
        </w:tc>
        <w:tc>
          <w:tcPr>
            <w:tcW w:w="1231" w:type="dxa"/>
            <w:vAlign w:val="center"/>
            <w:hideMark/>
          </w:tcPr>
          <w:p w:rsidR="00CA1724" w:rsidRPr="00CA1724" w:rsidRDefault="00CA1724" w:rsidP="00E939AD">
            <w:pPr>
              <w:spacing w:line="240" w:lineRule="auto"/>
              <w:jc w:val="both"/>
            </w:pPr>
            <w:r w:rsidRPr="00CA1724">
              <w:t>9%</w:t>
            </w:r>
          </w:p>
        </w:tc>
      </w:tr>
      <w:tr w:rsidR="00CA1724" w:rsidRPr="00CA1724" w:rsidTr="005A4305">
        <w:trPr>
          <w:tblCellSpacing w:w="15" w:type="dxa"/>
        </w:trPr>
        <w:tc>
          <w:tcPr>
            <w:tcW w:w="2360" w:type="dxa"/>
            <w:vAlign w:val="center"/>
            <w:hideMark/>
          </w:tcPr>
          <w:p w:rsidR="00CA1724" w:rsidRPr="00CA1724" w:rsidRDefault="00CA1724" w:rsidP="00E939AD">
            <w:pPr>
              <w:spacing w:line="240" w:lineRule="auto"/>
              <w:jc w:val="both"/>
            </w:pPr>
            <w:r w:rsidRPr="00CA1724">
              <w:rPr>
                <w:b/>
                <w:bCs/>
              </w:rPr>
              <w:t>Total</w:t>
            </w:r>
          </w:p>
        </w:tc>
        <w:tc>
          <w:tcPr>
            <w:tcW w:w="1671" w:type="dxa"/>
            <w:vAlign w:val="center"/>
            <w:hideMark/>
          </w:tcPr>
          <w:p w:rsidR="00CA1724" w:rsidRPr="00CA1724" w:rsidRDefault="00CA1724" w:rsidP="00E939AD">
            <w:pPr>
              <w:spacing w:line="240" w:lineRule="auto"/>
              <w:jc w:val="both"/>
            </w:pPr>
            <w:r w:rsidRPr="00CA1724">
              <w:rPr>
                <w:b/>
                <w:bCs/>
              </w:rPr>
              <w:t>50</w:t>
            </w:r>
          </w:p>
        </w:tc>
        <w:tc>
          <w:tcPr>
            <w:tcW w:w="1231" w:type="dxa"/>
            <w:vAlign w:val="center"/>
            <w:hideMark/>
          </w:tcPr>
          <w:p w:rsidR="00CA1724" w:rsidRPr="00CA1724" w:rsidRDefault="00CA1724" w:rsidP="00E939AD">
            <w:pPr>
              <w:spacing w:line="240" w:lineRule="auto"/>
              <w:jc w:val="both"/>
            </w:pPr>
            <w:r w:rsidRPr="00CA1724">
              <w:rPr>
                <w:b/>
                <w:bCs/>
              </w:rPr>
              <w:t>100%</w:t>
            </w:r>
          </w:p>
        </w:tc>
      </w:tr>
    </w:tbl>
    <w:p w:rsidR="005A4305" w:rsidRDefault="005A4305" w:rsidP="00E939AD">
      <w:pPr>
        <w:spacing w:line="240" w:lineRule="auto"/>
        <w:jc w:val="both"/>
      </w:pPr>
      <w:r>
        <w:rPr>
          <w:b/>
          <w:bCs/>
        </w:rPr>
        <w:t>Field Survey, 2025</w:t>
      </w:r>
    </w:p>
    <w:p w:rsidR="00CA1724" w:rsidRPr="00CA1724" w:rsidRDefault="00CA1724" w:rsidP="00CA1724">
      <w:pPr>
        <w:spacing w:line="360" w:lineRule="auto"/>
        <w:jc w:val="both"/>
      </w:pPr>
      <w:r w:rsidRPr="00CA1724">
        <w:lastRenderedPageBreak/>
        <w:t>Although most believe their measures are at least moderately effective (76%), 24% are unsure or feel their efforts are ineffective. This gap between implementation and perceived success could stem from lack of monitoring or expertise.</w:t>
      </w:r>
    </w:p>
    <w:p w:rsidR="00CA1724" w:rsidRPr="00CA1724" w:rsidRDefault="00CA1724" w:rsidP="00CA1724">
      <w:pPr>
        <w:spacing w:line="360" w:lineRule="auto"/>
        <w:jc w:val="both"/>
        <w:rPr>
          <w:b/>
          <w:bCs/>
        </w:rPr>
      </w:pPr>
      <w:r w:rsidRPr="00CA1724">
        <w:rPr>
          <w:b/>
          <w:bCs/>
        </w:rPr>
        <w:t>Q12. Received Formal Food Safety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174"/>
        <w:gridCol w:w="3294"/>
      </w:tblGrid>
      <w:tr w:rsidR="00CA1724" w:rsidRPr="00CA1724" w:rsidTr="00432206">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0" w:type="auto"/>
            <w:vAlign w:val="center"/>
            <w:hideMark/>
          </w:tcPr>
          <w:p w:rsidR="00CA1724" w:rsidRPr="00CA1724" w:rsidRDefault="00CA1724" w:rsidP="00CA1724">
            <w:pPr>
              <w:spacing w:line="360" w:lineRule="auto"/>
              <w:jc w:val="both"/>
              <w:rPr>
                <w:b/>
                <w:bCs/>
              </w:rPr>
            </w:pPr>
            <w:r w:rsidRPr="00CA1724">
              <w:rPr>
                <w:b/>
                <w:bCs/>
              </w:rPr>
              <w:t>Frequency</w:t>
            </w:r>
          </w:p>
        </w:tc>
        <w:tc>
          <w:tcPr>
            <w:tcW w:w="3249"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0" w:type="auto"/>
            <w:vAlign w:val="center"/>
            <w:hideMark/>
          </w:tcPr>
          <w:p w:rsidR="00CA1724" w:rsidRPr="00CA1724" w:rsidRDefault="00CA1724" w:rsidP="00CA1724">
            <w:pPr>
              <w:spacing w:line="360" w:lineRule="auto"/>
              <w:jc w:val="both"/>
            </w:pPr>
            <w:r w:rsidRPr="00CA1724">
              <w:t>28</w:t>
            </w:r>
          </w:p>
        </w:tc>
        <w:tc>
          <w:tcPr>
            <w:tcW w:w="3249" w:type="dxa"/>
            <w:vAlign w:val="center"/>
            <w:hideMark/>
          </w:tcPr>
          <w:p w:rsidR="00CA1724" w:rsidRPr="00CA1724" w:rsidRDefault="00CA1724" w:rsidP="00CA1724">
            <w:pPr>
              <w:spacing w:line="360" w:lineRule="auto"/>
              <w:jc w:val="both"/>
            </w:pPr>
            <w:r w:rsidRPr="00CA1724">
              <w:t>55%</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0" w:type="auto"/>
            <w:vAlign w:val="center"/>
            <w:hideMark/>
          </w:tcPr>
          <w:p w:rsidR="00CA1724" w:rsidRPr="00CA1724" w:rsidRDefault="00CA1724" w:rsidP="00CA1724">
            <w:pPr>
              <w:spacing w:line="360" w:lineRule="auto"/>
              <w:jc w:val="both"/>
            </w:pPr>
            <w:r w:rsidRPr="00CA1724">
              <w:t>22</w:t>
            </w:r>
          </w:p>
        </w:tc>
        <w:tc>
          <w:tcPr>
            <w:tcW w:w="3249" w:type="dxa"/>
            <w:vAlign w:val="center"/>
            <w:hideMark/>
          </w:tcPr>
          <w:p w:rsidR="00CA1724" w:rsidRPr="00CA1724" w:rsidRDefault="00CA1724" w:rsidP="00CA1724">
            <w:pPr>
              <w:spacing w:line="360" w:lineRule="auto"/>
              <w:jc w:val="both"/>
            </w:pPr>
            <w:r w:rsidRPr="00CA1724">
              <w:t>45%</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0" w:type="auto"/>
            <w:vAlign w:val="center"/>
            <w:hideMark/>
          </w:tcPr>
          <w:p w:rsidR="00CA1724" w:rsidRPr="00CA1724" w:rsidRDefault="00CA1724" w:rsidP="00CA1724">
            <w:pPr>
              <w:spacing w:line="360" w:lineRule="auto"/>
              <w:jc w:val="both"/>
            </w:pPr>
            <w:r w:rsidRPr="00CA1724">
              <w:rPr>
                <w:b/>
                <w:bCs/>
              </w:rPr>
              <w:t>50</w:t>
            </w:r>
          </w:p>
        </w:tc>
        <w:tc>
          <w:tcPr>
            <w:tcW w:w="3249" w:type="dxa"/>
            <w:vAlign w:val="center"/>
            <w:hideMark/>
          </w:tcPr>
          <w:p w:rsidR="00CA1724" w:rsidRPr="00CA1724" w:rsidRDefault="00CA1724" w:rsidP="00CA1724">
            <w:pPr>
              <w:spacing w:line="360" w:lineRule="auto"/>
              <w:jc w:val="both"/>
            </w:pPr>
            <w:r w:rsidRPr="00CA1724">
              <w:rPr>
                <w:b/>
                <w:bCs/>
              </w:rPr>
              <w:t>100%</w:t>
            </w:r>
          </w:p>
        </w:tc>
      </w:tr>
    </w:tbl>
    <w:p w:rsidR="00432206" w:rsidRDefault="00432206" w:rsidP="00432206">
      <w:pPr>
        <w:spacing w:line="360" w:lineRule="auto"/>
        <w:jc w:val="both"/>
      </w:pPr>
      <w:r>
        <w:rPr>
          <w:b/>
          <w:bCs/>
        </w:rPr>
        <w:t>Field Survey, 2025</w:t>
      </w:r>
    </w:p>
    <w:p w:rsidR="00432206" w:rsidRDefault="00CA1724" w:rsidP="006765F3">
      <w:pPr>
        <w:spacing w:line="360" w:lineRule="auto"/>
        <w:jc w:val="both"/>
        <w:rPr>
          <w:b/>
          <w:bCs/>
        </w:rPr>
      </w:pPr>
      <w:r w:rsidRPr="00CA1724">
        <w:t>Formal training is not yet universal, with 45% lacking it. Bridging this gap could significantly improve compliance a</w:t>
      </w:r>
      <w:r w:rsidR="00432206">
        <w:t>nd reduce food poisoning risks.</w:t>
      </w:r>
    </w:p>
    <w:p w:rsidR="00CA1724" w:rsidRPr="00CA1724" w:rsidRDefault="00CA1724" w:rsidP="00CA1724">
      <w:pPr>
        <w:spacing w:line="360" w:lineRule="auto"/>
        <w:jc w:val="both"/>
        <w:rPr>
          <w:b/>
          <w:bCs/>
        </w:rPr>
      </w:pPr>
      <w:r w:rsidRPr="00CA1724">
        <w:rPr>
          <w:b/>
          <w:bCs/>
        </w:rPr>
        <w:t>Q13. Belief in Sufficiency of Current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633"/>
        <w:gridCol w:w="2551"/>
      </w:tblGrid>
      <w:tr w:rsidR="00CA1724" w:rsidRPr="00CA1724" w:rsidTr="00432206">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1603" w:type="dxa"/>
            <w:vAlign w:val="center"/>
            <w:hideMark/>
          </w:tcPr>
          <w:p w:rsidR="00CA1724" w:rsidRPr="00CA1724" w:rsidRDefault="00CA1724" w:rsidP="00CA1724">
            <w:pPr>
              <w:spacing w:line="360" w:lineRule="auto"/>
              <w:jc w:val="both"/>
              <w:rPr>
                <w:b/>
                <w:bCs/>
              </w:rPr>
            </w:pPr>
            <w:r w:rsidRPr="00CA1724">
              <w:rPr>
                <w:b/>
                <w:bCs/>
              </w:rPr>
              <w:t>Frequency</w:t>
            </w:r>
          </w:p>
        </w:tc>
        <w:tc>
          <w:tcPr>
            <w:tcW w:w="2506"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1603" w:type="dxa"/>
            <w:vAlign w:val="center"/>
            <w:hideMark/>
          </w:tcPr>
          <w:p w:rsidR="00CA1724" w:rsidRPr="00CA1724" w:rsidRDefault="00CA1724" w:rsidP="00CA1724">
            <w:pPr>
              <w:spacing w:line="360" w:lineRule="auto"/>
              <w:jc w:val="both"/>
            </w:pPr>
            <w:r w:rsidRPr="00CA1724">
              <w:t>27</w:t>
            </w:r>
          </w:p>
        </w:tc>
        <w:tc>
          <w:tcPr>
            <w:tcW w:w="2506" w:type="dxa"/>
            <w:vAlign w:val="center"/>
            <w:hideMark/>
          </w:tcPr>
          <w:p w:rsidR="00CA1724" w:rsidRPr="00CA1724" w:rsidRDefault="00CA1724" w:rsidP="00CA1724">
            <w:pPr>
              <w:spacing w:line="360" w:lineRule="auto"/>
              <w:jc w:val="both"/>
            </w:pPr>
            <w:r w:rsidRPr="00CA1724">
              <w:t>53%</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1603" w:type="dxa"/>
            <w:vAlign w:val="center"/>
            <w:hideMark/>
          </w:tcPr>
          <w:p w:rsidR="00CA1724" w:rsidRPr="00CA1724" w:rsidRDefault="00CA1724" w:rsidP="00CA1724">
            <w:pPr>
              <w:spacing w:line="360" w:lineRule="auto"/>
              <w:jc w:val="both"/>
            </w:pPr>
            <w:r w:rsidRPr="00CA1724">
              <w:t>23</w:t>
            </w:r>
          </w:p>
        </w:tc>
        <w:tc>
          <w:tcPr>
            <w:tcW w:w="2506" w:type="dxa"/>
            <w:vAlign w:val="center"/>
            <w:hideMark/>
          </w:tcPr>
          <w:p w:rsidR="00CA1724" w:rsidRPr="00CA1724" w:rsidRDefault="00CA1724" w:rsidP="00CA1724">
            <w:pPr>
              <w:spacing w:line="360" w:lineRule="auto"/>
              <w:jc w:val="both"/>
            </w:pPr>
            <w:r w:rsidRPr="00CA1724">
              <w:t>47%</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1603" w:type="dxa"/>
            <w:vAlign w:val="center"/>
            <w:hideMark/>
          </w:tcPr>
          <w:p w:rsidR="00CA1724" w:rsidRPr="00CA1724" w:rsidRDefault="00CA1724" w:rsidP="00CA1724">
            <w:pPr>
              <w:spacing w:line="360" w:lineRule="auto"/>
              <w:jc w:val="both"/>
            </w:pPr>
            <w:r w:rsidRPr="00CA1724">
              <w:rPr>
                <w:b/>
                <w:bCs/>
              </w:rPr>
              <w:t>50</w:t>
            </w:r>
          </w:p>
        </w:tc>
        <w:tc>
          <w:tcPr>
            <w:tcW w:w="2506" w:type="dxa"/>
            <w:vAlign w:val="center"/>
            <w:hideMark/>
          </w:tcPr>
          <w:p w:rsidR="00CA1724" w:rsidRPr="00CA1724" w:rsidRDefault="00CA1724" w:rsidP="00CA1724">
            <w:pPr>
              <w:spacing w:line="360" w:lineRule="auto"/>
              <w:jc w:val="both"/>
            </w:pPr>
            <w:r w:rsidRPr="00CA1724">
              <w:rPr>
                <w:b/>
                <w:bCs/>
              </w:rPr>
              <w:t>100%</w:t>
            </w:r>
          </w:p>
        </w:tc>
      </w:tr>
    </w:tbl>
    <w:p w:rsidR="00432206" w:rsidRDefault="00432206" w:rsidP="00432206">
      <w:pPr>
        <w:spacing w:line="360" w:lineRule="auto"/>
        <w:jc w:val="both"/>
      </w:pPr>
      <w:r>
        <w:rPr>
          <w:b/>
          <w:bCs/>
        </w:rPr>
        <w:t>Field Survey, 2025</w:t>
      </w:r>
    </w:p>
    <w:p w:rsidR="00CA1724" w:rsidRPr="00CA1724" w:rsidRDefault="00CA1724" w:rsidP="00CA1724">
      <w:pPr>
        <w:spacing w:line="360" w:lineRule="auto"/>
        <w:jc w:val="both"/>
      </w:pPr>
      <w:r w:rsidRPr="00CA1724">
        <w:t>The split opinions suggest ongoing debate about whether current measures meet the need. Nearly half believe enhancements are necessary, supporting the push for customized improvements.</w:t>
      </w:r>
    </w:p>
    <w:p w:rsidR="00CA1724" w:rsidRPr="00CA1724" w:rsidRDefault="006765F3" w:rsidP="00E939AD">
      <w:pPr>
        <w:spacing w:line="240" w:lineRule="auto"/>
        <w:rPr>
          <w:b/>
          <w:bCs/>
        </w:rPr>
      </w:pPr>
      <w:r>
        <w:rPr>
          <w:b/>
          <w:bCs/>
        </w:rPr>
        <w:br w:type="page"/>
      </w:r>
      <w:r w:rsidR="00CA1724" w:rsidRPr="00CA1724">
        <w:rPr>
          <w:b/>
          <w:bCs/>
        </w:rPr>
        <w:lastRenderedPageBreak/>
        <w:t>Section D: Strategies and Challenges</w:t>
      </w:r>
    </w:p>
    <w:p w:rsidR="00CA1724" w:rsidRPr="00CA1724" w:rsidRDefault="00CA1724" w:rsidP="00E939AD">
      <w:pPr>
        <w:spacing w:line="240" w:lineRule="auto"/>
        <w:jc w:val="both"/>
        <w:rPr>
          <w:b/>
          <w:bCs/>
        </w:rPr>
      </w:pPr>
      <w:r w:rsidRPr="00CA1724">
        <w:rPr>
          <w:b/>
          <w:bCs/>
        </w:rPr>
        <w:t>Q14. Preferred Strategies to Improve Food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68"/>
        <w:gridCol w:w="2601"/>
        <w:gridCol w:w="1228"/>
      </w:tblGrid>
      <w:tr w:rsidR="00CA1724" w:rsidRPr="00CA1724" w:rsidTr="00432206">
        <w:trPr>
          <w:tblHeader/>
          <w:tblCellSpacing w:w="15" w:type="dxa"/>
        </w:trPr>
        <w:tc>
          <w:tcPr>
            <w:tcW w:w="0" w:type="auto"/>
            <w:vAlign w:val="center"/>
            <w:hideMark/>
          </w:tcPr>
          <w:p w:rsidR="00CA1724" w:rsidRPr="00CA1724" w:rsidRDefault="00CA1724" w:rsidP="00E939AD">
            <w:pPr>
              <w:spacing w:line="240" w:lineRule="auto"/>
              <w:jc w:val="both"/>
              <w:rPr>
                <w:b/>
                <w:bCs/>
              </w:rPr>
            </w:pPr>
            <w:r w:rsidRPr="00CA1724">
              <w:rPr>
                <w:b/>
                <w:bCs/>
              </w:rPr>
              <w:t>Strategy</w:t>
            </w:r>
          </w:p>
        </w:tc>
        <w:tc>
          <w:tcPr>
            <w:tcW w:w="0" w:type="auto"/>
            <w:vAlign w:val="center"/>
            <w:hideMark/>
          </w:tcPr>
          <w:p w:rsidR="00CA1724" w:rsidRPr="00CA1724" w:rsidRDefault="00CA1724" w:rsidP="00E939AD">
            <w:pPr>
              <w:spacing w:line="240" w:lineRule="auto"/>
              <w:jc w:val="both"/>
              <w:rPr>
                <w:b/>
                <w:bCs/>
              </w:rPr>
            </w:pPr>
            <w:r w:rsidRPr="00CA1724">
              <w:rPr>
                <w:b/>
                <w:bCs/>
              </w:rPr>
              <w:t>Selected by Respondents</w:t>
            </w:r>
          </w:p>
        </w:tc>
        <w:tc>
          <w:tcPr>
            <w:tcW w:w="0" w:type="auto"/>
            <w:vAlign w:val="center"/>
            <w:hideMark/>
          </w:tcPr>
          <w:p w:rsidR="00CA1724" w:rsidRPr="00CA1724" w:rsidRDefault="00CA1724" w:rsidP="00E939AD">
            <w:pPr>
              <w:spacing w:line="24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Frequent staff training</w:t>
            </w:r>
          </w:p>
        </w:tc>
        <w:tc>
          <w:tcPr>
            <w:tcW w:w="0" w:type="auto"/>
            <w:vAlign w:val="center"/>
            <w:hideMark/>
          </w:tcPr>
          <w:p w:rsidR="00CA1724" w:rsidRPr="00CA1724" w:rsidRDefault="00CA1724" w:rsidP="00E939AD">
            <w:pPr>
              <w:spacing w:line="240" w:lineRule="auto"/>
              <w:jc w:val="both"/>
            </w:pPr>
            <w:r w:rsidRPr="00CA1724">
              <w:t>37</w:t>
            </w:r>
          </w:p>
        </w:tc>
        <w:tc>
          <w:tcPr>
            <w:tcW w:w="0" w:type="auto"/>
            <w:vAlign w:val="center"/>
            <w:hideMark/>
          </w:tcPr>
          <w:p w:rsidR="00CA1724" w:rsidRPr="00CA1724" w:rsidRDefault="00CA1724" w:rsidP="00E939AD">
            <w:pPr>
              <w:spacing w:line="240" w:lineRule="auto"/>
              <w:jc w:val="both"/>
            </w:pPr>
            <w:r w:rsidRPr="00CA1724">
              <w:t>74%</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Better regulation enforcement</w:t>
            </w:r>
          </w:p>
        </w:tc>
        <w:tc>
          <w:tcPr>
            <w:tcW w:w="0" w:type="auto"/>
            <w:vAlign w:val="center"/>
            <w:hideMark/>
          </w:tcPr>
          <w:p w:rsidR="00CA1724" w:rsidRPr="00CA1724" w:rsidRDefault="00CA1724" w:rsidP="00E939AD">
            <w:pPr>
              <w:spacing w:line="240" w:lineRule="auto"/>
              <w:jc w:val="both"/>
            </w:pPr>
            <w:r w:rsidRPr="00CA1724">
              <w:t>33</w:t>
            </w:r>
          </w:p>
        </w:tc>
        <w:tc>
          <w:tcPr>
            <w:tcW w:w="0" w:type="auto"/>
            <w:vAlign w:val="center"/>
            <w:hideMark/>
          </w:tcPr>
          <w:p w:rsidR="00CA1724" w:rsidRPr="00CA1724" w:rsidRDefault="00CA1724" w:rsidP="00E939AD">
            <w:pPr>
              <w:spacing w:line="240" w:lineRule="auto"/>
              <w:jc w:val="both"/>
            </w:pPr>
            <w:r w:rsidRPr="00CA1724">
              <w:t>66%</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Access to quality safety resources</w:t>
            </w:r>
          </w:p>
        </w:tc>
        <w:tc>
          <w:tcPr>
            <w:tcW w:w="0" w:type="auto"/>
            <w:vAlign w:val="center"/>
            <w:hideMark/>
          </w:tcPr>
          <w:p w:rsidR="00CA1724" w:rsidRPr="00CA1724" w:rsidRDefault="00CA1724" w:rsidP="00E939AD">
            <w:pPr>
              <w:spacing w:line="240" w:lineRule="auto"/>
              <w:jc w:val="both"/>
            </w:pPr>
            <w:r w:rsidRPr="00CA1724">
              <w:t>29</w:t>
            </w:r>
          </w:p>
        </w:tc>
        <w:tc>
          <w:tcPr>
            <w:tcW w:w="0" w:type="auto"/>
            <w:vAlign w:val="center"/>
            <w:hideMark/>
          </w:tcPr>
          <w:p w:rsidR="00CA1724" w:rsidRPr="00CA1724" w:rsidRDefault="00CA1724" w:rsidP="00E939AD">
            <w:pPr>
              <w:spacing w:line="240" w:lineRule="auto"/>
              <w:jc w:val="both"/>
            </w:pPr>
            <w:r w:rsidRPr="00CA1724">
              <w:t>58%</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Regular health authority inspections</w:t>
            </w:r>
          </w:p>
        </w:tc>
        <w:tc>
          <w:tcPr>
            <w:tcW w:w="0" w:type="auto"/>
            <w:vAlign w:val="center"/>
            <w:hideMark/>
          </w:tcPr>
          <w:p w:rsidR="00CA1724" w:rsidRPr="00CA1724" w:rsidRDefault="00CA1724" w:rsidP="00E939AD">
            <w:pPr>
              <w:spacing w:line="240" w:lineRule="auto"/>
              <w:jc w:val="both"/>
            </w:pPr>
            <w:r w:rsidRPr="00CA1724">
              <w:t>31</w:t>
            </w:r>
          </w:p>
        </w:tc>
        <w:tc>
          <w:tcPr>
            <w:tcW w:w="0" w:type="auto"/>
            <w:vAlign w:val="center"/>
            <w:hideMark/>
          </w:tcPr>
          <w:p w:rsidR="00CA1724" w:rsidRPr="00CA1724" w:rsidRDefault="00CA1724" w:rsidP="00E939AD">
            <w:pPr>
              <w:spacing w:line="240" w:lineRule="auto"/>
              <w:jc w:val="both"/>
            </w:pPr>
            <w:r w:rsidRPr="00CA1724">
              <w:t>62%</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Improved infrastructure</w:t>
            </w:r>
          </w:p>
        </w:tc>
        <w:tc>
          <w:tcPr>
            <w:tcW w:w="0" w:type="auto"/>
            <w:vAlign w:val="center"/>
            <w:hideMark/>
          </w:tcPr>
          <w:p w:rsidR="00CA1724" w:rsidRPr="00CA1724" w:rsidRDefault="00CA1724" w:rsidP="00E939AD">
            <w:pPr>
              <w:spacing w:line="240" w:lineRule="auto"/>
              <w:jc w:val="both"/>
            </w:pPr>
            <w:r w:rsidRPr="00CA1724">
              <w:t>27</w:t>
            </w:r>
          </w:p>
        </w:tc>
        <w:tc>
          <w:tcPr>
            <w:tcW w:w="0" w:type="auto"/>
            <w:vAlign w:val="center"/>
            <w:hideMark/>
          </w:tcPr>
          <w:p w:rsidR="00CA1724" w:rsidRPr="00CA1724" w:rsidRDefault="00CA1724" w:rsidP="00E939AD">
            <w:pPr>
              <w:spacing w:line="240" w:lineRule="auto"/>
              <w:jc w:val="both"/>
            </w:pPr>
            <w:r w:rsidRPr="00CA1724">
              <w:t>54%</w:t>
            </w:r>
          </w:p>
        </w:tc>
      </w:tr>
      <w:tr w:rsidR="00CA1724" w:rsidRPr="00CA1724" w:rsidTr="00432206">
        <w:trPr>
          <w:tblCellSpacing w:w="15" w:type="dxa"/>
        </w:trPr>
        <w:tc>
          <w:tcPr>
            <w:tcW w:w="0" w:type="auto"/>
            <w:vAlign w:val="center"/>
            <w:hideMark/>
          </w:tcPr>
          <w:p w:rsidR="00CA1724" w:rsidRPr="00CA1724" w:rsidRDefault="00CA1724" w:rsidP="00E939AD">
            <w:pPr>
              <w:spacing w:line="240" w:lineRule="auto"/>
              <w:jc w:val="both"/>
            </w:pPr>
            <w:r w:rsidRPr="00CA1724">
              <w:t>Public awareness campaigns</w:t>
            </w:r>
          </w:p>
        </w:tc>
        <w:tc>
          <w:tcPr>
            <w:tcW w:w="0" w:type="auto"/>
            <w:vAlign w:val="center"/>
            <w:hideMark/>
          </w:tcPr>
          <w:p w:rsidR="00CA1724" w:rsidRPr="00CA1724" w:rsidRDefault="00CA1724" w:rsidP="00E939AD">
            <w:pPr>
              <w:spacing w:line="240" w:lineRule="auto"/>
              <w:jc w:val="both"/>
            </w:pPr>
            <w:r w:rsidRPr="00CA1724">
              <w:t>23</w:t>
            </w:r>
          </w:p>
        </w:tc>
        <w:tc>
          <w:tcPr>
            <w:tcW w:w="0" w:type="auto"/>
            <w:vAlign w:val="center"/>
            <w:hideMark/>
          </w:tcPr>
          <w:p w:rsidR="00CA1724" w:rsidRPr="00CA1724" w:rsidRDefault="00CA1724" w:rsidP="00E939AD">
            <w:pPr>
              <w:spacing w:line="240" w:lineRule="auto"/>
              <w:jc w:val="both"/>
            </w:pPr>
            <w:r w:rsidRPr="00CA1724">
              <w:t>46%</w:t>
            </w:r>
          </w:p>
        </w:tc>
      </w:tr>
    </w:tbl>
    <w:p w:rsidR="00432206" w:rsidRDefault="00432206" w:rsidP="00E939AD">
      <w:pPr>
        <w:spacing w:line="240" w:lineRule="auto"/>
        <w:jc w:val="both"/>
      </w:pPr>
      <w:r>
        <w:rPr>
          <w:b/>
          <w:bCs/>
        </w:rPr>
        <w:t>Field Survey, 2025</w:t>
      </w:r>
    </w:p>
    <w:p w:rsidR="00432206" w:rsidRDefault="00CA1724" w:rsidP="006765F3">
      <w:pPr>
        <w:spacing w:line="360" w:lineRule="auto"/>
        <w:jc w:val="both"/>
        <w:rPr>
          <w:b/>
          <w:bCs/>
        </w:rPr>
      </w:pPr>
      <w:r w:rsidRPr="00CA1724">
        <w:t>Training (74%) and regulatory enforcement (66%) are top priorities, pointing to a desire for systemic support and skill development. Awareness campaigns are less prioritized (46%), suggesting a more i</w:t>
      </w:r>
      <w:r w:rsidR="00432206">
        <w:t>nternal focus among businesses.</w:t>
      </w:r>
    </w:p>
    <w:p w:rsidR="00CA1724" w:rsidRPr="00CA1724" w:rsidRDefault="00CA1724" w:rsidP="006765F3">
      <w:pPr>
        <w:spacing w:line="276" w:lineRule="auto"/>
        <w:jc w:val="both"/>
        <w:rPr>
          <w:b/>
          <w:bCs/>
        </w:rPr>
      </w:pPr>
      <w:r w:rsidRPr="00CA1724">
        <w:rPr>
          <w:b/>
          <w:bCs/>
        </w:rPr>
        <w:t>Q15. Challenges in Implementing Food Safety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823"/>
        <w:gridCol w:w="2199"/>
        <w:gridCol w:w="1228"/>
      </w:tblGrid>
      <w:tr w:rsidR="00CA1724" w:rsidRPr="00CA1724" w:rsidTr="00432206">
        <w:trPr>
          <w:tblHeader/>
          <w:tblCellSpacing w:w="15" w:type="dxa"/>
        </w:trPr>
        <w:tc>
          <w:tcPr>
            <w:tcW w:w="3778" w:type="dxa"/>
            <w:vAlign w:val="center"/>
            <w:hideMark/>
          </w:tcPr>
          <w:p w:rsidR="00CA1724" w:rsidRPr="00CA1724" w:rsidRDefault="00CA1724" w:rsidP="006765F3">
            <w:pPr>
              <w:spacing w:line="276" w:lineRule="auto"/>
              <w:jc w:val="both"/>
              <w:rPr>
                <w:b/>
                <w:bCs/>
              </w:rPr>
            </w:pPr>
            <w:r w:rsidRPr="00CA1724">
              <w:rPr>
                <w:b/>
                <w:bCs/>
              </w:rPr>
              <w:t>Challenge</w:t>
            </w:r>
          </w:p>
        </w:tc>
        <w:tc>
          <w:tcPr>
            <w:tcW w:w="2169" w:type="dxa"/>
            <w:vAlign w:val="center"/>
            <w:hideMark/>
          </w:tcPr>
          <w:p w:rsidR="00CA1724" w:rsidRPr="00CA1724" w:rsidRDefault="00CA1724" w:rsidP="006765F3">
            <w:pPr>
              <w:spacing w:line="276" w:lineRule="auto"/>
              <w:jc w:val="both"/>
              <w:rPr>
                <w:b/>
                <w:bCs/>
              </w:rPr>
            </w:pPr>
            <w:r w:rsidRPr="00CA1724">
              <w:rPr>
                <w:b/>
                <w:bCs/>
              </w:rPr>
              <w:t>Selected by Respondents</w:t>
            </w:r>
          </w:p>
        </w:tc>
        <w:tc>
          <w:tcPr>
            <w:tcW w:w="0" w:type="auto"/>
            <w:vAlign w:val="center"/>
            <w:hideMark/>
          </w:tcPr>
          <w:p w:rsidR="00CA1724" w:rsidRPr="00CA1724" w:rsidRDefault="00CA1724" w:rsidP="006765F3">
            <w:pPr>
              <w:spacing w:line="276" w:lineRule="auto"/>
              <w:jc w:val="both"/>
              <w:rPr>
                <w:b/>
                <w:bCs/>
              </w:rPr>
            </w:pPr>
            <w:r w:rsidRPr="00CA1724">
              <w:rPr>
                <w:b/>
                <w:bCs/>
              </w:rPr>
              <w:t>Percentage</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Lack of financial resources</w:t>
            </w:r>
          </w:p>
        </w:tc>
        <w:tc>
          <w:tcPr>
            <w:tcW w:w="2169" w:type="dxa"/>
            <w:vAlign w:val="center"/>
            <w:hideMark/>
          </w:tcPr>
          <w:p w:rsidR="00CA1724" w:rsidRPr="00CA1724" w:rsidRDefault="00CA1724" w:rsidP="006765F3">
            <w:pPr>
              <w:spacing w:line="276" w:lineRule="auto"/>
              <w:jc w:val="both"/>
            </w:pPr>
            <w:r w:rsidRPr="00CA1724">
              <w:t>35</w:t>
            </w:r>
          </w:p>
        </w:tc>
        <w:tc>
          <w:tcPr>
            <w:tcW w:w="0" w:type="auto"/>
            <w:vAlign w:val="center"/>
            <w:hideMark/>
          </w:tcPr>
          <w:p w:rsidR="00CA1724" w:rsidRPr="00CA1724" w:rsidRDefault="00CA1724" w:rsidP="006765F3">
            <w:pPr>
              <w:spacing w:line="276" w:lineRule="auto"/>
              <w:jc w:val="both"/>
            </w:pPr>
            <w:r w:rsidRPr="00CA1724">
              <w:t>70%</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Lack of training/knowledge</w:t>
            </w:r>
          </w:p>
        </w:tc>
        <w:tc>
          <w:tcPr>
            <w:tcW w:w="2169" w:type="dxa"/>
            <w:vAlign w:val="center"/>
            <w:hideMark/>
          </w:tcPr>
          <w:p w:rsidR="00CA1724" w:rsidRPr="00CA1724" w:rsidRDefault="00CA1724" w:rsidP="006765F3">
            <w:pPr>
              <w:spacing w:line="276" w:lineRule="auto"/>
              <w:jc w:val="both"/>
            </w:pPr>
            <w:r w:rsidRPr="00CA1724">
              <w:t>29</w:t>
            </w:r>
          </w:p>
        </w:tc>
        <w:tc>
          <w:tcPr>
            <w:tcW w:w="0" w:type="auto"/>
            <w:vAlign w:val="center"/>
            <w:hideMark/>
          </w:tcPr>
          <w:p w:rsidR="00CA1724" w:rsidRPr="00CA1724" w:rsidRDefault="00CA1724" w:rsidP="006765F3">
            <w:pPr>
              <w:spacing w:line="276" w:lineRule="auto"/>
              <w:jc w:val="both"/>
            </w:pPr>
            <w:r w:rsidRPr="00CA1724">
              <w:t>58%</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Inadequate equipment/facilities</w:t>
            </w:r>
          </w:p>
        </w:tc>
        <w:tc>
          <w:tcPr>
            <w:tcW w:w="2169" w:type="dxa"/>
            <w:vAlign w:val="center"/>
            <w:hideMark/>
          </w:tcPr>
          <w:p w:rsidR="00CA1724" w:rsidRPr="00CA1724" w:rsidRDefault="00CA1724" w:rsidP="006765F3">
            <w:pPr>
              <w:spacing w:line="276" w:lineRule="auto"/>
              <w:jc w:val="both"/>
            </w:pPr>
            <w:r w:rsidRPr="00CA1724">
              <w:t>27</w:t>
            </w:r>
          </w:p>
        </w:tc>
        <w:tc>
          <w:tcPr>
            <w:tcW w:w="0" w:type="auto"/>
            <w:vAlign w:val="center"/>
            <w:hideMark/>
          </w:tcPr>
          <w:p w:rsidR="00CA1724" w:rsidRPr="00CA1724" w:rsidRDefault="00CA1724" w:rsidP="006765F3">
            <w:pPr>
              <w:spacing w:line="276" w:lineRule="auto"/>
              <w:jc w:val="both"/>
            </w:pPr>
            <w:r w:rsidRPr="00CA1724">
              <w:t>54%</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Limited access to safe food supply</w:t>
            </w:r>
          </w:p>
        </w:tc>
        <w:tc>
          <w:tcPr>
            <w:tcW w:w="2169" w:type="dxa"/>
            <w:vAlign w:val="center"/>
            <w:hideMark/>
          </w:tcPr>
          <w:p w:rsidR="00CA1724" w:rsidRPr="00CA1724" w:rsidRDefault="00CA1724" w:rsidP="006765F3">
            <w:pPr>
              <w:spacing w:line="276" w:lineRule="auto"/>
              <w:jc w:val="both"/>
            </w:pPr>
            <w:r w:rsidRPr="00CA1724">
              <w:t>21</w:t>
            </w:r>
          </w:p>
        </w:tc>
        <w:tc>
          <w:tcPr>
            <w:tcW w:w="0" w:type="auto"/>
            <w:vAlign w:val="center"/>
            <w:hideMark/>
          </w:tcPr>
          <w:p w:rsidR="00CA1724" w:rsidRPr="00CA1724" w:rsidRDefault="00CA1724" w:rsidP="006765F3">
            <w:pPr>
              <w:spacing w:line="276" w:lineRule="auto"/>
              <w:jc w:val="both"/>
            </w:pPr>
            <w:r w:rsidRPr="00CA1724">
              <w:t>42%</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Staff resistance</w:t>
            </w:r>
          </w:p>
        </w:tc>
        <w:tc>
          <w:tcPr>
            <w:tcW w:w="2169" w:type="dxa"/>
            <w:vAlign w:val="center"/>
            <w:hideMark/>
          </w:tcPr>
          <w:p w:rsidR="00CA1724" w:rsidRPr="00CA1724" w:rsidRDefault="00CA1724" w:rsidP="006765F3">
            <w:pPr>
              <w:spacing w:line="276" w:lineRule="auto"/>
              <w:jc w:val="both"/>
            </w:pPr>
            <w:r w:rsidRPr="00CA1724">
              <w:t>17</w:t>
            </w:r>
          </w:p>
        </w:tc>
        <w:tc>
          <w:tcPr>
            <w:tcW w:w="0" w:type="auto"/>
            <w:vAlign w:val="center"/>
            <w:hideMark/>
          </w:tcPr>
          <w:p w:rsidR="00CA1724" w:rsidRPr="00CA1724" w:rsidRDefault="00CA1724" w:rsidP="006765F3">
            <w:pPr>
              <w:spacing w:line="276" w:lineRule="auto"/>
              <w:jc w:val="both"/>
            </w:pPr>
            <w:r w:rsidRPr="00CA1724">
              <w:t>34%</w:t>
            </w:r>
          </w:p>
        </w:tc>
      </w:tr>
      <w:tr w:rsidR="00CA1724" w:rsidRPr="00CA1724" w:rsidTr="00432206">
        <w:trPr>
          <w:tblCellSpacing w:w="15" w:type="dxa"/>
        </w:trPr>
        <w:tc>
          <w:tcPr>
            <w:tcW w:w="3778" w:type="dxa"/>
            <w:vAlign w:val="center"/>
            <w:hideMark/>
          </w:tcPr>
          <w:p w:rsidR="00CA1724" w:rsidRPr="00CA1724" w:rsidRDefault="00CA1724" w:rsidP="006765F3">
            <w:pPr>
              <w:spacing w:line="276" w:lineRule="auto"/>
              <w:jc w:val="both"/>
            </w:pPr>
            <w:r w:rsidRPr="00CA1724">
              <w:t>Lack of government support</w:t>
            </w:r>
          </w:p>
        </w:tc>
        <w:tc>
          <w:tcPr>
            <w:tcW w:w="2169" w:type="dxa"/>
            <w:vAlign w:val="center"/>
            <w:hideMark/>
          </w:tcPr>
          <w:p w:rsidR="00CA1724" w:rsidRPr="00CA1724" w:rsidRDefault="00CA1724" w:rsidP="006765F3">
            <w:pPr>
              <w:spacing w:line="276" w:lineRule="auto"/>
              <w:jc w:val="both"/>
            </w:pPr>
            <w:r w:rsidRPr="00CA1724">
              <w:t>25</w:t>
            </w:r>
          </w:p>
        </w:tc>
        <w:tc>
          <w:tcPr>
            <w:tcW w:w="0" w:type="auto"/>
            <w:vAlign w:val="center"/>
            <w:hideMark/>
          </w:tcPr>
          <w:p w:rsidR="00CA1724" w:rsidRPr="00CA1724" w:rsidRDefault="00CA1724" w:rsidP="006765F3">
            <w:pPr>
              <w:spacing w:line="276" w:lineRule="auto"/>
              <w:jc w:val="both"/>
            </w:pPr>
            <w:r w:rsidRPr="00CA1724">
              <w:t>50%</w:t>
            </w:r>
          </w:p>
        </w:tc>
      </w:tr>
    </w:tbl>
    <w:p w:rsidR="00432206" w:rsidRDefault="00432206" w:rsidP="006765F3">
      <w:pPr>
        <w:spacing w:line="276" w:lineRule="auto"/>
        <w:jc w:val="both"/>
      </w:pPr>
      <w:r>
        <w:rPr>
          <w:b/>
          <w:bCs/>
        </w:rPr>
        <w:t>Field Survey, 2025</w:t>
      </w:r>
    </w:p>
    <w:p w:rsidR="00CA1724" w:rsidRPr="00CA1724" w:rsidRDefault="00CA1724" w:rsidP="00CA1724">
      <w:pPr>
        <w:spacing w:line="360" w:lineRule="auto"/>
        <w:jc w:val="both"/>
      </w:pPr>
      <w:r w:rsidRPr="00CA1724">
        <w:lastRenderedPageBreak/>
        <w:t xml:space="preserve">Financial constraints (70%) top the </w:t>
      </w:r>
      <w:proofErr w:type="gramStart"/>
      <w:r w:rsidRPr="00CA1724">
        <w:t>list,</w:t>
      </w:r>
      <w:proofErr w:type="gramEnd"/>
      <w:r w:rsidRPr="00CA1724">
        <w:t xml:space="preserve"> showing economic factors are the biggest hurdle. Training-related gaps and inadequate infrastructure follow closely. Resistance and lack of oversight also appear, highlighting the need for comprehensive policy and behavioral change.</w:t>
      </w:r>
    </w:p>
    <w:p w:rsidR="00CA1724" w:rsidRPr="00CA1724" w:rsidRDefault="00CA1724" w:rsidP="00CA1724">
      <w:pPr>
        <w:spacing w:line="360" w:lineRule="auto"/>
        <w:jc w:val="both"/>
        <w:rPr>
          <w:b/>
          <w:bCs/>
        </w:rPr>
      </w:pPr>
      <w:r w:rsidRPr="00CA1724">
        <w:rPr>
          <w:b/>
          <w:bCs/>
        </w:rPr>
        <w:t>Q16. Willingness to Adopt Tailored Safety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1774"/>
        <w:gridCol w:w="3261"/>
      </w:tblGrid>
      <w:tr w:rsidR="00CA1724" w:rsidRPr="00CA1724" w:rsidTr="00432206">
        <w:trPr>
          <w:tblHeader/>
          <w:tblCellSpacing w:w="15" w:type="dxa"/>
        </w:trPr>
        <w:tc>
          <w:tcPr>
            <w:tcW w:w="0" w:type="auto"/>
            <w:vAlign w:val="center"/>
            <w:hideMark/>
          </w:tcPr>
          <w:p w:rsidR="00CA1724" w:rsidRPr="00CA1724" w:rsidRDefault="00CA1724" w:rsidP="00CA1724">
            <w:pPr>
              <w:spacing w:line="360" w:lineRule="auto"/>
              <w:jc w:val="both"/>
              <w:rPr>
                <w:b/>
                <w:bCs/>
              </w:rPr>
            </w:pPr>
            <w:r w:rsidRPr="00CA1724">
              <w:rPr>
                <w:b/>
                <w:bCs/>
              </w:rPr>
              <w:t>Response</w:t>
            </w:r>
          </w:p>
        </w:tc>
        <w:tc>
          <w:tcPr>
            <w:tcW w:w="1744" w:type="dxa"/>
            <w:vAlign w:val="center"/>
            <w:hideMark/>
          </w:tcPr>
          <w:p w:rsidR="00CA1724" w:rsidRPr="00CA1724" w:rsidRDefault="00CA1724" w:rsidP="00CA1724">
            <w:pPr>
              <w:spacing w:line="360" w:lineRule="auto"/>
              <w:jc w:val="both"/>
              <w:rPr>
                <w:b/>
                <w:bCs/>
              </w:rPr>
            </w:pPr>
            <w:r w:rsidRPr="00CA1724">
              <w:rPr>
                <w:b/>
                <w:bCs/>
              </w:rPr>
              <w:t>Frequency</w:t>
            </w:r>
          </w:p>
        </w:tc>
        <w:tc>
          <w:tcPr>
            <w:tcW w:w="3216" w:type="dxa"/>
            <w:vAlign w:val="center"/>
            <w:hideMark/>
          </w:tcPr>
          <w:p w:rsidR="00CA1724" w:rsidRPr="00CA1724" w:rsidRDefault="00CA1724" w:rsidP="00CA1724">
            <w:pPr>
              <w:spacing w:line="360" w:lineRule="auto"/>
              <w:jc w:val="both"/>
              <w:rPr>
                <w:b/>
                <w:bCs/>
              </w:rPr>
            </w:pPr>
            <w:r w:rsidRPr="00CA1724">
              <w:rPr>
                <w:b/>
                <w:bCs/>
              </w:rPr>
              <w:t>Percentage</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Yes</w:t>
            </w:r>
          </w:p>
        </w:tc>
        <w:tc>
          <w:tcPr>
            <w:tcW w:w="1744" w:type="dxa"/>
            <w:vAlign w:val="center"/>
            <w:hideMark/>
          </w:tcPr>
          <w:p w:rsidR="00CA1724" w:rsidRPr="00CA1724" w:rsidRDefault="00CA1724" w:rsidP="00CA1724">
            <w:pPr>
              <w:spacing w:line="360" w:lineRule="auto"/>
              <w:jc w:val="both"/>
            </w:pPr>
            <w:r w:rsidRPr="00CA1724">
              <w:t>43</w:t>
            </w:r>
          </w:p>
        </w:tc>
        <w:tc>
          <w:tcPr>
            <w:tcW w:w="3216" w:type="dxa"/>
            <w:vAlign w:val="center"/>
            <w:hideMark/>
          </w:tcPr>
          <w:p w:rsidR="00CA1724" w:rsidRPr="00CA1724" w:rsidRDefault="00CA1724" w:rsidP="00CA1724">
            <w:pPr>
              <w:spacing w:line="360" w:lineRule="auto"/>
              <w:jc w:val="both"/>
            </w:pPr>
            <w:r w:rsidRPr="00CA1724">
              <w:t>87%</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t>No</w:t>
            </w:r>
          </w:p>
        </w:tc>
        <w:tc>
          <w:tcPr>
            <w:tcW w:w="1744" w:type="dxa"/>
            <w:vAlign w:val="center"/>
            <w:hideMark/>
          </w:tcPr>
          <w:p w:rsidR="00CA1724" w:rsidRPr="00CA1724" w:rsidRDefault="00CA1724" w:rsidP="00CA1724">
            <w:pPr>
              <w:spacing w:line="360" w:lineRule="auto"/>
              <w:jc w:val="both"/>
            </w:pPr>
            <w:r w:rsidRPr="00CA1724">
              <w:t>7</w:t>
            </w:r>
          </w:p>
        </w:tc>
        <w:tc>
          <w:tcPr>
            <w:tcW w:w="3216" w:type="dxa"/>
            <w:vAlign w:val="center"/>
            <w:hideMark/>
          </w:tcPr>
          <w:p w:rsidR="00CA1724" w:rsidRPr="00CA1724" w:rsidRDefault="00CA1724" w:rsidP="00CA1724">
            <w:pPr>
              <w:spacing w:line="360" w:lineRule="auto"/>
              <w:jc w:val="both"/>
            </w:pPr>
            <w:r w:rsidRPr="00CA1724">
              <w:t>13%</w:t>
            </w:r>
          </w:p>
        </w:tc>
      </w:tr>
      <w:tr w:rsidR="00CA1724" w:rsidRPr="00CA1724" w:rsidTr="00432206">
        <w:trPr>
          <w:tblCellSpacing w:w="15" w:type="dxa"/>
        </w:trPr>
        <w:tc>
          <w:tcPr>
            <w:tcW w:w="0" w:type="auto"/>
            <w:vAlign w:val="center"/>
            <w:hideMark/>
          </w:tcPr>
          <w:p w:rsidR="00CA1724" w:rsidRPr="00CA1724" w:rsidRDefault="00CA1724" w:rsidP="00CA1724">
            <w:pPr>
              <w:spacing w:line="360" w:lineRule="auto"/>
              <w:jc w:val="both"/>
            </w:pPr>
            <w:r w:rsidRPr="00CA1724">
              <w:rPr>
                <w:b/>
                <w:bCs/>
              </w:rPr>
              <w:t>Total</w:t>
            </w:r>
          </w:p>
        </w:tc>
        <w:tc>
          <w:tcPr>
            <w:tcW w:w="1744" w:type="dxa"/>
            <w:vAlign w:val="center"/>
            <w:hideMark/>
          </w:tcPr>
          <w:p w:rsidR="00CA1724" w:rsidRPr="00CA1724" w:rsidRDefault="00CA1724" w:rsidP="00CA1724">
            <w:pPr>
              <w:spacing w:line="360" w:lineRule="auto"/>
              <w:jc w:val="both"/>
            </w:pPr>
            <w:r w:rsidRPr="00CA1724">
              <w:rPr>
                <w:b/>
                <w:bCs/>
              </w:rPr>
              <w:t>50</w:t>
            </w:r>
          </w:p>
        </w:tc>
        <w:tc>
          <w:tcPr>
            <w:tcW w:w="3216" w:type="dxa"/>
            <w:vAlign w:val="center"/>
            <w:hideMark/>
          </w:tcPr>
          <w:p w:rsidR="00CA1724" w:rsidRPr="00CA1724" w:rsidRDefault="00CA1724" w:rsidP="00CA1724">
            <w:pPr>
              <w:spacing w:line="360" w:lineRule="auto"/>
              <w:jc w:val="both"/>
            </w:pPr>
            <w:r w:rsidRPr="00CA1724">
              <w:rPr>
                <w:b/>
                <w:bCs/>
              </w:rPr>
              <w:t>100%</w:t>
            </w:r>
          </w:p>
        </w:tc>
      </w:tr>
    </w:tbl>
    <w:p w:rsidR="00432206" w:rsidRDefault="00432206" w:rsidP="00432206">
      <w:pPr>
        <w:spacing w:line="360" w:lineRule="auto"/>
        <w:jc w:val="both"/>
      </w:pPr>
      <w:r>
        <w:rPr>
          <w:b/>
          <w:bCs/>
        </w:rPr>
        <w:t>Field Survey, 2025</w:t>
      </w:r>
    </w:p>
    <w:p w:rsidR="00CA1724" w:rsidRPr="00CA1724" w:rsidRDefault="00CA1724" w:rsidP="00CA1724">
      <w:pPr>
        <w:spacing w:line="360" w:lineRule="auto"/>
        <w:jc w:val="both"/>
      </w:pPr>
      <w:r w:rsidRPr="00CA1724">
        <w:t>A large majority (87%) are open to adopting tailored safety practices, showing a clear interest in improvement. This suggests that with proper guidance and contextualized training, many establishments are ready to act.</w:t>
      </w:r>
    </w:p>
    <w:p w:rsidR="002E04A9" w:rsidRPr="002E04A9" w:rsidRDefault="002E04A9" w:rsidP="002E04A9">
      <w:pPr>
        <w:spacing w:line="360" w:lineRule="auto"/>
        <w:jc w:val="both"/>
        <w:rPr>
          <w:b/>
          <w:bCs/>
        </w:rPr>
      </w:pPr>
      <w:r w:rsidRPr="002E04A9">
        <w:rPr>
          <w:b/>
          <w:bCs/>
        </w:rPr>
        <w:t>4.3 Discussion of Findings</w:t>
      </w:r>
    </w:p>
    <w:p w:rsidR="002E04A9" w:rsidRPr="002E04A9" w:rsidRDefault="002E04A9" w:rsidP="002E04A9">
      <w:pPr>
        <w:spacing w:line="360" w:lineRule="auto"/>
        <w:jc w:val="both"/>
      </w:pPr>
      <w:r w:rsidRPr="002E04A9">
        <w:t xml:space="preserve">The findings from the survey provide critical insights into the dynamics of food poisoning within the food services industry in Ilorin, </w:t>
      </w:r>
      <w:proofErr w:type="spellStart"/>
      <w:r w:rsidRPr="002E04A9">
        <w:t>Kwara</w:t>
      </w:r>
      <w:proofErr w:type="spellEnd"/>
      <w:r w:rsidRPr="002E04A9">
        <w:t xml:space="preserve"> State. The data reveals notable trends across establishment types, operational practices, and perceived causes and responses to food safety issues.</w:t>
      </w:r>
    </w:p>
    <w:p w:rsidR="002E04A9" w:rsidRPr="002E04A9" w:rsidRDefault="002E04A9" w:rsidP="002E04A9">
      <w:pPr>
        <w:spacing w:line="360" w:lineRule="auto"/>
        <w:jc w:val="both"/>
      </w:pPr>
      <w:r w:rsidRPr="002E04A9">
        <w:t xml:space="preserve">A diverse composition of food establishments participated in the survey, with </w:t>
      </w:r>
      <w:r w:rsidRPr="002E04A9">
        <w:rPr>
          <w:bCs/>
        </w:rPr>
        <w:t>restaurants (39%)</w:t>
      </w:r>
      <w:r w:rsidRPr="002E04A9">
        <w:t xml:space="preserve"> forming the majority, followed by </w:t>
      </w:r>
      <w:r w:rsidRPr="002E04A9">
        <w:rPr>
          <w:bCs/>
        </w:rPr>
        <w:t>catering services and food vendors (21% each)</w:t>
      </w:r>
      <w:r w:rsidRPr="002E04A9">
        <w:t xml:space="preserve">. This indicates a significant presence of formal and semi-formal food businesses, necessitating differentiated approaches in food safety policy and training. </w:t>
      </w:r>
      <w:r w:rsidRPr="002E04A9">
        <w:rPr>
          <w:bCs/>
        </w:rPr>
        <w:t>Newer businesses (0–5 years)</w:t>
      </w:r>
      <w:r w:rsidRPr="002E04A9">
        <w:t xml:space="preserve"> also made up the highest share (35%), which may explain some </w:t>
      </w:r>
      <w:r w:rsidRPr="002E04A9">
        <w:lastRenderedPageBreak/>
        <w:t>gaps in training and record-keeping, as younger businesses often lack structured protocols or resources.</w:t>
      </w:r>
    </w:p>
    <w:p w:rsidR="002E04A9" w:rsidRPr="002E04A9" w:rsidRDefault="002E04A9" w:rsidP="002E04A9">
      <w:pPr>
        <w:spacing w:line="360" w:lineRule="auto"/>
        <w:jc w:val="both"/>
      </w:pPr>
      <w:r w:rsidRPr="002E04A9">
        <w:t xml:space="preserve">A concerning </w:t>
      </w:r>
      <w:r w:rsidRPr="002E04A9">
        <w:rPr>
          <w:bCs/>
        </w:rPr>
        <w:t>57% of respondents reported experiencing food poisoning cases within the past 12 months</w:t>
      </w:r>
      <w:r w:rsidRPr="002E04A9">
        <w:t>, and among these, 45% indicated that such incidents occurred occasionally. The sporadic nature of these occurrences might lead to complacency, yet the risks remain high for consumers. This prevalence points toward systemic weaknesses in food handling and storage protocols.</w:t>
      </w:r>
    </w:p>
    <w:p w:rsidR="002E04A9" w:rsidRPr="002E04A9" w:rsidRDefault="002E04A9" w:rsidP="002E04A9">
      <w:pPr>
        <w:spacing w:line="360" w:lineRule="auto"/>
        <w:jc w:val="both"/>
      </w:pPr>
      <w:r w:rsidRPr="002E04A9">
        <w:t xml:space="preserve">When exploring causes, </w:t>
      </w:r>
      <w:r w:rsidRPr="002E04A9">
        <w:rPr>
          <w:bCs/>
        </w:rPr>
        <w:t>poor hygiene practices (66%)</w:t>
      </w:r>
      <w:r w:rsidRPr="002E04A9">
        <w:t xml:space="preserve"> emerged as the most commonly identified factor, followed by </w:t>
      </w:r>
      <w:r w:rsidRPr="002E04A9">
        <w:rPr>
          <w:bCs/>
        </w:rPr>
        <w:t>improper food storage (54%)</w:t>
      </w:r>
      <w:r w:rsidRPr="002E04A9">
        <w:t xml:space="preserve"> and </w:t>
      </w:r>
      <w:r w:rsidRPr="002E04A9">
        <w:rPr>
          <w:bCs/>
        </w:rPr>
        <w:t>contaminated ingredients (50%)</w:t>
      </w:r>
      <w:r w:rsidRPr="002E04A9">
        <w:t xml:space="preserve">. These align with global trends in </w:t>
      </w:r>
      <w:proofErr w:type="spellStart"/>
      <w:r w:rsidRPr="002E04A9">
        <w:t>foodborne</w:t>
      </w:r>
      <w:proofErr w:type="spellEnd"/>
      <w:r w:rsidRPr="002E04A9">
        <w:t xml:space="preserve"> illness outbreaks and suggest that foundational hygiene practices need reinforcement in Ilorin’s food industry. Despite these issues, </w:t>
      </w:r>
      <w:r w:rsidRPr="002E04A9">
        <w:rPr>
          <w:bCs/>
        </w:rPr>
        <w:t>61% of establishments do not keep formal records of food poisoning incidents</w:t>
      </w:r>
      <w:r w:rsidRPr="002E04A9">
        <w:t>, posing challenges for tracking and accountability.</w:t>
      </w:r>
    </w:p>
    <w:p w:rsidR="002E04A9" w:rsidRPr="002E04A9" w:rsidRDefault="002E04A9" w:rsidP="002E04A9">
      <w:pPr>
        <w:spacing w:line="360" w:lineRule="auto"/>
        <w:jc w:val="both"/>
      </w:pPr>
      <w:r w:rsidRPr="002E04A9">
        <w:t xml:space="preserve">On the positive side, </w:t>
      </w:r>
      <w:r w:rsidRPr="002E04A9">
        <w:rPr>
          <w:bCs/>
        </w:rPr>
        <w:t>81% report implementing food safety measures</w:t>
      </w:r>
      <w:r w:rsidRPr="002E04A9">
        <w:t xml:space="preserve">, and </w:t>
      </w:r>
      <w:r w:rsidRPr="002E04A9">
        <w:rPr>
          <w:bCs/>
        </w:rPr>
        <w:t>78% practice regular hand washing</w:t>
      </w:r>
      <w:r w:rsidRPr="002E04A9">
        <w:t xml:space="preserve">. However, only </w:t>
      </w:r>
      <w:r w:rsidRPr="002E04A9">
        <w:rPr>
          <w:bCs/>
        </w:rPr>
        <w:t>55% of respondents had received formal training</w:t>
      </w:r>
      <w:r w:rsidRPr="002E04A9">
        <w:t xml:space="preserve">, and </w:t>
      </w:r>
      <w:r w:rsidRPr="002E04A9">
        <w:rPr>
          <w:bCs/>
        </w:rPr>
        <w:t>47% do not believe their current measures are sufficient</w:t>
      </w:r>
      <w:r w:rsidRPr="002E04A9">
        <w:t>. This gap between implementation and confidence in efficacy suggests that interventions may be either poorly executed or inadequately understood.</w:t>
      </w:r>
    </w:p>
    <w:p w:rsidR="002E04A9" w:rsidRPr="002E04A9" w:rsidRDefault="002E04A9" w:rsidP="002E04A9">
      <w:pPr>
        <w:spacing w:line="360" w:lineRule="auto"/>
        <w:jc w:val="both"/>
      </w:pPr>
      <w:r w:rsidRPr="002E04A9">
        <w:t xml:space="preserve">Respondents highlighted </w:t>
      </w:r>
      <w:r w:rsidRPr="002E04A9">
        <w:rPr>
          <w:bCs/>
        </w:rPr>
        <w:t>frequent staff training (74%)</w:t>
      </w:r>
      <w:r w:rsidRPr="002E04A9">
        <w:t xml:space="preserve"> and </w:t>
      </w:r>
      <w:r w:rsidRPr="002E04A9">
        <w:rPr>
          <w:bCs/>
        </w:rPr>
        <w:t>better enforcement of regulations (66%)</w:t>
      </w:r>
      <w:r w:rsidRPr="002E04A9">
        <w:t xml:space="preserve"> as top strategies for improving food safety. Yet, </w:t>
      </w:r>
      <w:r w:rsidRPr="002E04A9">
        <w:rPr>
          <w:bCs/>
        </w:rPr>
        <w:t>financial constraints (70%)</w:t>
      </w:r>
      <w:r w:rsidRPr="002E04A9">
        <w:t xml:space="preserve"> and </w:t>
      </w:r>
      <w:r w:rsidRPr="002E04A9">
        <w:rPr>
          <w:bCs/>
        </w:rPr>
        <w:t>lack of training (58%)</w:t>
      </w:r>
      <w:r w:rsidRPr="002E04A9">
        <w:t xml:space="preserve"> emerged as major barriers. These findings reflect the urgent need for low-cost, accessible training programs and stronger policy enforcement frameworks that support small and medium enterprises.</w:t>
      </w:r>
    </w:p>
    <w:p w:rsidR="002E04A9" w:rsidRPr="002E04A9" w:rsidRDefault="002E04A9" w:rsidP="002E04A9">
      <w:pPr>
        <w:spacing w:line="360" w:lineRule="auto"/>
        <w:jc w:val="both"/>
      </w:pPr>
      <w:r w:rsidRPr="002E04A9">
        <w:t xml:space="preserve">Encouragingly, </w:t>
      </w:r>
      <w:r w:rsidRPr="002E04A9">
        <w:rPr>
          <w:bCs/>
        </w:rPr>
        <w:t>87% of respondents expressed willingness to adopt tailored food safety measures</w:t>
      </w:r>
      <w:r w:rsidRPr="002E04A9">
        <w:t>, indicating a strong potential for positive change if interventions are context-specific and practical.</w:t>
      </w:r>
    </w:p>
    <w:p w:rsidR="002E04A9" w:rsidRPr="002E04A9" w:rsidRDefault="002E04A9" w:rsidP="002E04A9">
      <w:pPr>
        <w:spacing w:line="360" w:lineRule="auto"/>
        <w:jc w:val="both"/>
      </w:pPr>
      <w:r w:rsidRPr="002E04A9">
        <w:lastRenderedPageBreak/>
        <w:t>In summary, the food service industry in Ilorin faces significant food safety challenges primarily due to inadequate hygiene practices, lack of training, and resource constraints. However, the willingness of stakeholders to adopt better practices presents a meaningful opportunity for improvement through strategic interventions and collaborative efforts between businesses and public health authorities.</w:t>
      </w:r>
    </w:p>
    <w:p w:rsidR="00E41B9C" w:rsidRPr="00E41B9C" w:rsidRDefault="00E41B9C" w:rsidP="00E41B9C">
      <w:pPr>
        <w:spacing w:line="360" w:lineRule="auto"/>
        <w:jc w:val="both"/>
      </w:pPr>
    </w:p>
    <w:p w:rsidR="00CA1724" w:rsidRDefault="00CA1724">
      <w:pPr>
        <w:rPr>
          <w:b/>
          <w:bCs/>
        </w:rPr>
      </w:pPr>
      <w:r>
        <w:rPr>
          <w:b/>
          <w:bCs/>
        </w:rPr>
        <w:br w:type="page"/>
      </w:r>
    </w:p>
    <w:p w:rsidR="00672CC4" w:rsidRDefault="00672CC4" w:rsidP="00672CC4">
      <w:pPr>
        <w:spacing w:line="360" w:lineRule="auto"/>
        <w:jc w:val="center"/>
        <w:rPr>
          <w:b/>
          <w:bCs/>
        </w:rPr>
      </w:pPr>
      <w:r>
        <w:rPr>
          <w:b/>
          <w:bCs/>
        </w:rPr>
        <w:lastRenderedPageBreak/>
        <w:t>CHAPTER FIVE</w:t>
      </w:r>
    </w:p>
    <w:p w:rsidR="00672CC4" w:rsidRDefault="00672CC4" w:rsidP="00672CC4">
      <w:pPr>
        <w:spacing w:line="360" w:lineRule="auto"/>
        <w:jc w:val="center"/>
      </w:pPr>
      <w:r w:rsidRPr="00E41B9C">
        <w:rPr>
          <w:b/>
          <w:bCs/>
        </w:rPr>
        <w:t>SUMMARY, CONCLUSION, AND RECOMMENDATIONS</w:t>
      </w:r>
    </w:p>
    <w:p w:rsidR="00672CC4" w:rsidRPr="00672CC4" w:rsidRDefault="00672CC4" w:rsidP="00672CC4">
      <w:pPr>
        <w:spacing w:line="360" w:lineRule="auto"/>
        <w:jc w:val="both"/>
        <w:rPr>
          <w:b/>
          <w:bCs/>
        </w:rPr>
      </w:pPr>
      <w:r w:rsidRPr="00672CC4">
        <w:rPr>
          <w:b/>
          <w:bCs/>
        </w:rPr>
        <w:t>5.1 Summary</w:t>
      </w:r>
    </w:p>
    <w:p w:rsidR="00672CC4" w:rsidRPr="00672CC4" w:rsidRDefault="00672CC4" w:rsidP="00672CC4">
      <w:pPr>
        <w:spacing w:line="360" w:lineRule="auto"/>
        <w:jc w:val="both"/>
      </w:pPr>
      <w:r w:rsidRPr="00672CC4">
        <w:t xml:space="preserve">This study investigated the prevalence, causes, and control measures of food poisoning within the food services industry in Ilorin, </w:t>
      </w:r>
      <w:proofErr w:type="spellStart"/>
      <w:r w:rsidRPr="00672CC4">
        <w:t>Kwara</w:t>
      </w:r>
      <w:proofErr w:type="spellEnd"/>
      <w:r w:rsidRPr="00672CC4">
        <w:t xml:space="preserve"> State, using data collected from 50 food service establishments, including restaurants, cafés, catering services, and food vendors. The goal was to gain insights into the challenges faced by food service providers and assess their awareness and practices regarding food safety.</w:t>
      </w:r>
    </w:p>
    <w:p w:rsidR="00672CC4" w:rsidRPr="00672CC4" w:rsidRDefault="00672CC4" w:rsidP="00672CC4">
      <w:pPr>
        <w:spacing w:line="360" w:lineRule="auto"/>
        <w:jc w:val="both"/>
      </w:pPr>
      <w:r w:rsidRPr="00672CC4">
        <w:t>The demographic data revealed that a significant proportion of establishments are relatively new (0–5 years) and small to medium in size. These businesses often lack the infrastructure and resources to implement comprehensive food safety systems.</w:t>
      </w:r>
    </w:p>
    <w:p w:rsidR="00672CC4" w:rsidRPr="00672CC4" w:rsidRDefault="00672CC4" w:rsidP="00672CC4">
      <w:pPr>
        <w:spacing w:line="360" w:lineRule="auto"/>
        <w:jc w:val="both"/>
      </w:pPr>
      <w:r w:rsidRPr="00672CC4">
        <w:t xml:space="preserve">A substantial </w:t>
      </w:r>
      <w:r w:rsidRPr="00672CC4">
        <w:rPr>
          <w:bCs/>
        </w:rPr>
        <w:t>57% of respondents</w:t>
      </w:r>
      <w:r w:rsidRPr="00672CC4">
        <w:t xml:space="preserve"> reported experiencing food poisoning cases in the past year, with most occurrences being </w:t>
      </w:r>
      <w:r w:rsidRPr="00672CC4">
        <w:rPr>
          <w:bCs/>
        </w:rPr>
        <w:t>occasional or rare</w:t>
      </w:r>
      <w:r w:rsidRPr="00672CC4">
        <w:t xml:space="preserve">. The primary causes identified include </w:t>
      </w:r>
      <w:r w:rsidRPr="00672CC4">
        <w:rPr>
          <w:bCs/>
        </w:rPr>
        <w:t>poor hygiene practices, improper food storage, contaminated ingredients,</w:t>
      </w:r>
      <w:r w:rsidRPr="00672CC4">
        <w:t xml:space="preserve"> and </w:t>
      </w:r>
      <w:r w:rsidRPr="00672CC4">
        <w:rPr>
          <w:bCs/>
        </w:rPr>
        <w:t>inadequate cooking methods</w:t>
      </w:r>
      <w:r w:rsidRPr="00672CC4">
        <w:t xml:space="preserve">. Alarmingly, </w:t>
      </w:r>
      <w:r w:rsidRPr="00672CC4">
        <w:rPr>
          <w:bCs/>
        </w:rPr>
        <w:t>61% of the respondents do not keep records</w:t>
      </w:r>
      <w:r w:rsidRPr="00672CC4">
        <w:t xml:space="preserve"> of food poisoning incidents, limiting their ability to track trends and implement corrective actions.</w:t>
      </w:r>
    </w:p>
    <w:p w:rsidR="00672CC4" w:rsidRPr="00672CC4" w:rsidRDefault="00672CC4" w:rsidP="00672CC4">
      <w:pPr>
        <w:spacing w:line="360" w:lineRule="auto"/>
        <w:jc w:val="both"/>
      </w:pPr>
      <w:r w:rsidRPr="00672CC4">
        <w:t xml:space="preserve">While </w:t>
      </w:r>
      <w:r w:rsidRPr="00672CC4">
        <w:rPr>
          <w:bCs/>
        </w:rPr>
        <w:t>81% of the establishments</w:t>
      </w:r>
      <w:r w:rsidRPr="00672CC4">
        <w:t xml:space="preserve"> claim to have implemented food safety control measures, gaps remain in formal training and evaluation of effectiveness. Just over </w:t>
      </w:r>
      <w:r w:rsidRPr="00672CC4">
        <w:rPr>
          <w:bCs/>
        </w:rPr>
        <w:t>half of the respondents (55%)</w:t>
      </w:r>
      <w:r w:rsidRPr="00672CC4">
        <w:t xml:space="preserve"> had received any form of formal food safety training, and only </w:t>
      </w:r>
      <w:r w:rsidRPr="00672CC4">
        <w:rPr>
          <w:bCs/>
        </w:rPr>
        <w:t>53%</w:t>
      </w:r>
      <w:r w:rsidRPr="00672CC4">
        <w:t xml:space="preserve"> believed that their current practices are sufficient to mitigate contamination risks.</w:t>
      </w:r>
    </w:p>
    <w:p w:rsidR="00672CC4" w:rsidRPr="00672CC4" w:rsidRDefault="00672CC4" w:rsidP="00672CC4">
      <w:pPr>
        <w:spacing w:line="360" w:lineRule="auto"/>
        <w:jc w:val="both"/>
      </w:pPr>
      <w:r w:rsidRPr="00672CC4">
        <w:t xml:space="preserve">In terms of improvement strategies, the majority of participants supported </w:t>
      </w:r>
      <w:r w:rsidRPr="00672CC4">
        <w:rPr>
          <w:bCs/>
        </w:rPr>
        <w:t>frequent staff training (74%)</w:t>
      </w:r>
      <w:r w:rsidRPr="00672CC4">
        <w:t xml:space="preserve">, </w:t>
      </w:r>
      <w:r w:rsidRPr="00672CC4">
        <w:rPr>
          <w:bCs/>
        </w:rPr>
        <w:t>stricter regulation enforcement (66%)</w:t>
      </w:r>
      <w:r w:rsidRPr="00672CC4">
        <w:t xml:space="preserve">, and </w:t>
      </w:r>
      <w:r w:rsidRPr="00672CC4">
        <w:rPr>
          <w:bCs/>
        </w:rPr>
        <w:t>better infrastructure</w:t>
      </w:r>
      <w:r w:rsidRPr="00672CC4">
        <w:t xml:space="preserve">. However, challenges such as </w:t>
      </w:r>
      <w:r w:rsidRPr="00672CC4">
        <w:rPr>
          <w:bCs/>
        </w:rPr>
        <w:t>financial limitations (70%)</w:t>
      </w:r>
      <w:r w:rsidRPr="00672CC4">
        <w:t xml:space="preserve">, </w:t>
      </w:r>
      <w:r w:rsidRPr="00672CC4">
        <w:rPr>
          <w:bCs/>
        </w:rPr>
        <w:t>lack of training (58%)</w:t>
      </w:r>
      <w:r w:rsidRPr="00672CC4">
        <w:t xml:space="preserve">, and </w:t>
      </w:r>
      <w:r w:rsidRPr="00672CC4">
        <w:rPr>
          <w:bCs/>
        </w:rPr>
        <w:t>inadequate facilities</w:t>
      </w:r>
      <w:r w:rsidRPr="00672CC4">
        <w:t xml:space="preserve"> were frequently cited.</w:t>
      </w:r>
    </w:p>
    <w:p w:rsidR="00672CC4" w:rsidRPr="00672CC4" w:rsidRDefault="00672CC4" w:rsidP="00672CC4">
      <w:pPr>
        <w:spacing w:line="360" w:lineRule="auto"/>
        <w:jc w:val="both"/>
      </w:pPr>
      <w:r w:rsidRPr="00672CC4">
        <w:lastRenderedPageBreak/>
        <w:t xml:space="preserve">Despite these challenges, the findings indicate a high level of openness to improvement, with </w:t>
      </w:r>
      <w:r w:rsidRPr="00672CC4">
        <w:rPr>
          <w:bCs/>
        </w:rPr>
        <w:t>87% of respondents</w:t>
      </w:r>
      <w:r w:rsidRPr="00672CC4">
        <w:t xml:space="preserve"> willing to adopt tailored food safety measures. This reflects a readiness within the industry to enhance food safety standards, provided there is access to the right resources, training, and support.</w:t>
      </w:r>
    </w:p>
    <w:p w:rsidR="00672CC4" w:rsidRPr="00672CC4" w:rsidRDefault="00672CC4" w:rsidP="00672CC4">
      <w:pPr>
        <w:spacing w:line="360" w:lineRule="auto"/>
        <w:jc w:val="both"/>
        <w:rPr>
          <w:b/>
          <w:bCs/>
        </w:rPr>
      </w:pPr>
      <w:r w:rsidRPr="00672CC4">
        <w:rPr>
          <w:b/>
          <w:bCs/>
        </w:rPr>
        <w:t>5.2 Conclusion</w:t>
      </w:r>
    </w:p>
    <w:p w:rsidR="00672CC4" w:rsidRPr="00672CC4" w:rsidRDefault="00672CC4" w:rsidP="00672CC4">
      <w:pPr>
        <w:spacing w:line="360" w:lineRule="auto"/>
        <w:jc w:val="both"/>
      </w:pPr>
      <w:r w:rsidRPr="00672CC4">
        <w:t xml:space="preserve">The study has revealed that food poisoning remains a significant concern within the food services industry in Ilorin, </w:t>
      </w:r>
      <w:proofErr w:type="spellStart"/>
      <w:r w:rsidRPr="00672CC4">
        <w:t>Kwara</w:t>
      </w:r>
      <w:proofErr w:type="spellEnd"/>
      <w:r w:rsidRPr="00672CC4">
        <w:t xml:space="preserve"> State. While a majority of establishments report implementing food safety measures, the continued occurrence of </w:t>
      </w:r>
      <w:proofErr w:type="spellStart"/>
      <w:r w:rsidRPr="00672CC4">
        <w:t>foodborne</w:t>
      </w:r>
      <w:proofErr w:type="spellEnd"/>
      <w:r w:rsidRPr="00672CC4">
        <w:t xml:space="preserve"> illnesses—reported by mo</w:t>
      </w:r>
      <w:r>
        <w:t xml:space="preserve">re than half of the respondents </w:t>
      </w:r>
      <w:r w:rsidRPr="00672CC4">
        <w:t>indicates that existing practices are either insufficient or inconsistently applied. Key contributing factors include poor hygiene, improper food storage, contaminated ingredients, and inadequate staff training.</w:t>
      </w:r>
    </w:p>
    <w:p w:rsidR="00672CC4" w:rsidRPr="00672CC4" w:rsidRDefault="00672CC4" w:rsidP="00672CC4">
      <w:pPr>
        <w:spacing w:line="360" w:lineRule="auto"/>
        <w:jc w:val="both"/>
      </w:pPr>
      <w:r w:rsidRPr="00672CC4">
        <w:t>The research further identified that many establishments operate with limited financial resources and infrastructure, which constrains their ability to enforce best practices. Despite these limitations, there is strong evidence of willingness among food service operators to adopt improved food safety strategies, especially when those strategies are customized to their specific operational needs.</w:t>
      </w:r>
    </w:p>
    <w:p w:rsidR="00672CC4" w:rsidRPr="00672CC4" w:rsidRDefault="00672CC4" w:rsidP="00672CC4">
      <w:pPr>
        <w:spacing w:line="360" w:lineRule="auto"/>
        <w:jc w:val="both"/>
      </w:pPr>
      <w:r w:rsidRPr="00672CC4">
        <w:t>Thus, the findings highlight a critical need for structured training programs, increased regulatory oversight, and collaborative initiatives that empower food service providers with practical and affordable food safety solutions.</w:t>
      </w:r>
    </w:p>
    <w:p w:rsidR="00672CC4" w:rsidRPr="00672CC4" w:rsidRDefault="00672CC4" w:rsidP="00672CC4">
      <w:pPr>
        <w:spacing w:line="360" w:lineRule="auto"/>
        <w:jc w:val="both"/>
        <w:rPr>
          <w:b/>
          <w:bCs/>
        </w:rPr>
      </w:pPr>
      <w:r w:rsidRPr="00672CC4">
        <w:rPr>
          <w:b/>
          <w:bCs/>
        </w:rPr>
        <w:t>5.3 Recommendations</w:t>
      </w:r>
    </w:p>
    <w:p w:rsidR="00672CC4" w:rsidRPr="00672CC4" w:rsidRDefault="00672CC4" w:rsidP="00672CC4">
      <w:pPr>
        <w:spacing w:line="360" w:lineRule="auto"/>
        <w:jc w:val="both"/>
      </w:pPr>
      <w:r w:rsidRPr="00672CC4">
        <w:t>Based on the findings of this study, the following recommendations are made:</w:t>
      </w:r>
    </w:p>
    <w:p w:rsidR="00672CC4" w:rsidRDefault="00672CC4" w:rsidP="00672CC4">
      <w:pPr>
        <w:numPr>
          <w:ilvl w:val="0"/>
          <w:numId w:val="12"/>
        </w:numPr>
        <w:spacing w:line="360" w:lineRule="auto"/>
        <w:jc w:val="both"/>
      </w:pPr>
      <w:r w:rsidRPr="00672CC4">
        <w:rPr>
          <w:b/>
          <w:bCs/>
        </w:rPr>
        <w:t>Mandatory and Periodic Food Safety Training</w:t>
      </w:r>
    </w:p>
    <w:p w:rsidR="00672CC4" w:rsidRPr="00672CC4" w:rsidRDefault="00672CC4" w:rsidP="00672CC4">
      <w:pPr>
        <w:spacing w:line="360" w:lineRule="auto"/>
        <w:ind w:left="720"/>
        <w:jc w:val="both"/>
      </w:pPr>
      <w:r w:rsidRPr="00672CC4">
        <w:t>Government agencies and health authorities should collaborate with industry stakeholders to provide regular and affordable food safety and hygiene training tailored to the needs of small and medium-sized food establishments.</w:t>
      </w:r>
    </w:p>
    <w:p w:rsidR="00672CC4" w:rsidRDefault="00672CC4" w:rsidP="00672CC4">
      <w:pPr>
        <w:numPr>
          <w:ilvl w:val="0"/>
          <w:numId w:val="12"/>
        </w:numPr>
        <w:spacing w:line="360" w:lineRule="auto"/>
        <w:jc w:val="both"/>
      </w:pPr>
      <w:r w:rsidRPr="00672CC4">
        <w:rPr>
          <w:b/>
          <w:bCs/>
        </w:rPr>
        <w:lastRenderedPageBreak/>
        <w:t>Strengthening Monitoring and Regulation</w:t>
      </w:r>
    </w:p>
    <w:p w:rsidR="006765F3" w:rsidRDefault="00672CC4" w:rsidP="00E939AD">
      <w:pPr>
        <w:spacing w:line="360" w:lineRule="auto"/>
        <w:ind w:left="720"/>
        <w:jc w:val="both"/>
      </w:pPr>
      <w:r w:rsidRPr="00672CC4">
        <w:t>More frequent and thorough inspections by public health officials should be conducted to ensure compliance with food safety standards. Penalties for violations and incentives for compliance should be implemented to drive better practices.</w:t>
      </w:r>
    </w:p>
    <w:p w:rsidR="00672CC4" w:rsidRDefault="00672CC4" w:rsidP="00672CC4">
      <w:pPr>
        <w:numPr>
          <w:ilvl w:val="0"/>
          <w:numId w:val="12"/>
        </w:numPr>
        <w:spacing w:line="360" w:lineRule="auto"/>
        <w:jc w:val="both"/>
      </w:pPr>
      <w:r w:rsidRPr="00672CC4">
        <w:rPr>
          <w:b/>
          <w:bCs/>
        </w:rPr>
        <w:t>Development of Affordable Hygiene Infrastructure</w:t>
      </w:r>
    </w:p>
    <w:p w:rsidR="00672CC4" w:rsidRPr="00672CC4" w:rsidRDefault="00672CC4" w:rsidP="00672CC4">
      <w:pPr>
        <w:spacing w:line="360" w:lineRule="auto"/>
        <w:ind w:left="720"/>
        <w:jc w:val="both"/>
      </w:pPr>
      <w:r w:rsidRPr="00672CC4">
        <w:t>Support should be provided to small and medium-scale enterprises (SMEs) in acquiring basic food safety infrastructure such as refrigeration, protective storage, and sanitary kitchen equipment.</w:t>
      </w:r>
    </w:p>
    <w:p w:rsidR="00672CC4" w:rsidRDefault="00672CC4" w:rsidP="00672CC4">
      <w:pPr>
        <w:numPr>
          <w:ilvl w:val="0"/>
          <w:numId w:val="12"/>
        </w:numPr>
        <w:spacing w:line="360" w:lineRule="auto"/>
        <w:jc w:val="both"/>
      </w:pPr>
      <w:r w:rsidRPr="00672CC4">
        <w:rPr>
          <w:b/>
          <w:bCs/>
        </w:rPr>
        <w:t>Encouragement of Incident Record-Keeping</w:t>
      </w:r>
    </w:p>
    <w:p w:rsidR="00672CC4" w:rsidRPr="00672CC4" w:rsidRDefault="00672CC4" w:rsidP="00672CC4">
      <w:pPr>
        <w:spacing w:line="360" w:lineRule="auto"/>
        <w:ind w:left="720"/>
        <w:jc w:val="both"/>
      </w:pPr>
      <w:r w:rsidRPr="00672CC4">
        <w:t>Food service establishments should be encouraged or required to maintain records of food poisoning incidents. This would enable better monitoring, quicker response to outbreaks, and improved policy development.</w:t>
      </w:r>
    </w:p>
    <w:p w:rsidR="00672CC4" w:rsidRDefault="00672CC4" w:rsidP="00672CC4">
      <w:pPr>
        <w:numPr>
          <w:ilvl w:val="0"/>
          <w:numId w:val="12"/>
        </w:numPr>
        <w:spacing w:line="360" w:lineRule="auto"/>
        <w:jc w:val="both"/>
      </w:pPr>
      <w:r w:rsidRPr="00672CC4">
        <w:rPr>
          <w:b/>
          <w:bCs/>
        </w:rPr>
        <w:t>Public Awareness and Consumer Involvement</w:t>
      </w:r>
    </w:p>
    <w:p w:rsidR="00672CC4" w:rsidRPr="00672CC4" w:rsidRDefault="00672CC4" w:rsidP="00672CC4">
      <w:pPr>
        <w:spacing w:line="360" w:lineRule="auto"/>
        <w:ind w:left="720"/>
        <w:jc w:val="both"/>
      </w:pPr>
      <w:r w:rsidRPr="00672CC4">
        <w:t>Consumers should be educated on food safety standards and encouraged to report suspected cases of food poisoning. Public pressure can drive compliance and accountability in the industry.</w:t>
      </w:r>
    </w:p>
    <w:p w:rsidR="00672CC4" w:rsidRDefault="00672CC4" w:rsidP="00672CC4">
      <w:pPr>
        <w:numPr>
          <w:ilvl w:val="0"/>
          <w:numId w:val="12"/>
        </w:numPr>
        <w:spacing w:line="360" w:lineRule="auto"/>
        <w:jc w:val="both"/>
      </w:pPr>
      <w:r w:rsidRPr="00672CC4">
        <w:rPr>
          <w:b/>
          <w:bCs/>
        </w:rPr>
        <w:t>Provision of Financial and Technical Support</w:t>
      </w:r>
    </w:p>
    <w:p w:rsidR="00672CC4" w:rsidRPr="00672CC4" w:rsidRDefault="00672CC4" w:rsidP="00672CC4">
      <w:pPr>
        <w:spacing w:line="360" w:lineRule="auto"/>
        <w:ind w:left="720"/>
        <w:jc w:val="both"/>
      </w:pPr>
      <w:r w:rsidRPr="00672CC4">
        <w:t>Government and NGOs should explore grant or microcredit schemes that assist food vendors and caterers in upgrading their operations in line with safety requirements.</w:t>
      </w:r>
    </w:p>
    <w:p w:rsidR="00672CC4" w:rsidRPr="00672CC4" w:rsidRDefault="00672CC4" w:rsidP="00672CC4">
      <w:pPr>
        <w:spacing w:line="360" w:lineRule="auto"/>
        <w:jc w:val="both"/>
        <w:rPr>
          <w:b/>
          <w:bCs/>
        </w:rPr>
      </w:pPr>
      <w:r w:rsidRPr="00672CC4">
        <w:rPr>
          <w:b/>
          <w:bCs/>
        </w:rPr>
        <w:t>5.4 Suggestions for Further Research</w:t>
      </w:r>
    </w:p>
    <w:p w:rsidR="00672CC4" w:rsidRDefault="00672CC4" w:rsidP="00672CC4">
      <w:pPr>
        <w:numPr>
          <w:ilvl w:val="0"/>
          <w:numId w:val="13"/>
        </w:numPr>
        <w:spacing w:line="360" w:lineRule="auto"/>
        <w:jc w:val="both"/>
      </w:pPr>
      <w:r w:rsidRPr="00672CC4">
        <w:rPr>
          <w:b/>
          <w:bCs/>
        </w:rPr>
        <w:t xml:space="preserve">Longitudinal Studies on </w:t>
      </w:r>
      <w:proofErr w:type="spellStart"/>
      <w:r w:rsidRPr="00672CC4">
        <w:rPr>
          <w:b/>
          <w:bCs/>
        </w:rPr>
        <w:t>Foodborne</w:t>
      </w:r>
      <w:proofErr w:type="spellEnd"/>
      <w:r w:rsidRPr="00672CC4">
        <w:rPr>
          <w:b/>
          <w:bCs/>
        </w:rPr>
        <w:t xml:space="preserve"> Illnesses in </w:t>
      </w:r>
      <w:proofErr w:type="spellStart"/>
      <w:r w:rsidRPr="00672CC4">
        <w:rPr>
          <w:b/>
          <w:bCs/>
        </w:rPr>
        <w:t>Kwara</w:t>
      </w:r>
      <w:proofErr w:type="spellEnd"/>
      <w:r w:rsidRPr="00672CC4">
        <w:rPr>
          <w:b/>
          <w:bCs/>
        </w:rPr>
        <w:t xml:space="preserve"> State</w:t>
      </w:r>
    </w:p>
    <w:p w:rsidR="00672CC4" w:rsidRPr="00672CC4" w:rsidRDefault="00672CC4" w:rsidP="00672CC4">
      <w:pPr>
        <w:spacing w:line="360" w:lineRule="auto"/>
        <w:ind w:left="720"/>
        <w:jc w:val="both"/>
      </w:pPr>
      <w:r w:rsidRPr="00672CC4">
        <w:lastRenderedPageBreak/>
        <w:t>Future research should track food poisoning cases over an extended period to identify seasonal patterns, effectiveness of interventions, and changes in industry behavior.</w:t>
      </w:r>
    </w:p>
    <w:p w:rsidR="00672CC4" w:rsidRDefault="00672CC4" w:rsidP="00672CC4">
      <w:pPr>
        <w:numPr>
          <w:ilvl w:val="0"/>
          <w:numId w:val="13"/>
        </w:numPr>
        <w:spacing w:line="360" w:lineRule="auto"/>
        <w:jc w:val="both"/>
      </w:pPr>
      <w:r w:rsidRPr="00672CC4">
        <w:rPr>
          <w:b/>
          <w:bCs/>
        </w:rPr>
        <w:t>Comparative Analysis Across Urban and Rural Settings</w:t>
      </w:r>
    </w:p>
    <w:p w:rsidR="00672CC4" w:rsidRPr="00672CC4" w:rsidRDefault="00672CC4" w:rsidP="00672CC4">
      <w:pPr>
        <w:spacing w:line="360" w:lineRule="auto"/>
        <w:ind w:left="720"/>
        <w:jc w:val="both"/>
      </w:pPr>
      <w:r w:rsidRPr="00672CC4">
        <w:t>A comparative study of food safety practices between urban centers like Ilorin and surrounding rural communities would reveal geographic disparities and localized challenges.</w:t>
      </w:r>
    </w:p>
    <w:p w:rsidR="00672CC4" w:rsidRDefault="00672CC4" w:rsidP="00672CC4">
      <w:pPr>
        <w:numPr>
          <w:ilvl w:val="0"/>
          <w:numId w:val="13"/>
        </w:numPr>
        <w:spacing w:line="360" w:lineRule="auto"/>
        <w:jc w:val="both"/>
      </w:pPr>
      <w:r w:rsidRPr="00672CC4">
        <w:rPr>
          <w:b/>
          <w:bCs/>
        </w:rPr>
        <w:t>Consumer-Centered Investigations</w:t>
      </w:r>
    </w:p>
    <w:p w:rsidR="00672CC4" w:rsidRPr="00672CC4" w:rsidRDefault="00672CC4" w:rsidP="00672CC4">
      <w:pPr>
        <w:spacing w:line="360" w:lineRule="auto"/>
        <w:ind w:left="720"/>
        <w:jc w:val="both"/>
      </w:pPr>
      <w:r w:rsidRPr="00672CC4">
        <w:t>Studies focusing on consumer experiences and perceptions of food safety can complement provider-focused research, offering a more holistic view of the food safety ecosystem.</w:t>
      </w:r>
    </w:p>
    <w:p w:rsidR="00672CC4" w:rsidRDefault="00672CC4" w:rsidP="00672CC4">
      <w:pPr>
        <w:numPr>
          <w:ilvl w:val="0"/>
          <w:numId w:val="13"/>
        </w:numPr>
        <w:spacing w:line="360" w:lineRule="auto"/>
        <w:jc w:val="both"/>
      </w:pPr>
      <w:r w:rsidRPr="00672CC4">
        <w:rPr>
          <w:b/>
          <w:bCs/>
        </w:rPr>
        <w:t>Impact of Digital Tools and Technology on Food Safety Compliance</w:t>
      </w:r>
    </w:p>
    <w:p w:rsidR="00672CC4" w:rsidRPr="00672CC4" w:rsidRDefault="00672CC4" w:rsidP="00672CC4">
      <w:pPr>
        <w:spacing w:line="360" w:lineRule="auto"/>
        <w:ind w:left="720"/>
        <w:jc w:val="both"/>
      </w:pPr>
      <w:r w:rsidRPr="00672CC4">
        <w:t>Exploring how digital tracking systems, mobile applications, and online training platforms can improve food safety compliance and monitoring could provide innovative solutions for small operators.</w:t>
      </w:r>
    </w:p>
    <w:p w:rsidR="00672CC4" w:rsidRDefault="00672CC4" w:rsidP="00672CC4">
      <w:pPr>
        <w:numPr>
          <w:ilvl w:val="0"/>
          <w:numId w:val="13"/>
        </w:numPr>
        <w:spacing w:line="360" w:lineRule="auto"/>
        <w:jc w:val="both"/>
      </w:pPr>
      <w:r w:rsidRPr="00672CC4">
        <w:rPr>
          <w:b/>
          <w:bCs/>
        </w:rPr>
        <w:t>Evaluation of Government Policy and Enforcement Mechanisms</w:t>
      </w:r>
    </w:p>
    <w:p w:rsidR="00672CC4" w:rsidRPr="00672CC4" w:rsidRDefault="00672CC4" w:rsidP="00672CC4">
      <w:pPr>
        <w:spacing w:line="360" w:lineRule="auto"/>
        <w:ind w:left="720"/>
        <w:jc w:val="both"/>
      </w:pPr>
      <w:bookmarkStart w:id="2" w:name="_GoBack"/>
      <w:bookmarkEnd w:id="2"/>
      <w:r w:rsidRPr="00672CC4">
        <w:t>An in-depth policy analysis to assess the effectiveness of existing food safety regulations and enforcement mechanisms would inform better governance and institutional support.</w:t>
      </w:r>
    </w:p>
    <w:p w:rsidR="00E41B9C" w:rsidRPr="00E41B9C" w:rsidRDefault="00E41B9C" w:rsidP="00E41B9C">
      <w:pPr>
        <w:spacing w:line="360" w:lineRule="auto"/>
        <w:jc w:val="both"/>
      </w:pPr>
    </w:p>
    <w:p w:rsidR="001C1807" w:rsidRDefault="001C1807">
      <w:pPr>
        <w:rPr>
          <w:b/>
          <w:bCs/>
        </w:rPr>
      </w:pPr>
      <w:r>
        <w:rPr>
          <w:b/>
          <w:bCs/>
        </w:rPr>
        <w:br w:type="page"/>
      </w:r>
    </w:p>
    <w:p w:rsidR="00E41B9C" w:rsidRPr="00E41B9C" w:rsidRDefault="00E41B9C" w:rsidP="00E41B9C">
      <w:pPr>
        <w:spacing w:line="360" w:lineRule="auto"/>
        <w:jc w:val="both"/>
      </w:pPr>
      <w:r w:rsidRPr="00E41B9C">
        <w:rPr>
          <w:b/>
          <w:bCs/>
        </w:rPr>
        <w:lastRenderedPageBreak/>
        <w:t>References</w:t>
      </w:r>
    </w:p>
    <w:p w:rsidR="001C1807" w:rsidRDefault="001C1807" w:rsidP="001C1807">
      <w:pPr>
        <w:pStyle w:val="NormalWeb"/>
        <w:ind w:left="720" w:hanging="720"/>
      </w:pPr>
      <w:proofErr w:type="spellStart"/>
      <w:proofErr w:type="gramStart"/>
      <w:r>
        <w:t>Azim</w:t>
      </w:r>
      <w:proofErr w:type="spellEnd"/>
      <w:r>
        <w:t>, S. M., &amp; Tan, G. B. (2020).</w:t>
      </w:r>
      <w:proofErr w:type="gramEnd"/>
      <w:r>
        <w:t xml:space="preserve"> Understanding food safety practices in the food industry: The role of Theory of Planned </w:t>
      </w:r>
      <w:proofErr w:type="spellStart"/>
      <w:r>
        <w:t>Behaviour</w:t>
      </w:r>
      <w:proofErr w:type="spellEnd"/>
      <w:r>
        <w:t xml:space="preserve">. </w:t>
      </w:r>
      <w:proofErr w:type="gramStart"/>
      <w:r>
        <w:rPr>
          <w:rStyle w:val="Emphasis"/>
        </w:rPr>
        <w:t>Food Control</w:t>
      </w:r>
      <w:r>
        <w:t>, 109, 106914.</w:t>
      </w:r>
      <w:proofErr w:type="gramEnd"/>
      <w:r>
        <w:t xml:space="preserve"> </w:t>
      </w:r>
      <w:hyperlink r:id="rId7" w:tgtFrame="_new" w:history="1">
        <w:r>
          <w:rPr>
            <w:rStyle w:val="Hyperlink"/>
          </w:rPr>
          <w:t>https://doi.org/10.1016/j.foodcont.2019.106914</w:t>
        </w:r>
      </w:hyperlink>
    </w:p>
    <w:p w:rsidR="001C1807" w:rsidRDefault="001C1807" w:rsidP="001C1807">
      <w:pPr>
        <w:pStyle w:val="NormalWeb"/>
        <w:ind w:left="720" w:hanging="720"/>
      </w:pPr>
      <w:r>
        <w:t xml:space="preserve">Cacciatore, M. A., Crook, S., &amp; Achenbach, A. M. (2018). </w:t>
      </w:r>
      <w:proofErr w:type="gramStart"/>
      <w:r>
        <w:t>Risk perception theory and food safety.</w:t>
      </w:r>
      <w:proofErr w:type="gramEnd"/>
      <w:r>
        <w:t xml:space="preserve"> </w:t>
      </w:r>
      <w:r>
        <w:rPr>
          <w:rStyle w:val="Emphasis"/>
        </w:rPr>
        <w:t>Journal of Risk Research</w:t>
      </w:r>
      <w:r>
        <w:t xml:space="preserve">, 21(5), 588–604. </w:t>
      </w:r>
      <w:hyperlink r:id="rId8" w:tgtFrame="_new" w:history="1">
        <w:r>
          <w:rPr>
            <w:rStyle w:val="Hyperlink"/>
          </w:rPr>
          <w:t>https://doi.org/10.1080/13669877.2017.1349342</w:t>
        </w:r>
      </w:hyperlink>
    </w:p>
    <w:p w:rsidR="001C1807" w:rsidRDefault="001C1807" w:rsidP="001C1807">
      <w:pPr>
        <w:pStyle w:val="NormalWeb"/>
        <w:ind w:left="720" w:hanging="720"/>
      </w:pPr>
      <w:r>
        <w:t xml:space="preserve">Creswell, J. W. (2018). </w:t>
      </w:r>
      <w:r>
        <w:rPr>
          <w:rStyle w:val="Emphasis"/>
        </w:rPr>
        <w:t xml:space="preserve">Research design: </w:t>
      </w:r>
      <w:proofErr w:type="gramStart"/>
      <w:r>
        <w:rPr>
          <w:rStyle w:val="Emphasis"/>
        </w:rPr>
        <w:t>Qualitative, quantitative, and mixed methods approaches</w:t>
      </w:r>
      <w:proofErr w:type="gramEnd"/>
      <w:r>
        <w:t xml:space="preserve"> (5th ed.). </w:t>
      </w:r>
      <w:proofErr w:type="gramStart"/>
      <w:r>
        <w:t>SAGE Publications.</w:t>
      </w:r>
      <w:proofErr w:type="gramEnd"/>
    </w:p>
    <w:p w:rsidR="001C1807" w:rsidRDefault="001C1807" w:rsidP="001C1807">
      <w:pPr>
        <w:pStyle w:val="NormalWeb"/>
        <w:ind w:left="720" w:hanging="720"/>
      </w:pPr>
      <w:proofErr w:type="spellStart"/>
      <w:proofErr w:type="gramStart"/>
      <w:r>
        <w:t>Eyles</w:t>
      </w:r>
      <w:proofErr w:type="spellEnd"/>
      <w:r>
        <w:t xml:space="preserve">, R., </w:t>
      </w:r>
      <w:proofErr w:type="spellStart"/>
      <w:r>
        <w:t>Chai</w:t>
      </w:r>
      <w:proofErr w:type="spellEnd"/>
      <w:r>
        <w:t>, H., &amp;</w:t>
      </w:r>
      <w:proofErr w:type="spellStart"/>
      <w:r>
        <w:t>Zwart</w:t>
      </w:r>
      <w:proofErr w:type="spellEnd"/>
      <w:r>
        <w:t>, H. (2021).</w:t>
      </w:r>
      <w:proofErr w:type="gramEnd"/>
      <w:r>
        <w:t xml:space="preserve"> The impact of food safety practices in fast food establishments on </w:t>
      </w:r>
      <w:proofErr w:type="spellStart"/>
      <w:r>
        <w:t>foodborne</w:t>
      </w:r>
      <w:proofErr w:type="spellEnd"/>
      <w:r>
        <w:t xml:space="preserve"> disease outbreaks: A review. </w:t>
      </w:r>
      <w:r>
        <w:rPr>
          <w:rStyle w:val="Emphasis"/>
        </w:rPr>
        <w:t>Journal of Food Protection</w:t>
      </w:r>
      <w:r>
        <w:t xml:space="preserve">, 84(4), 655-661. </w:t>
      </w:r>
      <w:hyperlink r:id="rId9" w:tgtFrame="_new" w:history="1">
        <w:r>
          <w:rPr>
            <w:rStyle w:val="Hyperlink"/>
          </w:rPr>
          <w:t>https://doi.org/10.4315/JFP-20-413</w:t>
        </w:r>
      </w:hyperlink>
    </w:p>
    <w:p w:rsidR="001C1807" w:rsidRDefault="001C1807" w:rsidP="001C1807">
      <w:pPr>
        <w:pStyle w:val="NormalWeb"/>
        <w:ind w:left="720" w:hanging="720"/>
      </w:pPr>
      <w:r>
        <w:t xml:space="preserve">Field, A. (2018). </w:t>
      </w:r>
      <w:r>
        <w:rPr>
          <w:rStyle w:val="Emphasis"/>
        </w:rPr>
        <w:t>Discovering statistics using SPSS</w:t>
      </w:r>
      <w:r>
        <w:t xml:space="preserve"> (5th </w:t>
      </w:r>
      <w:proofErr w:type="gramStart"/>
      <w:r>
        <w:t>ed</w:t>
      </w:r>
      <w:proofErr w:type="gramEnd"/>
      <w:r>
        <w:t xml:space="preserve">.). </w:t>
      </w:r>
      <w:proofErr w:type="gramStart"/>
      <w:r>
        <w:t>SAGE Publications.</w:t>
      </w:r>
      <w:proofErr w:type="gramEnd"/>
    </w:p>
    <w:p w:rsidR="001C1807" w:rsidRDefault="001C1807" w:rsidP="001C1807">
      <w:pPr>
        <w:pStyle w:val="NormalWeb"/>
        <w:ind w:left="720" w:hanging="720"/>
      </w:pPr>
      <w:proofErr w:type="spellStart"/>
      <w:r>
        <w:t>Ghosh</w:t>
      </w:r>
      <w:proofErr w:type="spellEnd"/>
      <w:r>
        <w:t xml:space="preserve">, S., </w:t>
      </w:r>
      <w:proofErr w:type="spellStart"/>
      <w:r>
        <w:t>Acharjee</w:t>
      </w:r>
      <w:proofErr w:type="spellEnd"/>
      <w:r>
        <w:t xml:space="preserve">, M., &amp; Das, S. (2020). </w:t>
      </w:r>
      <w:proofErr w:type="gramStart"/>
      <w:r>
        <w:t xml:space="preserve">Prevalence of </w:t>
      </w:r>
      <w:proofErr w:type="spellStart"/>
      <w:r>
        <w:t>foodborne</w:t>
      </w:r>
      <w:proofErr w:type="spellEnd"/>
      <w:r>
        <w:t xml:space="preserve"> pathogens in rural India and the associated risk factors for food poisoning.</w:t>
      </w:r>
      <w:proofErr w:type="gramEnd"/>
      <w:r>
        <w:t xml:space="preserve"> </w:t>
      </w:r>
      <w:r>
        <w:rPr>
          <w:rStyle w:val="Emphasis"/>
        </w:rPr>
        <w:t>International Journal of Food Safety</w:t>
      </w:r>
      <w:r>
        <w:t xml:space="preserve">, 22(1), 31–38. </w:t>
      </w:r>
      <w:hyperlink r:id="rId10" w:tgtFrame="_new" w:history="1">
        <w:r>
          <w:rPr>
            <w:rStyle w:val="Hyperlink"/>
          </w:rPr>
          <w:t>https://doi.org/10.1080/10222165.2020.1725192</w:t>
        </w:r>
      </w:hyperlink>
    </w:p>
    <w:p w:rsidR="001C1807" w:rsidRDefault="001C1807" w:rsidP="001C1807">
      <w:pPr>
        <w:pStyle w:val="NormalWeb"/>
        <w:ind w:left="720" w:hanging="720"/>
      </w:pPr>
      <w:r>
        <w:t xml:space="preserve">Jenkins, K., Small, S., &amp; Andrews, S. (2022). </w:t>
      </w:r>
      <w:proofErr w:type="gramStart"/>
      <w:r>
        <w:t xml:space="preserve">Applying the Health Belief Model to </w:t>
      </w:r>
      <w:proofErr w:type="spellStart"/>
      <w:r>
        <w:t>foodborne</w:t>
      </w:r>
      <w:proofErr w:type="spellEnd"/>
      <w:r>
        <w:t xml:space="preserve"> illness prevention.</w:t>
      </w:r>
      <w:proofErr w:type="gramEnd"/>
      <w:r>
        <w:t xml:space="preserve"> </w:t>
      </w:r>
      <w:proofErr w:type="gramStart"/>
      <w:r>
        <w:rPr>
          <w:rStyle w:val="Emphasis"/>
        </w:rPr>
        <w:t>International Journal of Environmental Research and Public Health</w:t>
      </w:r>
      <w:r>
        <w:t>, 19(5), 2862.</w:t>
      </w:r>
      <w:proofErr w:type="gramEnd"/>
      <w:r>
        <w:t xml:space="preserve"> </w:t>
      </w:r>
      <w:hyperlink r:id="rId11" w:tgtFrame="_new" w:history="1">
        <w:r>
          <w:rPr>
            <w:rStyle w:val="Hyperlink"/>
          </w:rPr>
          <w:t>https://doi.org/10.3390/ijerph19052862</w:t>
        </w:r>
      </w:hyperlink>
    </w:p>
    <w:p w:rsidR="001C1807" w:rsidRDefault="001C1807" w:rsidP="001C1807">
      <w:pPr>
        <w:pStyle w:val="NormalWeb"/>
        <w:ind w:left="720" w:hanging="720"/>
      </w:pPr>
      <w:proofErr w:type="spellStart"/>
      <w:proofErr w:type="gramStart"/>
      <w:r>
        <w:t>Lebelo</w:t>
      </w:r>
      <w:proofErr w:type="spellEnd"/>
      <w:r>
        <w:t xml:space="preserve">, K., </w:t>
      </w:r>
      <w:proofErr w:type="spellStart"/>
      <w:r>
        <w:t>Malebo</w:t>
      </w:r>
      <w:proofErr w:type="spellEnd"/>
      <w:r>
        <w:t xml:space="preserve">, N., </w:t>
      </w:r>
      <w:proofErr w:type="spellStart"/>
      <w:r>
        <w:t>Mochane</w:t>
      </w:r>
      <w:proofErr w:type="spellEnd"/>
      <w:r>
        <w:t>, M. J., &amp;</w:t>
      </w:r>
      <w:proofErr w:type="spellStart"/>
      <w:r>
        <w:t>Masinde</w:t>
      </w:r>
      <w:proofErr w:type="spellEnd"/>
      <w:r>
        <w:t>, M. (2021).</w:t>
      </w:r>
      <w:proofErr w:type="gramEnd"/>
      <w:r>
        <w:t xml:space="preserve"> Chemical contamination pathways and the food safety implications along the various stages of food production: A review. </w:t>
      </w:r>
      <w:proofErr w:type="gramStart"/>
      <w:r>
        <w:rPr>
          <w:rStyle w:val="Emphasis"/>
        </w:rPr>
        <w:t>International Journal of Environmental Research and Public Health</w:t>
      </w:r>
      <w:r>
        <w:t>, 18(11), 5795.</w:t>
      </w:r>
      <w:proofErr w:type="gramEnd"/>
      <w:r>
        <w:t xml:space="preserve"> </w:t>
      </w:r>
      <w:hyperlink r:id="rId12" w:tgtFrame="_new" w:history="1">
        <w:r>
          <w:rPr>
            <w:rStyle w:val="Hyperlink"/>
          </w:rPr>
          <w:t>https://doi.org/10.3390/ijerph18115795</w:t>
        </w:r>
      </w:hyperlink>
    </w:p>
    <w:p w:rsidR="001C1807" w:rsidRDefault="001C1807" w:rsidP="001C1807">
      <w:pPr>
        <w:pStyle w:val="NormalWeb"/>
        <w:ind w:left="720" w:hanging="720"/>
      </w:pPr>
      <w:proofErr w:type="spellStart"/>
      <w:proofErr w:type="gramStart"/>
      <w:r>
        <w:t>Lebelo</w:t>
      </w:r>
      <w:proofErr w:type="spellEnd"/>
      <w:r>
        <w:t xml:space="preserve">, K., </w:t>
      </w:r>
      <w:proofErr w:type="spellStart"/>
      <w:r>
        <w:t>Malebo</w:t>
      </w:r>
      <w:proofErr w:type="spellEnd"/>
      <w:r>
        <w:t xml:space="preserve">, N., </w:t>
      </w:r>
      <w:proofErr w:type="spellStart"/>
      <w:r>
        <w:t>Mochane</w:t>
      </w:r>
      <w:proofErr w:type="spellEnd"/>
      <w:r>
        <w:t>, M. J., &amp;</w:t>
      </w:r>
      <w:proofErr w:type="spellStart"/>
      <w:r>
        <w:t>Masinde</w:t>
      </w:r>
      <w:proofErr w:type="spellEnd"/>
      <w:r>
        <w:t>, M. (2021).</w:t>
      </w:r>
      <w:proofErr w:type="gramEnd"/>
      <w:r>
        <w:t xml:space="preserve"> </w:t>
      </w:r>
      <w:proofErr w:type="spellStart"/>
      <w:r>
        <w:t>Foodborne</w:t>
      </w:r>
      <w:proofErr w:type="spellEnd"/>
      <w:r>
        <w:t xml:space="preserve"> disease outbreaks in South Africa: A review of community food safety practices. </w:t>
      </w:r>
      <w:r>
        <w:rPr>
          <w:rStyle w:val="Emphasis"/>
        </w:rPr>
        <w:t>Journal of Food Safety</w:t>
      </w:r>
      <w:r>
        <w:t xml:space="preserve">, 41(6), e12843. </w:t>
      </w:r>
      <w:hyperlink r:id="rId13" w:tgtFrame="_new" w:history="1">
        <w:r>
          <w:rPr>
            <w:rStyle w:val="Hyperlink"/>
          </w:rPr>
          <w:t>https://doi.org/10.1111/jfs.12843</w:t>
        </w:r>
      </w:hyperlink>
    </w:p>
    <w:p w:rsidR="001C1807" w:rsidRDefault="001C1807" w:rsidP="001C1807">
      <w:pPr>
        <w:pStyle w:val="NormalWeb"/>
        <w:ind w:left="720" w:hanging="720"/>
      </w:pPr>
      <w:proofErr w:type="spellStart"/>
      <w:proofErr w:type="gramStart"/>
      <w:r>
        <w:t>Mafe</w:t>
      </w:r>
      <w:proofErr w:type="spellEnd"/>
      <w:r>
        <w:t>, A. N., &amp;</w:t>
      </w:r>
      <w:proofErr w:type="spellStart"/>
      <w:r>
        <w:t>Büsselberg</w:t>
      </w:r>
      <w:proofErr w:type="spellEnd"/>
      <w:r>
        <w:t>, D. (2024).</w:t>
      </w:r>
      <w:proofErr w:type="gramEnd"/>
      <w:r>
        <w:t xml:space="preserve"> </w:t>
      </w:r>
      <w:proofErr w:type="spellStart"/>
      <w:r>
        <w:t>Mycotoxins</w:t>
      </w:r>
      <w:proofErr w:type="spellEnd"/>
      <w:r>
        <w:t xml:space="preserve"> in food: Cancer risks and strategies for control. </w:t>
      </w:r>
      <w:proofErr w:type="gramStart"/>
      <w:r>
        <w:rPr>
          <w:rStyle w:val="Emphasis"/>
        </w:rPr>
        <w:t>Foods</w:t>
      </w:r>
      <w:r>
        <w:t>, 13(21), 3502.</w:t>
      </w:r>
      <w:proofErr w:type="gramEnd"/>
      <w:r>
        <w:t xml:space="preserve"> </w:t>
      </w:r>
      <w:hyperlink r:id="rId14" w:tgtFrame="_new" w:history="1">
        <w:r>
          <w:rPr>
            <w:rStyle w:val="Hyperlink"/>
          </w:rPr>
          <w:t>https://doi.org/10.3390/foods13213502</w:t>
        </w:r>
      </w:hyperlink>
    </w:p>
    <w:p w:rsidR="001C1807" w:rsidRDefault="001C1807" w:rsidP="001C1807">
      <w:pPr>
        <w:pStyle w:val="NormalWeb"/>
        <w:ind w:left="720" w:hanging="720"/>
      </w:pPr>
      <w:proofErr w:type="spellStart"/>
      <w:proofErr w:type="gramStart"/>
      <w:r>
        <w:t>Nwachukwu</w:t>
      </w:r>
      <w:proofErr w:type="spellEnd"/>
      <w:r>
        <w:t>, S. E., Obi, T. U., &amp;</w:t>
      </w:r>
      <w:proofErr w:type="spellStart"/>
      <w:r>
        <w:t>Okafor</w:t>
      </w:r>
      <w:proofErr w:type="spellEnd"/>
      <w:r>
        <w:t>, F. I. (2017).</w:t>
      </w:r>
      <w:proofErr w:type="gramEnd"/>
      <w:r>
        <w:t xml:space="preserve"> </w:t>
      </w:r>
      <w:proofErr w:type="gramStart"/>
      <w:r>
        <w:t xml:space="preserve">Perceptions of food safety and </w:t>
      </w:r>
      <w:proofErr w:type="spellStart"/>
      <w:r>
        <w:t>foodborne</w:t>
      </w:r>
      <w:proofErr w:type="spellEnd"/>
      <w:r>
        <w:t xml:space="preserve"> illness in Nigeria.</w:t>
      </w:r>
      <w:proofErr w:type="gramEnd"/>
      <w:r>
        <w:t xml:space="preserve"> </w:t>
      </w:r>
      <w:r>
        <w:rPr>
          <w:rStyle w:val="Emphasis"/>
        </w:rPr>
        <w:t>Food Control</w:t>
      </w:r>
      <w:r>
        <w:t>, 74, 1-7.</w:t>
      </w:r>
    </w:p>
    <w:p w:rsidR="001C1807" w:rsidRDefault="001C1807" w:rsidP="001C1807">
      <w:pPr>
        <w:pStyle w:val="NormalWeb"/>
        <w:ind w:left="720" w:hanging="720"/>
      </w:pPr>
      <w:proofErr w:type="spellStart"/>
      <w:proofErr w:type="gramStart"/>
      <w:r>
        <w:lastRenderedPageBreak/>
        <w:t>Olaimat</w:t>
      </w:r>
      <w:proofErr w:type="spellEnd"/>
      <w:r>
        <w:t>, A. N., &amp; Holley, R. A. (2017).</w:t>
      </w:r>
      <w:proofErr w:type="gramEnd"/>
      <w:r>
        <w:t xml:space="preserve"> Factors influencing the microbial safety of fresh produce: A review. </w:t>
      </w:r>
      <w:r>
        <w:rPr>
          <w:rStyle w:val="Emphasis"/>
        </w:rPr>
        <w:t>Food Microbiology</w:t>
      </w:r>
      <w:r>
        <w:t xml:space="preserve">, 64, 1–19. </w:t>
      </w:r>
      <w:hyperlink r:id="rId15" w:tgtFrame="_new" w:history="1">
        <w:r>
          <w:rPr>
            <w:rStyle w:val="Hyperlink"/>
          </w:rPr>
          <w:t>https://doi.org/10.1016/j.fm.2016.12.002</w:t>
        </w:r>
      </w:hyperlink>
    </w:p>
    <w:p w:rsidR="001C1807" w:rsidRDefault="001C1807" w:rsidP="001C1807">
      <w:pPr>
        <w:pStyle w:val="NormalWeb"/>
        <w:ind w:left="720" w:hanging="720"/>
      </w:pPr>
      <w:proofErr w:type="gramStart"/>
      <w:r>
        <w:t>Saunders, M., Lewis, P., &amp;</w:t>
      </w:r>
      <w:proofErr w:type="spellStart"/>
      <w:r>
        <w:t>Thornhill</w:t>
      </w:r>
      <w:proofErr w:type="spellEnd"/>
      <w:r>
        <w:t>, A. (2019).</w:t>
      </w:r>
      <w:proofErr w:type="gramEnd"/>
      <w:r>
        <w:t xml:space="preserve"> </w:t>
      </w:r>
      <w:r>
        <w:rPr>
          <w:rStyle w:val="Emphasis"/>
        </w:rPr>
        <w:t>Research methods for business students</w:t>
      </w:r>
      <w:r>
        <w:t xml:space="preserve"> (8th </w:t>
      </w:r>
      <w:proofErr w:type="gramStart"/>
      <w:r>
        <w:t>ed</w:t>
      </w:r>
      <w:proofErr w:type="gramEnd"/>
      <w:r>
        <w:t xml:space="preserve">.). </w:t>
      </w:r>
      <w:proofErr w:type="gramStart"/>
      <w:r>
        <w:t>Pearson Education.</w:t>
      </w:r>
      <w:proofErr w:type="gramEnd"/>
    </w:p>
    <w:p w:rsidR="001C1807" w:rsidRDefault="001C1807" w:rsidP="001C1807">
      <w:pPr>
        <w:pStyle w:val="NormalWeb"/>
        <w:ind w:left="720" w:hanging="720"/>
      </w:pPr>
      <w:proofErr w:type="spellStart"/>
      <w:proofErr w:type="gramStart"/>
      <w:r>
        <w:t>Simonsen</w:t>
      </w:r>
      <w:proofErr w:type="spellEnd"/>
      <w:r>
        <w:t>, T. L., Young, A. P., &amp; Taylor, J. (2023).</w:t>
      </w:r>
      <w:proofErr w:type="gramEnd"/>
      <w:r>
        <w:t xml:space="preserve"> The application of the Social-Ecological Model to food safety research: A systematic review. </w:t>
      </w:r>
      <w:r>
        <w:rPr>
          <w:rStyle w:val="Emphasis"/>
        </w:rPr>
        <w:t>Food Safety Review</w:t>
      </w:r>
      <w:r>
        <w:t xml:space="preserve">, 18(1), 24–36. </w:t>
      </w:r>
      <w:hyperlink r:id="rId16" w:tgtFrame="_new" w:history="1">
        <w:r>
          <w:rPr>
            <w:rStyle w:val="Hyperlink"/>
          </w:rPr>
          <w:t>https://doi.org/10.1016/j.fsre.2023.01.003</w:t>
        </w:r>
      </w:hyperlink>
    </w:p>
    <w:p w:rsidR="001C1807" w:rsidRDefault="001C1807" w:rsidP="001C1807">
      <w:pPr>
        <w:pStyle w:val="NormalWeb"/>
        <w:ind w:left="720" w:hanging="720"/>
      </w:pPr>
      <w:proofErr w:type="spellStart"/>
      <w:proofErr w:type="gramStart"/>
      <w:r>
        <w:t>Teddlie</w:t>
      </w:r>
      <w:proofErr w:type="spellEnd"/>
      <w:r>
        <w:t>, C., &amp; Yu, F. (2007).</w:t>
      </w:r>
      <w:proofErr w:type="gramEnd"/>
      <w:r>
        <w:t xml:space="preserve"> </w:t>
      </w:r>
      <w:proofErr w:type="gramStart"/>
      <w:r>
        <w:t>Mixed methods sampling: A typology with examples.</w:t>
      </w:r>
      <w:proofErr w:type="gramEnd"/>
      <w:r>
        <w:t xml:space="preserve"> </w:t>
      </w:r>
      <w:r>
        <w:rPr>
          <w:rStyle w:val="Emphasis"/>
        </w:rPr>
        <w:t>Journal of Mixed Methods Research</w:t>
      </w:r>
      <w:r>
        <w:t>, 1(1), 77-100.</w:t>
      </w:r>
    </w:p>
    <w:p w:rsidR="001C1807" w:rsidRDefault="001C1807" w:rsidP="001C1807">
      <w:pPr>
        <w:pStyle w:val="NormalWeb"/>
        <w:ind w:left="720" w:hanging="720"/>
      </w:pPr>
      <w:proofErr w:type="gramStart"/>
      <w:r>
        <w:t>World Health Organization (WHO).</w:t>
      </w:r>
      <w:proofErr w:type="gramEnd"/>
      <w:r>
        <w:t xml:space="preserve"> (2017). Food safety: Key facts. Retrieved from </w:t>
      </w:r>
      <w:hyperlink r:id="rId17" w:tgtFrame="_new" w:history="1">
        <w:r>
          <w:rPr>
            <w:rStyle w:val="Hyperlink"/>
          </w:rPr>
          <w:t>https://www.who.int/news-room/fact-sheets/detail/food-safety</w:t>
        </w:r>
      </w:hyperlink>
    </w:p>
    <w:p w:rsidR="001C1807" w:rsidRDefault="001C1807" w:rsidP="001C1807">
      <w:pPr>
        <w:pStyle w:val="NormalWeb"/>
        <w:ind w:left="720" w:hanging="720"/>
      </w:pPr>
      <w:proofErr w:type="gramStart"/>
      <w:r>
        <w:t>World Health Organization (WHO).</w:t>
      </w:r>
      <w:proofErr w:type="gramEnd"/>
      <w:r>
        <w:t xml:space="preserve"> (2020). </w:t>
      </w:r>
      <w:proofErr w:type="spellStart"/>
      <w:r>
        <w:t>Foodborne</w:t>
      </w:r>
      <w:proofErr w:type="spellEnd"/>
      <w:r>
        <w:t xml:space="preserve"> diseases: A global overview. Retrieved from </w:t>
      </w:r>
      <w:hyperlink r:id="rId18" w:tgtFrame="_new" w:history="1">
        <w:r>
          <w:rPr>
            <w:rStyle w:val="Hyperlink"/>
          </w:rPr>
          <w:t>https://www.who.int/publications/foodborne-diseases-summary</w:t>
        </w:r>
      </w:hyperlink>
    </w:p>
    <w:p w:rsidR="001C1807" w:rsidRDefault="001C1807" w:rsidP="001C1807">
      <w:pPr>
        <w:pStyle w:val="NormalWeb"/>
        <w:ind w:left="720" w:hanging="720"/>
      </w:pPr>
      <w:proofErr w:type="gramStart"/>
      <w:r>
        <w:t>World Health Organization (WHO).</w:t>
      </w:r>
      <w:proofErr w:type="gramEnd"/>
      <w:r>
        <w:t xml:space="preserve"> </w:t>
      </w:r>
      <w:proofErr w:type="gramStart"/>
      <w:r>
        <w:t>(2024). Food safety.</w:t>
      </w:r>
      <w:proofErr w:type="gramEnd"/>
      <w:r>
        <w:t xml:space="preserve"> Retrieved from </w:t>
      </w:r>
      <w:hyperlink r:id="rId19" w:tgtFrame="_new" w:history="1">
        <w:r>
          <w:rPr>
            <w:rStyle w:val="Hyperlink"/>
          </w:rPr>
          <w:t>https://www.who.int/news-room/fact-sheets/detail/food-safety</w:t>
        </w:r>
      </w:hyperlink>
    </w:p>
    <w:p w:rsidR="001C1807" w:rsidRDefault="001C1807" w:rsidP="001C1807">
      <w:pPr>
        <w:pStyle w:val="NormalWeb"/>
        <w:ind w:left="720" w:hanging="720"/>
      </w:pPr>
      <w:proofErr w:type="gramStart"/>
      <w:r>
        <w:t>Zhou, G., Liu, H., &amp; He, J. (2019).</w:t>
      </w:r>
      <w:proofErr w:type="gramEnd"/>
      <w:r>
        <w:t xml:space="preserve"> Food safety and </w:t>
      </w:r>
      <w:proofErr w:type="spellStart"/>
      <w:r>
        <w:t>foodborne</w:t>
      </w:r>
      <w:proofErr w:type="spellEnd"/>
      <w:r>
        <w:t xml:space="preserve"> disease surveillance systems in China: Challenges and opportunities. </w:t>
      </w:r>
      <w:r>
        <w:rPr>
          <w:rStyle w:val="Emphasis"/>
        </w:rPr>
        <w:t>Food Control</w:t>
      </w:r>
      <w:r>
        <w:t xml:space="preserve">, 96, 372–379. </w:t>
      </w:r>
      <w:hyperlink r:id="rId20" w:tgtFrame="_new" w:history="1">
        <w:r>
          <w:rPr>
            <w:rStyle w:val="Hyperlink"/>
          </w:rPr>
          <w:t>https://doi.org/10.1016/j.foodcont.2018.09.021</w:t>
        </w:r>
      </w:hyperlink>
    </w:p>
    <w:p w:rsidR="00694D17" w:rsidRDefault="00694D17">
      <w:r>
        <w:br w:type="page"/>
      </w:r>
    </w:p>
    <w:p w:rsidR="000F2F7F" w:rsidRDefault="000F2F7F" w:rsidP="000F2F7F">
      <w:pPr>
        <w:spacing w:line="360" w:lineRule="auto"/>
        <w:jc w:val="center"/>
        <w:rPr>
          <w:b/>
          <w:bCs/>
        </w:rPr>
      </w:pPr>
      <w:r>
        <w:rPr>
          <w:b/>
          <w:bCs/>
        </w:rPr>
        <w:lastRenderedPageBreak/>
        <w:t>Research Questionnaire</w:t>
      </w:r>
    </w:p>
    <w:p w:rsidR="00694D17" w:rsidRPr="00694D17" w:rsidRDefault="00694D17" w:rsidP="000F2F7F">
      <w:pPr>
        <w:spacing w:line="360" w:lineRule="auto"/>
        <w:jc w:val="center"/>
      </w:pPr>
      <w:r w:rsidRPr="00694D17">
        <w:rPr>
          <w:b/>
          <w:bCs/>
        </w:rPr>
        <w:t xml:space="preserve">The Impact of Food Poisoning Among Hosts of the Food Services Industry in Ilorin, </w:t>
      </w:r>
      <w:proofErr w:type="spellStart"/>
      <w:r w:rsidRPr="00694D17">
        <w:rPr>
          <w:b/>
          <w:bCs/>
        </w:rPr>
        <w:t>Kwara</w:t>
      </w:r>
      <w:proofErr w:type="spellEnd"/>
      <w:r w:rsidRPr="00694D17">
        <w:rPr>
          <w:b/>
          <w:bCs/>
        </w:rPr>
        <w:t xml:space="preserve"> State</w:t>
      </w:r>
    </w:p>
    <w:p w:rsidR="00694D17" w:rsidRPr="00694D17" w:rsidRDefault="00694D17" w:rsidP="00694D17">
      <w:pPr>
        <w:spacing w:line="360" w:lineRule="auto"/>
        <w:jc w:val="both"/>
      </w:pPr>
      <w:r w:rsidRPr="00694D17">
        <w:rPr>
          <w:b/>
          <w:bCs/>
        </w:rPr>
        <w:t>Introduction</w:t>
      </w:r>
      <w:proofErr w:type="gramStart"/>
      <w:r w:rsidRPr="00694D17">
        <w:rPr>
          <w:b/>
          <w:bCs/>
        </w:rPr>
        <w:t>:</w:t>
      </w:r>
      <w:proofErr w:type="gramEnd"/>
      <w:r w:rsidRPr="00694D17">
        <w:br/>
        <w:t xml:space="preserve">This survey aims to gather information regarding the prevalence, causes, and control measures related to food poisoning in the food services industry in Ilorin, </w:t>
      </w:r>
      <w:proofErr w:type="spellStart"/>
      <w:r w:rsidRPr="00694D17">
        <w:t>Kwara</w:t>
      </w:r>
      <w:proofErr w:type="spellEnd"/>
      <w:r w:rsidRPr="00694D17">
        <w:t xml:space="preserve"> State. Your participation is valuable in helping us understand the current situation and identify effective strategies for improving food safety in the region.</w:t>
      </w:r>
    </w:p>
    <w:p w:rsidR="00694D17" w:rsidRPr="00694D17" w:rsidRDefault="00694D17" w:rsidP="00694D17">
      <w:pPr>
        <w:spacing w:line="360" w:lineRule="auto"/>
        <w:jc w:val="both"/>
      </w:pPr>
      <w:r w:rsidRPr="00694D17">
        <w:t>Please answer the following questions truthfully. Your responses will be treated with utmost confidentiality.</w:t>
      </w:r>
    </w:p>
    <w:p w:rsidR="00694D17" w:rsidRPr="00694D17" w:rsidRDefault="00694D17" w:rsidP="00694D17">
      <w:pPr>
        <w:spacing w:line="360" w:lineRule="auto"/>
        <w:jc w:val="both"/>
      </w:pPr>
      <w:r w:rsidRPr="00694D17">
        <w:rPr>
          <w:b/>
          <w:bCs/>
        </w:rPr>
        <w:t>Section A: Demographic Information</w:t>
      </w:r>
    </w:p>
    <w:p w:rsidR="00694D17" w:rsidRPr="00694D17" w:rsidRDefault="00694D17" w:rsidP="00694D17">
      <w:pPr>
        <w:numPr>
          <w:ilvl w:val="0"/>
          <w:numId w:val="8"/>
        </w:numPr>
        <w:spacing w:line="360" w:lineRule="auto"/>
        <w:jc w:val="both"/>
      </w:pPr>
      <w:r w:rsidRPr="00694D17">
        <w:rPr>
          <w:b/>
          <w:bCs/>
        </w:rPr>
        <w:t>Name of the food establishment (Optional):</w:t>
      </w:r>
      <w:r w:rsidRPr="00694D17">
        <w:t xml:space="preserve"> ______________________</w:t>
      </w:r>
    </w:p>
    <w:p w:rsidR="00694D17" w:rsidRPr="00694D17" w:rsidRDefault="00694D17" w:rsidP="00694D17">
      <w:pPr>
        <w:numPr>
          <w:ilvl w:val="0"/>
          <w:numId w:val="8"/>
        </w:numPr>
        <w:spacing w:line="360" w:lineRule="auto"/>
        <w:jc w:val="both"/>
      </w:pPr>
      <w:r w:rsidRPr="00694D17">
        <w:rPr>
          <w:b/>
          <w:bCs/>
        </w:rPr>
        <w:t>Type of food establishment:</w:t>
      </w:r>
    </w:p>
    <w:p w:rsidR="00694D17" w:rsidRPr="00694D17" w:rsidRDefault="00952C1F" w:rsidP="00694D17">
      <w:pPr>
        <w:numPr>
          <w:ilvl w:val="1"/>
          <w:numId w:val="8"/>
        </w:numPr>
        <w:spacing w:line="360" w:lineRule="auto"/>
        <w:jc w:val="both"/>
      </w:pPr>
      <w:r w:rsidRPr="00694D17">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9.95pt;height:18.2pt" o:ole="">
            <v:imagedata r:id="rId21" o:title=""/>
          </v:shape>
          <w:control r:id="rId22" w:name="DefaultOcxName" w:shapeid="_x0000_i1084"/>
        </w:object>
      </w:r>
      <w:r w:rsidR="00694D17" w:rsidRPr="00694D17">
        <w:t>Restaurant</w:t>
      </w:r>
    </w:p>
    <w:p w:rsidR="00694D17" w:rsidRPr="00694D17" w:rsidRDefault="00952C1F" w:rsidP="00694D17">
      <w:pPr>
        <w:numPr>
          <w:ilvl w:val="1"/>
          <w:numId w:val="8"/>
        </w:numPr>
        <w:spacing w:line="360" w:lineRule="auto"/>
        <w:jc w:val="both"/>
      </w:pPr>
      <w:r w:rsidRPr="00694D17">
        <w:object w:dxaOrig="225" w:dyaOrig="225">
          <v:shape id="_x0000_i1087" type="#_x0000_t75" style="width:19.95pt;height:18.2pt" o:ole="">
            <v:imagedata r:id="rId21" o:title=""/>
          </v:shape>
          <w:control r:id="rId23" w:name="DefaultOcxName1" w:shapeid="_x0000_i1087"/>
        </w:object>
      </w:r>
      <w:r w:rsidR="00694D17" w:rsidRPr="00694D17">
        <w:t>Café</w:t>
      </w:r>
    </w:p>
    <w:p w:rsidR="00694D17" w:rsidRPr="00694D17" w:rsidRDefault="00952C1F" w:rsidP="00694D17">
      <w:pPr>
        <w:numPr>
          <w:ilvl w:val="1"/>
          <w:numId w:val="8"/>
        </w:numPr>
        <w:spacing w:line="360" w:lineRule="auto"/>
        <w:jc w:val="both"/>
      </w:pPr>
      <w:r w:rsidRPr="00694D17">
        <w:object w:dxaOrig="225" w:dyaOrig="225">
          <v:shape id="_x0000_i1090" type="#_x0000_t75" style="width:19.95pt;height:18.2pt" o:ole="">
            <v:imagedata r:id="rId21" o:title=""/>
          </v:shape>
          <w:control r:id="rId24" w:name="DefaultOcxName2" w:shapeid="_x0000_i1090"/>
        </w:object>
      </w:r>
      <w:r w:rsidR="00694D17" w:rsidRPr="00694D17">
        <w:t>Catering service</w:t>
      </w:r>
    </w:p>
    <w:p w:rsidR="00694D17" w:rsidRPr="00694D17" w:rsidRDefault="00952C1F" w:rsidP="00694D17">
      <w:pPr>
        <w:numPr>
          <w:ilvl w:val="1"/>
          <w:numId w:val="8"/>
        </w:numPr>
        <w:spacing w:line="360" w:lineRule="auto"/>
        <w:jc w:val="both"/>
      </w:pPr>
      <w:r w:rsidRPr="00694D17">
        <w:object w:dxaOrig="225" w:dyaOrig="225">
          <v:shape id="_x0000_i1093" type="#_x0000_t75" style="width:19.95pt;height:18.2pt" o:ole="">
            <v:imagedata r:id="rId21" o:title=""/>
          </v:shape>
          <w:control r:id="rId25" w:name="DefaultOcxName3" w:shapeid="_x0000_i1093"/>
        </w:object>
      </w:r>
      <w:r w:rsidR="00694D17" w:rsidRPr="00694D17">
        <w:t>Food vendor</w:t>
      </w:r>
    </w:p>
    <w:p w:rsidR="00694D17" w:rsidRPr="00694D17" w:rsidRDefault="00694D17" w:rsidP="00694D17">
      <w:pPr>
        <w:numPr>
          <w:ilvl w:val="0"/>
          <w:numId w:val="8"/>
        </w:numPr>
        <w:spacing w:line="360" w:lineRule="auto"/>
        <w:jc w:val="both"/>
      </w:pPr>
      <w:r w:rsidRPr="00694D17">
        <w:rPr>
          <w:b/>
          <w:bCs/>
        </w:rPr>
        <w:t>Years of operation in the food service industry:</w:t>
      </w:r>
    </w:p>
    <w:p w:rsidR="00694D17" w:rsidRPr="00694D17" w:rsidRDefault="00952C1F" w:rsidP="00694D17">
      <w:pPr>
        <w:numPr>
          <w:ilvl w:val="1"/>
          <w:numId w:val="8"/>
        </w:numPr>
        <w:spacing w:line="360" w:lineRule="auto"/>
        <w:jc w:val="both"/>
      </w:pPr>
      <w:r w:rsidRPr="00694D17">
        <w:object w:dxaOrig="225" w:dyaOrig="225">
          <v:shape id="_x0000_i1096" type="#_x0000_t75" style="width:19.95pt;height:18.2pt" o:ole="">
            <v:imagedata r:id="rId21" o:title=""/>
          </v:shape>
          <w:control r:id="rId26" w:name="DefaultOcxName5" w:shapeid="_x0000_i1096"/>
        </w:object>
      </w:r>
      <w:r w:rsidR="00694D17" w:rsidRPr="00694D17">
        <w:t>0-5 years</w:t>
      </w:r>
    </w:p>
    <w:p w:rsidR="00694D17" w:rsidRPr="00694D17" w:rsidRDefault="00952C1F" w:rsidP="00694D17">
      <w:pPr>
        <w:numPr>
          <w:ilvl w:val="1"/>
          <w:numId w:val="8"/>
        </w:numPr>
        <w:spacing w:line="360" w:lineRule="auto"/>
        <w:jc w:val="both"/>
      </w:pPr>
      <w:r w:rsidRPr="00694D17">
        <w:object w:dxaOrig="225" w:dyaOrig="225">
          <v:shape id="_x0000_i1099" type="#_x0000_t75" style="width:19.95pt;height:18.2pt" o:ole="">
            <v:imagedata r:id="rId21" o:title=""/>
          </v:shape>
          <w:control r:id="rId27" w:name="DefaultOcxName6" w:shapeid="_x0000_i1099"/>
        </w:object>
      </w:r>
      <w:r w:rsidR="00694D17" w:rsidRPr="00694D17">
        <w:t>6-10 years</w:t>
      </w:r>
    </w:p>
    <w:p w:rsidR="00694D17" w:rsidRPr="00694D17" w:rsidRDefault="00952C1F" w:rsidP="00694D17">
      <w:pPr>
        <w:numPr>
          <w:ilvl w:val="1"/>
          <w:numId w:val="8"/>
        </w:numPr>
        <w:spacing w:line="360" w:lineRule="auto"/>
        <w:jc w:val="both"/>
      </w:pPr>
      <w:r w:rsidRPr="00694D17">
        <w:lastRenderedPageBreak/>
        <w:object w:dxaOrig="225" w:dyaOrig="225">
          <v:shape id="_x0000_i1102" type="#_x0000_t75" style="width:19.95pt;height:18.2pt" o:ole="">
            <v:imagedata r:id="rId21" o:title=""/>
          </v:shape>
          <w:control r:id="rId28" w:name="DefaultOcxName7" w:shapeid="_x0000_i1102"/>
        </w:object>
      </w:r>
      <w:r w:rsidR="00694D17" w:rsidRPr="00694D17">
        <w:t>11-20 years</w:t>
      </w:r>
    </w:p>
    <w:p w:rsidR="00694D17" w:rsidRPr="00694D17" w:rsidRDefault="00952C1F" w:rsidP="00694D17">
      <w:pPr>
        <w:numPr>
          <w:ilvl w:val="1"/>
          <w:numId w:val="8"/>
        </w:numPr>
        <w:spacing w:line="360" w:lineRule="auto"/>
        <w:jc w:val="both"/>
      </w:pPr>
      <w:r w:rsidRPr="00694D17">
        <w:object w:dxaOrig="225" w:dyaOrig="225">
          <v:shape id="_x0000_i1105" type="#_x0000_t75" style="width:19.95pt;height:18.2pt" o:ole="">
            <v:imagedata r:id="rId21" o:title=""/>
          </v:shape>
          <w:control r:id="rId29" w:name="DefaultOcxName8" w:shapeid="_x0000_i1105"/>
        </w:object>
      </w:r>
      <w:r w:rsidR="00694D17" w:rsidRPr="00694D17">
        <w:t>21+ years</w:t>
      </w:r>
    </w:p>
    <w:p w:rsidR="00694D17" w:rsidRPr="00694D17" w:rsidRDefault="00694D17" w:rsidP="00694D17">
      <w:pPr>
        <w:numPr>
          <w:ilvl w:val="0"/>
          <w:numId w:val="8"/>
        </w:numPr>
        <w:spacing w:line="360" w:lineRule="auto"/>
        <w:jc w:val="both"/>
      </w:pPr>
      <w:r w:rsidRPr="00694D17">
        <w:rPr>
          <w:b/>
          <w:bCs/>
        </w:rPr>
        <w:t>Size of your establishment:</w:t>
      </w:r>
    </w:p>
    <w:p w:rsidR="00694D17" w:rsidRPr="00694D17" w:rsidRDefault="00952C1F" w:rsidP="00694D17">
      <w:pPr>
        <w:numPr>
          <w:ilvl w:val="1"/>
          <w:numId w:val="8"/>
        </w:numPr>
        <w:spacing w:line="360" w:lineRule="auto"/>
        <w:jc w:val="both"/>
      </w:pPr>
      <w:r w:rsidRPr="00694D17">
        <w:object w:dxaOrig="225" w:dyaOrig="225">
          <v:shape id="_x0000_i1108" type="#_x0000_t75" style="width:19.95pt;height:18.2pt" o:ole="">
            <v:imagedata r:id="rId21" o:title=""/>
          </v:shape>
          <w:control r:id="rId30" w:name="DefaultOcxName9" w:shapeid="_x0000_i1108"/>
        </w:object>
      </w:r>
      <w:r w:rsidR="00694D17" w:rsidRPr="00694D17">
        <w:t>Small (1-10 employees)</w:t>
      </w:r>
    </w:p>
    <w:p w:rsidR="00694D17" w:rsidRPr="00694D17" w:rsidRDefault="00952C1F" w:rsidP="00694D17">
      <w:pPr>
        <w:numPr>
          <w:ilvl w:val="1"/>
          <w:numId w:val="8"/>
        </w:numPr>
        <w:spacing w:line="360" w:lineRule="auto"/>
        <w:jc w:val="both"/>
      </w:pPr>
      <w:r w:rsidRPr="00694D17">
        <w:object w:dxaOrig="225" w:dyaOrig="225">
          <v:shape id="_x0000_i1111" type="#_x0000_t75" style="width:19.95pt;height:18.2pt" o:ole="">
            <v:imagedata r:id="rId21" o:title=""/>
          </v:shape>
          <w:control r:id="rId31" w:name="DefaultOcxName10" w:shapeid="_x0000_i1111"/>
        </w:object>
      </w:r>
      <w:r w:rsidR="00694D17" w:rsidRPr="00694D17">
        <w:t>Medium (11-50 employees)</w:t>
      </w:r>
    </w:p>
    <w:p w:rsidR="00694D17" w:rsidRPr="00694D17" w:rsidRDefault="00952C1F" w:rsidP="00694D17">
      <w:pPr>
        <w:numPr>
          <w:ilvl w:val="1"/>
          <w:numId w:val="8"/>
        </w:numPr>
        <w:spacing w:line="360" w:lineRule="auto"/>
        <w:jc w:val="both"/>
      </w:pPr>
      <w:r w:rsidRPr="00694D17">
        <w:object w:dxaOrig="225" w:dyaOrig="225">
          <v:shape id="_x0000_i1114" type="#_x0000_t75" style="width:19.95pt;height:18.2pt" o:ole="">
            <v:imagedata r:id="rId21" o:title=""/>
          </v:shape>
          <w:control r:id="rId32" w:name="DefaultOcxName11" w:shapeid="_x0000_i1114"/>
        </w:object>
      </w:r>
      <w:r w:rsidR="00694D17" w:rsidRPr="00694D17">
        <w:t>Large (50+ employees)</w:t>
      </w:r>
    </w:p>
    <w:p w:rsidR="00694D17" w:rsidRPr="00694D17" w:rsidRDefault="00694D17" w:rsidP="00694D17">
      <w:pPr>
        <w:spacing w:line="360" w:lineRule="auto"/>
        <w:jc w:val="both"/>
      </w:pPr>
      <w:r w:rsidRPr="00694D17">
        <w:rPr>
          <w:b/>
          <w:bCs/>
        </w:rPr>
        <w:t>Section B: Prevalence and Causes of Food Poisoning</w:t>
      </w:r>
    </w:p>
    <w:p w:rsidR="00694D17" w:rsidRPr="00694D17" w:rsidRDefault="00694D17" w:rsidP="00694D17">
      <w:pPr>
        <w:numPr>
          <w:ilvl w:val="0"/>
          <w:numId w:val="9"/>
        </w:numPr>
        <w:spacing w:line="360" w:lineRule="auto"/>
        <w:jc w:val="both"/>
      </w:pPr>
      <w:r w:rsidRPr="00694D17">
        <w:t>Have you or your staff experienced any cases of food poisoning in the past 12 months?</w:t>
      </w:r>
    </w:p>
    <w:p w:rsidR="00694D17" w:rsidRPr="00694D17" w:rsidRDefault="00952C1F" w:rsidP="00694D17">
      <w:pPr>
        <w:numPr>
          <w:ilvl w:val="1"/>
          <w:numId w:val="9"/>
        </w:numPr>
        <w:spacing w:line="360" w:lineRule="auto"/>
        <w:jc w:val="both"/>
      </w:pPr>
      <w:r w:rsidRPr="00694D17">
        <w:object w:dxaOrig="225" w:dyaOrig="225">
          <v:shape id="_x0000_i1117" type="#_x0000_t75" style="width:19.95pt;height:18.2pt" o:ole="">
            <v:imagedata r:id="rId21" o:title=""/>
          </v:shape>
          <w:control r:id="rId33" w:name="DefaultOcxName12" w:shapeid="_x0000_i1117"/>
        </w:object>
      </w:r>
      <w:r w:rsidR="00694D17" w:rsidRPr="00694D17">
        <w:t>Yes</w:t>
      </w:r>
    </w:p>
    <w:p w:rsidR="00694D17" w:rsidRPr="00694D17" w:rsidRDefault="00952C1F" w:rsidP="00694D17">
      <w:pPr>
        <w:numPr>
          <w:ilvl w:val="1"/>
          <w:numId w:val="9"/>
        </w:numPr>
        <w:spacing w:line="360" w:lineRule="auto"/>
        <w:jc w:val="both"/>
      </w:pPr>
      <w:r w:rsidRPr="00694D17">
        <w:object w:dxaOrig="225" w:dyaOrig="225">
          <v:shape id="_x0000_i1120" type="#_x0000_t75" style="width:19.95pt;height:18.2pt" o:ole="">
            <v:imagedata r:id="rId21" o:title=""/>
          </v:shape>
          <w:control r:id="rId34" w:name="DefaultOcxName13" w:shapeid="_x0000_i1120"/>
        </w:object>
      </w:r>
      <w:r w:rsidR="00694D17" w:rsidRPr="00694D17">
        <w:t>No</w:t>
      </w:r>
    </w:p>
    <w:p w:rsidR="00694D17" w:rsidRPr="00694D17" w:rsidRDefault="00694D17" w:rsidP="00694D17">
      <w:pPr>
        <w:numPr>
          <w:ilvl w:val="0"/>
          <w:numId w:val="9"/>
        </w:numPr>
        <w:spacing w:line="360" w:lineRule="auto"/>
        <w:jc w:val="both"/>
      </w:pPr>
      <w:r w:rsidRPr="00694D17">
        <w:t>If yes, how often do food poisoning cases occur in your establishment?</w:t>
      </w:r>
    </w:p>
    <w:p w:rsidR="00694D17" w:rsidRPr="00694D17" w:rsidRDefault="00952C1F" w:rsidP="00694D17">
      <w:pPr>
        <w:numPr>
          <w:ilvl w:val="1"/>
          <w:numId w:val="9"/>
        </w:numPr>
        <w:spacing w:line="360" w:lineRule="auto"/>
        <w:jc w:val="both"/>
      </w:pPr>
      <w:r w:rsidRPr="00694D17">
        <w:object w:dxaOrig="225" w:dyaOrig="225">
          <v:shape id="_x0000_i1123" type="#_x0000_t75" style="width:19.95pt;height:18.2pt" o:ole="">
            <v:imagedata r:id="rId21" o:title=""/>
          </v:shape>
          <w:control r:id="rId35" w:name="DefaultOcxName14" w:shapeid="_x0000_i1123"/>
        </w:object>
      </w:r>
      <w:r w:rsidR="00694D17" w:rsidRPr="00694D17">
        <w:t>Very frequently</w:t>
      </w:r>
    </w:p>
    <w:p w:rsidR="00694D17" w:rsidRPr="00694D17" w:rsidRDefault="00952C1F" w:rsidP="00694D17">
      <w:pPr>
        <w:numPr>
          <w:ilvl w:val="1"/>
          <w:numId w:val="9"/>
        </w:numPr>
        <w:spacing w:line="360" w:lineRule="auto"/>
        <w:jc w:val="both"/>
      </w:pPr>
      <w:r w:rsidRPr="00694D17">
        <w:object w:dxaOrig="225" w:dyaOrig="225">
          <v:shape id="_x0000_i1126" type="#_x0000_t75" style="width:19.95pt;height:18.2pt" o:ole="">
            <v:imagedata r:id="rId21" o:title=""/>
          </v:shape>
          <w:control r:id="rId36" w:name="DefaultOcxName15" w:shapeid="_x0000_i1126"/>
        </w:object>
      </w:r>
      <w:r w:rsidR="00694D17" w:rsidRPr="00694D17">
        <w:t>Occasionally</w:t>
      </w:r>
    </w:p>
    <w:p w:rsidR="00694D17" w:rsidRPr="00694D17" w:rsidRDefault="00952C1F" w:rsidP="00694D17">
      <w:pPr>
        <w:numPr>
          <w:ilvl w:val="1"/>
          <w:numId w:val="9"/>
        </w:numPr>
        <w:spacing w:line="360" w:lineRule="auto"/>
        <w:jc w:val="both"/>
      </w:pPr>
      <w:r w:rsidRPr="00694D17">
        <w:object w:dxaOrig="225" w:dyaOrig="225">
          <v:shape id="_x0000_i1129" type="#_x0000_t75" style="width:19.95pt;height:18.2pt" o:ole="">
            <v:imagedata r:id="rId21" o:title=""/>
          </v:shape>
          <w:control r:id="rId37" w:name="DefaultOcxName16" w:shapeid="_x0000_i1129"/>
        </w:object>
      </w:r>
      <w:r w:rsidR="00694D17" w:rsidRPr="00694D17">
        <w:t>Rarely</w:t>
      </w:r>
    </w:p>
    <w:p w:rsidR="00694D17" w:rsidRPr="00694D17" w:rsidRDefault="00952C1F" w:rsidP="00694D17">
      <w:pPr>
        <w:numPr>
          <w:ilvl w:val="1"/>
          <w:numId w:val="9"/>
        </w:numPr>
        <w:spacing w:line="360" w:lineRule="auto"/>
        <w:jc w:val="both"/>
      </w:pPr>
      <w:r w:rsidRPr="00694D17">
        <w:object w:dxaOrig="225" w:dyaOrig="225">
          <v:shape id="_x0000_i1132" type="#_x0000_t75" style="width:19.95pt;height:18.2pt" o:ole="">
            <v:imagedata r:id="rId21" o:title=""/>
          </v:shape>
          <w:control r:id="rId38" w:name="DefaultOcxName17" w:shapeid="_x0000_i1132"/>
        </w:object>
      </w:r>
      <w:r w:rsidR="00694D17" w:rsidRPr="00694D17">
        <w:t>Not sure</w:t>
      </w:r>
    </w:p>
    <w:p w:rsidR="00694D17" w:rsidRPr="00694D17" w:rsidRDefault="00694D17" w:rsidP="00694D17">
      <w:pPr>
        <w:numPr>
          <w:ilvl w:val="0"/>
          <w:numId w:val="9"/>
        </w:numPr>
        <w:spacing w:line="360" w:lineRule="auto"/>
        <w:jc w:val="both"/>
      </w:pPr>
      <w:r w:rsidRPr="00694D17">
        <w:t>What do you believe are the main causes of food poisoning in your establishment? (Select all that apply)</w:t>
      </w:r>
    </w:p>
    <w:p w:rsidR="00694D17" w:rsidRPr="00694D17" w:rsidRDefault="00952C1F" w:rsidP="00694D17">
      <w:pPr>
        <w:numPr>
          <w:ilvl w:val="1"/>
          <w:numId w:val="9"/>
        </w:numPr>
        <w:spacing w:line="360" w:lineRule="auto"/>
        <w:jc w:val="both"/>
      </w:pPr>
      <w:r w:rsidRPr="00694D17">
        <w:lastRenderedPageBreak/>
        <w:object w:dxaOrig="225" w:dyaOrig="225">
          <v:shape id="_x0000_i1135" type="#_x0000_t75" style="width:19.95pt;height:18.2pt" o:ole="">
            <v:imagedata r:id="rId21" o:title=""/>
          </v:shape>
          <w:control r:id="rId39" w:name="DefaultOcxName18" w:shapeid="_x0000_i1135"/>
        </w:object>
      </w:r>
      <w:r w:rsidR="00694D17" w:rsidRPr="00694D17">
        <w:t>Poor hygiene practices</w:t>
      </w:r>
    </w:p>
    <w:p w:rsidR="00694D17" w:rsidRPr="00694D17" w:rsidRDefault="00952C1F" w:rsidP="00694D17">
      <w:pPr>
        <w:numPr>
          <w:ilvl w:val="1"/>
          <w:numId w:val="9"/>
        </w:numPr>
        <w:spacing w:line="360" w:lineRule="auto"/>
        <w:jc w:val="both"/>
      </w:pPr>
      <w:r w:rsidRPr="00694D17">
        <w:object w:dxaOrig="225" w:dyaOrig="225">
          <v:shape id="_x0000_i1138" type="#_x0000_t75" style="width:19.95pt;height:18.2pt" o:ole="">
            <v:imagedata r:id="rId21" o:title=""/>
          </v:shape>
          <w:control r:id="rId40" w:name="DefaultOcxName19" w:shapeid="_x0000_i1138"/>
        </w:object>
      </w:r>
      <w:r w:rsidR="00694D17" w:rsidRPr="00694D17">
        <w:t>Improper storage of food</w:t>
      </w:r>
    </w:p>
    <w:p w:rsidR="00694D17" w:rsidRPr="00694D17" w:rsidRDefault="00952C1F" w:rsidP="00694D17">
      <w:pPr>
        <w:numPr>
          <w:ilvl w:val="1"/>
          <w:numId w:val="9"/>
        </w:numPr>
        <w:spacing w:line="360" w:lineRule="auto"/>
        <w:jc w:val="both"/>
      </w:pPr>
      <w:r w:rsidRPr="00694D17">
        <w:object w:dxaOrig="225" w:dyaOrig="225">
          <v:shape id="_x0000_i1141" type="#_x0000_t75" style="width:19.95pt;height:18.2pt" o:ole="">
            <v:imagedata r:id="rId21" o:title=""/>
          </v:shape>
          <w:control r:id="rId41" w:name="DefaultOcxName20" w:shapeid="_x0000_i1141"/>
        </w:object>
      </w:r>
      <w:r w:rsidR="00694D17" w:rsidRPr="00694D17">
        <w:t>Contaminated ingredients</w:t>
      </w:r>
    </w:p>
    <w:p w:rsidR="00694D17" w:rsidRPr="00694D17" w:rsidRDefault="00952C1F" w:rsidP="00694D17">
      <w:pPr>
        <w:numPr>
          <w:ilvl w:val="1"/>
          <w:numId w:val="9"/>
        </w:numPr>
        <w:spacing w:line="360" w:lineRule="auto"/>
        <w:jc w:val="both"/>
      </w:pPr>
      <w:r w:rsidRPr="00694D17">
        <w:object w:dxaOrig="225" w:dyaOrig="225">
          <v:shape id="_x0000_i1144" type="#_x0000_t75" style="width:19.95pt;height:18.2pt" o:ole="">
            <v:imagedata r:id="rId21" o:title=""/>
          </v:shape>
          <w:control r:id="rId42" w:name="DefaultOcxName21" w:shapeid="_x0000_i1144"/>
        </w:object>
      </w:r>
      <w:r w:rsidR="00694D17" w:rsidRPr="00694D17">
        <w:t>Cross-contamination</w:t>
      </w:r>
    </w:p>
    <w:p w:rsidR="00694D17" w:rsidRPr="00694D17" w:rsidRDefault="00952C1F" w:rsidP="00694D17">
      <w:pPr>
        <w:numPr>
          <w:ilvl w:val="1"/>
          <w:numId w:val="9"/>
        </w:numPr>
        <w:spacing w:line="360" w:lineRule="auto"/>
        <w:jc w:val="both"/>
      </w:pPr>
      <w:r w:rsidRPr="00694D17">
        <w:object w:dxaOrig="225" w:dyaOrig="225">
          <v:shape id="_x0000_i1147" type="#_x0000_t75" style="width:19.95pt;height:18.2pt" o:ole="">
            <v:imagedata r:id="rId21" o:title=""/>
          </v:shape>
          <w:control r:id="rId43" w:name="DefaultOcxName22" w:shapeid="_x0000_i1147"/>
        </w:object>
      </w:r>
      <w:r w:rsidR="00694D17" w:rsidRPr="00694D17">
        <w:t>Inadequate cooking temperatures</w:t>
      </w:r>
    </w:p>
    <w:p w:rsidR="00694D17" w:rsidRPr="00694D17" w:rsidRDefault="00694D17" w:rsidP="00694D17">
      <w:pPr>
        <w:numPr>
          <w:ilvl w:val="0"/>
          <w:numId w:val="9"/>
        </w:numPr>
        <w:spacing w:line="360" w:lineRule="auto"/>
        <w:jc w:val="both"/>
      </w:pPr>
      <w:r w:rsidRPr="00694D17">
        <w:t>Do you keep records of food poisoning incidents?</w:t>
      </w:r>
    </w:p>
    <w:p w:rsidR="00694D17" w:rsidRPr="00694D17" w:rsidRDefault="00952C1F" w:rsidP="00694D17">
      <w:pPr>
        <w:numPr>
          <w:ilvl w:val="1"/>
          <w:numId w:val="9"/>
        </w:numPr>
        <w:spacing w:line="360" w:lineRule="auto"/>
        <w:jc w:val="both"/>
      </w:pPr>
      <w:r w:rsidRPr="00694D17">
        <w:object w:dxaOrig="225" w:dyaOrig="225">
          <v:shape id="_x0000_i1150" type="#_x0000_t75" style="width:19.95pt;height:18.2pt" o:ole="">
            <v:imagedata r:id="rId21" o:title=""/>
          </v:shape>
          <w:control r:id="rId44" w:name="DefaultOcxName24" w:shapeid="_x0000_i1150"/>
        </w:object>
      </w:r>
      <w:r w:rsidR="00694D17" w:rsidRPr="00694D17">
        <w:t>Yes</w:t>
      </w:r>
    </w:p>
    <w:p w:rsidR="00694D17" w:rsidRPr="00694D17" w:rsidRDefault="00952C1F" w:rsidP="00694D17">
      <w:pPr>
        <w:numPr>
          <w:ilvl w:val="1"/>
          <w:numId w:val="9"/>
        </w:numPr>
        <w:spacing w:line="360" w:lineRule="auto"/>
        <w:jc w:val="both"/>
      </w:pPr>
      <w:r w:rsidRPr="00694D17">
        <w:object w:dxaOrig="225" w:dyaOrig="225">
          <v:shape id="_x0000_i1153" type="#_x0000_t75" style="width:19.95pt;height:18.2pt" o:ole="">
            <v:imagedata r:id="rId21" o:title=""/>
          </v:shape>
          <w:control r:id="rId45" w:name="DefaultOcxName25" w:shapeid="_x0000_i1153"/>
        </w:object>
      </w:r>
      <w:r w:rsidR="000F2F7F">
        <w:t>No</w:t>
      </w:r>
    </w:p>
    <w:p w:rsidR="00694D17" w:rsidRPr="00694D17" w:rsidRDefault="00694D17" w:rsidP="00694D17">
      <w:pPr>
        <w:spacing w:line="360" w:lineRule="auto"/>
        <w:jc w:val="both"/>
      </w:pPr>
      <w:r w:rsidRPr="00694D17">
        <w:rPr>
          <w:b/>
          <w:bCs/>
        </w:rPr>
        <w:t>Section C: Food Safety Control Measures</w:t>
      </w:r>
    </w:p>
    <w:p w:rsidR="00694D17" w:rsidRPr="00694D17" w:rsidRDefault="00694D17" w:rsidP="00694D17">
      <w:pPr>
        <w:numPr>
          <w:ilvl w:val="0"/>
          <w:numId w:val="10"/>
        </w:numPr>
        <w:spacing w:line="360" w:lineRule="auto"/>
        <w:jc w:val="both"/>
      </w:pPr>
      <w:r w:rsidRPr="00694D17">
        <w:t>Are food safety control measures implemented in your establishment?</w:t>
      </w:r>
    </w:p>
    <w:p w:rsidR="00694D17" w:rsidRPr="00694D17" w:rsidRDefault="00952C1F" w:rsidP="00694D17">
      <w:pPr>
        <w:numPr>
          <w:ilvl w:val="1"/>
          <w:numId w:val="10"/>
        </w:numPr>
        <w:spacing w:line="360" w:lineRule="auto"/>
        <w:jc w:val="both"/>
      </w:pPr>
      <w:r w:rsidRPr="00694D17">
        <w:object w:dxaOrig="225" w:dyaOrig="225">
          <v:shape id="_x0000_i1156" type="#_x0000_t75" style="width:19.95pt;height:18.2pt" o:ole="">
            <v:imagedata r:id="rId21" o:title=""/>
          </v:shape>
          <w:control r:id="rId46" w:name="DefaultOcxName26" w:shapeid="_x0000_i1156"/>
        </w:object>
      </w:r>
      <w:r w:rsidR="00694D17" w:rsidRPr="00694D17">
        <w:t>Yes</w:t>
      </w:r>
    </w:p>
    <w:p w:rsidR="00694D17" w:rsidRPr="00694D17" w:rsidRDefault="00952C1F" w:rsidP="00694D17">
      <w:pPr>
        <w:numPr>
          <w:ilvl w:val="1"/>
          <w:numId w:val="10"/>
        </w:numPr>
        <w:spacing w:line="360" w:lineRule="auto"/>
        <w:jc w:val="both"/>
      </w:pPr>
      <w:r w:rsidRPr="00694D17">
        <w:object w:dxaOrig="225" w:dyaOrig="225">
          <v:shape id="_x0000_i1159" type="#_x0000_t75" style="width:19.95pt;height:18.2pt" o:ole="">
            <v:imagedata r:id="rId21" o:title=""/>
          </v:shape>
          <w:control r:id="rId47" w:name="DefaultOcxName27" w:shapeid="_x0000_i1159"/>
        </w:object>
      </w:r>
      <w:r w:rsidR="00694D17" w:rsidRPr="00694D17">
        <w:t>No</w:t>
      </w:r>
    </w:p>
    <w:p w:rsidR="00694D17" w:rsidRPr="00694D17" w:rsidRDefault="00694D17" w:rsidP="00694D17">
      <w:pPr>
        <w:numPr>
          <w:ilvl w:val="0"/>
          <w:numId w:val="10"/>
        </w:numPr>
        <w:spacing w:line="360" w:lineRule="auto"/>
        <w:jc w:val="both"/>
      </w:pPr>
      <w:r w:rsidRPr="00694D17">
        <w:t>Which of the following food safety practices do you follow in your establishment? (Select all that apply)</w:t>
      </w:r>
    </w:p>
    <w:p w:rsidR="00694D17" w:rsidRPr="00694D17" w:rsidRDefault="00952C1F" w:rsidP="00694D17">
      <w:pPr>
        <w:numPr>
          <w:ilvl w:val="1"/>
          <w:numId w:val="10"/>
        </w:numPr>
        <w:spacing w:line="360" w:lineRule="auto"/>
        <w:jc w:val="both"/>
      </w:pPr>
      <w:r w:rsidRPr="00694D17">
        <w:object w:dxaOrig="225" w:dyaOrig="225">
          <v:shape id="_x0000_i1162" type="#_x0000_t75" style="width:19.95pt;height:18.2pt" o:ole="">
            <v:imagedata r:id="rId21" o:title=""/>
          </v:shape>
          <w:control r:id="rId48" w:name="DefaultOcxName28" w:shapeid="_x0000_i1162"/>
        </w:object>
      </w:r>
      <w:r w:rsidR="00694D17" w:rsidRPr="00694D17">
        <w:t>Regular hand washing</w:t>
      </w:r>
    </w:p>
    <w:p w:rsidR="00694D17" w:rsidRPr="00694D17" w:rsidRDefault="00952C1F" w:rsidP="00694D17">
      <w:pPr>
        <w:numPr>
          <w:ilvl w:val="1"/>
          <w:numId w:val="10"/>
        </w:numPr>
        <w:spacing w:line="360" w:lineRule="auto"/>
        <w:jc w:val="both"/>
      </w:pPr>
      <w:r w:rsidRPr="00694D17">
        <w:object w:dxaOrig="225" w:dyaOrig="225">
          <v:shape id="_x0000_i1165" type="#_x0000_t75" style="width:19.95pt;height:18.2pt" o:ole="">
            <v:imagedata r:id="rId21" o:title=""/>
          </v:shape>
          <w:control r:id="rId49" w:name="DefaultOcxName29" w:shapeid="_x0000_i1165"/>
        </w:object>
      </w:r>
      <w:r w:rsidR="00694D17" w:rsidRPr="00694D17">
        <w:t>Temperature control for hot/cold foods</w:t>
      </w:r>
    </w:p>
    <w:p w:rsidR="00694D17" w:rsidRPr="00694D17" w:rsidRDefault="00952C1F" w:rsidP="00694D17">
      <w:pPr>
        <w:numPr>
          <w:ilvl w:val="1"/>
          <w:numId w:val="10"/>
        </w:numPr>
        <w:spacing w:line="360" w:lineRule="auto"/>
        <w:jc w:val="both"/>
      </w:pPr>
      <w:r w:rsidRPr="00694D17">
        <w:object w:dxaOrig="225" w:dyaOrig="225">
          <v:shape id="_x0000_i1168" type="#_x0000_t75" style="width:19.95pt;height:18.2pt" o:ole="">
            <v:imagedata r:id="rId21" o:title=""/>
          </v:shape>
          <w:control r:id="rId50" w:name="DefaultOcxName30" w:shapeid="_x0000_i1168"/>
        </w:object>
      </w:r>
      <w:r w:rsidR="00694D17" w:rsidRPr="00694D17">
        <w:t>Use of separate cutting boards for raw and cooked food</w:t>
      </w:r>
    </w:p>
    <w:p w:rsidR="00694D17" w:rsidRPr="00694D17" w:rsidRDefault="00952C1F" w:rsidP="00694D17">
      <w:pPr>
        <w:numPr>
          <w:ilvl w:val="1"/>
          <w:numId w:val="10"/>
        </w:numPr>
        <w:spacing w:line="360" w:lineRule="auto"/>
        <w:jc w:val="both"/>
      </w:pPr>
      <w:r w:rsidRPr="00694D17">
        <w:lastRenderedPageBreak/>
        <w:object w:dxaOrig="225" w:dyaOrig="225">
          <v:shape id="_x0000_i1171" type="#_x0000_t75" style="width:19.95pt;height:18.2pt" o:ole="">
            <v:imagedata r:id="rId21" o:title=""/>
          </v:shape>
          <w:control r:id="rId51" w:name="DefaultOcxName31" w:shapeid="_x0000_i1171"/>
        </w:object>
      </w:r>
      <w:r w:rsidR="00694D17" w:rsidRPr="00694D17">
        <w:t>Proper storage of food (cooling, sealing)</w:t>
      </w:r>
    </w:p>
    <w:p w:rsidR="00694D17" w:rsidRPr="00694D17" w:rsidRDefault="00952C1F" w:rsidP="00694D17">
      <w:pPr>
        <w:numPr>
          <w:ilvl w:val="1"/>
          <w:numId w:val="10"/>
        </w:numPr>
        <w:spacing w:line="360" w:lineRule="auto"/>
        <w:jc w:val="both"/>
      </w:pPr>
      <w:r w:rsidRPr="00694D17">
        <w:object w:dxaOrig="225" w:dyaOrig="225">
          <v:shape id="_x0000_i1174" type="#_x0000_t75" style="width:19.95pt;height:18.2pt" o:ole="">
            <v:imagedata r:id="rId21" o:title=""/>
          </v:shape>
          <w:control r:id="rId52" w:name="DefaultOcxName32" w:shapeid="_x0000_i1174"/>
        </w:object>
      </w:r>
      <w:r w:rsidR="00694D17" w:rsidRPr="00694D17">
        <w:t>Staff food safety training</w:t>
      </w:r>
    </w:p>
    <w:p w:rsidR="00694D17" w:rsidRPr="00694D17" w:rsidRDefault="00952C1F" w:rsidP="00694D17">
      <w:pPr>
        <w:numPr>
          <w:ilvl w:val="1"/>
          <w:numId w:val="10"/>
        </w:numPr>
        <w:spacing w:line="360" w:lineRule="auto"/>
        <w:jc w:val="both"/>
      </w:pPr>
      <w:r w:rsidRPr="00694D17">
        <w:object w:dxaOrig="225" w:dyaOrig="225">
          <v:shape id="_x0000_i1177" type="#_x0000_t75" style="width:19.95pt;height:18.2pt" o:ole="">
            <v:imagedata r:id="rId21" o:title=""/>
          </v:shape>
          <w:control r:id="rId53" w:name="DefaultOcxName33" w:shapeid="_x0000_i1177"/>
        </w:object>
      </w:r>
      <w:r w:rsidR="00694D17" w:rsidRPr="00694D17">
        <w:t>Regular inspection and cleaning of kitchen equipment</w:t>
      </w:r>
    </w:p>
    <w:p w:rsidR="00694D17" w:rsidRPr="00694D17" w:rsidRDefault="00694D17" w:rsidP="00694D17">
      <w:pPr>
        <w:numPr>
          <w:ilvl w:val="0"/>
          <w:numId w:val="10"/>
        </w:numPr>
        <w:spacing w:line="360" w:lineRule="auto"/>
        <w:jc w:val="both"/>
      </w:pPr>
      <w:r w:rsidRPr="00694D17">
        <w:t>How effective do you think these food safety measures are in preventing food contamination?</w:t>
      </w:r>
    </w:p>
    <w:p w:rsidR="00694D17" w:rsidRPr="00694D17" w:rsidRDefault="00952C1F" w:rsidP="00694D17">
      <w:pPr>
        <w:numPr>
          <w:ilvl w:val="1"/>
          <w:numId w:val="10"/>
        </w:numPr>
        <w:spacing w:line="360" w:lineRule="auto"/>
        <w:jc w:val="both"/>
      </w:pPr>
      <w:r w:rsidRPr="00694D17">
        <w:object w:dxaOrig="225" w:dyaOrig="225">
          <v:shape id="_x0000_i1180" type="#_x0000_t75" style="width:19.95pt;height:18.2pt" o:ole="">
            <v:imagedata r:id="rId21" o:title=""/>
          </v:shape>
          <w:control r:id="rId54" w:name="DefaultOcxName35" w:shapeid="_x0000_i1180"/>
        </w:object>
      </w:r>
      <w:r w:rsidR="00694D17" w:rsidRPr="00694D17">
        <w:t>Very effective</w:t>
      </w:r>
    </w:p>
    <w:p w:rsidR="00694D17" w:rsidRPr="00694D17" w:rsidRDefault="00952C1F" w:rsidP="00694D17">
      <w:pPr>
        <w:numPr>
          <w:ilvl w:val="1"/>
          <w:numId w:val="10"/>
        </w:numPr>
        <w:spacing w:line="360" w:lineRule="auto"/>
        <w:jc w:val="both"/>
      </w:pPr>
      <w:r w:rsidRPr="00694D17">
        <w:object w:dxaOrig="225" w:dyaOrig="225">
          <v:shape id="_x0000_i1183" type="#_x0000_t75" style="width:19.95pt;height:18.2pt" o:ole="">
            <v:imagedata r:id="rId21" o:title=""/>
          </v:shape>
          <w:control r:id="rId55" w:name="DefaultOcxName36" w:shapeid="_x0000_i1183"/>
        </w:object>
      </w:r>
      <w:r w:rsidR="00694D17" w:rsidRPr="00694D17">
        <w:t>Moderately effective</w:t>
      </w:r>
    </w:p>
    <w:p w:rsidR="00694D17" w:rsidRPr="00694D17" w:rsidRDefault="00952C1F" w:rsidP="00694D17">
      <w:pPr>
        <w:numPr>
          <w:ilvl w:val="1"/>
          <w:numId w:val="10"/>
        </w:numPr>
        <w:spacing w:line="360" w:lineRule="auto"/>
        <w:jc w:val="both"/>
      </w:pPr>
      <w:r w:rsidRPr="00694D17">
        <w:object w:dxaOrig="225" w:dyaOrig="225">
          <v:shape id="_x0000_i1186" type="#_x0000_t75" style="width:19.95pt;height:18.2pt" o:ole="">
            <v:imagedata r:id="rId21" o:title=""/>
          </v:shape>
          <w:control r:id="rId56" w:name="DefaultOcxName37" w:shapeid="_x0000_i1186"/>
        </w:object>
      </w:r>
      <w:r w:rsidR="00694D17" w:rsidRPr="00694D17">
        <w:t>Not effective</w:t>
      </w:r>
    </w:p>
    <w:p w:rsidR="00694D17" w:rsidRPr="00694D17" w:rsidRDefault="00952C1F" w:rsidP="00694D17">
      <w:pPr>
        <w:numPr>
          <w:ilvl w:val="1"/>
          <w:numId w:val="10"/>
        </w:numPr>
        <w:spacing w:line="360" w:lineRule="auto"/>
        <w:jc w:val="both"/>
      </w:pPr>
      <w:r w:rsidRPr="00694D17">
        <w:object w:dxaOrig="225" w:dyaOrig="225">
          <v:shape id="_x0000_i1189" type="#_x0000_t75" style="width:19.95pt;height:18.2pt" o:ole="">
            <v:imagedata r:id="rId21" o:title=""/>
          </v:shape>
          <w:control r:id="rId57" w:name="DefaultOcxName38" w:shapeid="_x0000_i1189"/>
        </w:object>
      </w:r>
      <w:r w:rsidR="00694D17" w:rsidRPr="00694D17">
        <w:t>Not sure</w:t>
      </w:r>
    </w:p>
    <w:p w:rsidR="00694D17" w:rsidRPr="00694D17" w:rsidRDefault="00694D17" w:rsidP="00694D17">
      <w:pPr>
        <w:numPr>
          <w:ilvl w:val="0"/>
          <w:numId w:val="10"/>
        </w:numPr>
        <w:spacing w:line="360" w:lineRule="auto"/>
        <w:jc w:val="both"/>
      </w:pPr>
      <w:r w:rsidRPr="00694D17">
        <w:t>Have you ever received any formal training on food safety and hygiene?</w:t>
      </w:r>
    </w:p>
    <w:p w:rsidR="00694D17" w:rsidRPr="00694D17" w:rsidRDefault="00952C1F" w:rsidP="00694D17">
      <w:pPr>
        <w:numPr>
          <w:ilvl w:val="1"/>
          <w:numId w:val="10"/>
        </w:numPr>
        <w:spacing w:line="360" w:lineRule="auto"/>
        <w:jc w:val="both"/>
      </w:pPr>
      <w:r w:rsidRPr="00694D17">
        <w:object w:dxaOrig="225" w:dyaOrig="225">
          <v:shape id="_x0000_i1192" type="#_x0000_t75" style="width:19.95pt;height:18.2pt" o:ole="">
            <v:imagedata r:id="rId21" o:title=""/>
          </v:shape>
          <w:control r:id="rId58" w:name="DefaultOcxName39" w:shapeid="_x0000_i1192"/>
        </w:object>
      </w:r>
      <w:r w:rsidR="00694D17" w:rsidRPr="00694D17">
        <w:t>Yes</w:t>
      </w:r>
    </w:p>
    <w:p w:rsidR="00694D17" w:rsidRPr="00694D17" w:rsidRDefault="00952C1F" w:rsidP="00694D17">
      <w:pPr>
        <w:numPr>
          <w:ilvl w:val="1"/>
          <w:numId w:val="10"/>
        </w:numPr>
        <w:spacing w:line="360" w:lineRule="auto"/>
        <w:jc w:val="both"/>
      </w:pPr>
      <w:r w:rsidRPr="00694D17">
        <w:object w:dxaOrig="225" w:dyaOrig="225">
          <v:shape id="_x0000_i1195" type="#_x0000_t75" style="width:19.95pt;height:18.2pt" o:ole="">
            <v:imagedata r:id="rId21" o:title=""/>
          </v:shape>
          <w:control r:id="rId59" w:name="DefaultOcxName40" w:shapeid="_x0000_i1195"/>
        </w:object>
      </w:r>
      <w:r w:rsidR="00694D17" w:rsidRPr="00694D17">
        <w:t>No</w:t>
      </w:r>
    </w:p>
    <w:p w:rsidR="00694D17" w:rsidRPr="00694D17" w:rsidRDefault="00694D17" w:rsidP="00694D17">
      <w:pPr>
        <w:numPr>
          <w:ilvl w:val="0"/>
          <w:numId w:val="10"/>
        </w:numPr>
        <w:spacing w:line="360" w:lineRule="auto"/>
        <w:jc w:val="both"/>
      </w:pPr>
      <w:r w:rsidRPr="00694D17">
        <w:t>Do you think the current food safety control measures are sufficient to mitigate contamination risks in your establishment?</w:t>
      </w:r>
    </w:p>
    <w:p w:rsidR="00694D17" w:rsidRPr="00694D17" w:rsidRDefault="00952C1F" w:rsidP="00694D17">
      <w:pPr>
        <w:numPr>
          <w:ilvl w:val="1"/>
          <w:numId w:val="10"/>
        </w:numPr>
        <w:spacing w:line="360" w:lineRule="auto"/>
        <w:jc w:val="both"/>
      </w:pPr>
      <w:r w:rsidRPr="00694D17">
        <w:object w:dxaOrig="225" w:dyaOrig="225">
          <v:shape id="_x0000_i1198" type="#_x0000_t75" style="width:19.95pt;height:18.2pt" o:ole="">
            <v:imagedata r:id="rId21" o:title=""/>
          </v:shape>
          <w:control r:id="rId60" w:name="DefaultOcxName41" w:shapeid="_x0000_i1198"/>
        </w:object>
      </w:r>
      <w:r w:rsidR="00694D17" w:rsidRPr="00694D17">
        <w:t>Yes</w:t>
      </w:r>
    </w:p>
    <w:p w:rsidR="00694D17" w:rsidRPr="00694D17" w:rsidRDefault="00952C1F" w:rsidP="00694D17">
      <w:pPr>
        <w:numPr>
          <w:ilvl w:val="1"/>
          <w:numId w:val="10"/>
        </w:numPr>
        <w:spacing w:line="360" w:lineRule="auto"/>
        <w:jc w:val="both"/>
      </w:pPr>
      <w:r w:rsidRPr="00694D17">
        <w:object w:dxaOrig="225" w:dyaOrig="225">
          <v:shape id="_x0000_i1201" type="#_x0000_t75" style="width:19.95pt;height:18.2pt" o:ole="">
            <v:imagedata r:id="rId21" o:title=""/>
          </v:shape>
          <w:control r:id="rId61" w:name="DefaultOcxName42" w:shapeid="_x0000_i1201"/>
        </w:object>
      </w:r>
      <w:r w:rsidR="000F2F7F">
        <w:t>No</w:t>
      </w:r>
    </w:p>
    <w:p w:rsidR="00694D17" w:rsidRPr="00694D17" w:rsidRDefault="00694D17" w:rsidP="00694D17">
      <w:pPr>
        <w:spacing w:line="360" w:lineRule="auto"/>
        <w:jc w:val="both"/>
      </w:pPr>
      <w:r w:rsidRPr="00694D17">
        <w:rPr>
          <w:b/>
          <w:bCs/>
        </w:rPr>
        <w:t>Section D: Strategies for Improving Food Safety</w:t>
      </w:r>
    </w:p>
    <w:p w:rsidR="00694D17" w:rsidRPr="00694D17" w:rsidRDefault="00694D17" w:rsidP="00694D17">
      <w:pPr>
        <w:numPr>
          <w:ilvl w:val="0"/>
          <w:numId w:val="11"/>
        </w:numPr>
        <w:spacing w:line="360" w:lineRule="auto"/>
        <w:jc w:val="both"/>
      </w:pPr>
      <w:r w:rsidRPr="00694D17">
        <w:lastRenderedPageBreak/>
        <w:t>In your opinion, what are the most important strategies for improving food safety within small and medium-scale food enterprises? (Select all that apply)</w:t>
      </w:r>
    </w:p>
    <w:p w:rsidR="00694D17" w:rsidRPr="00694D17" w:rsidRDefault="00952C1F" w:rsidP="00694D17">
      <w:pPr>
        <w:numPr>
          <w:ilvl w:val="1"/>
          <w:numId w:val="11"/>
        </w:numPr>
        <w:spacing w:line="360" w:lineRule="auto"/>
        <w:jc w:val="both"/>
      </w:pPr>
      <w:r w:rsidRPr="00694D17">
        <w:object w:dxaOrig="225" w:dyaOrig="225">
          <v:shape id="_x0000_i1204" type="#_x0000_t75" style="width:19.95pt;height:18.2pt" o:ole="">
            <v:imagedata r:id="rId21" o:title=""/>
          </v:shape>
          <w:control r:id="rId62" w:name="DefaultOcxName43" w:shapeid="_x0000_i1204"/>
        </w:object>
      </w:r>
      <w:r w:rsidR="00694D17" w:rsidRPr="00694D17">
        <w:t>More frequent training on food safety for staff</w:t>
      </w:r>
    </w:p>
    <w:p w:rsidR="00694D17" w:rsidRPr="00694D17" w:rsidRDefault="00952C1F" w:rsidP="00694D17">
      <w:pPr>
        <w:numPr>
          <w:ilvl w:val="1"/>
          <w:numId w:val="11"/>
        </w:numPr>
        <w:spacing w:line="360" w:lineRule="auto"/>
        <w:jc w:val="both"/>
      </w:pPr>
      <w:r w:rsidRPr="00694D17">
        <w:object w:dxaOrig="225" w:dyaOrig="225">
          <v:shape id="_x0000_i1207" type="#_x0000_t75" style="width:19.95pt;height:18.2pt" o:ole="">
            <v:imagedata r:id="rId21" o:title=""/>
          </v:shape>
          <w:control r:id="rId63" w:name="DefaultOcxName44" w:shapeid="_x0000_i1207"/>
        </w:object>
      </w:r>
      <w:r w:rsidR="00694D17" w:rsidRPr="00694D17">
        <w:t>Better enforcement of food safety regulations</w:t>
      </w:r>
    </w:p>
    <w:p w:rsidR="00694D17" w:rsidRPr="00694D17" w:rsidRDefault="00952C1F" w:rsidP="00694D17">
      <w:pPr>
        <w:numPr>
          <w:ilvl w:val="1"/>
          <w:numId w:val="11"/>
        </w:numPr>
        <w:spacing w:line="360" w:lineRule="auto"/>
        <w:jc w:val="both"/>
      </w:pPr>
      <w:r w:rsidRPr="00694D17">
        <w:object w:dxaOrig="225" w:dyaOrig="225">
          <v:shape id="_x0000_i1210" type="#_x0000_t75" style="width:19.95pt;height:18.2pt" o:ole="">
            <v:imagedata r:id="rId21" o:title=""/>
          </v:shape>
          <w:control r:id="rId64" w:name="DefaultOcxName45" w:shapeid="_x0000_i1210"/>
        </w:object>
      </w:r>
      <w:r w:rsidR="00694D17" w:rsidRPr="00694D17">
        <w:t>Improved access to quality food safety resources</w:t>
      </w:r>
    </w:p>
    <w:p w:rsidR="00694D17" w:rsidRPr="00694D17" w:rsidRDefault="00952C1F" w:rsidP="00694D17">
      <w:pPr>
        <w:numPr>
          <w:ilvl w:val="1"/>
          <w:numId w:val="11"/>
        </w:numPr>
        <w:spacing w:line="360" w:lineRule="auto"/>
        <w:jc w:val="both"/>
      </w:pPr>
      <w:r w:rsidRPr="00694D17">
        <w:object w:dxaOrig="225" w:dyaOrig="225">
          <v:shape id="_x0000_i1213" type="#_x0000_t75" style="width:19.95pt;height:18.2pt" o:ole="">
            <v:imagedata r:id="rId21" o:title=""/>
          </v:shape>
          <w:control r:id="rId65" w:name="DefaultOcxName46" w:shapeid="_x0000_i1213"/>
        </w:object>
      </w:r>
      <w:r w:rsidR="00694D17" w:rsidRPr="00694D17">
        <w:t>Regular monitoring and inspection by health authorities</w:t>
      </w:r>
    </w:p>
    <w:p w:rsidR="00694D17" w:rsidRPr="00694D17" w:rsidRDefault="00952C1F" w:rsidP="00694D17">
      <w:pPr>
        <w:numPr>
          <w:ilvl w:val="1"/>
          <w:numId w:val="11"/>
        </w:numPr>
        <w:spacing w:line="360" w:lineRule="auto"/>
        <w:jc w:val="both"/>
      </w:pPr>
      <w:r w:rsidRPr="00694D17">
        <w:object w:dxaOrig="225" w:dyaOrig="225">
          <v:shape id="_x0000_i1216" type="#_x0000_t75" style="width:19.95pt;height:18.2pt" o:ole="">
            <v:imagedata r:id="rId21" o:title=""/>
          </v:shape>
          <w:control r:id="rId66" w:name="DefaultOcxName47" w:shapeid="_x0000_i1216"/>
        </w:object>
      </w:r>
      <w:r w:rsidR="00694D17" w:rsidRPr="00694D17">
        <w:t>Improved infrastructure for food storage and handling</w:t>
      </w:r>
    </w:p>
    <w:p w:rsidR="00694D17" w:rsidRPr="00694D17" w:rsidRDefault="00952C1F" w:rsidP="00694D17">
      <w:pPr>
        <w:numPr>
          <w:ilvl w:val="1"/>
          <w:numId w:val="11"/>
        </w:numPr>
        <w:spacing w:line="360" w:lineRule="auto"/>
        <w:jc w:val="both"/>
      </w:pPr>
      <w:r w:rsidRPr="00694D17">
        <w:object w:dxaOrig="225" w:dyaOrig="225">
          <v:shape id="_x0000_i1219" type="#_x0000_t75" style="width:19.95pt;height:18.2pt" o:ole="">
            <v:imagedata r:id="rId21" o:title=""/>
          </v:shape>
          <w:control r:id="rId67" w:name="DefaultOcxName48" w:shapeid="_x0000_i1219"/>
        </w:object>
      </w:r>
      <w:r w:rsidR="00694D17" w:rsidRPr="00694D17">
        <w:t>Public awareness campaigns about food safety</w:t>
      </w:r>
    </w:p>
    <w:p w:rsidR="00694D17" w:rsidRPr="00694D17" w:rsidRDefault="00694D17" w:rsidP="00E939AD">
      <w:pPr>
        <w:numPr>
          <w:ilvl w:val="0"/>
          <w:numId w:val="11"/>
        </w:numPr>
        <w:spacing w:line="240" w:lineRule="auto"/>
        <w:jc w:val="both"/>
      </w:pPr>
      <w:r w:rsidRPr="00694D17">
        <w:t>What challenges do you face in implementing food safety measures in your establishment? (Select all that apply)</w:t>
      </w:r>
    </w:p>
    <w:p w:rsidR="00694D17" w:rsidRPr="00694D17" w:rsidRDefault="00952C1F" w:rsidP="00E939AD">
      <w:pPr>
        <w:numPr>
          <w:ilvl w:val="1"/>
          <w:numId w:val="11"/>
        </w:numPr>
        <w:spacing w:line="240" w:lineRule="auto"/>
        <w:jc w:val="both"/>
      </w:pPr>
      <w:r w:rsidRPr="00694D17">
        <w:object w:dxaOrig="225" w:dyaOrig="225">
          <v:shape id="_x0000_i1222" type="#_x0000_t75" style="width:19.95pt;height:18.2pt" o:ole="">
            <v:imagedata r:id="rId21" o:title=""/>
          </v:shape>
          <w:control r:id="rId68" w:name="DefaultOcxName50" w:shapeid="_x0000_i1222"/>
        </w:object>
      </w:r>
      <w:r w:rsidR="00694D17" w:rsidRPr="00694D17">
        <w:t>Lack of financial resources</w:t>
      </w:r>
    </w:p>
    <w:p w:rsidR="00694D17" w:rsidRPr="00694D17" w:rsidRDefault="00952C1F" w:rsidP="00E939AD">
      <w:pPr>
        <w:numPr>
          <w:ilvl w:val="1"/>
          <w:numId w:val="11"/>
        </w:numPr>
        <w:spacing w:line="240" w:lineRule="auto"/>
        <w:jc w:val="both"/>
      </w:pPr>
      <w:r w:rsidRPr="00694D17">
        <w:object w:dxaOrig="225" w:dyaOrig="225">
          <v:shape id="_x0000_i1225" type="#_x0000_t75" style="width:19.95pt;height:18.2pt" o:ole="">
            <v:imagedata r:id="rId21" o:title=""/>
          </v:shape>
          <w:control r:id="rId69" w:name="DefaultOcxName51" w:shapeid="_x0000_i1225"/>
        </w:object>
      </w:r>
      <w:r w:rsidR="00694D17" w:rsidRPr="00694D17">
        <w:t>Lack of knowledge or training</w:t>
      </w:r>
    </w:p>
    <w:p w:rsidR="00694D17" w:rsidRPr="00694D17" w:rsidRDefault="00952C1F" w:rsidP="00E939AD">
      <w:pPr>
        <w:numPr>
          <w:ilvl w:val="1"/>
          <w:numId w:val="11"/>
        </w:numPr>
        <w:spacing w:line="240" w:lineRule="auto"/>
        <w:jc w:val="both"/>
      </w:pPr>
      <w:r w:rsidRPr="00694D17">
        <w:object w:dxaOrig="225" w:dyaOrig="225">
          <v:shape id="_x0000_i1228" type="#_x0000_t75" style="width:19.95pt;height:18.2pt" o:ole="">
            <v:imagedata r:id="rId21" o:title=""/>
          </v:shape>
          <w:control r:id="rId70" w:name="DefaultOcxName52" w:shapeid="_x0000_i1228"/>
        </w:object>
      </w:r>
      <w:r w:rsidR="00694D17" w:rsidRPr="00694D17">
        <w:t>Inadequate equipment or facilities</w:t>
      </w:r>
    </w:p>
    <w:p w:rsidR="00694D17" w:rsidRPr="00694D17" w:rsidRDefault="00952C1F" w:rsidP="00E939AD">
      <w:pPr>
        <w:numPr>
          <w:ilvl w:val="1"/>
          <w:numId w:val="11"/>
        </w:numPr>
        <w:spacing w:line="240" w:lineRule="auto"/>
        <w:jc w:val="both"/>
      </w:pPr>
      <w:r w:rsidRPr="00694D17">
        <w:object w:dxaOrig="225" w:dyaOrig="225">
          <v:shape id="_x0000_i1231" type="#_x0000_t75" style="width:19.95pt;height:18.2pt" o:ole="">
            <v:imagedata r:id="rId21" o:title=""/>
          </v:shape>
          <w:control r:id="rId71" w:name="DefaultOcxName53" w:shapeid="_x0000_i1231"/>
        </w:object>
      </w:r>
      <w:r w:rsidR="00694D17" w:rsidRPr="00694D17">
        <w:t>Limited access to safe and quality food supplies</w:t>
      </w:r>
    </w:p>
    <w:p w:rsidR="00694D17" w:rsidRPr="00694D17" w:rsidRDefault="00952C1F" w:rsidP="00E939AD">
      <w:pPr>
        <w:numPr>
          <w:ilvl w:val="1"/>
          <w:numId w:val="11"/>
        </w:numPr>
        <w:spacing w:line="240" w:lineRule="auto"/>
        <w:jc w:val="both"/>
      </w:pPr>
      <w:r w:rsidRPr="00694D17">
        <w:object w:dxaOrig="225" w:dyaOrig="225">
          <v:shape id="_x0000_i1234" type="#_x0000_t75" style="width:19.95pt;height:18.2pt" o:ole="">
            <v:imagedata r:id="rId21" o:title=""/>
          </v:shape>
          <w:control r:id="rId72" w:name="DefaultOcxName54" w:shapeid="_x0000_i1234"/>
        </w:object>
      </w:r>
      <w:r w:rsidR="00694D17" w:rsidRPr="00694D17">
        <w:t>Resistance from staff</w:t>
      </w:r>
    </w:p>
    <w:p w:rsidR="00694D17" w:rsidRPr="00694D17" w:rsidRDefault="00952C1F" w:rsidP="00E939AD">
      <w:pPr>
        <w:numPr>
          <w:ilvl w:val="1"/>
          <w:numId w:val="11"/>
        </w:numPr>
        <w:spacing w:line="240" w:lineRule="auto"/>
        <w:jc w:val="both"/>
      </w:pPr>
      <w:r w:rsidRPr="00694D17">
        <w:object w:dxaOrig="225" w:dyaOrig="225">
          <v:shape id="_x0000_i1237" type="#_x0000_t75" style="width:19.95pt;height:18.2pt" o:ole="">
            <v:imagedata r:id="rId21" o:title=""/>
          </v:shape>
          <w:control r:id="rId73" w:name="DefaultOcxName55" w:shapeid="_x0000_i1237"/>
        </w:object>
      </w:r>
      <w:r w:rsidR="00694D17" w:rsidRPr="00694D17">
        <w:t>Lack of government support or enforcement</w:t>
      </w:r>
    </w:p>
    <w:p w:rsidR="00694D17" w:rsidRPr="00694D17" w:rsidRDefault="00694D17" w:rsidP="00E939AD">
      <w:pPr>
        <w:numPr>
          <w:ilvl w:val="0"/>
          <w:numId w:val="11"/>
        </w:numPr>
        <w:spacing w:line="240" w:lineRule="auto"/>
        <w:jc w:val="both"/>
      </w:pPr>
      <w:r w:rsidRPr="00694D17">
        <w:t>Would you be willing to adopt new food safety practices if they are tailored to your specific establishment's needs?</w:t>
      </w:r>
    </w:p>
    <w:p w:rsidR="00694D17" w:rsidRPr="00694D17" w:rsidRDefault="00952C1F" w:rsidP="00E939AD">
      <w:pPr>
        <w:numPr>
          <w:ilvl w:val="1"/>
          <w:numId w:val="11"/>
        </w:numPr>
        <w:spacing w:line="240" w:lineRule="auto"/>
        <w:jc w:val="both"/>
      </w:pPr>
      <w:r w:rsidRPr="00694D17">
        <w:object w:dxaOrig="225" w:dyaOrig="225">
          <v:shape id="_x0000_i1240" type="#_x0000_t75" style="width:19.95pt;height:18.2pt" o:ole="">
            <v:imagedata r:id="rId21" o:title=""/>
          </v:shape>
          <w:control r:id="rId74" w:name="DefaultOcxName57" w:shapeid="_x0000_i1240"/>
        </w:object>
      </w:r>
      <w:r w:rsidR="00694D17" w:rsidRPr="00694D17">
        <w:t>Yes</w:t>
      </w:r>
    </w:p>
    <w:p w:rsidR="00531945" w:rsidRDefault="00952C1F" w:rsidP="00EF6121">
      <w:pPr>
        <w:numPr>
          <w:ilvl w:val="1"/>
          <w:numId w:val="11"/>
        </w:numPr>
        <w:spacing w:line="360" w:lineRule="auto"/>
        <w:jc w:val="both"/>
      </w:pPr>
      <w:r w:rsidRPr="00694D17">
        <w:object w:dxaOrig="225" w:dyaOrig="225">
          <v:shape id="_x0000_i1243" type="#_x0000_t75" style="width:19.95pt;height:18.2pt" o:ole="">
            <v:imagedata r:id="rId21" o:title=""/>
          </v:shape>
          <w:control r:id="rId75" w:name="DefaultOcxName58" w:shapeid="_x0000_i1243"/>
        </w:object>
      </w:r>
      <w:r w:rsidR="00694D17" w:rsidRPr="00694D17">
        <w:t>No</w:t>
      </w:r>
    </w:p>
    <w:sectPr w:rsidR="00531945" w:rsidSect="004F5C6A">
      <w:footerReference w:type="default" r:id="rId76"/>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C6A" w:rsidRDefault="004F5C6A" w:rsidP="004F5C6A">
      <w:pPr>
        <w:spacing w:after="0" w:line="240" w:lineRule="auto"/>
      </w:pPr>
      <w:r>
        <w:separator/>
      </w:r>
    </w:p>
  </w:endnote>
  <w:endnote w:type="continuationSeparator" w:id="1">
    <w:p w:rsidR="004F5C6A" w:rsidRDefault="004F5C6A" w:rsidP="004F5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19"/>
      <w:docPartObj>
        <w:docPartGallery w:val="Page Numbers (Bottom of Page)"/>
        <w:docPartUnique/>
      </w:docPartObj>
    </w:sdtPr>
    <w:sdtContent>
      <w:p w:rsidR="004F5C6A" w:rsidRDefault="00952C1F">
        <w:pPr>
          <w:pStyle w:val="Footer"/>
          <w:jc w:val="center"/>
        </w:pPr>
        <w:fldSimple w:instr=" PAGE   \* MERGEFORMAT ">
          <w:r w:rsidR="00190991">
            <w:rPr>
              <w:noProof/>
            </w:rPr>
            <w:t>1</w:t>
          </w:r>
        </w:fldSimple>
      </w:p>
    </w:sdtContent>
  </w:sdt>
  <w:p w:rsidR="004F5C6A" w:rsidRDefault="004F5C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C6A" w:rsidRDefault="004F5C6A" w:rsidP="004F5C6A">
      <w:pPr>
        <w:spacing w:after="0" w:line="240" w:lineRule="auto"/>
      </w:pPr>
      <w:r>
        <w:separator/>
      </w:r>
    </w:p>
  </w:footnote>
  <w:footnote w:type="continuationSeparator" w:id="1">
    <w:p w:rsidR="004F5C6A" w:rsidRDefault="004F5C6A" w:rsidP="004F5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2EF6"/>
    <w:multiLevelType w:val="multilevel"/>
    <w:tmpl w:val="A2F2A93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04935"/>
    <w:multiLevelType w:val="multilevel"/>
    <w:tmpl w:val="75B28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123F26"/>
    <w:multiLevelType w:val="multilevel"/>
    <w:tmpl w:val="A2CE6C3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54983"/>
    <w:multiLevelType w:val="multilevel"/>
    <w:tmpl w:val="C84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23E9D"/>
    <w:multiLevelType w:val="multilevel"/>
    <w:tmpl w:val="7D98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51094"/>
    <w:multiLevelType w:val="multilevel"/>
    <w:tmpl w:val="6DD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6E5E1E"/>
    <w:multiLevelType w:val="multilevel"/>
    <w:tmpl w:val="C1E0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D50E6F"/>
    <w:multiLevelType w:val="multilevel"/>
    <w:tmpl w:val="C2804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234B49"/>
    <w:multiLevelType w:val="multilevel"/>
    <w:tmpl w:val="D12C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950C2B"/>
    <w:multiLevelType w:val="multilevel"/>
    <w:tmpl w:val="0EE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A21685"/>
    <w:multiLevelType w:val="multilevel"/>
    <w:tmpl w:val="423A419E"/>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C86023"/>
    <w:multiLevelType w:val="multilevel"/>
    <w:tmpl w:val="CF60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0C2C75"/>
    <w:multiLevelType w:val="multilevel"/>
    <w:tmpl w:val="8182F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4"/>
  </w:num>
  <w:num w:numId="5">
    <w:abstractNumId w:val="3"/>
  </w:num>
  <w:num w:numId="6">
    <w:abstractNumId w:val="7"/>
  </w:num>
  <w:num w:numId="7">
    <w:abstractNumId w:val="12"/>
  </w:num>
  <w:num w:numId="8">
    <w:abstractNumId w:val="1"/>
  </w:num>
  <w:num w:numId="9">
    <w:abstractNumId w:val="0"/>
  </w:num>
  <w:num w:numId="10">
    <w:abstractNumId w:val="2"/>
  </w:num>
  <w:num w:numId="11">
    <w:abstractNumId w:val="1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0"/>
    <w:footnote w:id="1"/>
  </w:footnotePr>
  <w:endnotePr>
    <w:endnote w:id="0"/>
    <w:endnote w:id="1"/>
  </w:endnotePr>
  <w:compat/>
  <w:rsids>
    <w:rsidRoot w:val="00EF6121"/>
    <w:rsid w:val="00012F7E"/>
    <w:rsid w:val="000547AE"/>
    <w:rsid w:val="000F2F7F"/>
    <w:rsid w:val="00190991"/>
    <w:rsid w:val="001C1807"/>
    <w:rsid w:val="001C49E3"/>
    <w:rsid w:val="00215679"/>
    <w:rsid w:val="00277647"/>
    <w:rsid w:val="002A6C0F"/>
    <w:rsid w:val="002E04A9"/>
    <w:rsid w:val="00432206"/>
    <w:rsid w:val="004D77C0"/>
    <w:rsid w:val="004F5C6A"/>
    <w:rsid w:val="00506409"/>
    <w:rsid w:val="005167EA"/>
    <w:rsid w:val="00531945"/>
    <w:rsid w:val="005A4305"/>
    <w:rsid w:val="00672CC4"/>
    <w:rsid w:val="006765F3"/>
    <w:rsid w:val="00694D17"/>
    <w:rsid w:val="007E7666"/>
    <w:rsid w:val="00891620"/>
    <w:rsid w:val="0091332A"/>
    <w:rsid w:val="00952C1F"/>
    <w:rsid w:val="009E0F68"/>
    <w:rsid w:val="009F6ADA"/>
    <w:rsid w:val="00A00F88"/>
    <w:rsid w:val="00A964F6"/>
    <w:rsid w:val="00B07887"/>
    <w:rsid w:val="00C80B4C"/>
    <w:rsid w:val="00CA1724"/>
    <w:rsid w:val="00D15162"/>
    <w:rsid w:val="00D30330"/>
    <w:rsid w:val="00E41B9C"/>
    <w:rsid w:val="00E438B6"/>
    <w:rsid w:val="00E939AD"/>
    <w:rsid w:val="00ED71B1"/>
    <w:rsid w:val="00EF6121"/>
    <w:rsid w:val="00EF74E1"/>
    <w:rsid w:val="00FB6A73"/>
    <w:rsid w:val="00FC111D"/>
    <w:rsid w:val="00FE7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24"/>
  </w:style>
  <w:style w:type="paragraph" w:styleId="Heading3">
    <w:name w:val="heading 3"/>
    <w:basedOn w:val="Normal"/>
    <w:next w:val="Normal"/>
    <w:link w:val="Heading3Char"/>
    <w:uiPriority w:val="9"/>
    <w:semiHidden/>
    <w:unhideWhenUsed/>
    <w:qFormat/>
    <w:rsid w:val="0091332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1332A"/>
    <w:rPr>
      <w:rFonts w:asciiTheme="majorHAnsi" w:eastAsiaTheme="majorEastAsia" w:hAnsiTheme="majorHAnsi" w:cstheme="majorBidi"/>
      <w:color w:val="1F4D78" w:themeColor="accent1" w:themeShade="7F"/>
    </w:rPr>
  </w:style>
  <w:style w:type="paragraph" w:styleId="NormalWeb">
    <w:name w:val="Normal (Web)"/>
    <w:basedOn w:val="Normal"/>
    <w:uiPriority w:val="99"/>
    <w:semiHidden/>
    <w:unhideWhenUsed/>
    <w:rsid w:val="001C1807"/>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1C1807"/>
    <w:rPr>
      <w:i/>
      <w:iCs/>
    </w:rPr>
  </w:style>
  <w:style w:type="character" w:styleId="Hyperlink">
    <w:name w:val="Hyperlink"/>
    <w:basedOn w:val="DefaultParagraphFont"/>
    <w:uiPriority w:val="99"/>
    <w:semiHidden/>
    <w:unhideWhenUsed/>
    <w:rsid w:val="001C1807"/>
    <w:rPr>
      <w:color w:val="0000FF"/>
      <w:u w:val="single"/>
    </w:rPr>
  </w:style>
  <w:style w:type="paragraph" w:styleId="Header">
    <w:name w:val="header"/>
    <w:basedOn w:val="Normal"/>
    <w:link w:val="HeaderChar"/>
    <w:uiPriority w:val="99"/>
    <w:semiHidden/>
    <w:unhideWhenUsed/>
    <w:rsid w:val="004F5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C6A"/>
  </w:style>
  <w:style w:type="paragraph" w:styleId="Footer">
    <w:name w:val="footer"/>
    <w:basedOn w:val="Normal"/>
    <w:link w:val="FooterChar"/>
    <w:uiPriority w:val="99"/>
    <w:unhideWhenUsed/>
    <w:rsid w:val="004F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C6A"/>
  </w:style>
  <w:style w:type="paragraph" w:styleId="NoSpacing">
    <w:name w:val="No Spacing"/>
    <w:uiPriority w:val="1"/>
    <w:qFormat/>
    <w:rsid w:val="00012F7E"/>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4841497">
      <w:bodyDiv w:val="1"/>
      <w:marLeft w:val="0"/>
      <w:marRight w:val="0"/>
      <w:marTop w:val="0"/>
      <w:marBottom w:val="0"/>
      <w:divBdr>
        <w:top w:val="none" w:sz="0" w:space="0" w:color="auto"/>
        <w:left w:val="none" w:sz="0" w:space="0" w:color="auto"/>
        <w:bottom w:val="none" w:sz="0" w:space="0" w:color="auto"/>
        <w:right w:val="none" w:sz="0" w:space="0" w:color="auto"/>
      </w:divBdr>
    </w:div>
    <w:div w:id="103421739">
      <w:bodyDiv w:val="1"/>
      <w:marLeft w:val="0"/>
      <w:marRight w:val="0"/>
      <w:marTop w:val="0"/>
      <w:marBottom w:val="0"/>
      <w:divBdr>
        <w:top w:val="none" w:sz="0" w:space="0" w:color="auto"/>
        <w:left w:val="none" w:sz="0" w:space="0" w:color="auto"/>
        <w:bottom w:val="none" w:sz="0" w:space="0" w:color="auto"/>
        <w:right w:val="none" w:sz="0" w:space="0" w:color="auto"/>
      </w:divBdr>
    </w:div>
    <w:div w:id="163210267">
      <w:bodyDiv w:val="1"/>
      <w:marLeft w:val="0"/>
      <w:marRight w:val="0"/>
      <w:marTop w:val="0"/>
      <w:marBottom w:val="0"/>
      <w:divBdr>
        <w:top w:val="none" w:sz="0" w:space="0" w:color="auto"/>
        <w:left w:val="none" w:sz="0" w:space="0" w:color="auto"/>
        <w:bottom w:val="none" w:sz="0" w:space="0" w:color="auto"/>
        <w:right w:val="none" w:sz="0" w:space="0" w:color="auto"/>
      </w:divBdr>
    </w:div>
    <w:div w:id="220143933">
      <w:bodyDiv w:val="1"/>
      <w:marLeft w:val="0"/>
      <w:marRight w:val="0"/>
      <w:marTop w:val="0"/>
      <w:marBottom w:val="0"/>
      <w:divBdr>
        <w:top w:val="none" w:sz="0" w:space="0" w:color="auto"/>
        <w:left w:val="none" w:sz="0" w:space="0" w:color="auto"/>
        <w:bottom w:val="none" w:sz="0" w:space="0" w:color="auto"/>
        <w:right w:val="none" w:sz="0" w:space="0" w:color="auto"/>
      </w:divBdr>
    </w:div>
    <w:div w:id="266550299">
      <w:bodyDiv w:val="1"/>
      <w:marLeft w:val="0"/>
      <w:marRight w:val="0"/>
      <w:marTop w:val="0"/>
      <w:marBottom w:val="0"/>
      <w:divBdr>
        <w:top w:val="none" w:sz="0" w:space="0" w:color="auto"/>
        <w:left w:val="none" w:sz="0" w:space="0" w:color="auto"/>
        <w:bottom w:val="none" w:sz="0" w:space="0" w:color="auto"/>
        <w:right w:val="none" w:sz="0" w:space="0" w:color="auto"/>
      </w:divBdr>
    </w:div>
    <w:div w:id="286008033">
      <w:bodyDiv w:val="1"/>
      <w:marLeft w:val="0"/>
      <w:marRight w:val="0"/>
      <w:marTop w:val="0"/>
      <w:marBottom w:val="0"/>
      <w:divBdr>
        <w:top w:val="none" w:sz="0" w:space="0" w:color="auto"/>
        <w:left w:val="none" w:sz="0" w:space="0" w:color="auto"/>
        <w:bottom w:val="none" w:sz="0" w:space="0" w:color="auto"/>
        <w:right w:val="none" w:sz="0" w:space="0" w:color="auto"/>
      </w:divBdr>
    </w:div>
    <w:div w:id="348988692">
      <w:bodyDiv w:val="1"/>
      <w:marLeft w:val="0"/>
      <w:marRight w:val="0"/>
      <w:marTop w:val="0"/>
      <w:marBottom w:val="0"/>
      <w:divBdr>
        <w:top w:val="none" w:sz="0" w:space="0" w:color="auto"/>
        <w:left w:val="none" w:sz="0" w:space="0" w:color="auto"/>
        <w:bottom w:val="none" w:sz="0" w:space="0" w:color="auto"/>
        <w:right w:val="none" w:sz="0" w:space="0" w:color="auto"/>
      </w:divBdr>
    </w:div>
    <w:div w:id="375546884">
      <w:bodyDiv w:val="1"/>
      <w:marLeft w:val="0"/>
      <w:marRight w:val="0"/>
      <w:marTop w:val="0"/>
      <w:marBottom w:val="0"/>
      <w:divBdr>
        <w:top w:val="none" w:sz="0" w:space="0" w:color="auto"/>
        <w:left w:val="none" w:sz="0" w:space="0" w:color="auto"/>
        <w:bottom w:val="none" w:sz="0" w:space="0" w:color="auto"/>
        <w:right w:val="none" w:sz="0" w:space="0" w:color="auto"/>
      </w:divBdr>
    </w:div>
    <w:div w:id="465976735">
      <w:bodyDiv w:val="1"/>
      <w:marLeft w:val="0"/>
      <w:marRight w:val="0"/>
      <w:marTop w:val="0"/>
      <w:marBottom w:val="0"/>
      <w:divBdr>
        <w:top w:val="none" w:sz="0" w:space="0" w:color="auto"/>
        <w:left w:val="none" w:sz="0" w:space="0" w:color="auto"/>
        <w:bottom w:val="none" w:sz="0" w:space="0" w:color="auto"/>
        <w:right w:val="none" w:sz="0" w:space="0" w:color="auto"/>
      </w:divBdr>
    </w:div>
    <w:div w:id="474376632">
      <w:bodyDiv w:val="1"/>
      <w:marLeft w:val="0"/>
      <w:marRight w:val="0"/>
      <w:marTop w:val="0"/>
      <w:marBottom w:val="0"/>
      <w:divBdr>
        <w:top w:val="none" w:sz="0" w:space="0" w:color="auto"/>
        <w:left w:val="none" w:sz="0" w:space="0" w:color="auto"/>
        <w:bottom w:val="none" w:sz="0" w:space="0" w:color="auto"/>
        <w:right w:val="none" w:sz="0" w:space="0" w:color="auto"/>
      </w:divBdr>
    </w:div>
    <w:div w:id="494418426">
      <w:bodyDiv w:val="1"/>
      <w:marLeft w:val="0"/>
      <w:marRight w:val="0"/>
      <w:marTop w:val="0"/>
      <w:marBottom w:val="0"/>
      <w:divBdr>
        <w:top w:val="none" w:sz="0" w:space="0" w:color="auto"/>
        <w:left w:val="none" w:sz="0" w:space="0" w:color="auto"/>
        <w:bottom w:val="none" w:sz="0" w:space="0" w:color="auto"/>
        <w:right w:val="none" w:sz="0" w:space="0" w:color="auto"/>
      </w:divBdr>
    </w:div>
    <w:div w:id="713967607">
      <w:bodyDiv w:val="1"/>
      <w:marLeft w:val="0"/>
      <w:marRight w:val="0"/>
      <w:marTop w:val="0"/>
      <w:marBottom w:val="0"/>
      <w:divBdr>
        <w:top w:val="none" w:sz="0" w:space="0" w:color="auto"/>
        <w:left w:val="none" w:sz="0" w:space="0" w:color="auto"/>
        <w:bottom w:val="none" w:sz="0" w:space="0" w:color="auto"/>
        <w:right w:val="none" w:sz="0" w:space="0" w:color="auto"/>
      </w:divBdr>
      <w:divsChild>
        <w:div w:id="850294864">
          <w:marLeft w:val="0"/>
          <w:marRight w:val="0"/>
          <w:marTop w:val="0"/>
          <w:marBottom w:val="0"/>
          <w:divBdr>
            <w:top w:val="none" w:sz="0" w:space="0" w:color="auto"/>
            <w:left w:val="none" w:sz="0" w:space="0" w:color="auto"/>
            <w:bottom w:val="none" w:sz="0" w:space="0" w:color="auto"/>
            <w:right w:val="none" w:sz="0" w:space="0" w:color="auto"/>
          </w:divBdr>
          <w:divsChild>
            <w:div w:id="345447834">
              <w:marLeft w:val="0"/>
              <w:marRight w:val="0"/>
              <w:marTop w:val="0"/>
              <w:marBottom w:val="0"/>
              <w:divBdr>
                <w:top w:val="none" w:sz="0" w:space="0" w:color="auto"/>
                <w:left w:val="none" w:sz="0" w:space="0" w:color="auto"/>
                <w:bottom w:val="none" w:sz="0" w:space="0" w:color="auto"/>
                <w:right w:val="none" w:sz="0" w:space="0" w:color="auto"/>
              </w:divBdr>
              <w:divsChild>
                <w:div w:id="1673877377">
                  <w:marLeft w:val="0"/>
                  <w:marRight w:val="0"/>
                  <w:marTop w:val="0"/>
                  <w:marBottom w:val="0"/>
                  <w:divBdr>
                    <w:top w:val="none" w:sz="0" w:space="0" w:color="auto"/>
                    <w:left w:val="none" w:sz="0" w:space="0" w:color="auto"/>
                    <w:bottom w:val="none" w:sz="0" w:space="0" w:color="auto"/>
                    <w:right w:val="none" w:sz="0" w:space="0" w:color="auto"/>
                  </w:divBdr>
                  <w:divsChild>
                    <w:div w:id="13846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49099">
          <w:marLeft w:val="0"/>
          <w:marRight w:val="0"/>
          <w:marTop w:val="0"/>
          <w:marBottom w:val="0"/>
          <w:divBdr>
            <w:top w:val="none" w:sz="0" w:space="0" w:color="auto"/>
            <w:left w:val="none" w:sz="0" w:space="0" w:color="auto"/>
            <w:bottom w:val="none" w:sz="0" w:space="0" w:color="auto"/>
            <w:right w:val="none" w:sz="0" w:space="0" w:color="auto"/>
          </w:divBdr>
          <w:divsChild>
            <w:div w:id="1818455697">
              <w:marLeft w:val="0"/>
              <w:marRight w:val="0"/>
              <w:marTop w:val="0"/>
              <w:marBottom w:val="0"/>
              <w:divBdr>
                <w:top w:val="none" w:sz="0" w:space="0" w:color="auto"/>
                <w:left w:val="none" w:sz="0" w:space="0" w:color="auto"/>
                <w:bottom w:val="none" w:sz="0" w:space="0" w:color="auto"/>
                <w:right w:val="none" w:sz="0" w:space="0" w:color="auto"/>
              </w:divBdr>
              <w:divsChild>
                <w:div w:id="1546982494">
                  <w:marLeft w:val="0"/>
                  <w:marRight w:val="0"/>
                  <w:marTop w:val="0"/>
                  <w:marBottom w:val="0"/>
                  <w:divBdr>
                    <w:top w:val="none" w:sz="0" w:space="0" w:color="auto"/>
                    <w:left w:val="none" w:sz="0" w:space="0" w:color="auto"/>
                    <w:bottom w:val="none" w:sz="0" w:space="0" w:color="auto"/>
                    <w:right w:val="none" w:sz="0" w:space="0" w:color="auto"/>
                  </w:divBdr>
                  <w:divsChild>
                    <w:div w:id="13705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38192">
      <w:bodyDiv w:val="1"/>
      <w:marLeft w:val="0"/>
      <w:marRight w:val="0"/>
      <w:marTop w:val="0"/>
      <w:marBottom w:val="0"/>
      <w:divBdr>
        <w:top w:val="none" w:sz="0" w:space="0" w:color="auto"/>
        <w:left w:val="none" w:sz="0" w:space="0" w:color="auto"/>
        <w:bottom w:val="none" w:sz="0" w:space="0" w:color="auto"/>
        <w:right w:val="none" w:sz="0" w:space="0" w:color="auto"/>
      </w:divBdr>
    </w:div>
    <w:div w:id="752627126">
      <w:bodyDiv w:val="1"/>
      <w:marLeft w:val="0"/>
      <w:marRight w:val="0"/>
      <w:marTop w:val="0"/>
      <w:marBottom w:val="0"/>
      <w:divBdr>
        <w:top w:val="none" w:sz="0" w:space="0" w:color="auto"/>
        <w:left w:val="none" w:sz="0" w:space="0" w:color="auto"/>
        <w:bottom w:val="none" w:sz="0" w:space="0" w:color="auto"/>
        <w:right w:val="none" w:sz="0" w:space="0" w:color="auto"/>
      </w:divBdr>
    </w:div>
    <w:div w:id="761996824">
      <w:bodyDiv w:val="1"/>
      <w:marLeft w:val="0"/>
      <w:marRight w:val="0"/>
      <w:marTop w:val="0"/>
      <w:marBottom w:val="0"/>
      <w:divBdr>
        <w:top w:val="none" w:sz="0" w:space="0" w:color="auto"/>
        <w:left w:val="none" w:sz="0" w:space="0" w:color="auto"/>
        <w:bottom w:val="none" w:sz="0" w:space="0" w:color="auto"/>
        <w:right w:val="none" w:sz="0" w:space="0" w:color="auto"/>
      </w:divBdr>
    </w:div>
    <w:div w:id="809909137">
      <w:bodyDiv w:val="1"/>
      <w:marLeft w:val="0"/>
      <w:marRight w:val="0"/>
      <w:marTop w:val="0"/>
      <w:marBottom w:val="0"/>
      <w:divBdr>
        <w:top w:val="none" w:sz="0" w:space="0" w:color="auto"/>
        <w:left w:val="none" w:sz="0" w:space="0" w:color="auto"/>
        <w:bottom w:val="none" w:sz="0" w:space="0" w:color="auto"/>
        <w:right w:val="none" w:sz="0" w:space="0" w:color="auto"/>
      </w:divBdr>
    </w:div>
    <w:div w:id="942610405">
      <w:bodyDiv w:val="1"/>
      <w:marLeft w:val="0"/>
      <w:marRight w:val="0"/>
      <w:marTop w:val="0"/>
      <w:marBottom w:val="0"/>
      <w:divBdr>
        <w:top w:val="none" w:sz="0" w:space="0" w:color="auto"/>
        <w:left w:val="none" w:sz="0" w:space="0" w:color="auto"/>
        <w:bottom w:val="none" w:sz="0" w:space="0" w:color="auto"/>
        <w:right w:val="none" w:sz="0" w:space="0" w:color="auto"/>
      </w:divBdr>
    </w:div>
    <w:div w:id="990451754">
      <w:bodyDiv w:val="1"/>
      <w:marLeft w:val="0"/>
      <w:marRight w:val="0"/>
      <w:marTop w:val="0"/>
      <w:marBottom w:val="0"/>
      <w:divBdr>
        <w:top w:val="none" w:sz="0" w:space="0" w:color="auto"/>
        <w:left w:val="none" w:sz="0" w:space="0" w:color="auto"/>
        <w:bottom w:val="none" w:sz="0" w:space="0" w:color="auto"/>
        <w:right w:val="none" w:sz="0" w:space="0" w:color="auto"/>
      </w:divBdr>
    </w:div>
    <w:div w:id="1005087336">
      <w:bodyDiv w:val="1"/>
      <w:marLeft w:val="0"/>
      <w:marRight w:val="0"/>
      <w:marTop w:val="0"/>
      <w:marBottom w:val="0"/>
      <w:divBdr>
        <w:top w:val="none" w:sz="0" w:space="0" w:color="auto"/>
        <w:left w:val="none" w:sz="0" w:space="0" w:color="auto"/>
        <w:bottom w:val="none" w:sz="0" w:space="0" w:color="auto"/>
        <w:right w:val="none" w:sz="0" w:space="0" w:color="auto"/>
      </w:divBdr>
    </w:div>
    <w:div w:id="1020283458">
      <w:bodyDiv w:val="1"/>
      <w:marLeft w:val="0"/>
      <w:marRight w:val="0"/>
      <w:marTop w:val="0"/>
      <w:marBottom w:val="0"/>
      <w:divBdr>
        <w:top w:val="none" w:sz="0" w:space="0" w:color="auto"/>
        <w:left w:val="none" w:sz="0" w:space="0" w:color="auto"/>
        <w:bottom w:val="none" w:sz="0" w:space="0" w:color="auto"/>
        <w:right w:val="none" w:sz="0" w:space="0" w:color="auto"/>
      </w:divBdr>
    </w:div>
    <w:div w:id="1023941301">
      <w:bodyDiv w:val="1"/>
      <w:marLeft w:val="0"/>
      <w:marRight w:val="0"/>
      <w:marTop w:val="0"/>
      <w:marBottom w:val="0"/>
      <w:divBdr>
        <w:top w:val="none" w:sz="0" w:space="0" w:color="auto"/>
        <w:left w:val="none" w:sz="0" w:space="0" w:color="auto"/>
        <w:bottom w:val="none" w:sz="0" w:space="0" w:color="auto"/>
        <w:right w:val="none" w:sz="0" w:space="0" w:color="auto"/>
      </w:divBdr>
      <w:divsChild>
        <w:div w:id="789587396">
          <w:marLeft w:val="0"/>
          <w:marRight w:val="0"/>
          <w:marTop w:val="0"/>
          <w:marBottom w:val="0"/>
          <w:divBdr>
            <w:top w:val="none" w:sz="0" w:space="0" w:color="auto"/>
            <w:left w:val="none" w:sz="0" w:space="0" w:color="auto"/>
            <w:bottom w:val="none" w:sz="0" w:space="0" w:color="auto"/>
            <w:right w:val="none" w:sz="0" w:space="0" w:color="auto"/>
          </w:divBdr>
          <w:divsChild>
            <w:div w:id="1643926728">
              <w:marLeft w:val="0"/>
              <w:marRight w:val="0"/>
              <w:marTop w:val="0"/>
              <w:marBottom w:val="0"/>
              <w:divBdr>
                <w:top w:val="none" w:sz="0" w:space="0" w:color="auto"/>
                <w:left w:val="none" w:sz="0" w:space="0" w:color="auto"/>
                <w:bottom w:val="none" w:sz="0" w:space="0" w:color="auto"/>
                <w:right w:val="none" w:sz="0" w:space="0" w:color="auto"/>
              </w:divBdr>
            </w:div>
          </w:divsChild>
        </w:div>
        <w:div w:id="2100440106">
          <w:marLeft w:val="0"/>
          <w:marRight w:val="0"/>
          <w:marTop w:val="0"/>
          <w:marBottom w:val="0"/>
          <w:divBdr>
            <w:top w:val="none" w:sz="0" w:space="0" w:color="auto"/>
            <w:left w:val="none" w:sz="0" w:space="0" w:color="auto"/>
            <w:bottom w:val="none" w:sz="0" w:space="0" w:color="auto"/>
            <w:right w:val="none" w:sz="0" w:space="0" w:color="auto"/>
          </w:divBdr>
          <w:divsChild>
            <w:div w:id="1064841846">
              <w:marLeft w:val="0"/>
              <w:marRight w:val="0"/>
              <w:marTop w:val="0"/>
              <w:marBottom w:val="0"/>
              <w:divBdr>
                <w:top w:val="none" w:sz="0" w:space="0" w:color="auto"/>
                <w:left w:val="none" w:sz="0" w:space="0" w:color="auto"/>
                <w:bottom w:val="none" w:sz="0" w:space="0" w:color="auto"/>
                <w:right w:val="none" w:sz="0" w:space="0" w:color="auto"/>
              </w:divBdr>
            </w:div>
          </w:divsChild>
        </w:div>
        <w:div w:id="1080833238">
          <w:marLeft w:val="0"/>
          <w:marRight w:val="0"/>
          <w:marTop w:val="0"/>
          <w:marBottom w:val="0"/>
          <w:divBdr>
            <w:top w:val="none" w:sz="0" w:space="0" w:color="auto"/>
            <w:left w:val="none" w:sz="0" w:space="0" w:color="auto"/>
            <w:bottom w:val="none" w:sz="0" w:space="0" w:color="auto"/>
            <w:right w:val="none" w:sz="0" w:space="0" w:color="auto"/>
          </w:divBdr>
          <w:divsChild>
            <w:div w:id="1734153639">
              <w:marLeft w:val="0"/>
              <w:marRight w:val="0"/>
              <w:marTop w:val="0"/>
              <w:marBottom w:val="0"/>
              <w:divBdr>
                <w:top w:val="none" w:sz="0" w:space="0" w:color="auto"/>
                <w:left w:val="none" w:sz="0" w:space="0" w:color="auto"/>
                <w:bottom w:val="none" w:sz="0" w:space="0" w:color="auto"/>
                <w:right w:val="none" w:sz="0" w:space="0" w:color="auto"/>
              </w:divBdr>
            </w:div>
          </w:divsChild>
        </w:div>
        <w:div w:id="484593667">
          <w:marLeft w:val="0"/>
          <w:marRight w:val="0"/>
          <w:marTop w:val="0"/>
          <w:marBottom w:val="0"/>
          <w:divBdr>
            <w:top w:val="none" w:sz="0" w:space="0" w:color="auto"/>
            <w:left w:val="none" w:sz="0" w:space="0" w:color="auto"/>
            <w:bottom w:val="none" w:sz="0" w:space="0" w:color="auto"/>
            <w:right w:val="none" w:sz="0" w:space="0" w:color="auto"/>
          </w:divBdr>
          <w:divsChild>
            <w:div w:id="1669400540">
              <w:marLeft w:val="0"/>
              <w:marRight w:val="0"/>
              <w:marTop w:val="0"/>
              <w:marBottom w:val="0"/>
              <w:divBdr>
                <w:top w:val="none" w:sz="0" w:space="0" w:color="auto"/>
                <w:left w:val="none" w:sz="0" w:space="0" w:color="auto"/>
                <w:bottom w:val="none" w:sz="0" w:space="0" w:color="auto"/>
                <w:right w:val="none" w:sz="0" w:space="0" w:color="auto"/>
              </w:divBdr>
            </w:div>
          </w:divsChild>
        </w:div>
        <w:div w:id="404034626">
          <w:marLeft w:val="0"/>
          <w:marRight w:val="0"/>
          <w:marTop w:val="0"/>
          <w:marBottom w:val="0"/>
          <w:divBdr>
            <w:top w:val="none" w:sz="0" w:space="0" w:color="auto"/>
            <w:left w:val="none" w:sz="0" w:space="0" w:color="auto"/>
            <w:bottom w:val="none" w:sz="0" w:space="0" w:color="auto"/>
            <w:right w:val="none" w:sz="0" w:space="0" w:color="auto"/>
          </w:divBdr>
          <w:divsChild>
            <w:div w:id="610433637">
              <w:marLeft w:val="0"/>
              <w:marRight w:val="0"/>
              <w:marTop w:val="0"/>
              <w:marBottom w:val="0"/>
              <w:divBdr>
                <w:top w:val="none" w:sz="0" w:space="0" w:color="auto"/>
                <w:left w:val="none" w:sz="0" w:space="0" w:color="auto"/>
                <w:bottom w:val="none" w:sz="0" w:space="0" w:color="auto"/>
                <w:right w:val="none" w:sz="0" w:space="0" w:color="auto"/>
              </w:divBdr>
            </w:div>
          </w:divsChild>
        </w:div>
        <w:div w:id="184903509">
          <w:marLeft w:val="0"/>
          <w:marRight w:val="0"/>
          <w:marTop w:val="0"/>
          <w:marBottom w:val="0"/>
          <w:divBdr>
            <w:top w:val="none" w:sz="0" w:space="0" w:color="auto"/>
            <w:left w:val="none" w:sz="0" w:space="0" w:color="auto"/>
            <w:bottom w:val="none" w:sz="0" w:space="0" w:color="auto"/>
            <w:right w:val="none" w:sz="0" w:space="0" w:color="auto"/>
          </w:divBdr>
          <w:divsChild>
            <w:div w:id="1095056322">
              <w:marLeft w:val="0"/>
              <w:marRight w:val="0"/>
              <w:marTop w:val="0"/>
              <w:marBottom w:val="0"/>
              <w:divBdr>
                <w:top w:val="none" w:sz="0" w:space="0" w:color="auto"/>
                <w:left w:val="none" w:sz="0" w:space="0" w:color="auto"/>
                <w:bottom w:val="none" w:sz="0" w:space="0" w:color="auto"/>
                <w:right w:val="none" w:sz="0" w:space="0" w:color="auto"/>
              </w:divBdr>
            </w:div>
          </w:divsChild>
        </w:div>
        <w:div w:id="386614985">
          <w:marLeft w:val="0"/>
          <w:marRight w:val="0"/>
          <w:marTop w:val="0"/>
          <w:marBottom w:val="0"/>
          <w:divBdr>
            <w:top w:val="none" w:sz="0" w:space="0" w:color="auto"/>
            <w:left w:val="none" w:sz="0" w:space="0" w:color="auto"/>
            <w:bottom w:val="none" w:sz="0" w:space="0" w:color="auto"/>
            <w:right w:val="none" w:sz="0" w:space="0" w:color="auto"/>
          </w:divBdr>
          <w:divsChild>
            <w:div w:id="980959450">
              <w:marLeft w:val="0"/>
              <w:marRight w:val="0"/>
              <w:marTop w:val="0"/>
              <w:marBottom w:val="0"/>
              <w:divBdr>
                <w:top w:val="none" w:sz="0" w:space="0" w:color="auto"/>
                <w:left w:val="none" w:sz="0" w:space="0" w:color="auto"/>
                <w:bottom w:val="none" w:sz="0" w:space="0" w:color="auto"/>
                <w:right w:val="none" w:sz="0" w:space="0" w:color="auto"/>
              </w:divBdr>
            </w:div>
          </w:divsChild>
        </w:div>
        <w:div w:id="2076202099">
          <w:marLeft w:val="0"/>
          <w:marRight w:val="0"/>
          <w:marTop w:val="0"/>
          <w:marBottom w:val="0"/>
          <w:divBdr>
            <w:top w:val="none" w:sz="0" w:space="0" w:color="auto"/>
            <w:left w:val="none" w:sz="0" w:space="0" w:color="auto"/>
            <w:bottom w:val="none" w:sz="0" w:space="0" w:color="auto"/>
            <w:right w:val="none" w:sz="0" w:space="0" w:color="auto"/>
          </w:divBdr>
          <w:divsChild>
            <w:div w:id="443229143">
              <w:marLeft w:val="0"/>
              <w:marRight w:val="0"/>
              <w:marTop w:val="0"/>
              <w:marBottom w:val="0"/>
              <w:divBdr>
                <w:top w:val="none" w:sz="0" w:space="0" w:color="auto"/>
                <w:left w:val="none" w:sz="0" w:space="0" w:color="auto"/>
                <w:bottom w:val="none" w:sz="0" w:space="0" w:color="auto"/>
                <w:right w:val="none" w:sz="0" w:space="0" w:color="auto"/>
              </w:divBdr>
            </w:div>
          </w:divsChild>
        </w:div>
        <w:div w:id="1088118972">
          <w:marLeft w:val="0"/>
          <w:marRight w:val="0"/>
          <w:marTop w:val="0"/>
          <w:marBottom w:val="0"/>
          <w:divBdr>
            <w:top w:val="none" w:sz="0" w:space="0" w:color="auto"/>
            <w:left w:val="none" w:sz="0" w:space="0" w:color="auto"/>
            <w:bottom w:val="none" w:sz="0" w:space="0" w:color="auto"/>
            <w:right w:val="none" w:sz="0" w:space="0" w:color="auto"/>
          </w:divBdr>
          <w:divsChild>
            <w:div w:id="619267445">
              <w:marLeft w:val="0"/>
              <w:marRight w:val="0"/>
              <w:marTop w:val="0"/>
              <w:marBottom w:val="0"/>
              <w:divBdr>
                <w:top w:val="none" w:sz="0" w:space="0" w:color="auto"/>
                <w:left w:val="none" w:sz="0" w:space="0" w:color="auto"/>
                <w:bottom w:val="none" w:sz="0" w:space="0" w:color="auto"/>
                <w:right w:val="none" w:sz="0" w:space="0" w:color="auto"/>
              </w:divBdr>
            </w:div>
          </w:divsChild>
        </w:div>
        <w:div w:id="1419718778">
          <w:marLeft w:val="0"/>
          <w:marRight w:val="0"/>
          <w:marTop w:val="0"/>
          <w:marBottom w:val="0"/>
          <w:divBdr>
            <w:top w:val="none" w:sz="0" w:space="0" w:color="auto"/>
            <w:left w:val="none" w:sz="0" w:space="0" w:color="auto"/>
            <w:bottom w:val="none" w:sz="0" w:space="0" w:color="auto"/>
            <w:right w:val="none" w:sz="0" w:space="0" w:color="auto"/>
          </w:divBdr>
          <w:divsChild>
            <w:div w:id="1800951286">
              <w:marLeft w:val="0"/>
              <w:marRight w:val="0"/>
              <w:marTop w:val="0"/>
              <w:marBottom w:val="0"/>
              <w:divBdr>
                <w:top w:val="none" w:sz="0" w:space="0" w:color="auto"/>
                <w:left w:val="none" w:sz="0" w:space="0" w:color="auto"/>
                <w:bottom w:val="none" w:sz="0" w:space="0" w:color="auto"/>
                <w:right w:val="none" w:sz="0" w:space="0" w:color="auto"/>
              </w:divBdr>
            </w:div>
          </w:divsChild>
        </w:div>
        <w:div w:id="758215773">
          <w:marLeft w:val="0"/>
          <w:marRight w:val="0"/>
          <w:marTop w:val="0"/>
          <w:marBottom w:val="0"/>
          <w:divBdr>
            <w:top w:val="none" w:sz="0" w:space="0" w:color="auto"/>
            <w:left w:val="none" w:sz="0" w:space="0" w:color="auto"/>
            <w:bottom w:val="none" w:sz="0" w:space="0" w:color="auto"/>
            <w:right w:val="none" w:sz="0" w:space="0" w:color="auto"/>
          </w:divBdr>
          <w:divsChild>
            <w:div w:id="1910454247">
              <w:marLeft w:val="0"/>
              <w:marRight w:val="0"/>
              <w:marTop w:val="0"/>
              <w:marBottom w:val="0"/>
              <w:divBdr>
                <w:top w:val="none" w:sz="0" w:space="0" w:color="auto"/>
                <w:left w:val="none" w:sz="0" w:space="0" w:color="auto"/>
                <w:bottom w:val="none" w:sz="0" w:space="0" w:color="auto"/>
                <w:right w:val="none" w:sz="0" w:space="0" w:color="auto"/>
              </w:divBdr>
            </w:div>
          </w:divsChild>
        </w:div>
        <w:div w:id="250047063">
          <w:marLeft w:val="0"/>
          <w:marRight w:val="0"/>
          <w:marTop w:val="0"/>
          <w:marBottom w:val="0"/>
          <w:divBdr>
            <w:top w:val="none" w:sz="0" w:space="0" w:color="auto"/>
            <w:left w:val="none" w:sz="0" w:space="0" w:color="auto"/>
            <w:bottom w:val="none" w:sz="0" w:space="0" w:color="auto"/>
            <w:right w:val="none" w:sz="0" w:space="0" w:color="auto"/>
          </w:divBdr>
          <w:divsChild>
            <w:div w:id="20753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874">
      <w:bodyDiv w:val="1"/>
      <w:marLeft w:val="0"/>
      <w:marRight w:val="0"/>
      <w:marTop w:val="0"/>
      <w:marBottom w:val="0"/>
      <w:divBdr>
        <w:top w:val="none" w:sz="0" w:space="0" w:color="auto"/>
        <w:left w:val="none" w:sz="0" w:space="0" w:color="auto"/>
        <w:bottom w:val="none" w:sz="0" w:space="0" w:color="auto"/>
        <w:right w:val="none" w:sz="0" w:space="0" w:color="auto"/>
      </w:divBdr>
    </w:div>
    <w:div w:id="1099448506">
      <w:bodyDiv w:val="1"/>
      <w:marLeft w:val="0"/>
      <w:marRight w:val="0"/>
      <w:marTop w:val="0"/>
      <w:marBottom w:val="0"/>
      <w:divBdr>
        <w:top w:val="none" w:sz="0" w:space="0" w:color="auto"/>
        <w:left w:val="none" w:sz="0" w:space="0" w:color="auto"/>
        <w:bottom w:val="none" w:sz="0" w:space="0" w:color="auto"/>
        <w:right w:val="none" w:sz="0" w:space="0" w:color="auto"/>
      </w:divBdr>
    </w:div>
    <w:div w:id="1207913513">
      <w:bodyDiv w:val="1"/>
      <w:marLeft w:val="0"/>
      <w:marRight w:val="0"/>
      <w:marTop w:val="0"/>
      <w:marBottom w:val="0"/>
      <w:divBdr>
        <w:top w:val="none" w:sz="0" w:space="0" w:color="auto"/>
        <w:left w:val="none" w:sz="0" w:space="0" w:color="auto"/>
        <w:bottom w:val="none" w:sz="0" w:space="0" w:color="auto"/>
        <w:right w:val="none" w:sz="0" w:space="0" w:color="auto"/>
      </w:divBdr>
      <w:divsChild>
        <w:div w:id="1193692118">
          <w:marLeft w:val="0"/>
          <w:marRight w:val="0"/>
          <w:marTop w:val="0"/>
          <w:marBottom w:val="0"/>
          <w:divBdr>
            <w:top w:val="none" w:sz="0" w:space="0" w:color="auto"/>
            <w:left w:val="none" w:sz="0" w:space="0" w:color="auto"/>
            <w:bottom w:val="none" w:sz="0" w:space="0" w:color="auto"/>
            <w:right w:val="none" w:sz="0" w:space="0" w:color="auto"/>
          </w:divBdr>
          <w:divsChild>
            <w:div w:id="1265379663">
              <w:marLeft w:val="0"/>
              <w:marRight w:val="0"/>
              <w:marTop w:val="0"/>
              <w:marBottom w:val="0"/>
              <w:divBdr>
                <w:top w:val="none" w:sz="0" w:space="0" w:color="auto"/>
                <w:left w:val="none" w:sz="0" w:space="0" w:color="auto"/>
                <w:bottom w:val="none" w:sz="0" w:space="0" w:color="auto"/>
                <w:right w:val="none" w:sz="0" w:space="0" w:color="auto"/>
              </w:divBdr>
            </w:div>
          </w:divsChild>
        </w:div>
        <w:div w:id="2117407699">
          <w:marLeft w:val="0"/>
          <w:marRight w:val="0"/>
          <w:marTop w:val="0"/>
          <w:marBottom w:val="0"/>
          <w:divBdr>
            <w:top w:val="none" w:sz="0" w:space="0" w:color="auto"/>
            <w:left w:val="none" w:sz="0" w:space="0" w:color="auto"/>
            <w:bottom w:val="none" w:sz="0" w:space="0" w:color="auto"/>
            <w:right w:val="none" w:sz="0" w:space="0" w:color="auto"/>
          </w:divBdr>
          <w:divsChild>
            <w:div w:id="1144195259">
              <w:marLeft w:val="0"/>
              <w:marRight w:val="0"/>
              <w:marTop w:val="0"/>
              <w:marBottom w:val="0"/>
              <w:divBdr>
                <w:top w:val="none" w:sz="0" w:space="0" w:color="auto"/>
                <w:left w:val="none" w:sz="0" w:space="0" w:color="auto"/>
                <w:bottom w:val="none" w:sz="0" w:space="0" w:color="auto"/>
                <w:right w:val="none" w:sz="0" w:space="0" w:color="auto"/>
              </w:divBdr>
            </w:div>
          </w:divsChild>
        </w:div>
        <w:div w:id="1344015065">
          <w:marLeft w:val="0"/>
          <w:marRight w:val="0"/>
          <w:marTop w:val="0"/>
          <w:marBottom w:val="0"/>
          <w:divBdr>
            <w:top w:val="none" w:sz="0" w:space="0" w:color="auto"/>
            <w:left w:val="none" w:sz="0" w:space="0" w:color="auto"/>
            <w:bottom w:val="none" w:sz="0" w:space="0" w:color="auto"/>
            <w:right w:val="none" w:sz="0" w:space="0" w:color="auto"/>
          </w:divBdr>
          <w:divsChild>
            <w:div w:id="385644831">
              <w:marLeft w:val="0"/>
              <w:marRight w:val="0"/>
              <w:marTop w:val="0"/>
              <w:marBottom w:val="0"/>
              <w:divBdr>
                <w:top w:val="none" w:sz="0" w:space="0" w:color="auto"/>
                <w:left w:val="none" w:sz="0" w:space="0" w:color="auto"/>
                <w:bottom w:val="none" w:sz="0" w:space="0" w:color="auto"/>
                <w:right w:val="none" w:sz="0" w:space="0" w:color="auto"/>
              </w:divBdr>
            </w:div>
          </w:divsChild>
        </w:div>
        <w:div w:id="1178158969">
          <w:marLeft w:val="0"/>
          <w:marRight w:val="0"/>
          <w:marTop w:val="0"/>
          <w:marBottom w:val="0"/>
          <w:divBdr>
            <w:top w:val="none" w:sz="0" w:space="0" w:color="auto"/>
            <w:left w:val="none" w:sz="0" w:space="0" w:color="auto"/>
            <w:bottom w:val="none" w:sz="0" w:space="0" w:color="auto"/>
            <w:right w:val="none" w:sz="0" w:space="0" w:color="auto"/>
          </w:divBdr>
          <w:divsChild>
            <w:div w:id="65498028">
              <w:marLeft w:val="0"/>
              <w:marRight w:val="0"/>
              <w:marTop w:val="0"/>
              <w:marBottom w:val="0"/>
              <w:divBdr>
                <w:top w:val="none" w:sz="0" w:space="0" w:color="auto"/>
                <w:left w:val="none" w:sz="0" w:space="0" w:color="auto"/>
                <w:bottom w:val="none" w:sz="0" w:space="0" w:color="auto"/>
                <w:right w:val="none" w:sz="0" w:space="0" w:color="auto"/>
              </w:divBdr>
            </w:div>
          </w:divsChild>
        </w:div>
        <w:div w:id="2055689197">
          <w:marLeft w:val="0"/>
          <w:marRight w:val="0"/>
          <w:marTop w:val="0"/>
          <w:marBottom w:val="0"/>
          <w:divBdr>
            <w:top w:val="none" w:sz="0" w:space="0" w:color="auto"/>
            <w:left w:val="none" w:sz="0" w:space="0" w:color="auto"/>
            <w:bottom w:val="none" w:sz="0" w:space="0" w:color="auto"/>
            <w:right w:val="none" w:sz="0" w:space="0" w:color="auto"/>
          </w:divBdr>
          <w:divsChild>
            <w:div w:id="1454598908">
              <w:marLeft w:val="0"/>
              <w:marRight w:val="0"/>
              <w:marTop w:val="0"/>
              <w:marBottom w:val="0"/>
              <w:divBdr>
                <w:top w:val="none" w:sz="0" w:space="0" w:color="auto"/>
                <w:left w:val="none" w:sz="0" w:space="0" w:color="auto"/>
                <w:bottom w:val="none" w:sz="0" w:space="0" w:color="auto"/>
                <w:right w:val="none" w:sz="0" w:space="0" w:color="auto"/>
              </w:divBdr>
            </w:div>
          </w:divsChild>
        </w:div>
        <w:div w:id="392317259">
          <w:marLeft w:val="0"/>
          <w:marRight w:val="0"/>
          <w:marTop w:val="0"/>
          <w:marBottom w:val="0"/>
          <w:divBdr>
            <w:top w:val="none" w:sz="0" w:space="0" w:color="auto"/>
            <w:left w:val="none" w:sz="0" w:space="0" w:color="auto"/>
            <w:bottom w:val="none" w:sz="0" w:space="0" w:color="auto"/>
            <w:right w:val="none" w:sz="0" w:space="0" w:color="auto"/>
          </w:divBdr>
          <w:divsChild>
            <w:div w:id="297222126">
              <w:marLeft w:val="0"/>
              <w:marRight w:val="0"/>
              <w:marTop w:val="0"/>
              <w:marBottom w:val="0"/>
              <w:divBdr>
                <w:top w:val="none" w:sz="0" w:space="0" w:color="auto"/>
                <w:left w:val="none" w:sz="0" w:space="0" w:color="auto"/>
                <w:bottom w:val="none" w:sz="0" w:space="0" w:color="auto"/>
                <w:right w:val="none" w:sz="0" w:space="0" w:color="auto"/>
              </w:divBdr>
            </w:div>
          </w:divsChild>
        </w:div>
        <w:div w:id="108210274">
          <w:marLeft w:val="0"/>
          <w:marRight w:val="0"/>
          <w:marTop w:val="0"/>
          <w:marBottom w:val="0"/>
          <w:divBdr>
            <w:top w:val="none" w:sz="0" w:space="0" w:color="auto"/>
            <w:left w:val="none" w:sz="0" w:space="0" w:color="auto"/>
            <w:bottom w:val="none" w:sz="0" w:space="0" w:color="auto"/>
            <w:right w:val="none" w:sz="0" w:space="0" w:color="auto"/>
          </w:divBdr>
          <w:divsChild>
            <w:div w:id="1328244800">
              <w:marLeft w:val="0"/>
              <w:marRight w:val="0"/>
              <w:marTop w:val="0"/>
              <w:marBottom w:val="0"/>
              <w:divBdr>
                <w:top w:val="none" w:sz="0" w:space="0" w:color="auto"/>
                <w:left w:val="none" w:sz="0" w:space="0" w:color="auto"/>
                <w:bottom w:val="none" w:sz="0" w:space="0" w:color="auto"/>
                <w:right w:val="none" w:sz="0" w:space="0" w:color="auto"/>
              </w:divBdr>
            </w:div>
          </w:divsChild>
        </w:div>
        <w:div w:id="900292851">
          <w:marLeft w:val="0"/>
          <w:marRight w:val="0"/>
          <w:marTop w:val="0"/>
          <w:marBottom w:val="0"/>
          <w:divBdr>
            <w:top w:val="none" w:sz="0" w:space="0" w:color="auto"/>
            <w:left w:val="none" w:sz="0" w:space="0" w:color="auto"/>
            <w:bottom w:val="none" w:sz="0" w:space="0" w:color="auto"/>
            <w:right w:val="none" w:sz="0" w:space="0" w:color="auto"/>
          </w:divBdr>
          <w:divsChild>
            <w:div w:id="132676131">
              <w:marLeft w:val="0"/>
              <w:marRight w:val="0"/>
              <w:marTop w:val="0"/>
              <w:marBottom w:val="0"/>
              <w:divBdr>
                <w:top w:val="none" w:sz="0" w:space="0" w:color="auto"/>
                <w:left w:val="none" w:sz="0" w:space="0" w:color="auto"/>
                <w:bottom w:val="none" w:sz="0" w:space="0" w:color="auto"/>
                <w:right w:val="none" w:sz="0" w:space="0" w:color="auto"/>
              </w:divBdr>
            </w:div>
          </w:divsChild>
        </w:div>
        <w:div w:id="1808013088">
          <w:marLeft w:val="0"/>
          <w:marRight w:val="0"/>
          <w:marTop w:val="0"/>
          <w:marBottom w:val="0"/>
          <w:divBdr>
            <w:top w:val="none" w:sz="0" w:space="0" w:color="auto"/>
            <w:left w:val="none" w:sz="0" w:space="0" w:color="auto"/>
            <w:bottom w:val="none" w:sz="0" w:space="0" w:color="auto"/>
            <w:right w:val="none" w:sz="0" w:space="0" w:color="auto"/>
          </w:divBdr>
          <w:divsChild>
            <w:div w:id="1983194518">
              <w:marLeft w:val="0"/>
              <w:marRight w:val="0"/>
              <w:marTop w:val="0"/>
              <w:marBottom w:val="0"/>
              <w:divBdr>
                <w:top w:val="none" w:sz="0" w:space="0" w:color="auto"/>
                <w:left w:val="none" w:sz="0" w:space="0" w:color="auto"/>
                <w:bottom w:val="none" w:sz="0" w:space="0" w:color="auto"/>
                <w:right w:val="none" w:sz="0" w:space="0" w:color="auto"/>
              </w:divBdr>
            </w:div>
          </w:divsChild>
        </w:div>
        <w:div w:id="1499416895">
          <w:marLeft w:val="0"/>
          <w:marRight w:val="0"/>
          <w:marTop w:val="0"/>
          <w:marBottom w:val="0"/>
          <w:divBdr>
            <w:top w:val="none" w:sz="0" w:space="0" w:color="auto"/>
            <w:left w:val="none" w:sz="0" w:space="0" w:color="auto"/>
            <w:bottom w:val="none" w:sz="0" w:space="0" w:color="auto"/>
            <w:right w:val="none" w:sz="0" w:space="0" w:color="auto"/>
          </w:divBdr>
          <w:divsChild>
            <w:div w:id="729889571">
              <w:marLeft w:val="0"/>
              <w:marRight w:val="0"/>
              <w:marTop w:val="0"/>
              <w:marBottom w:val="0"/>
              <w:divBdr>
                <w:top w:val="none" w:sz="0" w:space="0" w:color="auto"/>
                <w:left w:val="none" w:sz="0" w:space="0" w:color="auto"/>
                <w:bottom w:val="none" w:sz="0" w:space="0" w:color="auto"/>
                <w:right w:val="none" w:sz="0" w:space="0" w:color="auto"/>
              </w:divBdr>
            </w:div>
          </w:divsChild>
        </w:div>
        <w:div w:id="1458140848">
          <w:marLeft w:val="0"/>
          <w:marRight w:val="0"/>
          <w:marTop w:val="0"/>
          <w:marBottom w:val="0"/>
          <w:divBdr>
            <w:top w:val="none" w:sz="0" w:space="0" w:color="auto"/>
            <w:left w:val="none" w:sz="0" w:space="0" w:color="auto"/>
            <w:bottom w:val="none" w:sz="0" w:space="0" w:color="auto"/>
            <w:right w:val="none" w:sz="0" w:space="0" w:color="auto"/>
          </w:divBdr>
          <w:divsChild>
            <w:div w:id="1853958169">
              <w:marLeft w:val="0"/>
              <w:marRight w:val="0"/>
              <w:marTop w:val="0"/>
              <w:marBottom w:val="0"/>
              <w:divBdr>
                <w:top w:val="none" w:sz="0" w:space="0" w:color="auto"/>
                <w:left w:val="none" w:sz="0" w:space="0" w:color="auto"/>
                <w:bottom w:val="none" w:sz="0" w:space="0" w:color="auto"/>
                <w:right w:val="none" w:sz="0" w:space="0" w:color="auto"/>
              </w:divBdr>
            </w:div>
          </w:divsChild>
        </w:div>
        <w:div w:id="1708524679">
          <w:marLeft w:val="0"/>
          <w:marRight w:val="0"/>
          <w:marTop w:val="0"/>
          <w:marBottom w:val="0"/>
          <w:divBdr>
            <w:top w:val="none" w:sz="0" w:space="0" w:color="auto"/>
            <w:left w:val="none" w:sz="0" w:space="0" w:color="auto"/>
            <w:bottom w:val="none" w:sz="0" w:space="0" w:color="auto"/>
            <w:right w:val="none" w:sz="0" w:space="0" w:color="auto"/>
          </w:divBdr>
          <w:divsChild>
            <w:div w:id="164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0575">
      <w:bodyDiv w:val="1"/>
      <w:marLeft w:val="0"/>
      <w:marRight w:val="0"/>
      <w:marTop w:val="0"/>
      <w:marBottom w:val="0"/>
      <w:divBdr>
        <w:top w:val="none" w:sz="0" w:space="0" w:color="auto"/>
        <w:left w:val="none" w:sz="0" w:space="0" w:color="auto"/>
        <w:bottom w:val="none" w:sz="0" w:space="0" w:color="auto"/>
        <w:right w:val="none" w:sz="0" w:space="0" w:color="auto"/>
      </w:divBdr>
    </w:div>
    <w:div w:id="1233739681">
      <w:bodyDiv w:val="1"/>
      <w:marLeft w:val="0"/>
      <w:marRight w:val="0"/>
      <w:marTop w:val="0"/>
      <w:marBottom w:val="0"/>
      <w:divBdr>
        <w:top w:val="none" w:sz="0" w:space="0" w:color="auto"/>
        <w:left w:val="none" w:sz="0" w:space="0" w:color="auto"/>
        <w:bottom w:val="none" w:sz="0" w:space="0" w:color="auto"/>
        <w:right w:val="none" w:sz="0" w:space="0" w:color="auto"/>
      </w:divBdr>
    </w:div>
    <w:div w:id="1260136330">
      <w:bodyDiv w:val="1"/>
      <w:marLeft w:val="0"/>
      <w:marRight w:val="0"/>
      <w:marTop w:val="0"/>
      <w:marBottom w:val="0"/>
      <w:divBdr>
        <w:top w:val="none" w:sz="0" w:space="0" w:color="auto"/>
        <w:left w:val="none" w:sz="0" w:space="0" w:color="auto"/>
        <w:bottom w:val="none" w:sz="0" w:space="0" w:color="auto"/>
        <w:right w:val="none" w:sz="0" w:space="0" w:color="auto"/>
      </w:divBdr>
    </w:div>
    <w:div w:id="1278953614">
      <w:bodyDiv w:val="1"/>
      <w:marLeft w:val="0"/>
      <w:marRight w:val="0"/>
      <w:marTop w:val="0"/>
      <w:marBottom w:val="0"/>
      <w:divBdr>
        <w:top w:val="none" w:sz="0" w:space="0" w:color="auto"/>
        <w:left w:val="none" w:sz="0" w:space="0" w:color="auto"/>
        <w:bottom w:val="none" w:sz="0" w:space="0" w:color="auto"/>
        <w:right w:val="none" w:sz="0" w:space="0" w:color="auto"/>
      </w:divBdr>
    </w:div>
    <w:div w:id="1600026159">
      <w:bodyDiv w:val="1"/>
      <w:marLeft w:val="0"/>
      <w:marRight w:val="0"/>
      <w:marTop w:val="0"/>
      <w:marBottom w:val="0"/>
      <w:divBdr>
        <w:top w:val="none" w:sz="0" w:space="0" w:color="auto"/>
        <w:left w:val="none" w:sz="0" w:space="0" w:color="auto"/>
        <w:bottom w:val="none" w:sz="0" w:space="0" w:color="auto"/>
        <w:right w:val="none" w:sz="0" w:space="0" w:color="auto"/>
      </w:divBdr>
    </w:div>
    <w:div w:id="1610117037">
      <w:bodyDiv w:val="1"/>
      <w:marLeft w:val="0"/>
      <w:marRight w:val="0"/>
      <w:marTop w:val="0"/>
      <w:marBottom w:val="0"/>
      <w:divBdr>
        <w:top w:val="none" w:sz="0" w:space="0" w:color="auto"/>
        <w:left w:val="none" w:sz="0" w:space="0" w:color="auto"/>
        <w:bottom w:val="none" w:sz="0" w:space="0" w:color="auto"/>
        <w:right w:val="none" w:sz="0" w:space="0" w:color="auto"/>
      </w:divBdr>
      <w:divsChild>
        <w:div w:id="1390376050">
          <w:marLeft w:val="0"/>
          <w:marRight w:val="0"/>
          <w:marTop w:val="0"/>
          <w:marBottom w:val="0"/>
          <w:divBdr>
            <w:top w:val="none" w:sz="0" w:space="0" w:color="auto"/>
            <w:left w:val="none" w:sz="0" w:space="0" w:color="auto"/>
            <w:bottom w:val="none" w:sz="0" w:space="0" w:color="auto"/>
            <w:right w:val="none" w:sz="0" w:space="0" w:color="auto"/>
          </w:divBdr>
          <w:divsChild>
            <w:div w:id="2063946430">
              <w:marLeft w:val="0"/>
              <w:marRight w:val="0"/>
              <w:marTop w:val="0"/>
              <w:marBottom w:val="0"/>
              <w:divBdr>
                <w:top w:val="none" w:sz="0" w:space="0" w:color="auto"/>
                <w:left w:val="none" w:sz="0" w:space="0" w:color="auto"/>
                <w:bottom w:val="none" w:sz="0" w:space="0" w:color="auto"/>
                <w:right w:val="none" w:sz="0" w:space="0" w:color="auto"/>
              </w:divBdr>
              <w:divsChild>
                <w:div w:id="425617729">
                  <w:marLeft w:val="0"/>
                  <w:marRight w:val="0"/>
                  <w:marTop w:val="0"/>
                  <w:marBottom w:val="0"/>
                  <w:divBdr>
                    <w:top w:val="none" w:sz="0" w:space="0" w:color="auto"/>
                    <w:left w:val="none" w:sz="0" w:space="0" w:color="auto"/>
                    <w:bottom w:val="none" w:sz="0" w:space="0" w:color="auto"/>
                    <w:right w:val="none" w:sz="0" w:space="0" w:color="auto"/>
                  </w:divBdr>
                  <w:divsChild>
                    <w:div w:id="8425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5488">
          <w:marLeft w:val="0"/>
          <w:marRight w:val="0"/>
          <w:marTop w:val="0"/>
          <w:marBottom w:val="0"/>
          <w:divBdr>
            <w:top w:val="none" w:sz="0" w:space="0" w:color="auto"/>
            <w:left w:val="none" w:sz="0" w:space="0" w:color="auto"/>
            <w:bottom w:val="none" w:sz="0" w:space="0" w:color="auto"/>
            <w:right w:val="none" w:sz="0" w:space="0" w:color="auto"/>
          </w:divBdr>
          <w:divsChild>
            <w:div w:id="2085645471">
              <w:marLeft w:val="0"/>
              <w:marRight w:val="0"/>
              <w:marTop w:val="0"/>
              <w:marBottom w:val="0"/>
              <w:divBdr>
                <w:top w:val="none" w:sz="0" w:space="0" w:color="auto"/>
                <w:left w:val="none" w:sz="0" w:space="0" w:color="auto"/>
                <w:bottom w:val="none" w:sz="0" w:space="0" w:color="auto"/>
                <w:right w:val="none" w:sz="0" w:space="0" w:color="auto"/>
              </w:divBdr>
              <w:divsChild>
                <w:div w:id="604582682">
                  <w:marLeft w:val="0"/>
                  <w:marRight w:val="0"/>
                  <w:marTop w:val="0"/>
                  <w:marBottom w:val="0"/>
                  <w:divBdr>
                    <w:top w:val="none" w:sz="0" w:space="0" w:color="auto"/>
                    <w:left w:val="none" w:sz="0" w:space="0" w:color="auto"/>
                    <w:bottom w:val="none" w:sz="0" w:space="0" w:color="auto"/>
                    <w:right w:val="none" w:sz="0" w:space="0" w:color="auto"/>
                  </w:divBdr>
                  <w:divsChild>
                    <w:div w:id="18227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59231">
      <w:bodyDiv w:val="1"/>
      <w:marLeft w:val="0"/>
      <w:marRight w:val="0"/>
      <w:marTop w:val="0"/>
      <w:marBottom w:val="0"/>
      <w:divBdr>
        <w:top w:val="none" w:sz="0" w:space="0" w:color="auto"/>
        <w:left w:val="none" w:sz="0" w:space="0" w:color="auto"/>
        <w:bottom w:val="none" w:sz="0" w:space="0" w:color="auto"/>
        <w:right w:val="none" w:sz="0" w:space="0" w:color="auto"/>
      </w:divBdr>
    </w:div>
    <w:div w:id="1692414634">
      <w:bodyDiv w:val="1"/>
      <w:marLeft w:val="0"/>
      <w:marRight w:val="0"/>
      <w:marTop w:val="0"/>
      <w:marBottom w:val="0"/>
      <w:divBdr>
        <w:top w:val="none" w:sz="0" w:space="0" w:color="auto"/>
        <w:left w:val="none" w:sz="0" w:space="0" w:color="auto"/>
        <w:bottom w:val="none" w:sz="0" w:space="0" w:color="auto"/>
        <w:right w:val="none" w:sz="0" w:space="0" w:color="auto"/>
      </w:divBdr>
    </w:div>
    <w:div w:id="1700351552">
      <w:bodyDiv w:val="1"/>
      <w:marLeft w:val="0"/>
      <w:marRight w:val="0"/>
      <w:marTop w:val="0"/>
      <w:marBottom w:val="0"/>
      <w:divBdr>
        <w:top w:val="none" w:sz="0" w:space="0" w:color="auto"/>
        <w:left w:val="none" w:sz="0" w:space="0" w:color="auto"/>
        <w:bottom w:val="none" w:sz="0" w:space="0" w:color="auto"/>
        <w:right w:val="none" w:sz="0" w:space="0" w:color="auto"/>
      </w:divBdr>
    </w:div>
    <w:div w:id="1794329648">
      <w:bodyDiv w:val="1"/>
      <w:marLeft w:val="0"/>
      <w:marRight w:val="0"/>
      <w:marTop w:val="0"/>
      <w:marBottom w:val="0"/>
      <w:divBdr>
        <w:top w:val="none" w:sz="0" w:space="0" w:color="auto"/>
        <w:left w:val="none" w:sz="0" w:space="0" w:color="auto"/>
        <w:bottom w:val="none" w:sz="0" w:space="0" w:color="auto"/>
        <w:right w:val="none" w:sz="0" w:space="0" w:color="auto"/>
      </w:divBdr>
    </w:div>
    <w:div w:id="1794981988">
      <w:bodyDiv w:val="1"/>
      <w:marLeft w:val="0"/>
      <w:marRight w:val="0"/>
      <w:marTop w:val="0"/>
      <w:marBottom w:val="0"/>
      <w:divBdr>
        <w:top w:val="none" w:sz="0" w:space="0" w:color="auto"/>
        <w:left w:val="none" w:sz="0" w:space="0" w:color="auto"/>
        <w:bottom w:val="none" w:sz="0" w:space="0" w:color="auto"/>
        <w:right w:val="none" w:sz="0" w:space="0" w:color="auto"/>
      </w:divBdr>
      <w:divsChild>
        <w:div w:id="362482777">
          <w:marLeft w:val="0"/>
          <w:marRight w:val="0"/>
          <w:marTop w:val="0"/>
          <w:marBottom w:val="0"/>
          <w:divBdr>
            <w:top w:val="none" w:sz="0" w:space="0" w:color="auto"/>
            <w:left w:val="none" w:sz="0" w:space="0" w:color="auto"/>
            <w:bottom w:val="none" w:sz="0" w:space="0" w:color="auto"/>
            <w:right w:val="none" w:sz="0" w:space="0" w:color="auto"/>
          </w:divBdr>
          <w:divsChild>
            <w:div w:id="953176487">
              <w:marLeft w:val="0"/>
              <w:marRight w:val="0"/>
              <w:marTop w:val="0"/>
              <w:marBottom w:val="0"/>
              <w:divBdr>
                <w:top w:val="none" w:sz="0" w:space="0" w:color="auto"/>
                <w:left w:val="none" w:sz="0" w:space="0" w:color="auto"/>
                <w:bottom w:val="none" w:sz="0" w:space="0" w:color="auto"/>
                <w:right w:val="none" w:sz="0" w:space="0" w:color="auto"/>
              </w:divBdr>
            </w:div>
          </w:divsChild>
        </w:div>
        <w:div w:id="134956346">
          <w:marLeft w:val="0"/>
          <w:marRight w:val="0"/>
          <w:marTop w:val="0"/>
          <w:marBottom w:val="0"/>
          <w:divBdr>
            <w:top w:val="none" w:sz="0" w:space="0" w:color="auto"/>
            <w:left w:val="none" w:sz="0" w:space="0" w:color="auto"/>
            <w:bottom w:val="none" w:sz="0" w:space="0" w:color="auto"/>
            <w:right w:val="none" w:sz="0" w:space="0" w:color="auto"/>
          </w:divBdr>
          <w:divsChild>
            <w:div w:id="801994026">
              <w:marLeft w:val="0"/>
              <w:marRight w:val="0"/>
              <w:marTop w:val="0"/>
              <w:marBottom w:val="0"/>
              <w:divBdr>
                <w:top w:val="none" w:sz="0" w:space="0" w:color="auto"/>
                <w:left w:val="none" w:sz="0" w:space="0" w:color="auto"/>
                <w:bottom w:val="none" w:sz="0" w:space="0" w:color="auto"/>
                <w:right w:val="none" w:sz="0" w:space="0" w:color="auto"/>
              </w:divBdr>
            </w:div>
          </w:divsChild>
        </w:div>
        <w:div w:id="185364380">
          <w:marLeft w:val="0"/>
          <w:marRight w:val="0"/>
          <w:marTop w:val="0"/>
          <w:marBottom w:val="0"/>
          <w:divBdr>
            <w:top w:val="none" w:sz="0" w:space="0" w:color="auto"/>
            <w:left w:val="none" w:sz="0" w:space="0" w:color="auto"/>
            <w:bottom w:val="none" w:sz="0" w:space="0" w:color="auto"/>
            <w:right w:val="none" w:sz="0" w:space="0" w:color="auto"/>
          </w:divBdr>
          <w:divsChild>
            <w:div w:id="9931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9925">
      <w:bodyDiv w:val="1"/>
      <w:marLeft w:val="0"/>
      <w:marRight w:val="0"/>
      <w:marTop w:val="0"/>
      <w:marBottom w:val="0"/>
      <w:divBdr>
        <w:top w:val="none" w:sz="0" w:space="0" w:color="auto"/>
        <w:left w:val="none" w:sz="0" w:space="0" w:color="auto"/>
        <w:bottom w:val="none" w:sz="0" w:space="0" w:color="auto"/>
        <w:right w:val="none" w:sz="0" w:space="0" w:color="auto"/>
      </w:divBdr>
    </w:div>
    <w:div w:id="1886260975">
      <w:bodyDiv w:val="1"/>
      <w:marLeft w:val="0"/>
      <w:marRight w:val="0"/>
      <w:marTop w:val="0"/>
      <w:marBottom w:val="0"/>
      <w:divBdr>
        <w:top w:val="none" w:sz="0" w:space="0" w:color="auto"/>
        <w:left w:val="none" w:sz="0" w:space="0" w:color="auto"/>
        <w:bottom w:val="none" w:sz="0" w:space="0" w:color="auto"/>
        <w:right w:val="none" w:sz="0" w:space="0" w:color="auto"/>
      </w:divBdr>
      <w:divsChild>
        <w:div w:id="1923682877">
          <w:marLeft w:val="0"/>
          <w:marRight w:val="0"/>
          <w:marTop w:val="0"/>
          <w:marBottom w:val="0"/>
          <w:divBdr>
            <w:top w:val="none" w:sz="0" w:space="0" w:color="auto"/>
            <w:left w:val="none" w:sz="0" w:space="0" w:color="auto"/>
            <w:bottom w:val="none" w:sz="0" w:space="0" w:color="auto"/>
            <w:right w:val="none" w:sz="0" w:space="0" w:color="auto"/>
          </w:divBdr>
          <w:divsChild>
            <w:div w:id="1772043281">
              <w:marLeft w:val="0"/>
              <w:marRight w:val="0"/>
              <w:marTop w:val="0"/>
              <w:marBottom w:val="0"/>
              <w:divBdr>
                <w:top w:val="none" w:sz="0" w:space="0" w:color="auto"/>
                <w:left w:val="none" w:sz="0" w:space="0" w:color="auto"/>
                <w:bottom w:val="none" w:sz="0" w:space="0" w:color="auto"/>
                <w:right w:val="none" w:sz="0" w:space="0" w:color="auto"/>
              </w:divBdr>
              <w:divsChild>
                <w:div w:id="912737584">
                  <w:marLeft w:val="0"/>
                  <w:marRight w:val="0"/>
                  <w:marTop w:val="0"/>
                  <w:marBottom w:val="0"/>
                  <w:divBdr>
                    <w:top w:val="none" w:sz="0" w:space="0" w:color="auto"/>
                    <w:left w:val="none" w:sz="0" w:space="0" w:color="auto"/>
                    <w:bottom w:val="none" w:sz="0" w:space="0" w:color="auto"/>
                    <w:right w:val="none" w:sz="0" w:space="0" w:color="auto"/>
                  </w:divBdr>
                  <w:divsChild>
                    <w:div w:id="467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53641">
          <w:marLeft w:val="0"/>
          <w:marRight w:val="0"/>
          <w:marTop w:val="0"/>
          <w:marBottom w:val="0"/>
          <w:divBdr>
            <w:top w:val="none" w:sz="0" w:space="0" w:color="auto"/>
            <w:left w:val="none" w:sz="0" w:space="0" w:color="auto"/>
            <w:bottom w:val="none" w:sz="0" w:space="0" w:color="auto"/>
            <w:right w:val="none" w:sz="0" w:space="0" w:color="auto"/>
          </w:divBdr>
          <w:divsChild>
            <w:div w:id="1443260724">
              <w:marLeft w:val="0"/>
              <w:marRight w:val="0"/>
              <w:marTop w:val="0"/>
              <w:marBottom w:val="0"/>
              <w:divBdr>
                <w:top w:val="none" w:sz="0" w:space="0" w:color="auto"/>
                <w:left w:val="none" w:sz="0" w:space="0" w:color="auto"/>
                <w:bottom w:val="none" w:sz="0" w:space="0" w:color="auto"/>
                <w:right w:val="none" w:sz="0" w:space="0" w:color="auto"/>
              </w:divBdr>
              <w:divsChild>
                <w:div w:id="872809771">
                  <w:marLeft w:val="0"/>
                  <w:marRight w:val="0"/>
                  <w:marTop w:val="0"/>
                  <w:marBottom w:val="0"/>
                  <w:divBdr>
                    <w:top w:val="none" w:sz="0" w:space="0" w:color="auto"/>
                    <w:left w:val="none" w:sz="0" w:space="0" w:color="auto"/>
                    <w:bottom w:val="none" w:sz="0" w:space="0" w:color="auto"/>
                    <w:right w:val="none" w:sz="0" w:space="0" w:color="auto"/>
                  </w:divBdr>
                  <w:divsChild>
                    <w:div w:id="6857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19705">
      <w:bodyDiv w:val="1"/>
      <w:marLeft w:val="0"/>
      <w:marRight w:val="0"/>
      <w:marTop w:val="0"/>
      <w:marBottom w:val="0"/>
      <w:divBdr>
        <w:top w:val="none" w:sz="0" w:space="0" w:color="auto"/>
        <w:left w:val="none" w:sz="0" w:space="0" w:color="auto"/>
        <w:bottom w:val="none" w:sz="0" w:space="0" w:color="auto"/>
        <w:right w:val="none" w:sz="0" w:space="0" w:color="auto"/>
      </w:divBdr>
    </w:div>
    <w:div w:id="2071491855">
      <w:bodyDiv w:val="1"/>
      <w:marLeft w:val="0"/>
      <w:marRight w:val="0"/>
      <w:marTop w:val="0"/>
      <w:marBottom w:val="0"/>
      <w:divBdr>
        <w:top w:val="none" w:sz="0" w:space="0" w:color="auto"/>
        <w:left w:val="none" w:sz="0" w:space="0" w:color="auto"/>
        <w:bottom w:val="none" w:sz="0" w:space="0" w:color="auto"/>
        <w:right w:val="none" w:sz="0" w:space="0" w:color="auto"/>
      </w:divBdr>
      <w:divsChild>
        <w:div w:id="1567716729">
          <w:marLeft w:val="0"/>
          <w:marRight w:val="0"/>
          <w:marTop w:val="0"/>
          <w:marBottom w:val="0"/>
          <w:divBdr>
            <w:top w:val="none" w:sz="0" w:space="0" w:color="auto"/>
            <w:left w:val="none" w:sz="0" w:space="0" w:color="auto"/>
            <w:bottom w:val="none" w:sz="0" w:space="0" w:color="auto"/>
            <w:right w:val="none" w:sz="0" w:space="0" w:color="auto"/>
          </w:divBdr>
          <w:divsChild>
            <w:div w:id="1238518625">
              <w:marLeft w:val="0"/>
              <w:marRight w:val="0"/>
              <w:marTop w:val="0"/>
              <w:marBottom w:val="0"/>
              <w:divBdr>
                <w:top w:val="none" w:sz="0" w:space="0" w:color="auto"/>
                <w:left w:val="none" w:sz="0" w:space="0" w:color="auto"/>
                <w:bottom w:val="none" w:sz="0" w:space="0" w:color="auto"/>
                <w:right w:val="none" w:sz="0" w:space="0" w:color="auto"/>
              </w:divBdr>
            </w:div>
          </w:divsChild>
        </w:div>
        <w:div w:id="1704556181">
          <w:marLeft w:val="0"/>
          <w:marRight w:val="0"/>
          <w:marTop w:val="0"/>
          <w:marBottom w:val="0"/>
          <w:divBdr>
            <w:top w:val="none" w:sz="0" w:space="0" w:color="auto"/>
            <w:left w:val="none" w:sz="0" w:space="0" w:color="auto"/>
            <w:bottom w:val="none" w:sz="0" w:space="0" w:color="auto"/>
            <w:right w:val="none" w:sz="0" w:space="0" w:color="auto"/>
          </w:divBdr>
          <w:divsChild>
            <w:div w:id="1856457052">
              <w:marLeft w:val="0"/>
              <w:marRight w:val="0"/>
              <w:marTop w:val="0"/>
              <w:marBottom w:val="0"/>
              <w:divBdr>
                <w:top w:val="none" w:sz="0" w:space="0" w:color="auto"/>
                <w:left w:val="none" w:sz="0" w:space="0" w:color="auto"/>
                <w:bottom w:val="none" w:sz="0" w:space="0" w:color="auto"/>
                <w:right w:val="none" w:sz="0" w:space="0" w:color="auto"/>
              </w:divBdr>
            </w:div>
          </w:divsChild>
        </w:div>
        <w:div w:id="667754998">
          <w:marLeft w:val="0"/>
          <w:marRight w:val="0"/>
          <w:marTop w:val="0"/>
          <w:marBottom w:val="0"/>
          <w:divBdr>
            <w:top w:val="none" w:sz="0" w:space="0" w:color="auto"/>
            <w:left w:val="none" w:sz="0" w:space="0" w:color="auto"/>
            <w:bottom w:val="none" w:sz="0" w:space="0" w:color="auto"/>
            <w:right w:val="none" w:sz="0" w:space="0" w:color="auto"/>
          </w:divBdr>
          <w:divsChild>
            <w:div w:id="19790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1092">
      <w:bodyDiv w:val="1"/>
      <w:marLeft w:val="0"/>
      <w:marRight w:val="0"/>
      <w:marTop w:val="0"/>
      <w:marBottom w:val="0"/>
      <w:divBdr>
        <w:top w:val="none" w:sz="0" w:space="0" w:color="auto"/>
        <w:left w:val="none" w:sz="0" w:space="0" w:color="auto"/>
        <w:bottom w:val="none" w:sz="0" w:space="0" w:color="auto"/>
        <w:right w:val="none" w:sz="0" w:space="0" w:color="auto"/>
      </w:divBdr>
      <w:divsChild>
        <w:div w:id="191185093">
          <w:marLeft w:val="0"/>
          <w:marRight w:val="0"/>
          <w:marTop w:val="0"/>
          <w:marBottom w:val="0"/>
          <w:divBdr>
            <w:top w:val="none" w:sz="0" w:space="0" w:color="auto"/>
            <w:left w:val="none" w:sz="0" w:space="0" w:color="auto"/>
            <w:bottom w:val="none" w:sz="0" w:space="0" w:color="auto"/>
            <w:right w:val="none" w:sz="0" w:space="0" w:color="auto"/>
          </w:divBdr>
          <w:divsChild>
            <w:div w:id="1699743918">
              <w:marLeft w:val="0"/>
              <w:marRight w:val="0"/>
              <w:marTop w:val="0"/>
              <w:marBottom w:val="0"/>
              <w:divBdr>
                <w:top w:val="none" w:sz="0" w:space="0" w:color="auto"/>
                <w:left w:val="none" w:sz="0" w:space="0" w:color="auto"/>
                <w:bottom w:val="none" w:sz="0" w:space="0" w:color="auto"/>
                <w:right w:val="none" w:sz="0" w:space="0" w:color="auto"/>
              </w:divBdr>
              <w:divsChild>
                <w:div w:id="760637023">
                  <w:marLeft w:val="0"/>
                  <w:marRight w:val="0"/>
                  <w:marTop w:val="0"/>
                  <w:marBottom w:val="0"/>
                  <w:divBdr>
                    <w:top w:val="none" w:sz="0" w:space="0" w:color="auto"/>
                    <w:left w:val="none" w:sz="0" w:space="0" w:color="auto"/>
                    <w:bottom w:val="none" w:sz="0" w:space="0" w:color="auto"/>
                    <w:right w:val="none" w:sz="0" w:space="0" w:color="auto"/>
                  </w:divBdr>
                  <w:divsChild>
                    <w:div w:id="20476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5443">
          <w:marLeft w:val="0"/>
          <w:marRight w:val="0"/>
          <w:marTop w:val="0"/>
          <w:marBottom w:val="0"/>
          <w:divBdr>
            <w:top w:val="none" w:sz="0" w:space="0" w:color="auto"/>
            <w:left w:val="none" w:sz="0" w:space="0" w:color="auto"/>
            <w:bottom w:val="none" w:sz="0" w:space="0" w:color="auto"/>
            <w:right w:val="none" w:sz="0" w:space="0" w:color="auto"/>
          </w:divBdr>
          <w:divsChild>
            <w:div w:id="2033451663">
              <w:marLeft w:val="0"/>
              <w:marRight w:val="0"/>
              <w:marTop w:val="0"/>
              <w:marBottom w:val="0"/>
              <w:divBdr>
                <w:top w:val="none" w:sz="0" w:space="0" w:color="auto"/>
                <w:left w:val="none" w:sz="0" w:space="0" w:color="auto"/>
                <w:bottom w:val="none" w:sz="0" w:space="0" w:color="auto"/>
                <w:right w:val="none" w:sz="0" w:space="0" w:color="auto"/>
              </w:divBdr>
              <w:divsChild>
                <w:div w:id="1821775386">
                  <w:marLeft w:val="0"/>
                  <w:marRight w:val="0"/>
                  <w:marTop w:val="0"/>
                  <w:marBottom w:val="0"/>
                  <w:divBdr>
                    <w:top w:val="none" w:sz="0" w:space="0" w:color="auto"/>
                    <w:left w:val="none" w:sz="0" w:space="0" w:color="auto"/>
                    <w:bottom w:val="none" w:sz="0" w:space="0" w:color="auto"/>
                    <w:right w:val="none" w:sz="0" w:space="0" w:color="auto"/>
                  </w:divBdr>
                  <w:divsChild>
                    <w:div w:id="18787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fs.12843" TargetMode="External"/><Relationship Id="rId18" Type="http://schemas.openxmlformats.org/officeDocument/2006/relationships/hyperlink" Target="https://www.who.int/publications/foodborne-diseases-summary" TargetMode="External"/><Relationship Id="rId26" Type="http://schemas.openxmlformats.org/officeDocument/2006/relationships/control" Target="activeX/activeX5.xml"/><Relationship Id="rId39" Type="http://schemas.openxmlformats.org/officeDocument/2006/relationships/control" Target="activeX/activeX18.xml"/><Relationship Id="rId21" Type="http://schemas.openxmlformats.org/officeDocument/2006/relationships/image" Target="media/image1.wmf"/><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4.xml"/><Relationship Id="rId63" Type="http://schemas.openxmlformats.org/officeDocument/2006/relationships/control" Target="activeX/activeX42.xml"/><Relationship Id="rId68" Type="http://schemas.openxmlformats.org/officeDocument/2006/relationships/control" Target="activeX/activeX47.xml"/><Relationship Id="rId76" Type="http://schemas.openxmlformats.org/officeDocument/2006/relationships/footer" Target="footer1.xml"/><Relationship Id="rId7" Type="http://schemas.openxmlformats.org/officeDocument/2006/relationships/hyperlink" Target="https://doi.org/10.1016/j.foodcont.2019.106914" TargetMode="External"/><Relationship Id="rId71" Type="http://schemas.openxmlformats.org/officeDocument/2006/relationships/control" Target="activeX/activeX50.xml"/><Relationship Id="rId2" Type="http://schemas.openxmlformats.org/officeDocument/2006/relationships/styles" Target="styles.xml"/><Relationship Id="rId16" Type="http://schemas.openxmlformats.org/officeDocument/2006/relationships/hyperlink" Target="https://doi.org/10.1016/j.fsre.2023.01.003" TargetMode="External"/><Relationship Id="rId29" Type="http://schemas.openxmlformats.org/officeDocument/2006/relationships/control" Target="activeX/activeX8.xml"/><Relationship Id="rId11" Type="http://schemas.openxmlformats.org/officeDocument/2006/relationships/hyperlink" Target="https://doi.org/10.3390/ijerph19052862" TargetMode="External"/><Relationship Id="rId24" Type="http://schemas.openxmlformats.org/officeDocument/2006/relationships/control" Target="activeX/activeX3.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4.xml"/><Relationship Id="rId53" Type="http://schemas.openxmlformats.org/officeDocument/2006/relationships/control" Target="activeX/activeX32.xml"/><Relationship Id="rId58" Type="http://schemas.openxmlformats.org/officeDocument/2006/relationships/control" Target="activeX/activeX37.xml"/><Relationship Id="rId66" Type="http://schemas.openxmlformats.org/officeDocument/2006/relationships/control" Target="activeX/activeX45.xml"/><Relationship Id="rId74" Type="http://schemas.openxmlformats.org/officeDocument/2006/relationships/control" Target="activeX/activeX53.xml"/><Relationship Id="rId5" Type="http://schemas.openxmlformats.org/officeDocument/2006/relationships/footnotes" Target="footnotes.xml"/><Relationship Id="rId15" Type="http://schemas.openxmlformats.org/officeDocument/2006/relationships/hyperlink" Target="https://doi.org/10.1016/j.fm.2016.12.002" TargetMode="Externa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6.xml"/><Relationship Id="rId61" Type="http://schemas.openxmlformats.org/officeDocument/2006/relationships/control" Target="activeX/activeX40.xml"/><Relationship Id="rId10" Type="http://schemas.openxmlformats.org/officeDocument/2006/relationships/hyperlink" Target="https://doi.org/10.1080/10222165.2020.1725192" TargetMode="External"/><Relationship Id="rId19" Type="http://schemas.openxmlformats.org/officeDocument/2006/relationships/hyperlink" Target="https://www.who.int/news-room/fact-sheets/detail/food-safety" TargetMode="External"/><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315/JFP-20-413" TargetMode="External"/><Relationship Id="rId14" Type="http://schemas.openxmlformats.org/officeDocument/2006/relationships/hyperlink" Target="https://doi.org/10.3390/foods13213502" TargetMode="Externa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fontTable" Target="fontTable.xml"/><Relationship Id="rId8" Type="http://schemas.openxmlformats.org/officeDocument/2006/relationships/hyperlink" Target="https://doi.org/10.1080/13669877.2017.1349342" TargetMode="External"/><Relationship Id="rId51" Type="http://schemas.openxmlformats.org/officeDocument/2006/relationships/control" Target="activeX/activeX30.xml"/><Relationship Id="rId72" Type="http://schemas.openxmlformats.org/officeDocument/2006/relationships/control" Target="activeX/activeX51.xml"/><Relationship Id="rId3" Type="http://schemas.openxmlformats.org/officeDocument/2006/relationships/settings" Target="settings.xml"/><Relationship Id="rId12" Type="http://schemas.openxmlformats.org/officeDocument/2006/relationships/hyperlink" Target="https://doi.org/10.3390/ijerph18115795" TargetMode="External"/><Relationship Id="rId17" Type="http://schemas.openxmlformats.org/officeDocument/2006/relationships/hyperlink" Target="https://www.who.int/news-room/fact-sheets/detail/food-safety" TargetMode="Externa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6.xml"/><Relationship Id="rId20" Type="http://schemas.openxmlformats.org/officeDocument/2006/relationships/hyperlink" Target="https://doi.org/10.1016/j.foodcont.2018.09.021" TargetMode="Externa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4.xml"/><Relationship Id="rId1" Type="http://schemas.openxmlformats.org/officeDocument/2006/relationships/numbering" Target="numbering.xml"/><Relationship Id="rId6"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49</Pages>
  <Words>9775</Words>
  <Characters>55718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34</cp:revision>
  <cp:lastPrinted>2025-06-16T10:03:00Z</cp:lastPrinted>
  <dcterms:created xsi:type="dcterms:W3CDTF">2024-11-19T17:51:00Z</dcterms:created>
  <dcterms:modified xsi:type="dcterms:W3CDTF">2025-08-12T11:14:00Z</dcterms:modified>
</cp:coreProperties>
</file>