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F89E" w14:textId="2A64BFBD" w:rsidR="005B0059" w:rsidRPr="00AC65A0" w:rsidRDefault="00994281" w:rsidP="00F30E01">
      <w:pPr>
        <w:spacing w:after="0" w:line="360" w:lineRule="auto"/>
        <w:ind w:firstLine="720"/>
        <w:jc w:val="center"/>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t xml:space="preserve">IMPACT OF HEALTH AND SAFETY COST OF THE TOTAL CONSTRUCTION PROJECT COST IN NIGERIA </w:t>
      </w:r>
    </w:p>
    <w:p w14:paraId="352E87C9" w14:textId="77777777" w:rsidR="006D5845" w:rsidRPr="00AC65A0" w:rsidRDefault="006D5845" w:rsidP="001918DF">
      <w:pPr>
        <w:spacing w:after="0" w:line="360" w:lineRule="auto"/>
        <w:jc w:val="both"/>
        <w:rPr>
          <w:rFonts w:asciiTheme="majorBidi" w:hAnsiTheme="majorBidi" w:cstheme="majorBidi"/>
          <w:color w:val="000000" w:themeColor="text1"/>
          <w:sz w:val="24"/>
          <w:szCs w:val="24"/>
        </w:rPr>
      </w:pPr>
    </w:p>
    <w:p w14:paraId="551C014F" w14:textId="77777777" w:rsidR="006D5845" w:rsidRPr="00AC65A0" w:rsidRDefault="006D5845" w:rsidP="001918DF">
      <w:pPr>
        <w:spacing w:after="0" w:line="360" w:lineRule="auto"/>
        <w:jc w:val="both"/>
        <w:rPr>
          <w:rFonts w:asciiTheme="majorBidi" w:hAnsiTheme="majorBidi" w:cstheme="majorBidi"/>
          <w:color w:val="000000" w:themeColor="text1"/>
          <w:sz w:val="24"/>
          <w:szCs w:val="24"/>
        </w:rPr>
      </w:pPr>
    </w:p>
    <w:p w14:paraId="2E6B24FE" w14:textId="77777777" w:rsidR="006D5845" w:rsidRPr="00AC65A0" w:rsidRDefault="006D5845" w:rsidP="001918DF">
      <w:pPr>
        <w:spacing w:after="0" w:line="360" w:lineRule="auto"/>
        <w:jc w:val="both"/>
        <w:rPr>
          <w:rFonts w:asciiTheme="majorBidi" w:hAnsiTheme="majorBidi" w:cstheme="majorBidi"/>
          <w:b/>
          <w:bCs/>
          <w:color w:val="000000" w:themeColor="text1"/>
          <w:sz w:val="24"/>
          <w:szCs w:val="24"/>
        </w:rPr>
      </w:pPr>
    </w:p>
    <w:p w14:paraId="5F76F053" w14:textId="77777777" w:rsidR="006D5845" w:rsidRPr="00AC65A0" w:rsidRDefault="006D5845" w:rsidP="006D5845">
      <w:pPr>
        <w:spacing w:after="0" w:line="360" w:lineRule="auto"/>
        <w:jc w:val="center"/>
        <w:rPr>
          <w:rFonts w:asciiTheme="majorBidi" w:hAnsiTheme="majorBidi" w:cstheme="majorBidi"/>
          <w:b/>
          <w:bCs/>
          <w:color w:val="000000" w:themeColor="text1"/>
          <w:sz w:val="24"/>
          <w:szCs w:val="24"/>
        </w:rPr>
      </w:pPr>
      <w:r w:rsidRPr="00AC65A0">
        <w:rPr>
          <w:rFonts w:asciiTheme="majorBidi" w:hAnsiTheme="majorBidi" w:cstheme="majorBidi"/>
          <w:b/>
          <w:bCs/>
          <w:color w:val="000000" w:themeColor="text1"/>
          <w:sz w:val="28"/>
          <w:szCs w:val="28"/>
        </w:rPr>
        <w:t>BY</w:t>
      </w:r>
      <w:r w:rsidRPr="00AC65A0">
        <w:rPr>
          <w:rFonts w:asciiTheme="majorBidi" w:hAnsiTheme="majorBidi" w:cstheme="majorBidi"/>
          <w:b/>
          <w:bCs/>
          <w:color w:val="000000" w:themeColor="text1"/>
          <w:sz w:val="24"/>
          <w:szCs w:val="24"/>
        </w:rPr>
        <w:t xml:space="preserve"> </w:t>
      </w:r>
    </w:p>
    <w:p w14:paraId="70EE8800" w14:textId="77777777" w:rsidR="006D5845" w:rsidRPr="00AC65A0" w:rsidRDefault="006D5845" w:rsidP="006D5845">
      <w:pPr>
        <w:spacing w:after="0" w:line="360" w:lineRule="auto"/>
        <w:jc w:val="center"/>
        <w:rPr>
          <w:rFonts w:asciiTheme="majorBidi" w:hAnsiTheme="majorBidi" w:cstheme="majorBidi"/>
          <w:color w:val="000000" w:themeColor="text1"/>
          <w:sz w:val="24"/>
          <w:szCs w:val="24"/>
        </w:rPr>
      </w:pPr>
    </w:p>
    <w:p w14:paraId="4D436B1C" w14:textId="77777777" w:rsidR="00735FDE" w:rsidRDefault="00735FDE" w:rsidP="006D5845">
      <w:pPr>
        <w:spacing w:after="0" w:line="360" w:lineRule="auto"/>
        <w:jc w:val="center"/>
        <w:rPr>
          <w:rFonts w:asciiTheme="majorBidi" w:hAnsiTheme="majorBidi" w:cstheme="majorBidi"/>
          <w:b/>
          <w:bCs/>
          <w:color w:val="000000" w:themeColor="text1"/>
          <w:sz w:val="36"/>
          <w:szCs w:val="36"/>
        </w:rPr>
      </w:pPr>
      <w:r w:rsidRPr="00735FDE">
        <w:rPr>
          <w:rFonts w:asciiTheme="majorBidi" w:hAnsiTheme="majorBidi" w:cstheme="majorBidi"/>
          <w:b/>
          <w:bCs/>
          <w:color w:val="000000" w:themeColor="text1"/>
          <w:sz w:val="36"/>
          <w:szCs w:val="36"/>
        </w:rPr>
        <w:t xml:space="preserve">OLOWOLAGBA MOSHUDAT TITILOPE </w:t>
      </w:r>
    </w:p>
    <w:p w14:paraId="191434EF" w14:textId="3A28E0C3" w:rsidR="006D5845" w:rsidRPr="00AC65A0" w:rsidRDefault="006D5845" w:rsidP="006D5845">
      <w:pPr>
        <w:spacing w:after="0" w:line="360" w:lineRule="auto"/>
        <w:jc w:val="center"/>
        <w:rPr>
          <w:rFonts w:asciiTheme="majorBidi" w:hAnsiTheme="majorBidi" w:cstheme="majorBidi"/>
          <w:b/>
          <w:bCs/>
          <w:color w:val="000000" w:themeColor="text1"/>
          <w:sz w:val="36"/>
          <w:szCs w:val="36"/>
        </w:rPr>
      </w:pPr>
      <w:r w:rsidRPr="00AC65A0">
        <w:rPr>
          <w:rFonts w:asciiTheme="majorBidi" w:hAnsiTheme="majorBidi" w:cstheme="majorBidi"/>
          <w:b/>
          <w:bCs/>
          <w:color w:val="000000" w:themeColor="text1"/>
          <w:sz w:val="36"/>
          <w:szCs w:val="36"/>
        </w:rPr>
        <w:t>HND/23/QTS/FT/0031</w:t>
      </w:r>
    </w:p>
    <w:p w14:paraId="373F835A" w14:textId="3FEBAEC0" w:rsidR="006D5845" w:rsidRPr="00AC65A0" w:rsidRDefault="006D5845" w:rsidP="006D5845">
      <w:pPr>
        <w:spacing w:after="0" w:line="360" w:lineRule="auto"/>
        <w:jc w:val="center"/>
        <w:rPr>
          <w:rFonts w:asciiTheme="majorBidi" w:hAnsiTheme="majorBidi" w:cstheme="majorBidi"/>
          <w:color w:val="000000" w:themeColor="text1"/>
          <w:sz w:val="24"/>
          <w:szCs w:val="24"/>
        </w:rPr>
      </w:pPr>
    </w:p>
    <w:p w14:paraId="4F9BC3C1" w14:textId="25B1B24F" w:rsidR="00045BAB" w:rsidRPr="00AC65A0" w:rsidRDefault="00045BAB" w:rsidP="006D5845">
      <w:pPr>
        <w:spacing w:after="0" w:line="360" w:lineRule="auto"/>
        <w:jc w:val="center"/>
        <w:rPr>
          <w:rFonts w:asciiTheme="majorBidi" w:hAnsiTheme="majorBidi" w:cstheme="majorBidi"/>
          <w:color w:val="000000" w:themeColor="text1"/>
          <w:sz w:val="24"/>
          <w:szCs w:val="24"/>
        </w:rPr>
      </w:pPr>
    </w:p>
    <w:p w14:paraId="3198CF4B"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iCs/>
          <w:color w:val="000000" w:themeColor="text1"/>
          <w:kern w:val="2"/>
          <w:sz w:val="34"/>
          <w:szCs w:val="30"/>
        </w:rPr>
      </w:pPr>
      <w:r w:rsidRPr="00AC65A0">
        <w:rPr>
          <w:rFonts w:ascii="Times New Roman" w:eastAsia="Times New Roman" w:hAnsi="Times New Roman" w:cs="Times New Roman"/>
          <w:b/>
          <w:iCs/>
          <w:color w:val="000000" w:themeColor="text1"/>
          <w:kern w:val="2"/>
          <w:sz w:val="34"/>
          <w:szCs w:val="30"/>
        </w:rPr>
        <w:t xml:space="preserve">A PROJECT PRESENTED TO THE DEPARTMENT OF QUANTITY SURVEYING, INSTITUTE OF ENVIRONMENTAL STUDIES (IES), KWARA STATE POLYTECHNIC, ILORIN. </w:t>
      </w:r>
    </w:p>
    <w:p w14:paraId="4E553627" w14:textId="77777777" w:rsidR="00045BAB" w:rsidRPr="00AC65A0" w:rsidRDefault="00045BAB" w:rsidP="00045BAB">
      <w:pPr>
        <w:spacing w:after="0" w:line="360" w:lineRule="auto"/>
        <w:ind w:left="10" w:right="2" w:hanging="10"/>
        <w:jc w:val="both"/>
        <w:rPr>
          <w:rFonts w:ascii="Times New Roman" w:eastAsia="Times New Roman" w:hAnsi="Times New Roman" w:cs="Times New Roman"/>
          <w:b/>
          <w:iCs/>
          <w:color w:val="000000" w:themeColor="text1"/>
          <w:kern w:val="2"/>
          <w:sz w:val="28"/>
          <w:szCs w:val="24"/>
        </w:rPr>
      </w:pPr>
    </w:p>
    <w:p w14:paraId="360B6211"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iCs/>
          <w:color w:val="000000" w:themeColor="text1"/>
          <w:kern w:val="2"/>
          <w:sz w:val="34"/>
          <w:szCs w:val="30"/>
        </w:rPr>
      </w:pPr>
      <w:r w:rsidRPr="00AC65A0">
        <w:rPr>
          <w:rFonts w:ascii="Times New Roman" w:eastAsia="Times New Roman" w:hAnsi="Times New Roman" w:cs="Times New Roman"/>
          <w:b/>
          <w:color w:val="000000" w:themeColor="text1"/>
          <w:kern w:val="2"/>
          <w:sz w:val="34"/>
          <w:szCs w:val="30"/>
        </w:rPr>
        <w:t xml:space="preserve">IN PARTIAL FULFILMENT OF THE </w:t>
      </w:r>
      <w:r w:rsidRPr="00AC65A0">
        <w:rPr>
          <w:rFonts w:ascii="Times New Roman" w:eastAsia="Times New Roman" w:hAnsi="Times New Roman" w:cs="Times New Roman"/>
          <w:b/>
          <w:iCs/>
          <w:color w:val="000000" w:themeColor="text1"/>
          <w:kern w:val="2"/>
          <w:sz w:val="34"/>
          <w:szCs w:val="30"/>
        </w:rPr>
        <w:t>REQUIREMENT FOR THE AWARD OF HIGHER NATIONAL DIPLOMA (HND) IN QUANTITY SURVEYING.</w:t>
      </w:r>
    </w:p>
    <w:p w14:paraId="6DBDEF3A" w14:textId="77777777" w:rsidR="00045BAB" w:rsidRPr="00AC65A0" w:rsidRDefault="00045BAB" w:rsidP="00045BAB">
      <w:pPr>
        <w:spacing w:after="0" w:line="360" w:lineRule="auto"/>
        <w:ind w:left="10" w:right="2" w:hanging="10"/>
        <w:jc w:val="right"/>
        <w:rPr>
          <w:rFonts w:ascii="Times New Roman" w:eastAsia="Times New Roman" w:hAnsi="Times New Roman" w:cs="Times New Roman"/>
          <w:b/>
          <w:color w:val="000000" w:themeColor="text1"/>
          <w:kern w:val="2"/>
          <w:sz w:val="28"/>
          <w:szCs w:val="24"/>
        </w:rPr>
      </w:pPr>
    </w:p>
    <w:p w14:paraId="2A8F8818" w14:textId="77777777" w:rsidR="00045BAB" w:rsidRPr="00AC65A0" w:rsidRDefault="00045BAB" w:rsidP="004F79B7">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42"/>
          <w:szCs w:val="42"/>
        </w:rPr>
      </w:pPr>
      <w:bookmarkStart w:id="0" w:name="_Toc203007016"/>
      <w:r w:rsidRPr="00AC65A0">
        <w:rPr>
          <w:rFonts w:ascii="Times New Roman" w:eastAsia="Times New Roman" w:hAnsi="Times New Roman" w:cs="Times New Roman"/>
          <w:b/>
          <w:color w:val="000000" w:themeColor="text1"/>
          <w:kern w:val="2"/>
          <w:sz w:val="42"/>
          <w:szCs w:val="42"/>
        </w:rPr>
        <w:t>JULY, 2025.</w:t>
      </w:r>
      <w:bookmarkEnd w:id="0"/>
    </w:p>
    <w:p w14:paraId="5F64DCA7" w14:textId="77777777" w:rsidR="00045BAB" w:rsidRPr="00AC65A0" w:rsidRDefault="00045BAB" w:rsidP="00045BAB">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r w:rsidRPr="00AC65A0">
        <w:rPr>
          <w:rFonts w:ascii="Times New Roman" w:eastAsia="Times New Roman" w:hAnsi="Times New Roman" w:cs="Times New Roman"/>
          <w:b/>
          <w:color w:val="000000" w:themeColor="text1"/>
          <w:kern w:val="2"/>
          <w:sz w:val="26"/>
          <w:szCs w:val="26"/>
        </w:rPr>
        <w:br w:type="page"/>
      </w:r>
      <w:bookmarkStart w:id="1" w:name="_Toc203007017"/>
      <w:r w:rsidRPr="00AC65A0">
        <w:rPr>
          <w:rFonts w:ascii="Times New Roman" w:eastAsia="Times New Roman" w:hAnsi="Times New Roman" w:cs="Times New Roman"/>
          <w:b/>
          <w:color w:val="000000" w:themeColor="text1"/>
          <w:kern w:val="2"/>
          <w:sz w:val="26"/>
          <w:szCs w:val="26"/>
        </w:rPr>
        <w:lastRenderedPageBreak/>
        <w:t>DECLARATION</w:t>
      </w:r>
      <w:bookmarkEnd w:id="1"/>
    </w:p>
    <w:p w14:paraId="3B71EE00" w14:textId="77777777" w:rsidR="00045BAB" w:rsidRPr="00AC65A0" w:rsidRDefault="00045BAB" w:rsidP="00045BAB">
      <w:pPr>
        <w:spacing w:after="0" w:line="480" w:lineRule="auto"/>
        <w:ind w:left="10" w:right="2" w:hanging="10"/>
        <w:jc w:val="both"/>
        <w:rPr>
          <w:rFonts w:ascii="Times New Roman" w:eastAsia="Times New Roman" w:hAnsi="Times New Roman" w:cs="Times New Roman"/>
          <w:color w:val="000000" w:themeColor="text1"/>
          <w:kern w:val="2"/>
          <w:sz w:val="26"/>
          <w:szCs w:val="26"/>
        </w:rPr>
      </w:pPr>
      <w:r w:rsidRPr="00AC65A0">
        <w:rPr>
          <w:rFonts w:ascii="Times New Roman" w:eastAsia="Times New Roman" w:hAnsi="Times New Roman" w:cs="Times New Roman"/>
          <w:color w:val="000000" w:themeColor="text1"/>
          <w:kern w:val="2"/>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14:paraId="1CC44F18" w14:textId="77777777" w:rsidR="00045BAB" w:rsidRPr="00AC65A0" w:rsidRDefault="00045BAB" w:rsidP="00045BAB">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321AFE12" w14:textId="77777777" w:rsidR="00045BAB" w:rsidRPr="00AC65A0" w:rsidRDefault="00045BAB" w:rsidP="00045BAB">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5091D4C6" w14:textId="77777777" w:rsidR="00045BAB" w:rsidRPr="00AC65A0" w:rsidRDefault="00045BAB" w:rsidP="00045BAB">
      <w:pPr>
        <w:spacing w:after="0" w:line="480" w:lineRule="auto"/>
        <w:ind w:left="10" w:right="2" w:hanging="10"/>
        <w:jc w:val="both"/>
        <w:rPr>
          <w:rFonts w:ascii="Times New Roman" w:eastAsia="Times New Roman" w:hAnsi="Times New Roman" w:cs="Times New Roman"/>
          <w:color w:val="000000" w:themeColor="text1"/>
          <w:kern w:val="2"/>
          <w:sz w:val="26"/>
          <w:szCs w:val="26"/>
        </w:rPr>
      </w:pPr>
    </w:p>
    <w:p w14:paraId="059CA0C7" w14:textId="77777777" w:rsidR="00045BAB" w:rsidRPr="00AC65A0" w:rsidRDefault="00045BAB" w:rsidP="00045BAB">
      <w:pPr>
        <w:spacing w:after="0" w:line="240" w:lineRule="auto"/>
        <w:ind w:left="10" w:right="2" w:hanging="10"/>
        <w:jc w:val="both"/>
        <w:rPr>
          <w:rFonts w:ascii="Times New Roman" w:eastAsia="Times New Roman" w:hAnsi="Times New Roman" w:cs="Times New Roman"/>
          <w:color w:val="000000" w:themeColor="text1"/>
          <w:kern w:val="2"/>
          <w:sz w:val="26"/>
          <w:szCs w:val="26"/>
        </w:rPr>
      </w:pPr>
      <w:r w:rsidRPr="00AC65A0">
        <w:rPr>
          <w:rFonts w:ascii="Times New Roman" w:eastAsia="Times New Roman" w:hAnsi="Times New Roman" w:cs="Times New Roman"/>
          <w:color w:val="000000" w:themeColor="text1"/>
          <w:kern w:val="2"/>
          <w:sz w:val="26"/>
          <w:szCs w:val="26"/>
        </w:rPr>
        <w:t>___________________</w:t>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t>____________________</w:t>
      </w:r>
    </w:p>
    <w:p w14:paraId="64D09489" w14:textId="23CD6C4A" w:rsidR="00045BAB" w:rsidRPr="00AC65A0" w:rsidRDefault="00A63C5F" w:rsidP="00045BAB">
      <w:pPr>
        <w:spacing w:after="0" w:line="480" w:lineRule="auto"/>
        <w:ind w:left="10" w:right="2" w:hanging="10"/>
        <w:jc w:val="both"/>
        <w:rPr>
          <w:rFonts w:ascii="Times New Roman" w:eastAsia="Times New Roman" w:hAnsi="Times New Roman" w:cs="Times New Roman"/>
          <w:b/>
          <w:iCs/>
          <w:color w:val="000000" w:themeColor="text1"/>
          <w:kern w:val="2"/>
          <w:sz w:val="26"/>
          <w:szCs w:val="26"/>
        </w:rPr>
      </w:pPr>
      <w:proofErr w:type="spellStart"/>
      <w:r w:rsidRPr="00AC65A0">
        <w:rPr>
          <w:rFonts w:ascii="Times New Roman" w:eastAsia="Times New Roman" w:hAnsi="Times New Roman" w:cs="Times New Roman"/>
          <w:bCs/>
          <w:iCs/>
          <w:color w:val="000000" w:themeColor="text1"/>
          <w:kern w:val="2"/>
          <w:sz w:val="26"/>
          <w:szCs w:val="26"/>
        </w:rPr>
        <w:t>Olowolagba</w:t>
      </w:r>
      <w:proofErr w:type="spellEnd"/>
      <w:r w:rsidRPr="00AC65A0">
        <w:rPr>
          <w:rFonts w:ascii="Times New Roman" w:eastAsia="Times New Roman" w:hAnsi="Times New Roman" w:cs="Times New Roman"/>
          <w:bCs/>
          <w:iCs/>
          <w:color w:val="000000" w:themeColor="text1"/>
          <w:kern w:val="2"/>
          <w:sz w:val="26"/>
          <w:szCs w:val="26"/>
        </w:rPr>
        <w:t xml:space="preserve"> </w:t>
      </w:r>
      <w:proofErr w:type="spellStart"/>
      <w:r w:rsidRPr="00AC65A0">
        <w:rPr>
          <w:rFonts w:ascii="Times New Roman" w:eastAsia="Times New Roman" w:hAnsi="Times New Roman" w:cs="Times New Roman"/>
          <w:bCs/>
          <w:iCs/>
          <w:color w:val="000000" w:themeColor="text1"/>
          <w:kern w:val="2"/>
          <w:sz w:val="26"/>
          <w:szCs w:val="26"/>
        </w:rPr>
        <w:t>Mosh</w:t>
      </w:r>
      <w:r w:rsidR="00735FDE">
        <w:rPr>
          <w:rFonts w:ascii="Times New Roman" w:eastAsia="Times New Roman" w:hAnsi="Times New Roman" w:cs="Times New Roman"/>
          <w:bCs/>
          <w:iCs/>
          <w:color w:val="000000" w:themeColor="text1"/>
          <w:kern w:val="2"/>
          <w:sz w:val="26"/>
          <w:szCs w:val="26"/>
        </w:rPr>
        <w:t>u</w:t>
      </w:r>
      <w:r w:rsidRPr="00AC65A0">
        <w:rPr>
          <w:rFonts w:ascii="Times New Roman" w:eastAsia="Times New Roman" w:hAnsi="Times New Roman" w:cs="Times New Roman"/>
          <w:bCs/>
          <w:iCs/>
          <w:color w:val="000000" w:themeColor="text1"/>
          <w:kern w:val="2"/>
          <w:sz w:val="26"/>
          <w:szCs w:val="26"/>
        </w:rPr>
        <w:t>dat</w:t>
      </w:r>
      <w:proofErr w:type="spellEnd"/>
      <w:r w:rsidRPr="00AC65A0">
        <w:rPr>
          <w:rFonts w:ascii="Times New Roman" w:eastAsia="Times New Roman" w:hAnsi="Times New Roman" w:cs="Times New Roman"/>
          <w:bCs/>
          <w:iCs/>
          <w:color w:val="000000" w:themeColor="text1"/>
          <w:kern w:val="2"/>
          <w:sz w:val="26"/>
          <w:szCs w:val="26"/>
        </w:rPr>
        <w:t xml:space="preserve"> </w:t>
      </w:r>
      <w:proofErr w:type="spellStart"/>
      <w:r w:rsidRPr="00AC65A0">
        <w:rPr>
          <w:rFonts w:ascii="Times New Roman" w:eastAsia="Times New Roman" w:hAnsi="Times New Roman" w:cs="Times New Roman"/>
          <w:bCs/>
          <w:iCs/>
          <w:color w:val="000000" w:themeColor="text1"/>
          <w:kern w:val="2"/>
          <w:sz w:val="26"/>
          <w:szCs w:val="26"/>
        </w:rPr>
        <w:t>Titlope</w:t>
      </w:r>
      <w:proofErr w:type="spellEnd"/>
      <w:r w:rsidR="00045BAB" w:rsidRPr="00AC65A0">
        <w:rPr>
          <w:rFonts w:ascii="Times New Roman" w:eastAsia="Times New Roman" w:hAnsi="Times New Roman" w:cs="Times New Roman"/>
          <w:bCs/>
          <w:iCs/>
          <w:color w:val="000000" w:themeColor="text1"/>
          <w:kern w:val="2"/>
          <w:sz w:val="26"/>
          <w:szCs w:val="26"/>
        </w:rPr>
        <w:tab/>
      </w:r>
      <w:r w:rsidR="00045BAB" w:rsidRPr="00AC65A0">
        <w:rPr>
          <w:rFonts w:ascii="Times New Roman" w:eastAsia="Times New Roman" w:hAnsi="Times New Roman" w:cs="Times New Roman"/>
          <w:color w:val="000000" w:themeColor="text1"/>
          <w:kern w:val="2"/>
          <w:sz w:val="26"/>
          <w:szCs w:val="26"/>
        </w:rPr>
        <w:tab/>
      </w:r>
      <w:r w:rsidR="00045BAB" w:rsidRPr="00AC65A0">
        <w:rPr>
          <w:rFonts w:ascii="Times New Roman" w:eastAsia="Times New Roman" w:hAnsi="Times New Roman" w:cs="Times New Roman"/>
          <w:color w:val="000000" w:themeColor="text1"/>
          <w:kern w:val="2"/>
          <w:sz w:val="26"/>
          <w:szCs w:val="26"/>
        </w:rPr>
        <w:tab/>
      </w:r>
      <w:r w:rsidR="00045BAB" w:rsidRPr="00AC65A0">
        <w:rPr>
          <w:rFonts w:ascii="Times New Roman" w:eastAsia="Times New Roman" w:hAnsi="Times New Roman" w:cs="Times New Roman"/>
          <w:color w:val="000000" w:themeColor="text1"/>
          <w:kern w:val="2"/>
          <w:sz w:val="26"/>
          <w:szCs w:val="26"/>
        </w:rPr>
        <w:tab/>
      </w:r>
      <w:r w:rsidRPr="00AC65A0">
        <w:rPr>
          <w:rFonts w:ascii="Times New Roman" w:eastAsia="Times New Roman" w:hAnsi="Times New Roman" w:cs="Times New Roman"/>
          <w:color w:val="000000" w:themeColor="text1"/>
          <w:kern w:val="2"/>
          <w:sz w:val="26"/>
          <w:szCs w:val="26"/>
        </w:rPr>
        <w:tab/>
      </w:r>
      <w:r w:rsidR="00045BAB" w:rsidRPr="00AC65A0">
        <w:rPr>
          <w:rFonts w:ascii="Times New Roman" w:eastAsia="Times New Roman" w:hAnsi="Times New Roman" w:cs="Times New Roman"/>
          <w:color w:val="000000" w:themeColor="text1"/>
          <w:kern w:val="2"/>
          <w:sz w:val="26"/>
          <w:szCs w:val="26"/>
        </w:rPr>
        <w:t xml:space="preserve"> Date</w:t>
      </w:r>
    </w:p>
    <w:p w14:paraId="30DF25FC" w14:textId="77777777" w:rsidR="00045BAB" w:rsidRPr="00AC65A0" w:rsidRDefault="00045BAB" w:rsidP="00045BAB">
      <w:pPr>
        <w:spacing w:after="202" w:line="255" w:lineRule="auto"/>
        <w:ind w:left="10" w:right="2" w:hanging="10"/>
        <w:jc w:val="both"/>
        <w:rPr>
          <w:rFonts w:ascii="Times New Roman" w:eastAsia="Times New Roman" w:hAnsi="Times New Roman" w:cs="Times New Roman"/>
          <w:b/>
          <w:color w:val="000000" w:themeColor="text1"/>
          <w:kern w:val="2"/>
          <w:sz w:val="26"/>
          <w:szCs w:val="26"/>
        </w:rPr>
      </w:pPr>
    </w:p>
    <w:p w14:paraId="7BC102B2"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369151D0"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7FFC68CF"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114DBBA6"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6E2478E3"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083E9567"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63F64A7C"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7A946E7B"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2B5F530E" w14:textId="77777777" w:rsidR="00045BAB" w:rsidRPr="00AC65A0" w:rsidRDefault="00045BAB" w:rsidP="00045BAB">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p>
    <w:p w14:paraId="030208FF" w14:textId="77777777" w:rsidR="00045BAB" w:rsidRPr="00AC65A0" w:rsidRDefault="00045BAB" w:rsidP="00045BAB">
      <w:pPr>
        <w:tabs>
          <w:tab w:val="left" w:pos="488"/>
          <w:tab w:val="center" w:pos="4513"/>
        </w:tabs>
        <w:spacing w:after="202" w:line="360" w:lineRule="auto"/>
        <w:ind w:left="10" w:right="2" w:hanging="10"/>
        <w:jc w:val="both"/>
        <w:rPr>
          <w:rFonts w:ascii="Times New Roman" w:eastAsia="Times New Roman" w:hAnsi="Times New Roman" w:cs="Times New Roman"/>
          <w:b/>
          <w:color w:val="000000" w:themeColor="text1"/>
          <w:kern w:val="2"/>
          <w:sz w:val="26"/>
          <w:szCs w:val="26"/>
        </w:rPr>
      </w:pPr>
    </w:p>
    <w:p w14:paraId="001FC800" w14:textId="77777777" w:rsidR="00045BAB" w:rsidRPr="00AC65A0" w:rsidRDefault="00045BAB" w:rsidP="00045BAB">
      <w:pPr>
        <w:spacing w:after="202" w:line="255" w:lineRule="auto"/>
        <w:ind w:left="10" w:right="2" w:hanging="10"/>
        <w:jc w:val="both"/>
        <w:rPr>
          <w:rFonts w:ascii="Times New Roman" w:eastAsia="Times New Roman" w:hAnsi="Times New Roman" w:cs="Times New Roman"/>
          <w:b/>
          <w:color w:val="000000" w:themeColor="text1"/>
          <w:kern w:val="2"/>
          <w:sz w:val="26"/>
          <w:szCs w:val="26"/>
        </w:rPr>
      </w:pPr>
      <w:r w:rsidRPr="00AC65A0">
        <w:rPr>
          <w:rFonts w:ascii="Times New Roman" w:eastAsia="Times New Roman" w:hAnsi="Times New Roman" w:cs="Times New Roman"/>
          <w:b/>
          <w:color w:val="000000" w:themeColor="text1"/>
          <w:kern w:val="2"/>
          <w:sz w:val="26"/>
          <w:szCs w:val="26"/>
        </w:rPr>
        <w:br w:type="page"/>
      </w:r>
    </w:p>
    <w:p w14:paraId="6874EB8A" w14:textId="2149E0C5" w:rsidR="00636E74" w:rsidRDefault="00636E74" w:rsidP="00045BAB">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2" w:name="_Toc203007019"/>
      <w:r>
        <w:rPr>
          <w:rFonts w:ascii="Times New Roman" w:eastAsia="Times New Roman" w:hAnsi="Times New Roman" w:cs="Times New Roman"/>
          <w:b/>
          <w:noProof/>
          <w:color w:val="000000" w:themeColor="text1"/>
          <w:kern w:val="2"/>
          <w:sz w:val="24"/>
          <w:szCs w:val="24"/>
        </w:rPr>
        <w:lastRenderedPageBreak/>
        <w:drawing>
          <wp:inline distT="0" distB="0" distL="0" distR="0" wp14:anchorId="2A40973F" wp14:editId="2C707CD3">
            <wp:extent cx="5733415" cy="8613775"/>
            <wp:effectExtent l="0" t="0" r="635" b="0"/>
            <wp:docPr id="185067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78456" name="Picture 1850678456"/>
                    <pic:cNvPicPr/>
                  </pic:nvPicPr>
                  <pic:blipFill>
                    <a:blip r:embed="rId8">
                      <a:extLst>
                        <a:ext uri="{28A0092B-C50C-407E-A947-70E740481C1C}">
                          <a14:useLocalDpi xmlns:a14="http://schemas.microsoft.com/office/drawing/2010/main" val="0"/>
                        </a:ext>
                      </a:extLst>
                    </a:blip>
                    <a:stretch>
                      <a:fillRect/>
                    </a:stretch>
                  </pic:blipFill>
                  <pic:spPr>
                    <a:xfrm>
                      <a:off x="0" y="0"/>
                      <a:ext cx="5733415" cy="8613775"/>
                    </a:xfrm>
                    <a:prstGeom prst="rect">
                      <a:avLst/>
                    </a:prstGeom>
                  </pic:spPr>
                </pic:pic>
              </a:graphicData>
            </a:graphic>
          </wp:inline>
        </w:drawing>
      </w:r>
    </w:p>
    <w:p w14:paraId="7BCDD731" w14:textId="489B7BAB" w:rsidR="00045BAB" w:rsidRPr="00AC65A0" w:rsidRDefault="00045BAB" w:rsidP="00045BAB">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r w:rsidRPr="00AC65A0">
        <w:rPr>
          <w:rFonts w:ascii="Times New Roman" w:eastAsia="Times New Roman" w:hAnsi="Times New Roman" w:cs="Times New Roman"/>
          <w:b/>
          <w:color w:val="000000" w:themeColor="text1"/>
          <w:kern w:val="2"/>
          <w:sz w:val="24"/>
          <w:szCs w:val="24"/>
        </w:rPr>
        <w:lastRenderedPageBreak/>
        <w:t>DEDICATION</w:t>
      </w:r>
      <w:bookmarkEnd w:id="2"/>
    </w:p>
    <w:p w14:paraId="22C56BC6" w14:textId="77777777"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The project is mostly dedicated to Almighty Allah for his Mercy, protection and guidance towards me, also for keeping me safe during my Higher National Diploma (HND) </w:t>
      </w:r>
      <w:proofErr w:type="spellStart"/>
      <w:r w:rsidRPr="00AC65A0">
        <w:rPr>
          <w:rFonts w:ascii="Times New Roman" w:eastAsia="Times New Roman" w:hAnsi="Times New Roman" w:cs="Times New Roman"/>
          <w:color w:val="000000" w:themeColor="text1"/>
          <w:kern w:val="2"/>
          <w:sz w:val="24"/>
          <w:szCs w:val="24"/>
        </w:rPr>
        <w:t>programme</w:t>
      </w:r>
      <w:proofErr w:type="spellEnd"/>
      <w:r w:rsidRPr="00AC65A0">
        <w:rPr>
          <w:rFonts w:ascii="Times New Roman" w:eastAsia="Times New Roman" w:hAnsi="Times New Roman" w:cs="Times New Roman"/>
          <w:color w:val="000000" w:themeColor="text1"/>
          <w:kern w:val="2"/>
          <w:sz w:val="24"/>
          <w:szCs w:val="24"/>
        </w:rPr>
        <w:t>.</w:t>
      </w:r>
    </w:p>
    <w:p w14:paraId="0AC4448E" w14:textId="1D6A3844"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It is Also Dedicated to my beloved parents and my entire Family For their Contribution in different ways and for their support in making this </w:t>
      </w:r>
      <w:proofErr w:type="spellStart"/>
      <w:r w:rsidRPr="00AC65A0">
        <w:rPr>
          <w:rFonts w:ascii="Times New Roman" w:eastAsia="Times New Roman" w:hAnsi="Times New Roman" w:cs="Times New Roman"/>
          <w:color w:val="000000" w:themeColor="text1"/>
          <w:kern w:val="2"/>
          <w:sz w:val="24"/>
          <w:szCs w:val="24"/>
        </w:rPr>
        <w:t>programme</w:t>
      </w:r>
      <w:proofErr w:type="spellEnd"/>
      <w:r w:rsidRPr="00AC65A0">
        <w:rPr>
          <w:rFonts w:ascii="Times New Roman" w:eastAsia="Times New Roman" w:hAnsi="Times New Roman" w:cs="Times New Roman"/>
          <w:color w:val="000000" w:themeColor="text1"/>
          <w:kern w:val="2"/>
          <w:sz w:val="24"/>
          <w:szCs w:val="24"/>
        </w:rPr>
        <w:t xml:space="preserve"> a successful one.</w:t>
      </w:r>
      <w:r w:rsidR="00735FDE">
        <w:rPr>
          <w:rFonts w:ascii="Times New Roman" w:eastAsia="Times New Roman" w:hAnsi="Times New Roman" w:cs="Times New Roman"/>
          <w:color w:val="000000" w:themeColor="text1"/>
          <w:kern w:val="2"/>
          <w:sz w:val="24"/>
          <w:szCs w:val="24"/>
        </w:rPr>
        <w:t xml:space="preserve"> </w:t>
      </w:r>
      <w:r w:rsidRPr="00AC65A0">
        <w:rPr>
          <w:rFonts w:ascii="Times New Roman" w:eastAsia="Times New Roman" w:hAnsi="Times New Roman" w:cs="Times New Roman"/>
          <w:color w:val="000000" w:themeColor="text1"/>
          <w:kern w:val="2"/>
          <w:sz w:val="24"/>
          <w:szCs w:val="24"/>
        </w:rPr>
        <w:t xml:space="preserve">May Almighty Allah Reward </w:t>
      </w:r>
      <w:proofErr w:type="gramStart"/>
      <w:r w:rsidRPr="00AC65A0">
        <w:rPr>
          <w:rFonts w:ascii="Times New Roman" w:eastAsia="Times New Roman" w:hAnsi="Times New Roman" w:cs="Times New Roman"/>
          <w:color w:val="000000" w:themeColor="text1"/>
          <w:kern w:val="2"/>
          <w:sz w:val="24"/>
          <w:szCs w:val="24"/>
        </w:rPr>
        <w:t>them</w:t>
      </w:r>
      <w:proofErr w:type="gramEnd"/>
      <w:r w:rsidRPr="00AC65A0">
        <w:rPr>
          <w:rFonts w:ascii="Times New Roman" w:eastAsia="Times New Roman" w:hAnsi="Times New Roman" w:cs="Times New Roman"/>
          <w:color w:val="000000" w:themeColor="text1"/>
          <w:kern w:val="2"/>
          <w:sz w:val="24"/>
          <w:szCs w:val="24"/>
        </w:rPr>
        <w:t xml:space="preserve"> Abundantly (Amen)</w:t>
      </w:r>
    </w:p>
    <w:p w14:paraId="2686A2DA"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6223F91"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AED6442"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02C15DD"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64F899C"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45F2D11"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250C7B5"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00A3F1F"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4247656"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5DC6E34"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47C73C4"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5720CDA"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36401B4"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EA22F8F"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F073A44"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353412E"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BF872EE"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55DD98B"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C6F9578"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FC5EC9F"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71342F1"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8FBCD5A"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F01B935"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02AF2FB" w14:textId="77777777" w:rsidR="00045BAB" w:rsidRPr="00AC65A0" w:rsidRDefault="00045BAB" w:rsidP="00045BAB">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AB86106" w14:textId="77777777" w:rsidR="00045BAB" w:rsidRPr="00AC65A0" w:rsidRDefault="00045BAB" w:rsidP="00045BAB">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3" w:name="_Toc203007020"/>
      <w:r w:rsidRPr="00AC65A0">
        <w:rPr>
          <w:rFonts w:ascii="Times New Roman" w:eastAsia="Times New Roman" w:hAnsi="Times New Roman" w:cs="Times New Roman"/>
          <w:b/>
          <w:color w:val="000000" w:themeColor="text1"/>
          <w:kern w:val="2"/>
          <w:sz w:val="24"/>
          <w:szCs w:val="24"/>
        </w:rPr>
        <w:lastRenderedPageBreak/>
        <w:t>ACKNOWLEDGEMENT</w:t>
      </w:r>
      <w:bookmarkEnd w:id="3"/>
    </w:p>
    <w:p w14:paraId="1E6EF4DB" w14:textId="77777777"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All praise be with Almighty Allah for giving me the strength and guidance to complete this project.</w:t>
      </w:r>
    </w:p>
    <w:p w14:paraId="21B42896" w14:textId="77777777"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  Special thanks to my amazing parents for their unwavering support and encouragement throughout this project. Your belief in me kept me going. I am truly grateful for your love and guidance and pray you live long to eat the fruit of your hard labor.</w:t>
      </w:r>
    </w:p>
    <w:p w14:paraId="1785D0B8" w14:textId="77777777"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 Special thanks to my supervisor </w:t>
      </w:r>
      <w:proofErr w:type="spellStart"/>
      <w:r w:rsidRPr="00AC65A0">
        <w:rPr>
          <w:rFonts w:ascii="Times New Roman" w:eastAsia="Times New Roman" w:hAnsi="Times New Roman" w:cs="Times New Roman"/>
          <w:color w:val="000000" w:themeColor="text1"/>
          <w:kern w:val="2"/>
          <w:sz w:val="24"/>
          <w:szCs w:val="24"/>
        </w:rPr>
        <w:t>Mr</w:t>
      </w:r>
      <w:proofErr w:type="spellEnd"/>
      <w:r w:rsidRPr="00AC65A0">
        <w:rPr>
          <w:rFonts w:ascii="Times New Roman" w:eastAsia="Times New Roman" w:hAnsi="Times New Roman" w:cs="Times New Roman"/>
          <w:color w:val="000000" w:themeColor="text1"/>
          <w:kern w:val="2"/>
          <w:sz w:val="24"/>
          <w:szCs w:val="24"/>
        </w:rPr>
        <w:t xml:space="preserve"> Azeez Kareem</w:t>
      </w:r>
      <w:r w:rsidRPr="00AC65A0">
        <w:rPr>
          <w:rFonts w:ascii="Times New Roman" w:eastAsia="Times New Roman" w:hAnsi="Times New Roman" w:cs="Times New Roman"/>
          <w:b/>
          <w:bCs/>
          <w:color w:val="000000" w:themeColor="text1"/>
          <w:kern w:val="2"/>
          <w:sz w:val="24"/>
          <w:szCs w:val="24"/>
        </w:rPr>
        <w:t xml:space="preserve"> </w:t>
      </w:r>
      <w:r w:rsidRPr="00AC65A0">
        <w:rPr>
          <w:rFonts w:ascii="Times New Roman" w:eastAsia="Times New Roman" w:hAnsi="Times New Roman" w:cs="Times New Roman"/>
          <w:color w:val="000000" w:themeColor="text1"/>
          <w:kern w:val="2"/>
          <w:sz w:val="24"/>
          <w:szCs w:val="24"/>
        </w:rPr>
        <w:t>for his guidance and support throughout this project. Your expertise and advice were invaluable. I appreciate all the help you provided.</w:t>
      </w:r>
    </w:p>
    <w:p w14:paraId="03A4EE9A" w14:textId="77777777" w:rsidR="00045BAB" w:rsidRPr="00AC65A0" w:rsidRDefault="00045BAB" w:rsidP="00045BAB">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AC65A0">
        <w:rPr>
          <w:rFonts w:ascii="Times New Roman" w:eastAsia="Times New Roman" w:hAnsi="Times New Roman" w:cs="Times New Roman"/>
          <w:color w:val="000000" w:themeColor="text1"/>
          <w:kern w:val="2"/>
          <w:sz w:val="24"/>
          <w:szCs w:val="24"/>
        </w:rPr>
        <w:t xml:space="preserve">Special thanks to my HOD Q.S </w:t>
      </w:r>
      <w:proofErr w:type="spellStart"/>
      <w:r w:rsidRPr="00AC65A0">
        <w:rPr>
          <w:rFonts w:ascii="Times New Roman" w:eastAsia="Times New Roman" w:hAnsi="Times New Roman" w:cs="Times New Roman"/>
          <w:color w:val="000000" w:themeColor="text1"/>
          <w:kern w:val="2"/>
          <w:sz w:val="24"/>
          <w:szCs w:val="24"/>
        </w:rPr>
        <w:t>Sideeq</w:t>
      </w:r>
      <w:proofErr w:type="spellEnd"/>
      <w:r w:rsidRPr="00AC65A0">
        <w:rPr>
          <w:rFonts w:ascii="Times New Roman" w:eastAsia="Times New Roman" w:hAnsi="Times New Roman" w:cs="Times New Roman"/>
          <w:color w:val="000000" w:themeColor="text1"/>
          <w:kern w:val="2"/>
          <w:sz w:val="24"/>
          <w:szCs w:val="24"/>
        </w:rPr>
        <w:t xml:space="preserve"> Lateef for his guidance and encouragement. Your leadership has been instrumental in the success of this project.</w:t>
      </w:r>
    </w:p>
    <w:p w14:paraId="69622F8F" w14:textId="77777777" w:rsidR="00045BAB" w:rsidRPr="00AC65A0" w:rsidRDefault="00045BAB" w:rsidP="00045BAB">
      <w:pPr>
        <w:spacing w:after="0" w:line="480" w:lineRule="auto"/>
        <w:ind w:left="10" w:right="2" w:hanging="10"/>
        <w:jc w:val="both"/>
        <w:rPr>
          <w:rFonts w:ascii="Times New Roman" w:eastAsia="Times New Roman" w:hAnsi="Times New Roman" w:cs="Times New Roman"/>
          <w:b/>
          <w:bCs/>
          <w:color w:val="000000" w:themeColor="text1"/>
          <w:kern w:val="2"/>
          <w:sz w:val="24"/>
          <w:szCs w:val="24"/>
        </w:rPr>
      </w:pPr>
      <w:r w:rsidRPr="00AC65A0">
        <w:rPr>
          <w:rFonts w:ascii="Times New Roman" w:eastAsia="Times New Roman" w:hAnsi="Times New Roman" w:cs="Times New Roman"/>
          <w:b/>
          <w:bCs/>
          <w:color w:val="000000" w:themeColor="text1"/>
          <w:kern w:val="2"/>
          <w:sz w:val="24"/>
          <w:szCs w:val="24"/>
        </w:rPr>
        <w:br w:type="page"/>
      </w:r>
    </w:p>
    <w:p w14:paraId="76C761D4" w14:textId="77777777" w:rsidR="00045BAB" w:rsidRPr="00AC65A0" w:rsidRDefault="00045BAB" w:rsidP="00045BAB">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4" w:name="_Toc203007021"/>
      <w:r w:rsidRPr="00AC65A0">
        <w:rPr>
          <w:rFonts w:ascii="Times New Roman" w:eastAsia="Times New Roman" w:hAnsi="Times New Roman" w:cs="Times New Roman"/>
          <w:b/>
          <w:color w:val="000000" w:themeColor="text1"/>
          <w:kern w:val="2"/>
          <w:sz w:val="24"/>
          <w:szCs w:val="24"/>
        </w:rPr>
        <w:lastRenderedPageBreak/>
        <w:t>ABSTRACT</w:t>
      </w:r>
      <w:bookmarkEnd w:id="4"/>
    </w:p>
    <w:p w14:paraId="1DB8085A" w14:textId="0AEE3D0B" w:rsidR="00994281" w:rsidRPr="00994281" w:rsidRDefault="00994281" w:rsidP="00994281">
      <w:pPr>
        <w:autoSpaceDE w:val="0"/>
        <w:autoSpaceDN w:val="0"/>
        <w:adjustRightInd w:val="0"/>
        <w:spacing w:after="0" w:line="360" w:lineRule="auto"/>
        <w:contextualSpacing/>
        <w:jc w:val="both"/>
        <w:rPr>
          <w:rFonts w:ascii="Times New Roman" w:hAnsi="Times New Roman" w:cs="Times New Roman"/>
          <w:i/>
          <w:iCs/>
          <w:color w:val="000000" w:themeColor="text1"/>
          <w:sz w:val="24"/>
          <w:szCs w:val="24"/>
        </w:rPr>
      </w:pPr>
      <w:r w:rsidRPr="00994281">
        <w:rPr>
          <w:rFonts w:ascii="Times New Roman" w:hAnsi="Times New Roman" w:cs="Times New Roman"/>
          <w:i/>
          <w:iCs/>
          <w:color w:val="000000" w:themeColor="text1"/>
          <w:sz w:val="24"/>
          <w:szCs w:val="24"/>
        </w:rPr>
        <w:t xml:space="preserve">This study investigates the impact of health and safety costs on the total construction project cost in Nigeria, with a particular focus on professionals operating in Ilorin, Kwara State. The research aims to assess the integration of health and safety costs in construction project estimates to enhance safety planning, cost efficiency, and overall project performance. </w:t>
      </w:r>
      <w:r>
        <w:rPr>
          <w:rFonts w:ascii="Times New Roman" w:hAnsi="Times New Roman" w:cs="Times New Roman"/>
          <w:i/>
          <w:iCs/>
          <w:color w:val="000000" w:themeColor="text1"/>
          <w:sz w:val="24"/>
          <w:szCs w:val="24"/>
        </w:rPr>
        <w:t>The research objectives are to</w:t>
      </w:r>
      <w:r w:rsidRPr="00994281">
        <w:rPr>
          <w:rFonts w:ascii="Times New Roman" w:hAnsi="Times New Roman" w:cs="Times New Roman"/>
          <w:i/>
          <w:iCs/>
          <w:color w:val="000000" w:themeColor="text1"/>
          <w:sz w:val="24"/>
          <w:szCs w:val="24"/>
        </w:rPr>
        <w:t xml:space="preserve"> evaluate the impact of health and safety costs on construction project estimates; </w:t>
      </w:r>
      <w:r>
        <w:rPr>
          <w:rFonts w:ascii="Times New Roman" w:hAnsi="Times New Roman" w:cs="Times New Roman"/>
          <w:i/>
          <w:iCs/>
          <w:color w:val="000000" w:themeColor="text1"/>
          <w:sz w:val="24"/>
          <w:szCs w:val="24"/>
        </w:rPr>
        <w:t>to</w:t>
      </w:r>
      <w:r w:rsidRPr="00994281">
        <w:rPr>
          <w:rFonts w:ascii="Times New Roman" w:hAnsi="Times New Roman" w:cs="Times New Roman"/>
          <w:i/>
          <w:iCs/>
          <w:color w:val="000000" w:themeColor="text1"/>
          <w:sz w:val="24"/>
          <w:szCs w:val="24"/>
        </w:rPr>
        <w:t xml:space="preserve"> identify challenges in estimating and allocating health and safety costs; and </w:t>
      </w:r>
      <w:r>
        <w:rPr>
          <w:rFonts w:ascii="Times New Roman" w:hAnsi="Times New Roman" w:cs="Times New Roman"/>
          <w:i/>
          <w:iCs/>
          <w:color w:val="000000" w:themeColor="text1"/>
          <w:sz w:val="24"/>
          <w:szCs w:val="24"/>
        </w:rPr>
        <w:t>to</w:t>
      </w:r>
      <w:r w:rsidRPr="00994281">
        <w:rPr>
          <w:rFonts w:ascii="Times New Roman" w:hAnsi="Times New Roman" w:cs="Times New Roman"/>
          <w:i/>
          <w:iCs/>
          <w:color w:val="000000" w:themeColor="text1"/>
          <w:sz w:val="24"/>
          <w:szCs w:val="24"/>
        </w:rPr>
        <w:t xml:space="preserve"> propose strategies for better integration of these costs into construction cost estimates.</w:t>
      </w:r>
      <w:r>
        <w:rPr>
          <w:rFonts w:ascii="Times New Roman" w:hAnsi="Times New Roman" w:cs="Times New Roman"/>
          <w:i/>
          <w:iCs/>
          <w:color w:val="000000" w:themeColor="text1"/>
          <w:sz w:val="24"/>
          <w:szCs w:val="24"/>
        </w:rPr>
        <w:t xml:space="preserve"> </w:t>
      </w:r>
      <w:r w:rsidRPr="00994281">
        <w:rPr>
          <w:rFonts w:ascii="Times New Roman" w:hAnsi="Times New Roman" w:cs="Times New Roman"/>
          <w:i/>
          <w:iCs/>
          <w:color w:val="000000" w:themeColor="text1"/>
          <w:sz w:val="24"/>
          <w:szCs w:val="24"/>
        </w:rPr>
        <w:t>Given that materials and safety-related expenditures represent a significant portion of overall project budgets, efficient cost management is essential for minimizing waste, reducing delays, and improving financial outcomes. A quantitative research design was adopted using structured questionnaires administered to 45 construction professionals with a minimum of three years of experience. The findings reveal that although there is considerable awareness of best practices—such as procurement planning, inventory control, vendor management, and the use of digital tools—their implementation is often constrained by systemic inefficiencies. These include poor coordination, outdated practices, insufficient training, and limited technological integration. In addition, material wastage, inaccurate estimation, and poor handling significantly affect cost performance and safety outcomes. The study concludes that improved integration of health and safety costs—through skilled personnel, technology adoption, and stakeholder collaboration—is critical to enhancing contractor performance, ensuring worker well-being, and promoting sustainable construction practices in Nigeria.</w:t>
      </w:r>
    </w:p>
    <w:p w14:paraId="5A00FCE6" w14:textId="6C944388" w:rsidR="00045BAB" w:rsidRPr="00157022" w:rsidRDefault="00157022" w:rsidP="00157022">
      <w:pPr>
        <w:autoSpaceDE w:val="0"/>
        <w:autoSpaceDN w:val="0"/>
        <w:adjustRightInd w:val="0"/>
        <w:spacing w:after="0" w:line="360" w:lineRule="auto"/>
        <w:contextualSpacing/>
        <w:jc w:val="both"/>
        <w:rPr>
          <w:rFonts w:ascii="Times New Roman" w:hAnsi="Times New Roman" w:cs="Times New Roman"/>
          <w:i/>
          <w:iCs/>
          <w:color w:val="000000" w:themeColor="text1"/>
          <w:sz w:val="24"/>
          <w:szCs w:val="24"/>
        </w:rPr>
      </w:pPr>
      <w:r w:rsidRPr="00157022">
        <w:rPr>
          <w:rFonts w:ascii="Times New Roman" w:hAnsi="Times New Roman" w:cs="Times New Roman"/>
          <w:i/>
          <w:iCs/>
          <w:color w:val="000000" w:themeColor="text1"/>
          <w:sz w:val="24"/>
          <w:szCs w:val="24"/>
        </w:rPr>
        <w:t>.</w:t>
      </w:r>
      <w:r w:rsidR="00045BAB" w:rsidRPr="00AC65A0">
        <w:rPr>
          <w:rFonts w:ascii="Arial" w:hAnsi="Arial" w:cs="Arial"/>
          <w:i/>
          <w:iCs/>
          <w:color w:val="000000" w:themeColor="text1"/>
        </w:rPr>
        <w:br w:type="page"/>
      </w:r>
    </w:p>
    <w:sdt>
      <w:sdtPr>
        <w:rPr>
          <w:rFonts w:ascii="Times New Roman" w:eastAsia="Times New Roman" w:hAnsi="Times New Roman" w:cs="Times New Roman"/>
          <w:b/>
          <w:bCs/>
          <w:color w:val="000000" w:themeColor="text1"/>
          <w:kern w:val="2"/>
          <w:sz w:val="24"/>
        </w:rPr>
        <w:id w:val="-1226438499"/>
        <w:docPartObj>
          <w:docPartGallery w:val="Table of Contents"/>
          <w:docPartUnique/>
        </w:docPartObj>
      </w:sdtPr>
      <w:sdtEndPr>
        <w:rPr>
          <w:noProof/>
        </w:rPr>
      </w:sdtEndPr>
      <w:sdtContent>
        <w:p w14:paraId="72F2D932" w14:textId="77777777" w:rsidR="00045BAB" w:rsidRPr="00AC65A0" w:rsidRDefault="00045BAB" w:rsidP="00045BAB">
          <w:pPr>
            <w:keepNext/>
            <w:keepLines/>
            <w:spacing w:before="240" w:after="0"/>
            <w:jc w:val="center"/>
            <w:rPr>
              <w:rFonts w:ascii="Times New Roman" w:eastAsia="Times New Roman" w:hAnsi="Times New Roman" w:cs="Times New Roman"/>
              <w:b/>
              <w:bCs/>
              <w:color w:val="000000" w:themeColor="text1"/>
              <w:sz w:val="32"/>
              <w:szCs w:val="32"/>
            </w:rPr>
          </w:pPr>
          <w:r w:rsidRPr="00AC65A0">
            <w:rPr>
              <w:rFonts w:ascii="Times New Roman" w:eastAsia="Times New Roman" w:hAnsi="Times New Roman" w:cs="Times New Roman"/>
              <w:b/>
              <w:bCs/>
              <w:color w:val="000000" w:themeColor="text1"/>
              <w:sz w:val="32"/>
              <w:szCs w:val="32"/>
            </w:rPr>
            <w:t>TABLE OF CONTENTS</w:t>
          </w:r>
        </w:p>
        <w:p w14:paraId="6983449A"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r w:rsidRPr="00AC65A0">
            <w:rPr>
              <w:rFonts w:ascii="Times New Roman" w:eastAsia="Times New Roman" w:hAnsi="Times New Roman" w:cs="Times New Roman"/>
              <w:color w:val="000000" w:themeColor="text1"/>
              <w:kern w:val="2"/>
              <w:sz w:val="24"/>
            </w:rPr>
            <w:fldChar w:fldCharType="begin"/>
          </w:r>
          <w:r w:rsidRPr="00AC65A0">
            <w:rPr>
              <w:rFonts w:ascii="Times New Roman" w:eastAsia="Times New Roman" w:hAnsi="Times New Roman" w:cs="Times New Roman"/>
              <w:color w:val="000000" w:themeColor="text1"/>
              <w:kern w:val="2"/>
              <w:sz w:val="24"/>
            </w:rPr>
            <w:instrText xml:space="preserve"> TOC \o "1-3" \h \z \u </w:instrText>
          </w:r>
          <w:r w:rsidRPr="00AC65A0">
            <w:rPr>
              <w:rFonts w:ascii="Times New Roman" w:eastAsia="Times New Roman" w:hAnsi="Times New Roman" w:cs="Times New Roman"/>
              <w:color w:val="000000" w:themeColor="text1"/>
              <w:kern w:val="2"/>
              <w:sz w:val="24"/>
            </w:rPr>
            <w:fldChar w:fldCharType="separate"/>
          </w:r>
          <w:hyperlink w:anchor="_Toc203007016" w:history="1">
            <w:r w:rsidRPr="00AC65A0">
              <w:rPr>
                <w:rStyle w:val="Hyperlink"/>
                <w:rFonts w:ascii="Times New Roman" w:eastAsia="Times New Roman" w:hAnsi="Times New Roman" w:cs="Times New Roman"/>
                <w:noProof/>
                <w:color w:val="000000" w:themeColor="text1"/>
                <w:kern w:val="2"/>
                <w:sz w:val="24"/>
                <w:szCs w:val="24"/>
              </w:rPr>
              <w:t>TITLE PAGE</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_Toc203007016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i</w:t>
            </w:r>
            <w:r w:rsidRPr="00AC65A0">
              <w:rPr>
                <w:rFonts w:ascii="Times New Roman" w:hAnsi="Times New Roman" w:cs="Times New Roman"/>
                <w:noProof/>
                <w:webHidden/>
                <w:color w:val="000000" w:themeColor="text1"/>
                <w:sz w:val="24"/>
                <w:szCs w:val="24"/>
              </w:rPr>
              <w:fldChar w:fldCharType="end"/>
            </w:r>
          </w:hyperlink>
        </w:p>
        <w:p w14:paraId="6BEBC872"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17" w:history="1">
            <w:r w:rsidRPr="00AC65A0">
              <w:rPr>
                <w:rStyle w:val="Hyperlink"/>
                <w:rFonts w:ascii="Times New Roman" w:eastAsia="Times New Roman" w:hAnsi="Times New Roman" w:cs="Times New Roman"/>
                <w:noProof/>
                <w:color w:val="000000" w:themeColor="text1"/>
                <w:kern w:val="2"/>
                <w:sz w:val="24"/>
                <w:szCs w:val="24"/>
              </w:rPr>
              <w:t>DECLARATION</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_Toc203007017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ii</w:t>
            </w:r>
            <w:r w:rsidRPr="00AC65A0">
              <w:rPr>
                <w:rFonts w:ascii="Times New Roman" w:hAnsi="Times New Roman" w:cs="Times New Roman"/>
                <w:noProof/>
                <w:webHidden/>
                <w:color w:val="000000" w:themeColor="text1"/>
                <w:sz w:val="24"/>
                <w:szCs w:val="24"/>
              </w:rPr>
              <w:fldChar w:fldCharType="end"/>
            </w:r>
          </w:hyperlink>
        </w:p>
        <w:p w14:paraId="4F75AAF5"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18" w:history="1">
            <w:r w:rsidRPr="00AC65A0">
              <w:rPr>
                <w:rStyle w:val="Hyperlink"/>
                <w:rFonts w:ascii="Times New Roman" w:eastAsia="Times New Roman" w:hAnsi="Times New Roman" w:cs="Times New Roman"/>
                <w:noProof/>
                <w:color w:val="000000" w:themeColor="text1"/>
                <w:kern w:val="2"/>
                <w:sz w:val="24"/>
                <w:szCs w:val="24"/>
              </w:rPr>
              <w:t>CERTIFICATION</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_Toc203007018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iii</w:t>
            </w:r>
            <w:r w:rsidRPr="00AC65A0">
              <w:rPr>
                <w:rFonts w:ascii="Times New Roman" w:hAnsi="Times New Roman" w:cs="Times New Roman"/>
                <w:noProof/>
                <w:webHidden/>
                <w:color w:val="000000" w:themeColor="text1"/>
                <w:sz w:val="24"/>
                <w:szCs w:val="24"/>
              </w:rPr>
              <w:fldChar w:fldCharType="end"/>
            </w:r>
          </w:hyperlink>
        </w:p>
        <w:p w14:paraId="702C686B"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19" w:history="1">
            <w:r w:rsidRPr="00AC65A0">
              <w:rPr>
                <w:rStyle w:val="Hyperlink"/>
                <w:rFonts w:ascii="Times New Roman" w:eastAsia="Times New Roman" w:hAnsi="Times New Roman" w:cs="Times New Roman"/>
                <w:noProof/>
                <w:color w:val="000000" w:themeColor="text1"/>
                <w:kern w:val="2"/>
                <w:sz w:val="24"/>
                <w:szCs w:val="24"/>
              </w:rPr>
              <w:t>DEDICATION</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_Toc203007019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iv</w:t>
            </w:r>
            <w:r w:rsidRPr="00AC65A0">
              <w:rPr>
                <w:rFonts w:ascii="Times New Roman" w:hAnsi="Times New Roman" w:cs="Times New Roman"/>
                <w:noProof/>
                <w:webHidden/>
                <w:color w:val="000000" w:themeColor="text1"/>
                <w:sz w:val="24"/>
                <w:szCs w:val="24"/>
              </w:rPr>
              <w:fldChar w:fldCharType="end"/>
            </w:r>
          </w:hyperlink>
        </w:p>
        <w:p w14:paraId="72AED4E4"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0" w:history="1">
            <w:r w:rsidRPr="00AC65A0">
              <w:rPr>
                <w:rStyle w:val="Hyperlink"/>
                <w:rFonts w:ascii="Times New Roman" w:eastAsia="Times New Roman" w:hAnsi="Times New Roman" w:cs="Times New Roman"/>
                <w:noProof/>
                <w:color w:val="000000" w:themeColor="text1"/>
                <w:kern w:val="2"/>
                <w:sz w:val="24"/>
                <w:szCs w:val="24"/>
              </w:rPr>
              <w:t>ACKNOWLEDGEMENT</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_Toc203007020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v</w:t>
            </w:r>
            <w:r w:rsidRPr="00AC65A0">
              <w:rPr>
                <w:rFonts w:ascii="Times New Roman" w:hAnsi="Times New Roman" w:cs="Times New Roman"/>
                <w:noProof/>
                <w:webHidden/>
                <w:color w:val="000000" w:themeColor="text1"/>
                <w:sz w:val="24"/>
                <w:szCs w:val="24"/>
              </w:rPr>
              <w:fldChar w:fldCharType="end"/>
            </w:r>
          </w:hyperlink>
        </w:p>
        <w:p w14:paraId="382A3121"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1" w:history="1">
            <w:r w:rsidRPr="00AC65A0">
              <w:rPr>
                <w:rStyle w:val="Hyperlink"/>
                <w:rFonts w:ascii="Times New Roman" w:eastAsia="Times New Roman" w:hAnsi="Times New Roman" w:cs="Times New Roman"/>
                <w:noProof/>
                <w:color w:val="000000" w:themeColor="text1"/>
                <w:kern w:val="2"/>
                <w:sz w:val="24"/>
                <w:szCs w:val="24"/>
              </w:rPr>
              <w:t>ABSTRACT</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_Toc203007021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vi</w:t>
            </w:r>
            <w:r w:rsidRPr="00AC65A0">
              <w:rPr>
                <w:rFonts w:ascii="Times New Roman" w:hAnsi="Times New Roman" w:cs="Times New Roman"/>
                <w:noProof/>
                <w:webHidden/>
                <w:color w:val="000000" w:themeColor="text1"/>
                <w:sz w:val="24"/>
                <w:szCs w:val="24"/>
              </w:rPr>
              <w:fldChar w:fldCharType="end"/>
            </w:r>
          </w:hyperlink>
        </w:p>
        <w:p w14:paraId="45AB9408"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2" w:history="1">
            <w:r w:rsidRPr="00AC65A0">
              <w:rPr>
                <w:rStyle w:val="Hyperlink"/>
                <w:rFonts w:ascii="Times New Roman" w:eastAsia="Times New Roman" w:hAnsi="Times New Roman" w:cs="Times New Roman"/>
                <w:noProof/>
                <w:color w:val="000000" w:themeColor="text1"/>
                <w:spacing w:val="-8"/>
                <w:sz w:val="24"/>
                <w:szCs w:val="24"/>
              </w:rPr>
              <w:t>CHAPTER ONE</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_Toc203007022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1</w:t>
            </w:r>
            <w:r w:rsidRPr="00AC65A0">
              <w:rPr>
                <w:rFonts w:ascii="Times New Roman" w:hAnsi="Times New Roman" w:cs="Times New Roman"/>
                <w:noProof/>
                <w:webHidden/>
                <w:color w:val="000000" w:themeColor="text1"/>
                <w:sz w:val="24"/>
                <w:szCs w:val="24"/>
              </w:rPr>
              <w:fldChar w:fldCharType="end"/>
            </w:r>
          </w:hyperlink>
        </w:p>
        <w:p w14:paraId="625AD6F6"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3" w:history="1">
            <w:r w:rsidRPr="00AC65A0">
              <w:rPr>
                <w:rStyle w:val="Hyperlink"/>
                <w:rFonts w:ascii="Times New Roman" w:eastAsia="Times New Roman" w:hAnsi="Times New Roman" w:cs="Times New Roman"/>
                <w:noProof/>
                <w:color w:val="000000" w:themeColor="text1"/>
                <w:spacing w:val="-8"/>
                <w:sz w:val="24"/>
                <w:szCs w:val="24"/>
              </w:rPr>
              <w:t>INTRODUCTION</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_Toc203007023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1</w:t>
            </w:r>
            <w:r w:rsidRPr="00AC65A0">
              <w:rPr>
                <w:rFonts w:ascii="Times New Roman" w:hAnsi="Times New Roman" w:cs="Times New Roman"/>
                <w:noProof/>
                <w:webHidden/>
                <w:color w:val="000000" w:themeColor="text1"/>
                <w:sz w:val="24"/>
                <w:szCs w:val="24"/>
              </w:rPr>
              <w:fldChar w:fldCharType="end"/>
            </w:r>
          </w:hyperlink>
        </w:p>
        <w:p w14:paraId="51F59653"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4" w:history="1">
            <w:r w:rsidRPr="00AC65A0">
              <w:rPr>
                <w:rStyle w:val="Hyperlink"/>
                <w:rFonts w:ascii="Times New Roman" w:eastAsia="Times New Roman" w:hAnsi="Times New Roman" w:cs="Times New Roman"/>
                <w:noProof/>
                <w:color w:val="000000" w:themeColor="text1"/>
                <w:spacing w:val="-5"/>
                <w:sz w:val="24"/>
                <w:szCs w:val="24"/>
              </w:rPr>
              <w:t>1.1</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imes New Roman" w:hAnsi="Times New Roman" w:cs="Times New Roman"/>
                <w:noProof/>
                <w:color w:val="000000" w:themeColor="text1"/>
                <w:spacing w:val="-5"/>
                <w:sz w:val="24"/>
                <w:szCs w:val="24"/>
              </w:rPr>
              <w:t>Background of the Study</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_Toc203007024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1</w:t>
            </w:r>
            <w:r w:rsidRPr="00AC65A0">
              <w:rPr>
                <w:rFonts w:ascii="Times New Roman" w:hAnsi="Times New Roman" w:cs="Times New Roman"/>
                <w:noProof/>
                <w:webHidden/>
                <w:color w:val="000000" w:themeColor="text1"/>
                <w:sz w:val="24"/>
                <w:szCs w:val="24"/>
              </w:rPr>
              <w:fldChar w:fldCharType="end"/>
            </w:r>
          </w:hyperlink>
        </w:p>
        <w:p w14:paraId="5594CAC3"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5" w:history="1">
            <w:r w:rsidRPr="00AC65A0">
              <w:rPr>
                <w:rStyle w:val="Hyperlink"/>
                <w:rFonts w:ascii="Times New Roman" w:eastAsia="Times New Roman" w:hAnsi="Times New Roman" w:cs="Times New Roman"/>
                <w:noProof/>
                <w:color w:val="000000" w:themeColor="text1"/>
                <w:spacing w:val="-5"/>
                <w:sz w:val="24"/>
                <w:szCs w:val="24"/>
              </w:rPr>
              <w:t>1.2</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imes New Roman" w:hAnsi="Times New Roman" w:cs="Times New Roman"/>
                <w:noProof/>
                <w:color w:val="000000" w:themeColor="text1"/>
                <w:spacing w:val="-5"/>
                <w:sz w:val="24"/>
                <w:szCs w:val="24"/>
              </w:rPr>
              <w:t>Statement of Problem</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_Toc203007025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3</w:t>
            </w:r>
            <w:r w:rsidRPr="00AC65A0">
              <w:rPr>
                <w:rFonts w:ascii="Times New Roman" w:hAnsi="Times New Roman" w:cs="Times New Roman"/>
                <w:noProof/>
                <w:webHidden/>
                <w:color w:val="000000" w:themeColor="text1"/>
                <w:sz w:val="24"/>
                <w:szCs w:val="24"/>
              </w:rPr>
              <w:fldChar w:fldCharType="end"/>
            </w:r>
          </w:hyperlink>
        </w:p>
        <w:p w14:paraId="48338829"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6" w:history="1">
            <w:r w:rsidRPr="00AC65A0">
              <w:rPr>
                <w:rStyle w:val="Hyperlink"/>
                <w:rFonts w:ascii="Times New Roman" w:eastAsiaTheme="minorHAnsi" w:hAnsi="Times New Roman" w:cs="Times New Roman"/>
                <w:noProof/>
                <w:color w:val="000000" w:themeColor="text1"/>
                <w:sz w:val="24"/>
                <w:szCs w:val="24"/>
              </w:rPr>
              <w:t>1.3</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heme="minorHAnsi" w:hAnsi="Times New Roman" w:cs="Times New Roman"/>
                <w:noProof/>
                <w:color w:val="000000" w:themeColor="text1"/>
                <w:sz w:val="24"/>
                <w:szCs w:val="24"/>
              </w:rPr>
              <w:t>Research Questions</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_Toc203007026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5</w:t>
            </w:r>
            <w:r w:rsidRPr="00AC65A0">
              <w:rPr>
                <w:rFonts w:ascii="Times New Roman" w:hAnsi="Times New Roman" w:cs="Times New Roman"/>
                <w:noProof/>
                <w:webHidden/>
                <w:color w:val="000000" w:themeColor="text1"/>
                <w:sz w:val="24"/>
                <w:szCs w:val="24"/>
              </w:rPr>
              <w:fldChar w:fldCharType="end"/>
            </w:r>
          </w:hyperlink>
        </w:p>
        <w:p w14:paraId="7BFB6741"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7" w:history="1">
            <w:r w:rsidRPr="00AC65A0">
              <w:rPr>
                <w:rStyle w:val="Hyperlink"/>
                <w:rFonts w:ascii="Times New Roman" w:eastAsia="Times New Roman" w:hAnsi="Times New Roman" w:cs="Times New Roman"/>
                <w:noProof/>
                <w:color w:val="000000" w:themeColor="text1"/>
                <w:spacing w:val="-5"/>
                <w:sz w:val="24"/>
                <w:szCs w:val="24"/>
              </w:rPr>
              <w:t>1.4</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imes New Roman" w:hAnsi="Times New Roman" w:cs="Times New Roman"/>
                <w:noProof/>
                <w:color w:val="000000" w:themeColor="text1"/>
                <w:spacing w:val="-5"/>
                <w:sz w:val="24"/>
                <w:szCs w:val="24"/>
              </w:rPr>
              <w:t>Aim and Objectives</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_Toc203007027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5</w:t>
            </w:r>
            <w:r w:rsidRPr="00AC65A0">
              <w:rPr>
                <w:rFonts w:ascii="Times New Roman" w:hAnsi="Times New Roman" w:cs="Times New Roman"/>
                <w:noProof/>
                <w:webHidden/>
                <w:color w:val="000000" w:themeColor="text1"/>
                <w:sz w:val="24"/>
                <w:szCs w:val="24"/>
              </w:rPr>
              <w:fldChar w:fldCharType="end"/>
            </w:r>
          </w:hyperlink>
        </w:p>
        <w:p w14:paraId="76B52B0F"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8" w:history="1">
            <w:r w:rsidRPr="00AC65A0">
              <w:rPr>
                <w:rStyle w:val="Hyperlink"/>
                <w:rFonts w:ascii="Times New Roman" w:eastAsia="Times New Roman" w:hAnsi="Times New Roman" w:cs="Times New Roman"/>
                <w:noProof/>
                <w:color w:val="000000" w:themeColor="text1"/>
                <w:spacing w:val="-5"/>
                <w:sz w:val="24"/>
                <w:szCs w:val="24"/>
              </w:rPr>
              <w:t>1.5</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imes New Roman" w:hAnsi="Times New Roman" w:cs="Times New Roman"/>
                <w:noProof/>
                <w:color w:val="000000" w:themeColor="text1"/>
                <w:spacing w:val="-5"/>
                <w:sz w:val="24"/>
                <w:szCs w:val="24"/>
              </w:rPr>
              <w:t>Justification of the Study</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_Toc203007028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5</w:t>
            </w:r>
            <w:r w:rsidRPr="00AC65A0">
              <w:rPr>
                <w:rFonts w:ascii="Times New Roman" w:hAnsi="Times New Roman" w:cs="Times New Roman"/>
                <w:noProof/>
                <w:webHidden/>
                <w:color w:val="000000" w:themeColor="text1"/>
                <w:sz w:val="24"/>
                <w:szCs w:val="24"/>
              </w:rPr>
              <w:fldChar w:fldCharType="end"/>
            </w:r>
          </w:hyperlink>
        </w:p>
        <w:p w14:paraId="1F41E7CC"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29" w:history="1">
            <w:r w:rsidRPr="00AC65A0">
              <w:rPr>
                <w:rStyle w:val="Hyperlink"/>
                <w:rFonts w:ascii="Times New Roman" w:eastAsia="Times New Roman" w:hAnsi="Times New Roman" w:cs="Times New Roman"/>
                <w:noProof/>
                <w:color w:val="000000" w:themeColor="text1"/>
                <w:spacing w:val="-5"/>
                <w:sz w:val="24"/>
                <w:szCs w:val="24"/>
              </w:rPr>
              <w:t>1.6</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imes New Roman" w:hAnsi="Times New Roman" w:cs="Times New Roman"/>
                <w:noProof/>
                <w:color w:val="000000" w:themeColor="text1"/>
                <w:spacing w:val="-5"/>
                <w:sz w:val="24"/>
                <w:szCs w:val="24"/>
              </w:rPr>
              <w:t>Scope and Limitation of the Study</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_Toc203007029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6</w:t>
            </w:r>
            <w:r w:rsidRPr="00AC65A0">
              <w:rPr>
                <w:rFonts w:ascii="Times New Roman" w:hAnsi="Times New Roman" w:cs="Times New Roman"/>
                <w:noProof/>
                <w:webHidden/>
                <w:color w:val="000000" w:themeColor="text1"/>
                <w:sz w:val="24"/>
                <w:szCs w:val="24"/>
              </w:rPr>
              <w:fldChar w:fldCharType="end"/>
            </w:r>
          </w:hyperlink>
        </w:p>
        <w:p w14:paraId="3E662EA3"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0" w:history="1">
            <w:r w:rsidRPr="00AC65A0">
              <w:rPr>
                <w:rStyle w:val="Hyperlink"/>
                <w:rFonts w:ascii="Times New Roman" w:eastAsia="Times New Roman" w:hAnsi="Times New Roman" w:cs="Times New Roman"/>
                <w:noProof/>
                <w:color w:val="000000" w:themeColor="text1"/>
                <w:sz w:val="24"/>
                <w:szCs w:val="24"/>
              </w:rPr>
              <w:t>1.7</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imes New Roman" w:hAnsi="Times New Roman" w:cs="Times New Roman"/>
                <w:noProof/>
                <w:color w:val="000000" w:themeColor="text1"/>
                <w:sz w:val="24"/>
                <w:szCs w:val="24"/>
              </w:rPr>
              <w:t>Definition of Terms</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_Toc203007030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7</w:t>
            </w:r>
            <w:r w:rsidRPr="00AC65A0">
              <w:rPr>
                <w:rFonts w:ascii="Times New Roman" w:hAnsi="Times New Roman" w:cs="Times New Roman"/>
                <w:noProof/>
                <w:webHidden/>
                <w:color w:val="000000" w:themeColor="text1"/>
                <w:sz w:val="24"/>
                <w:szCs w:val="24"/>
              </w:rPr>
              <w:fldChar w:fldCharType="end"/>
            </w:r>
          </w:hyperlink>
        </w:p>
        <w:p w14:paraId="7117FF86"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1" w:history="1">
            <w:r w:rsidRPr="00AC65A0">
              <w:rPr>
                <w:rStyle w:val="Hyperlink"/>
                <w:rFonts w:ascii="Times New Roman" w:eastAsia="Times New Roman" w:hAnsi="Times New Roman" w:cs="Times New Roman"/>
                <w:noProof/>
                <w:color w:val="000000" w:themeColor="text1"/>
                <w:sz w:val="24"/>
                <w:szCs w:val="24"/>
              </w:rPr>
              <w:t>CHAPTER TWO</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_Toc203007031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9</w:t>
            </w:r>
            <w:r w:rsidRPr="00AC65A0">
              <w:rPr>
                <w:rFonts w:ascii="Times New Roman" w:hAnsi="Times New Roman" w:cs="Times New Roman"/>
                <w:noProof/>
                <w:webHidden/>
                <w:color w:val="000000" w:themeColor="text1"/>
                <w:sz w:val="24"/>
                <w:szCs w:val="24"/>
              </w:rPr>
              <w:fldChar w:fldCharType="end"/>
            </w:r>
          </w:hyperlink>
        </w:p>
        <w:p w14:paraId="40B2AF7E"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2" w:history="1">
            <w:r w:rsidRPr="00AC65A0">
              <w:rPr>
                <w:rStyle w:val="Hyperlink"/>
                <w:rFonts w:ascii="Times New Roman" w:eastAsia="Times New Roman" w:hAnsi="Times New Roman" w:cs="Times New Roman"/>
                <w:noProof/>
                <w:color w:val="000000" w:themeColor="text1"/>
                <w:sz w:val="24"/>
                <w:szCs w:val="24"/>
              </w:rPr>
              <w:t>LITERATURE REVIEW</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_Toc203007032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9</w:t>
            </w:r>
            <w:r w:rsidRPr="00AC65A0">
              <w:rPr>
                <w:rFonts w:ascii="Times New Roman" w:hAnsi="Times New Roman" w:cs="Times New Roman"/>
                <w:noProof/>
                <w:webHidden/>
                <w:color w:val="000000" w:themeColor="text1"/>
                <w:sz w:val="24"/>
                <w:szCs w:val="24"/>
              </w:rPr>
              <w:fldChar w:fldCharType="end"/>
            </w:r>
          </w:hyperlink>
        </w:p>
        <w:p w14:paraId="22033956"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3" w:history="1">
            <w:r w:rsidRPr="00AC65A0">
              <w:rPr>
                <w:rStyle w:val="Hyperlink"/>
                <w:rFonts w:ascii="Times New Roman" w:eastAsia="Times New Roman" w:hAnsi="Times New Roman" w:cs="Times New Roman"/>
                <w:noProof/>
                <w:color w:val="000000" w:themeColor="text1"/>
                <w:sz w:val="24"/>
                <w:szCs w:val="24"/>
              </w:rPr>
              <w:t>2.1</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imes New Roman" w:hAnsi="Times New Roman" w:cs="Times New Roman"/>
                <w:noProof/>
                <w:color w:val="000000" w:themeColor="text1"/>
                <w:sz w:val="24"/>
                <w:szCs w:val="24"/>
              </w:rPr>
              <w:t>Historical Background</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_Toc203007033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9</w:t>
            </w:r>
            <w:r w:rsidRPr="00AC65A0">
              <w:rPr>
                <w:rFonts w:ascii="Times New Roman" w:hAnsi="Times New Roman" w:cs="Times New Roman"/>
                <w:noProof/>
                <w:webHidden/>
                <w:color w:val="000000" w:themeColor="text1"/>
                <w:sz w:val="24"/>
                <w:szCs w:val="24"/>
              </w:rPr>
              <w:fldChar w:fldCharType="end"/>
            </w:r>
          </w:hyperlink>
        </w:p>
        <w:p w14:paraId="70BB536F"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4" w:history="1">
            <w:r w:rsidRPr="00AC65A0">
              <w:rPr>
                <w:rStyle w:val="Hyperlink"/>
                <w:rFonts w:ascii="Times New Roman" w:eastAsia="Times New Roman" w:hAnsi="Times New Roman" w:cs="Times New Roman"/>
                <w:noProof/>
                <w:color w:val="000000" w:themeColor="text1"/>
                <w:sz w:val="24"/>
                <w:szCs w:val="24"/>
              </w:rPr>
              <w:t>2.2</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imes New Roman" w:hAnsi="Times New Roman" w:cs="Times New Roman"/>
                <w:noProof/>
                <w:color w:val="000000" w:themeColor="text1"/>
                <w:sz w:val="24"/>
                <w:szCs w:val="24"/>
              </w:rPr>
              <w:t>The Review</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_Toc203007034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9</w:t>
            </w:r>
            <w:r w:rsidRPr="00AC65A0">
              <w:rPr>
                <w:rFonts w:ascii="Times New Roman" w:hAnsi="Times New Roman" w:cs="Times New Roman"/>
                <w:noProof/>
                <w:webHidden/>
                <w:color w:val="000000" w:themeColor="text1"/>
                <w:sz w:val="24"/>
                <w:szCs w:val="24"/>
              </w:rPr>
              <w:fldChar w:fldCharType="end"/>
            </w:r>
          </w:hyperlink>
        </w:p>
        <w:p w14:paraId="5D7CB632"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5" w:history="1">
            <w:r w:rsidRPr="00AC65A0">
              <w:rPr>
                <w:rStyle w:val="Hyperlink"/>
                <w:rFonts w:ascii="Times New Roman" w:hAnsi="Times New Roman" w:cs="Times New Roman"/>
                <w:noProof/>
                <w:color w:val="000000" w:themeColor="text1"/>
                <w:sz w:val="24"/>
                <w:szCs w:val="24"/>
              </w:rPr>
              <w:t>2.3</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hAnsi="Times New Roman" w:cs="Times New Roman"/>
                <w:noProof/>
                <w:color w:val="000000" w:themeColor="text1"/>
                <w:sz w:val="24"/>
                <w:szCs w:val="24"/>
              </w:rPr>
              <w:t>Current Literature Based</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_Toc203007035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11</w:t>
            </w:r>
            <w:r w:rsidRPr="00AC65A0">
              <w:rPr>
                <w:rFonts w:ascii="Times New Roman" w:hAnsi="Times New Roman" w:cs="Times New Roman"/>
                <w:noProof/>
                <w:webHidden/>
                <w:color w:val="000000" w:themeColor="text1"/>
                <w:sz w:val="24"/>
                <w:szCs w:val="24"/>
              </w:rPr>
              <w:fldChar w:fldCharType="end"/>
            </w:r>
          </w:hyperlink>
        </w:p>
        <w:p w14:paraId="14667329"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6" w:history="1">
            <w:r w:rsidRPr="00AC65A0">
              <w:rPr>
                <w:rStyle w:val="Hyperlink"/>
                <w:rFonts w:ascii="Times New Roman" w:hAnsi="Times New Roman" w:cs="Times New Roman"/>
                <w:noProof/>
                <w:color w:val="000000" w:themeColor="text1"/>
                <w:sz w:val="24"/>
                <w:szCs w:val="24"/>
              </w:rPr>
              <w:t>2.4</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hAnsi="Times New Roman" w:cs="Times New Roman"/>
                <w:noProof/>
                <w:color w:val="000000" w:themeColor="text1"/>
                <w:sz w:val="24"/>
                <w:szCs w:val="24"/>
              </w:rPr>
              <w:t>Summary of Chapters</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_Toc203007036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23</w:t>
            </w:r>
            <w:r w:rsidRPr="00AC65A0">
              <w:rPr>
                <w:rFonts w:ascii="Times New Roman" w:hAnsi="Times New Roman" w:cs="Times New Roman"/>
                <w:noProof/>
                <w:webHidden/>
                <w:color w:val="000000" w:themeColor="text1"/>
                <w:sz w:val="24"/>
                <w:szCs w:val="24"/>
              </w:rPr>
              <w:fldChar w:fldCharType="end"/>
            </w:r>
          </w:hyperlink>
        </w:p>
        <w:p w14:paraId="395C9AF3"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7" w:history="1">
            <w:r w:rsidRPr="00AC65A0">
              <w:rPr>
                <w:rStyle w:val="Hyperlink"/>
                <w:rFonts w:ascii="Times New Roman" w:hAnsi="Times New Roman" w:cs="Times New Roman"/>
                <w:noProof/>
                <w:color w:val="000000" w:themeColor="text1"/>
                <w:sz w:val="24"/>
                <w:szCs w:val="24"/>
              </w:rPr>
              <w:t>CHAPTER THREE</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_Toc203007037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25</w:t>
            </w:r>
            <w:r w:rsidRPr="00AC65A0">
              <w:rPr>
                <w:rFonts w:ascii="Times New Roman" w:hAnsi="Times New Roman" w:cs="Times New Roman"/>
                <w:noProof/>
                <w:webHidden/>
                <w:color w:val="000000" w:themeColor="text1"/>
                <w:sz w:val="24"/>
                <w:szCs w:val="24"/>
              </w:rPr>
              <w:fldChar w:fldCharType="end"/>
            </w:r>
          </w:hyperlink>
        </w:p>
        <w:p w14:paraId="30B138D1"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8" w:history="1">
            <w:r w:rsidRPr="00AC65A0">
              <w:rPr>
                <w:rStyle w:val="Hyperlink"/>
                <w:rFonts w:ascii="Times New Roman" w:hAnsi="Times New Roman" w:cs="Times New Roman"/>
                <w:noProof/>
                <w:color w:val="000000" w:themeColor="text1"/>
                <w:sz w:val="24"/>
                <w:szCs w:val="24"/>
              </w:rPr>
              <w:t>METHODOLOGY</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_Toc203007038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25</w:t>
            </w:r>
            <w:r w:rsidRPr="00AC65A0">
              <w:rPr>
                <w:rFonts w:ascii="Times New Roman" w:hAnsi="Times New Roman" w:cs="Times New Roman"/>
                <w:noProof/>
                <w:webHidden/>
                <w:color w:val="000000" w:themeColor="text1"/>
                <w:sz w:val="24"/>
                <w:szCs w:val="24"/>
              </w:rPr>
              <w:fldChar w:fldCharType="end"/>
            </w:r>
          </w:hyperlink>
        </w:p>
        <w:p w14:paraId="19DD69EB"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39" w:history="1">
            <w:r w:rsidRPr="00AC65A0">
              <w:rPr>
                <w:rStyle w:val="Hyperlink"/>
                <w:rFonts w:ascii="Times New Roman" w:hAnsi="Times New Roman" w:cs="Times New Roman"/>
                <w:noProof/>
                <w:color w:val="000000" w:themeColor="text1"/>
                <w:sz w:val="24"/>
                <w:szCs w:val="24"/>
              </w:rPr>
              <w:t>3.1    Introduction</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_Toc203007039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25</w:t>
            </w:r>
            <w:r w:rsidRPr="00AC65A0">
              <w:rPr>
                <w:rFonts w:ascii="Times New Roman" w:hAnsi="Times New Roman" w:cs="Times New Roman"/>
                <w:noProof/>
                <w:webHidden/>
                <w:color w:val="000000" w:themeColor="text1"/>
                <w:sz w:val="24"/>
                <w:szCs w:val="24"/>
              </w:rPr>
              <w:fldChar w:fldCharType="end"/>
            </w:r>
          </w:hyperlink>
        </w:p>
        <w:p w14:paraId="5E35147E"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0" w:history="1">
            <w:r w:rsidRPr="00AC65A0">
              <w:rPr>
                <w:rStyle w:val="Hyperlink"/>
                <w:rFonts w:ascii="Times New Roman" w:eastAsia="Times New Roman" w:hAnsi="Times New Roman" w:cs="Times New Roman"/>
                <w:noProof/>
                <w:color w:val="000000" w:themeColor="text1"/>
                <w:sz w:val="24"/>
                <w:szCs w:val="24"/>
              </w:rPr>
              <w:t>3.2</w:t>
            </w:r>
            <w:r w:rsidRPr="00AC65A0">
              <w:rPr>
                <w:rFonts w:ascii="Times New Roman" w:eastAsiaTheme="minorEastAsia" w:hAnsi="Times New Roman" w:cs="Times New Roman"/>
                <w:noProof/>
                <w:color w:val="000000" w:themeColor="text1"/>
                <w:sz w:val="24"/>
                <w:szCs w:val="24"/>
              </w:rPr>
              <w:t xml:space="preserve">     </w:t>
            </w:r>
            <w:r w:rsidRPr="00AC65A0">
              <w:rPr>
                <w:rStyle w:val="Hyperlink"/>
                <w:rFonts w:ascii="Times New Roman" w:hAnsi="Times New Roman" w:cs="Times New Roman"/>
                <w:noProof/>
                <w:color w:val="000000" w:themeColor="text1"/>
                <w:sz w:val="24"/>
                <w:szCs w:val="24"/>
              </w:rPr>
              <w:t>Restatement of the Research Questions</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_Toc203007040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25</w:t>
            </w:r>
            <w:r w:rsidRPr="00AC65A0">
              <w:rPr>
                <w:rFonts w:ascii="Times New Roman" w:hAnsi="Times New Roman" w:cs="Times New Roman"/>
                <w:noProof/>
                <w:webHidden/>
                <w:color w:val="000000" w:themeColor="text1"/>
                <w:sz w:val="24"/>
                <w:szCs w:val="24"/>
              </w:rPr>
              <w:fldChar w:fldCharType="end"/>
            </w:r>
          </w:hyperlink>
        </w:p>
        <w:p w14:paraId="3560017D"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1" w:history="1">
            <w:r w:rsidRPr="00AC65A0">
              <w:rPr>
                <w:rStyle w:val="Hyperlink"/>
                <w:rFonts w:ascii="Times New Roman" w:hAnsi="Times New Roman" w:cs="Times New Roman"/>
                <w:noProof/>
                <w:color w:val="000000" w:themeColor="text1"/>
                <w:sz w:val="24"/>
                <w:szCs w:val="24"/>
              </w:rPr>
              <w:t>3.3    Research Design</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_Toc203007041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25</w:t>
            </w:r>
            <w:r w:rsidRPr="00AC65A0">
              <w:rPr>
                <w:rFonts w:ascii="Times New Roman" w:hAnsi="Times New Roman" w:cs="Times New Roman"/>
                <w:noProof/>
                <w:webHidden/>
                <w:color w:val="000000" w:themeColor="text1"/>
                <w:sz w:val="24"/>
                <w:szCs w:val="24"/>
              </w:rPr>
              <w:fldChar w:fldCharType="end"/>
            </w:r>
          </w:hyperlink>
        </w:p>
        <w:p w14:paraId="3F25D879"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2" w:history="1">
            <w:r w:rsidRPr="00AC65A0">
              <w:rPr>
                <w:rStyle w:val="Hyperlink"/>
                <w:rFonts w:ascii="Times New Roman" w:hAnsi="Times New Roman" w:cs="Times New Roman"/>
                <w:noProof/>
                <w:color w:val="000000" w:themeColor="text1"/>
                <w:sz w:val="24"/>
                <w:szCs w:val="24"/>
              </w:rPr>
              <w:t>3.4    Population of the Study</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_Toc203007042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25</w:t>
            </w:r>
            <w:r w:rsidRPr="00AC65A0">
              <w:rPr>
                <w:rFonts w:ascii="Times New Roman" w:hAnsi="Times New Roman" w:cs="Times New Roman"/>
                <w:noProof/>
                <w:webHidden/>
                <w:color w:val="000000" w:themeColor="text1"/>
                <w:sz w:val="24"/>
                <w:szCs w:val="24"/>
              </w:rPr>
              <w:fldChar w:fldCharType="end"/>
            </w:r>
          </w:hyperlink>
        </w:p>
        <w:p w14:paraId="29EE7F69"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3" w:history="1">
            <w:r w:rsidRPr="00AC65A0">
              <w:rPr>
                <w:rStyle w:val="Hyperlink"/>
                <w:rFonts w:ascii="Times New Roman" w:hAnsi="Times New Roman" w:cs="Times New Roman"/>
                <w:noProof/>
                <w:color w:val="000000" w:themeColor="text1"/>
                <w:sz w:val="24"/>
                <w:szCs w:val="24"/>
              </w:rPr>
              <w:t>3.5</w:t>
            </w:r>
            <w:r w:rsidRPr="00AC65A0">
              <w:rPr>
                <w:rFonts w:ascii="Times New Roman" w:eastAsiaTheme="minorEastAsia" w:hAnsi="Times New Roman" w:cs="Times New Roman"/>
                <w:noProof/>
                <w:color w:val="000000" w:themeColor="text1"/>
                <w:sz w:val="24"/>
                <w:szCs w:val="24"/>
              </w:rPr>
              <w:t xml:space="preserve">    </w:t>
            </w:r>
            <w:r w:rsidRPr="00AC65A0">
              <w:rPr>
                <w:rStyle w:val="Hyperlink"/>
                <w:rFonts w:ascii="Times New Roman" w:hAnsi="Times New Roman" w:cs="Times New Roman"/>
                <w:noProof/>
                <w:color w:val="000000" w:themeColor="text1"/>
                <w:sz w:val="24"/>
                <w:szCs w:val="24"/>
              </w:rPr>
              <w:t>Sample Frame</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_Toc203007043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26</w:t>
            </w:r>
            <w:r w:rsidRPr="00AC65A0">
              <w:rPr>
                <w:rFonts w:ascii="Times New Roman" w:hAnsi="Times New Roman" w:cs="Times New Roman"/>
                <w:noProof/>
                <w:webHidden/>
                <w:color w:val="000000" w:themeColor="text1"/>
                <w:sz w:val="24"/>
                <w:szCs w:val="24"/>
              </w:rPr>
              <w:fldChar w:fldCharType="end"/>
            </w:r>
          </w:hyperlink>
        </w:p>
        <w:p w14:paraId="3D9AB6BC"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4" w:history="1">
            <w:r w:rsidRPr="00AC65A0">
              <w:rPr>
                <w:rStyle w:val="Hyperlink"/>
                <w:rFonts w:ascii="Times New Roman" w:hAnsi="Times New Roman" w:cs="Times New Roman"/>
                <w:noProof/>
                <w:color w:val="000000" w:themeColor="text1"/>
                <w:sz w:val="24"/>
                <w:szCs w:val="24"/>
              </w:rPr>
              <w:t>3.6    Sample Size</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_Toc203007044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26</w:t>
            </w:r>
            <w:r w:rsidRPr="00AC65A0">
              <w:rPr>
                <w:rFonts w:ascii="Times New Roman" w:hAnsi="Times New Roman" w:cs="Times New Roman"/>
                <w:noProof/>
                <w:webHidden/>
                <w:color w:val="000000" w:themeColor="text1"/>
                <w:sz w:val="24"/>
                <w:szCs w:val="24"/>
              </w:rPr>
              <w:fldChar w:fldCharType="end"/>
            </w:r>
          </w:hyperlink>
        </w:p>
        <w:p w14:paraId="73613118"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5" w:history="1">
            <w:r w:rsidRPr="00AC65A0">
              <w:rPr>
                <w:rStyle w:val="Hyperlink"/>
                <w:rFonts w:ascii="Times New Roman" w:hAnsi="Times New Roman" w:cs="Times New Roman"/>
                <w:noProof/>
                <w:color w:val="000000" w:themeColor="text1"/>
                <w:sz w:val="24"/>
                <w:szCs w:val="24"/>
              </w:rPr>
              <w:t>3.7    Sampling Technique</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_Toc203007045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26</w:t>
            </w:r>
            <w:r w:rsidRPr="00AC65A0">
              <w:rPr>
                <w:rFonts w:ascii="Times New Roman" w:hAnsi="Times New Roman" w:cs="Times New Roman"/>
                <w:noProof/>
                <w:webHidden/>
                <w:color w:val="000000" w:themeColor="text1"/>
                <w:sz w:val="24"/>
                <w:szCs w:val="24"/>
              </w:rPr>
              <w:fldChar w:fldCharType="end"/>
            </w:r>
          </w:hyperlink>
        </w:p>
        <w:p w14:paraId="72A56E03"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6" w:history="1">
            <w:r w:rsidRPr="00AC65A0">
              <w:rPr>
                <w:rStyle w:val="Hyperlink"/>
                <w:rFonts w:ascii="Times New Roman" w:eastAsia="Times New Roman" w:hAnsi="Times New Roman" w:cs="Times New Roman"/>
                <w:noProof/>
                <w:color w:val="000000" w:themeColor="text1"/>
                <w:sz w:val="24"/>
                <w:szCs w:val="24"/>
              </w:rPr>
              <w:t>3.8    Method of Data Collection and Test of Validity and Reliability of the Instrument</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_Toc203007046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27</w:t>
            </w:r>
            <w:r w:rsidRPr="00AC65A0">
              <w:rPr>
                <w:rFonts w:ascii="Times New Roman" w:hAnsi="Times New Roman" w:cs="Times New Roman"/>
                <w:noProof/>
                <w:webHidden/>
                <w:color w:val="000000" w:themeColor="text1"/>
                <w:sz w:val="24"/>
                <w:szCs w:val="24"/>
              </w:rPr>
              <w:fldChar w:fldCharType="end"/>
            </w:r>
          </w:hyperlink>
        </w:p>
        <w:p w14:paraId="4F7A5283"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7" w:history="1">
            <w:r w:rsidRPr="00AC65A0">
              <w:rPr>
                <w:rStyle w:val="Hyperlink"/>
                <w:rFonts w:ascii="Times New Roman" w:hAnsi="Times New Roman" w:cs="Times New Roman"/>
                <w:noProof/>
                <w:color w:val="000000" w:themeColor="text1"/>
                <w:sz w:val="24"/>
                <w:szCs w:val="24"/>
              </w:rPr>
              <w:t xml:space="preserve">3.9 </w:t>
            </w:r>
            <w:r w:rsidRPr="00AC65A0">
              <w:rPr>
                <w:rFonts w:ascii="Times New Roman" w:eastAsiaTheme="minorEastAsia" w:hAnsi="Times New Roman" w:cs="Times New Roman"/>
                <w:noProof/>
                <w:color w:val="000000" w:themeColor="text1"/>
                <w:sz w:val="24"/>
                <w:szCs w:val="24"/>
              </w:rPr>
              <w:t xml:space="preserve">   </w:t>
            </w:r>
            <w:r w:rsidRPr="00AC65A0">
              <w:rPr>
                <w:rStyle w:val="Hyperlink"/>
                <w:rFonts w:ascii="Times New Roman" w:hAnsi="Times New Roman" w:cs="Times New Roman"/>
                <w:noProof/>
                <w:color w:val="000000" w:themeColor="text1"/>
                <w:sz w:val="24"/>
                <w:szCs w:val="24"/>
              </w:rPr>
              <w:t>Procedure for Data Collection and Processing of Collected Data</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_Toc203007047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27</w:t>
            </w:r>
            <w:r w:rsidRPr="00AC65A0">
              <w:rPr>
                <w:rFonts w:ascii="Times New Roman" w:hAnsi="Times New Roman" w:cs="Times New Roman"/>
                <w:noProof/>
                <w:webHidden/>
                <w:color w:val="000000" w:themeColor="text1"/>
                <w:sz w:val="24"/>
                <w:szCs w:val="24"/>
              </w:rPr>
              <w:fldChar w:fldCharType="end"/>
            </w:r>
          </w:hyperlink>
        </w:p>
        <w:p w14:paraId="22BC5B4F"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8" w:history="1">
            <w:r w:rsidRPr="00AC65A0">
              <w:rPr>
                <w:rStyle w:val="Hyperlink"/>
                <w:rFonts w:ascii="Times New Roman" w:hAnsi="Times New Roman" w:cs="Times New Roman"/>
                <w:noProof/>
                <w:color w:val="000000" w:themeColor="text1"/>
                <w:sz w:val="24"/>
                <w:szCs w:val="24"/>
              </w:rPr>
              <w:t>3.10  Limitation of the Methodology</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_Toc203007048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28</w:t>
            </w:r>
            <w:r w:rsidRPr="00AC65A0">
              <w:rPr>
                <w:rFonts w:ascii="Times New Roman" w:hAnsi="Times New Roman" w:cs="Times New Roman"/>
                <w:noProof/>
                <w:webHidden/>
                <w:color w:val="000000" w:themeColor="text1"/>
                <w:sz w:val="24"/>
                <w:szCs w:val="24"/>
              </w:rPr>
              <w:fldChar w:fldCharType="end"/>
            </w:r>
          </w:hyperlink>
        </w:p>
        <w:p w14:paraId="2F07B8DF"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49" w:history="1">
            <w:r w:rsidRPr="00AC65A0">
              <w:rPr>
                <w:rStyle w:val="Hyperlink"/>
                <w:rFonts w:ascii="Times New Roman" w:eastAsia="Times New Roman" w:hAnsi="Times New Roman" w:cs="Times New Roman"/>
                <w:noProof/>
                <w:color w:val="000000" w:themeColor="text1"/>
                <w:sz w:val="24"/>
                <w:szCs w:val="24"/>
              </w:rPr>
              <w:t>CHAPTER FOUR</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_Toc203007049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30</w:t>
            </w:r>
            <w:r w:rsidRPr="00AC65A0">
              <w:rPr>
                <w:rFonts w:ascii="Times New Roman" w:hAnsi="Times New Roman" w:cs="Times New Roman"/>
                <w:noProof/>
                <w:webHidden/>
                <w:color w:val="000000" w:themeColor="text1"/>
                <w:sz w:val="24"/>
                <w:szCs w:val="24"/>
              </w:rPr>
              <w:fldChar w:fldCharType="end"/>
            </w:r>
          </w:hyperlink>
        </w:p>
        <w:p w14:paraId="564C0E50"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0" w:history="1">
            <w:r w:rsidRPr="00AC65A0">
              <w:rPr>
                <w:rStyle w:val="Hyperlink"/>
                <w:rFonts w:ascii="Times New Roman" w:eastAsia="Times New Roman" w:hAnsi="Times New Roman" w:cs="Times New Roman"/>
                <w:noProof/>
                <w:color w:val="000000" w:themeColor="text1"/>
                <w:sz w:val="24"/>
                <w:szCs w:val="24"/>
              </w:rPr>
              <w:t>DATA PRESENTATION, ANALYSIS AND FINDINGS</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_Toc203007050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30</w:t>
            </w:r>
            <w:r w:rsidRPr="00AC65A0">
              <w:rPr>
                <w:rFonts w:ascii="Times New Roman" w:hAnsi="Times New Roman" w:cs="Times New Roman"/>
                <w:noProof/>
                <w:webHidden/>
                <w:color w:val="000000" w:themeColor="text1"/>
                <w:sz w:val="24"/>
                <w:szCs w:val="24"/>
              </w:rPr>
              <w:fldChar w:fldCharType="end"/>
            </w:r>
          </w:hyperlink>
        </w:p>
        <w:p w14:paraId="3ECE01F5"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1" w:history="1">
            <w:r w:rsidRPr="00AC65A0">
              <w:rPr>
                <w:rStyle w:val="Hyperlink"/>
                <w:rFonts w:ascii="Times New Roman" w:eastAsia="Times New Roman" w:hAnsi="Times New Roman" w:cs="Times New Roman"/>
                <w:noProof/>
                <w:color w:val="000000" w:themeColor="text1"/>
                <w:sz w:val="24"/>
                <w:szCs w:val="24"/>
              </w:rPr>
              <w:t>4.1       Introduction</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_Toc203007051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30</w:t>
            </w:r>
            <w:r w:rsidRPr="00AC65A0">
              <w:rPr>
                <w:rFonts w:ascii="Times New Roman" w:hAnsi="Times New Roman" w:cs="Times New Roman"/>
                <w:noProof/>
                <w:webHidden/>
                <w:color w:val="000000" w:themeColor="text1"/>
                <w:sz w:val="24"/>
                <w:szCs w:val="24"/>
              </w:rPr>
              <w:fldChar w:fldCharType="end"/>
            </w:r>
          </w:hyperlink>
        </w:p>
        <w:p w14:paraId="002DE741"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2" w:history="1">
            <w:r w:rsidRPr="00AC65A0">
              <w:rPr>
                <w:rStyle w:val="Hyperlink"/>
                <w:rFonts w:ascii="Times New Roman" w:eastAsia="Times New Roman" w:hAnsi="Times New Roman" w:cs="Times New Roman"/>
                <w:noProof/>
                <w:color w:val="000000" w:themeColor="text1"/>
                <w:sz w:val="24"/>
                <w:szCs w:val="24"/>
              </w:rPr>
              <w:t>4.2       Respondent’s Profile</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_Toc203007052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30</w:t>
            </w:r>
            <w:r w:rsidRPr="00AC65A0">
              <w:rPr>
                <w:rFonts w:ascii="Times New Roman" w:hAnsi="Times New Roman" w:cs="Times New Roman"/>
                <w:noProof/>
                <w:webHidden/>
                <w:color w:val="000000" w:themeColor="text1"/>
                <w:sz w:val="24"/>
                <w:szCs w:val="24"/>
              </w:rPr>
              <w:fldChar w:fldCharType="end"/>
            </w:r>
          </w:hyperlink>
        </w:p>
        <w:p w14:paraId="7C0D5485"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3" w:history="1">
            <w:r w:rsidRPr="00AC65A0">
              <w:rPr>
                <w:rStyle w:val="Hyperlink"/>
                <w:rFonts w:ascii="Times New Roman" w:hAnsi="Times New Roman" w:cs="Times New Roman"/>
                <w:noProof/>
                <w:color w:val="000000" w:themeColor="text1"/>
                <w:sz w:val="24"/>
                <w:szCs w:val="24"/>
              </w:rPr>
              <w:t>4.3</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hAnsi="Times New Roman" w:cs="Times New Roman"/>
                <w:noProof/>
                <w:color w:val="000000" w:themeColor="text1"/>
                <w:sz w:val="24"/>
                <w:szCs w:val="24"/>
              </w:rPr>
              <w:t>Discussion of Findings</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_Toc203007053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38</w:t>
            </w:r>
            <w:r w:rsidRPr="00AC65A0">
              <w:rPr>
                <w:rFonts w:ascii="Times New Roman" w:hAnsi="Times New Roman" w:cs="Times New Roman"/>
                <w:noProof/>
                <w:webHidden/>
                <w:color w:val="000000" w:themeColor="text1"/>
                <w:sz w:val="24"/>
                <w:szCs w:val="24"/>
              </w:rPr>
              <w:fldChar w:fldCharType="end"/>
            </w:r>
          </w:hyperlink>
        </w:p>
        <w:p w14:paraId="26705D18"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4" w:history="1">
            <w:r w:rsidRPr="00AC65A0">
              <w:rPr>
                <w:rStyle w:val="Hyperlink"/>
                <w:rFonts w:ascii="Times New Roman" w:eastAsia="Times New Roman" w:hAnsi="Times New Roman" w:cs="Times New Roman"/>
                <w:noProof/>
                <w:color w:val="000000" w:themeColor="text1"/>
                <w:sz w:val="24"/>
                <w:szCs w:val="24"/>
              </w:rPr>
              <w:t>CHAPTER FIVE</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_Toc203007054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41</w:t>
            </w:r>
            <w:r w:rsidRPr="00AC65A0">
              <w:rPr>
                <w:rFonts w:ascii="Times New Roman" w:hAnsi="Times New Roman" w:cs="Times New Roman"/>
                <w:noProof/>
                <w:webHidden/>
                <w:color w:val="000000" w:themeColor="text1"/>
                <w:sz w:val="24"/>
                <w:szCs w:val="24"/>
              </w:rPr>
              <w:fldChar w:fldCharType="end"/>
            </w:r>
          </w:hyperlink>
        </w:p>
        <w:p w14:paraId="3FB01D70"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5" w:history="1">
            <w:r w:rsidRPr="00AC65A0">
              <w:rPr>
                <w:rStyle w:val="Hyperlink"/>
                <w:rFonts w:ascii="Times New Roman" w:eastAsia="Times New Roman" w:hAnsi="Times New Roman" w:cs="Times New Roman"/>
                <w:noProof/>
                <w:color w:val="000000" w:themeColor="text1"/>
                <w:sz w:val="24"/>
                <w:szCs w:val="24"/>
              </w:rPr>
              <w:t>SUMMARY, CONCLUSION AND RECOMMENDATIONS</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_Toc203007055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41</w:t>
            </w:r>
            <w:r w:rsidRPr="00AC65A0">
              <w:rPr>
                <w:rFonts w:ascii="Times New Roman" w:hAnsi="Times New Roman" w:cs="Times New Roman"/>
                <w:noProof/>
                <w:webHidden/>
                <w:color w:val="000000" w:themeColor="text1"/>
                <w:sz w:val="24"/>
                <w:szCs w:val="24"/>
              </w:rPr>
              <w:fldChar w:fldCharType="end"/>
            </w:r>
          </w:hyperlink>
        </w:p>
        <w:p w14:paraId="6266229C"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6" w:history="1">
            <w:r w:rsidRPr="00AC65A0">
              <w:rPr>
                <w:rStyle w:val="Hyperlink"/>
                <w:rFonts w:ascii="Times New Roman" w:eastAsia="Times New Roman" w:hAnsi="Times New Roman" w:cs="Times New Roman"/>
                <w:noProof/>
                <w:color w:val="000000" w:themeColor="text1"/>
                <w:sz w:val="24"/>
                <w:szCs w:val="24"/>
              </w:rPr>
              <w:t>5.1</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imes New Roman" w:hAnsi="Times New Roman" w:cs="Times New Roman"/>
                <w:noProof/>
                <w:color w:val="000000" w:themeColor="text1"/>
                <w:sz w:val="24"/>
                <w:szCs w:val="24"/>
              </w:rPr>
              <w:t>Summary</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_Toc203007056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41</w:t>
            </w:r>
            <w:r w:rsidRPr="00AC65A0">
              <w:rPr>
                <w:rFonts w:ascii="Times New Roman" w:hAnsi="Times New Roman" w:cs="Times New Roman"/>
                <w:noProof/>
                <w:webHidden/>
                <w:color w:val="000000" w:themeColor="text1"/>
                <w:sz w:val="24"/>
                <w:szCs w:val="24"/>
              </w:rPr>
              <w:fldChar w:fldCharType="end"/>
            </w:r>
          </w:hyperlink>
        </w:p>
        <w:p w14:paraId="034A9B1C"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7" w:history="1">
            <w:r w:rsidRPr="00AC65A0">
              <w:rPr>
                <w:rStyle w:val="Hyperlink"/>
                <w:rFonts w:ascii="Times New Roman" w:eastAsia="Times New Roman" w:hAnsi="Times New Roman" w:cs="Times New Roman"/>
                <w:noProof/>
                <w:color w:val="000000" w:themeColor="text1"/>
                <w:sz w:val="24"/>
                <w:szCs w:val="24"/>
              </w:rPr>
              <w:t>5.2</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imes New Roman" w:hAnsi="Times New Roman" w:cs="Times New Roman"/>
                <w:noProof/>
                <w:color w:val="000000" w:themeColor="text1"/>
                <w:sz w:val="24"/>
                <w:szCs w:val="24"/>
              </w:rPr>
              <w:t>Conclusion</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_Toc203007057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42</w:t>
            </w:r>
            <w:r w:rsidRPr="00AC65A0">
              <w:rPr>
                <w:rFonts w:ascii="Times New Roman" w:hAnsi="Times New Roman" w:cs="Times New Roman"/>
                <w:noProof/>
                <w:webHidden/>
                <w:color w:val="000000" w:themeColor="text1"/>
                <w:sz w:val="24"/>
                <w:szCs w:val="24"/>
              </w:rPr>
              <w:fldChar w:fldCharType="end"/>
            </w:r>
          </w:hyperlink>
        </w:p>
        <w:p w14:paraId="602D2BE1" w14:textId="77777777" w:rsidR="00045BAB" w:rsidRPr="00AC65A0" w:rsidRDefault="00045BAB" w:rsidP="00045BAB">
          <w:pPr>
            <w:pStyle w:val="TOC1"/>
            <w:tabs>
              <w:tab w:val="left" w:pos="660"/>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8" w:history="1">
            <w:r w:rsidRPr="00AC65A0">
              <w:rPr>
                <w:rStyle w:val="Hyperlink"/>
                <w:rFonts w:ascii="Times New Roman" w:eastAsia="Times New Roman" w:hAnsi="Times New Roman" w:cs="Times New Roman"/>
                <w:noProof/>
                <w:color w:val="000000" w:themeColor="text1"/>
                <w:sz w:val="24"/>
                <w:szCs w:val="24"/>
              </w:rPr>
              <w:t>5.3</w:t>
            </w:r>
            <w:r w:rsidRPr="00AC65A0">
              <w:rPr>
                <w:rFonts w:ascii="Times New Roman" w:eastAsiaTheme="minorEastAsia" w:hAnsi="Times New Roman" w:cs="Times New Roman"/>
                <w:noProof/>
                <w:color w:val="000000" w:themeColor="text1"/>
                <w:sz w:val="24"/>
                <w:szCs w:val="24"/>
              </w:rPr>
              <w:tab/>
            </w:r>
            <w:r w:rsidRPr="00AC65A0">
              <w:rPr>
                <w:rStyle w:val="Hyperlink"/>
                <w:rFonts w:ascii="Times New Roman" w:eastAsia="Times New Roman" w:hAnsi="Times New Roman" w:cs="Times New Roman"/>
                <w:noProof/>
                <w:color w:val="000000" w:themeColor="text1"/>
                <w:sz w:val="24"/>
                <w:szCs w:val="24"/>
              </w:rPr>
              <w:t>Recommendations</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_Toc203007058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42</w:t>
            </w:r>
            <w:r w:rsidRPr="00AC65A0">
              <w:rPr>
                <w:rFonts w:ascii="Times New Roman" w:hAnsi="Times New Roman" w:cs="Times New Roman"/>
                <w:noProof/>
                <w:webHidden/>
                <w:color w:val="000000" w:themeColor="text1"/>
                <w:sz w:val="24"/>
                <w:szCs w:val="24"/>
              </w:rPr>
              <w:fldChar w:fldCharType="end"/>
            </w:r>
          </w:hyperlink>
        </w:p>
        <w:p w14:paraId="3FF9451C" w14:textId="77777777" w:rsidR="00045BAB" w:rsidRPr="00AC65A0" w:rsidRDefault="00045BAB" w:rsidP="00045BAB">
          <w:pPr>
            <w:pStyle w:val="TOC1"/>
            <w:tabs>
              <w:tab w:val="right" w:leader="dot" w:pos="9019"/>
            </w:tabs>
            <w:spacing w:line="360" w:lineRule="auto"/>
            <w:rPr>
              <w:rFonts w:ascii="Times New Roman" w:eastAsiaTheme="minorEastAsia" w:hAnsi="Times New Roman" w:cs="Times New Roman"/>
              <w:noProof/>
              <w:color w:val="000000" w:themeColor="text1"/>
              <w:sz w:val="24"/>
              <w:szCs w:val="24"/>
            </w:rPr>
          </w:pPr>
          <w:hyperlink w:anchor="_Toc203007059" w:history="1">
            <w:r w:rsidRPr="00AC65A0">
              <w:rPr>
                <w:rStyle w:val="Hyperlink"/>
                <w:rFonts w:ascii="Times New Roman" w:hAnsi="Times New Roman" w:cs="Times New Roman"/>
                <w:noProof/>
                <w:color w:val="000000" w:themeColor="text1"/>
                <w:sz w:val="24"/>
                <w:szCs w:val="24"/>
              </w:rPr>
              <w:t>REFERENCES</w:t>
            </w:r>
            <w:r w:rsidRPr="00AC65A0">
              <w:rPr>
                <w:rFonts w:ascii="Times New Roman" w:hAnsi="Times New Roman" w:cs="Times New Roman"/>
                <w:noProof/>
                <w:webHidden/>
                <w:color w:val="000000" w:themeColor="text1"/>
                <w:sz w:val="24"/>
                <w:szCs w:val="24"/>
              </w:rPr>
              <w:tab/>
            </w:r>
            <w:r w:rsidRPr="00AC65A0">
              <w:rPr>
                <w:rFonts w:ascii="Times New Roman" w:hAnsi="Times New Roman" w:cs="Times New Roman"/>
                <w:noProof/>
                <w:webHidden/>
                <w:color w:val="000000" w:themeColor="text1"/>
                <w:sz w:val="24"/>
                <w:szCs w:val="24"/>
              </w:rPr>
              <w:fldChar w:fldCharType="begin"/>
            </w:r>
            <w:r w:rsidRPr="00AC65A0">
              <w:rPr>
                <w:rFonts w:ascii="Times New Roman" w:hAnsi="Times New Roman" w:cs="Times New Roman"/>
                <w:noProof/>
                <w:webHidden/>
                <w:color w:val="000000" w:themeColor="text1"/>
                <w:sz w:val="24"/>
                <w:szCs w:val="24"/>
              </w:rPr>
              <w:instrText xml:space="preserve"> PAGEREF _Toc203007059 \h </w:instrText>
            </w:r>
            <w:r w:rsidRPr="00AC65A0">
              <w:rPr>
                <w:rFonts w:ascii="Times New Roman" w:hAnsi="Times New Roman" w:cs="Times New Roman"/>
                <w:noProof/>
                <w:webHidden/>
                <w:color w:val="000000" w:themeColor="text1"/>
                <w:sz w:val="24"/>
                <w:szCs w:val="24"/>
              </w:rPr>
            </w:r>
            <w:r w:rsidRPr="00AC65A0">
              <w:rPr>
                <w:rFonts w:ascii="Times New Roman" w:hAnsi="Times New Roman" w:cs="Times New Roman"/>
                <w:noProof/>
                <w:webHidden/>
                <w:color w:val="000000" w:themeColor="text1"/>
                <w:sz w:val="24"/>
                <w:szCs w:val="24"/>
              </w:rPr>
              <w:fldChar w:fldCharType="separate"/>
            </w:r>
            <w:r w:rsidRPr="00AC65A0">
              <w:rPr>
                <w:rFonts w:ascii="Times New Roman" w:hAnsi="Times New Roman" w:cs="Times New Roman"/>
                <w:noProof/>
                <w:webHidden/>
                <w:color w:val="000000" w:themeColor="text1"/>
                <w:sz w:val="24"/>
                <w:szCs w:val="24"/>
              </w:rPr>
              <w:t>44</w:t>
            </w:r>
            <w:r w:rsidRPr="00AC65A0">
              <w:rPr>
                <w:rFonts w:ascii="Times New Roman" w:hAnsi="Times New Roman" w:cs="Times New Roman"/>
                <w:noProof/>
                <w:webHidden/>
                <w:color w:val="000000" w:themeColor="text1"/>
                <w:sz w:val="24"/>
                <w:szCs w:val="24"/>
              </w:rPr>
              <w:fldChar w:fldCharType="end"/>
            </w:r>
          </w:hyperlink>
        </w:p>
        <w:p w14:paraId="58DD2301" w14:textId="77777777" w:rsidR="00045BAB" w:rsidRPr="00AC65A0" w:rsidRDefault="00045BAB" w:rsidP="00045BAB">
          <w:pPr>
            <w:spacing w:after="202" w:line="255" w:lineRule="auto"/>
            <w:ind w:left="10" w:right="2" w:hanging="10"/>
            <w:jc w:val="both"/>
            <w:rPr>
              <w:rFonts w:ascii="Times New Roman" w:eastAsia="Times New Roman" w:hAnsi="Times New Roman" w:cs="Times New Roman"/>
              <w:color w:val="000000" w:themeColor="text1"/>
              <w:kern w:val="2"/>
              <w:sz w:val="24"/>
            </w:rPr>
          </w:pPr>
          <w:r w:rsidRPr="00AC65A0">
            <w:rPr>
              <w:rFonts w:ascii="Times New Roman" w:eastAsia="Times New Roman" w:hAnsi="Times New Roman" w:cs="Times New Roman"/>
              <w:b/>
              <w:bCs/>
              <w:noProof/>
              <w:color w:val="000000" w:themeColor="text1"/>
              <w:kern w:val="2"/>
              <w:sz w:val="24"/>
            </w:rPr>
            <w:fldChar w:fldCharType="end"/>
          </w:r>
        </w:p>
      </w:sdtContent>
    </w:sdt>
    <w:p w14:paraId="3694C36B" w14:textId="77777777" w:rsidR="00045BAB" w:rsidRPr="00AC65A0" w:rsidRDefault="00045BAB" w:rsidP="00045BAB">
      <w:pPr>
        <w:shd w:val="clear" w:color="auto" w:fill="FFFFFF"/>
        <w:spacing w:after="0" w:line="360" w:lineRule="auto"/>
        <w:jc w:val="center"/>
        <w:textAlignment w:val="baseline"/>
        <w:outlineLvl w:val="2"/>
        <w:rPr>
          <w:rFonts w:asciiTheme="majorBidi" w:eastAsia="Times New Roman" w:hAnsiTheme="majorBidi" w:cstheme="majorBidi"/>
          <w:b/>
          <w:color w:val="000000" w:themeColor="text1"/>
          <w:spacing w:val="-8"/>
          <w:sz w:val="40"/>
          <w:szCs w:val="40"/>
        </w:rPr>
      </w:pPr>
    </w:p>
    <w:p w14:paraId="13147F30" w14:textId="77777777" w:rsidR="004F79B7" w:rsidRDefault="004F79B7" w:rsidP="006D5845">
      <w:pPr>
        <w:spacing w:after="0" w:line="360" w:lineRule="auto"/>
        <w:jc w:val="center"/>
        <w:rPr>
          <w:rFonts w:asciiTheme="majorBidi" w:hAnsiTheme="majorBidi" w:cstheme="majorBidi"/>
          <w:color w:val="000000" w:themeColor="text1"/>
          <w:sz w:val="24"/>
          <w:szCs w:val="24"/>
        </w:rPr>
        <w:sectPr w:rsidR="004F79B7" w:rsidSect="004F79B7">
          <w:footerReference w:type="default" r:id="rId9"/>
          <w:pgSz w:w="11909" w:h="16834" w:code="9"/>
          <w:pgMar w:top="1440" w:right="1440" w:bottom="1440" w:left="1440" w:header="720" w:footer="720" w:gutter="0"/>
          <w:pgNumType w:fmt="lowerRoman" w:start="1"/>
          <w:cols w:space="720"/>
          <w:titlePg/>
          <w:docGrid w:linePitch="360"/>
        </w:sectPr>
      </w:pPr>
    </w:p>
    <w:p w14:paraId="2DFA864E" w14:textId="77777777" w:rsidR="008464C7" w:rsidRPr="00AC65A0" w:rsidRDefault="008464C7" w:rsidP="004F79B7">
      <w:pPr>
        <w:pStyle w:val="Heading1"/>
        <w:spacing w:before="0" w:line="480" w:lineRule="auto"/>
        <w:jc w:val="center"/>
        <w:rPr>
          <w:rFonts w:asciiTheme="majorBidi" w:hAnsiTheme="majorBidi"/>
          <w:b/>
          <w:bCs/>
          <w:color w:val="000000" w:themeColor="text1"/>
          <w:sz w:val="24"/>
          <w:szCs w:val="24"/>
        </w:rPr>
      </w:pPr>
      <w:r w:rsidRPr="00AC65A0">
        <w:rPr>
          <w:rFonts w:asciiTheme="majorBidi" w:hAnsiTheme="majorBidi"/>
          <w:b/>
          <w:bCs/>
          <w:color w:val="000000" w:themeColor="text1"/>
          <w:sz w:val="24"/>
          <w:szCs w:val="24"/>
        </w:rPr>
        <w:lastRenderedPageBreak/>
        <w:t>CHAPTER ONE</w:t>
      </w:r>
    </w:p>
    <w:p w14:paraId="7EFF24C4" w14:textId="77777777" w:rsidR="008464C7" w:rsidRPr="00AC65A0" w:rsidRDefault="008464C7" w:rsidP="004F79B7">
      <w:pPr>
        <w:pStyle w:val="Heading1"/>
        <w:spacing w:before="0" w:line="480" w:lineRule="auto"/>
        <w:jc w:val="center"/>
        <w:rPr>
          <w:rFonts w:asciiTheme="majorBidi" w:hAnsiTheme="majorBidi"/>
          <w:b/>
          <w:bCs/>
          <w:color w:val="000000" w:themeColor="text1"/>
          <w:sz w:val="24"/>
          <w:szCs w:val="24"/>
        </w:rPr>
      </w:pPr>
      <w:r w:rsidRPr="00AC65A0">
        <w:rPr>
          <w:rFonts w:asciiTheme="majorBidi" w:hAnsiTheme="majorBidi"/>
          <w:b/>
          <w:bCs/>
          <w:color w:val="000000" w:themeColor="text1"/>
          <w:sz w:val="24"/>
          <w:szCs w:val="24"/>
        </w:rPr>
        <w:t>INTRODUCTION</w:t>
      </w:r>
    </w:p>
    <w:p w14:paraId="1D326984" w14:textId="77777777" w:rsidR="008464C7" w:rsidRPr="00AC65A0" w:rsidRDefault="008464C7" w:rsidP="004F79B7">
      <w:pPr>
        <w:pStyle w:val="Heading1"/>
        <w:spacing w:before="0" w:line="480" w:lineRule="auto"/>
        <w:rPr>
          <w:rFonts w:asciiTheme="majorBidi" w:hAnsiTheme="majorBidi"/>
          <w:b/>
          <w:bCs/>
          <w:color w:val="000000" w:themeColor="text1"/>
          <w:sz w:val="24"/>
          <w:szCs w:val="24"/>
        </w:rPr>
      </w:pPr>
      <w:r w:rsidRPr="00AC65A0">
        <w:rPr>
          <w:rFonts w:asciiTheme="majorBidi" w:hAnsiTheme="majorBidi"/>
          <w:b/>
          <w:bCs/>
          <w:color w:val="000000" w:themeColor="text1"/>
          <w:sz w:val="24"/>
          <w:szCs w:val="24"/>
        </w:rPr>
        <w:t>1.1</w:t>
      </w:r>
      <w:r w:rsidRPr="00AC65A0">
        <w:rPr>
          <w:rFonts w:asciiTheme="majorBidi" w:hAnsiTheme="majorBidi"/>
          <w:b/>
          <w:bCs/>
          <w:color w:val="000000" w:themeColor="text1"/>
          <w:sz w:val="24"/>
          <w:szCs w:val="24"/>
        </w:rPr>
        <w:tab/>
        <w:t>Background to the study</w:t>
      </w:r>
    </w:p>
    <w:p w14:paraId="3206BF9A" w14:textId="0AC513FB" w:rsidR="008464C7" w:rsidRPr="00AC65A0" w:rsidRDefault="008464C7" w:rsidP="004F79B7">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The construction industry is one of the most hazardous sectors globally, accounting for a significant proportion of </w:t>
      </w:r>
      <w:proofErr w:type="gramStart"/>
      <w:r w:rsidRPr="00AC65A0">
        <w:rPr>
          <w:rStyle w:val="fadeinm1hgl8"/>
          <w:rFonts w:asciiTheme="majorBidi" w:hAnsiTheme="majorBidi" w:cstheme="majorBidi"/>
          <w:color w:val="000000" w:themeColor="text1"/>
        </w:rPr>
        <w:t>work</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w:t>
      </w:r>
      <w:proofErr w:type="gramEnd"/>
      <w:r w:rsidRPr="00AC65A0">
        <w:rPr>
          <w:rStyle w:val="fadeinm1hgl8"/>
          <w:rFonts w:asciiTheme="majorBidi" w:hAnsiTheme="majorBidi" w:cstheme="majorBidi"/>
          <w:color w:val="000000" w:themeColor="text1"/>
        </w:rPr>
        <w:t xml:space="preserve"> injuries and fatalities. Health and safety (H&amp;S) considerations are therefore pivotal not only for safeguarding workers' wellbeing but also for ensuring project efficiency, cost</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effectiveness, and timely delivery. The assessment of health and safety costs within construction project estimates has become an essential area of study, especially in developing countries where construction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accidents are more prevalent due to poor regulatory compliance, low safety awareness, and insufficient investment in safety measures. The integration of health and safety costs into construction project estimation ensures that adequate financial provision is made to mitigate potential risks and promote a culture of safety from the planning phase through to completion. It is increasingly evident that underestimating or ignoring health and safety costs can lead to devastating human, financial, and reputational losses (</w:t>
      </w:r>
      <w:proofErr w:type="spellStart"/>
      <w:r w:rsidRPr="00AC65A0">
        <w:rPr>
          <w:rStyle w:val="fadeinm1hgl8"/>
          <w:rFonts w:asciiTheme="majorBidi" w:hAnsiTheme="majorBidi" w:cstheme="majorBidi"/>
          <w:color w:val="000000" w:themeColor="text1"/>
        </w:rPr>
        <w:t>Aibinu</w:t>
      </w:r>
      <w:proofErr w:type="spellEnd"/>
      <w:r w:rsidRPr="00AC65A0">
        <w:rPr>
          <w:rStyle w:val="fadeinm1hgl8"/>
          <w:rFonts w:asciiTheme="majorBidi" w:hAnsiTheme="majorBidi" w:cstheme="majorBidi"/>
          <w:color w:val="000000" w:themeColor="text1"/>
        </w:rPr>
        <w:t xml:space="preserve"> &amp; </w:t>
      </w:r>
      <w:proofErr w:type="spellStart"/>
      <w:r w:rsidRPr="00AC65A0">
        <w:rPr>
          <w:rStyle w:val="fadeinm1hgl8"/>
          <w:rFonts w:asciiTheme="majorBidi" w:hAnsiTheme="majorBidi" w:cstheme="majorBidi"/>
          <w:color w:val="000000" w:themeColor="text1"/>
        </w:rPr>
        <w:t>Jagboro</w:t>
      </w:r>
      <w:proofErr w:type="spellEnd"/>
      <w:r w:rsidRPr="00AC65A0">
        <w:rPr>
          <w:rStyle w:val="fadeinm1hgl8"/>
          <w:rFonts w:asciiTheme="majorBidi" w:hAnsiTheme="majorBidi" w:cstheme="majorBidi"/>
          <w:color w:val="000000" w:themeColor="text1"/>
        </w:rPr>
        <w:t>, 2020).</w:t>
      </w:r>
    </w:p>
    <w:p w14:paraId="47F137D5" w14:textId="42B2E542"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Construction project estimates often focus predominantly on direct costs such as materials, labor, and equipment, with limited or no allocation for health and safety requirements. This neglect stems from a general misconception that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expenses are peripheral or optional rather than fundamental. However, evidence from recent studies underscores the inverse relationship between safety investment and accident rates on site. Projects that prioritize H&amp;S considerations during budgeting are statistically less prone to incidents that cause delays, cost overruns, or even total shutdowns (</w:t>
      </w:r>
      <w:proofErr w:type="spellStart"/>
      <w:r w:rsidRPr="00AC65A0">
        <w:rPr>
          <w:rStyle w:val="fadeinm1hgl8"/>
          <w:rFonts w:asciiTheme="majorBidi" w:hAnsiTheme="majorBidi" w:cstheme="majorBidi"/>
          <w:color w:val="000000" w:themeColor="text1"/>
        </w:rPr>
        <w:t>Fadamiro</w:t>
      </w:r>
      <w:proofErr w:type="spellEnd"/>
      <w:r w:rsidRPr="00AC65A0">
        <w:rPr>
          <w:rStyle w:val="fadeinm1hgl8"/>
          <w:rFonts w:asciiTheme="majorBidi" w:hAnsiTheme="majorBidi" w:cstheme="majorBidi"/>
          <w:color w:val="000000" w:themeColor="text1"/>
        </w:rPr>
        <w:t xml:space="preserve"> et al., 2019). In addition, the cost of </w:t>
      </w:r>
      <w:proofErr w:type="spellStart"/>
      <w:r w:rsidRPr="00AC65A0">
        <w:rPr>
          <w:rStyle w:val="fadeinm1hgl8"/>
          <w:rFonts w:asciiTheme="majorBidi" w:hAnsiTheme="majorBidi" w:cstheme="majorBidi"/>
          <w:color w:val="000000" w:themeColor="text1"/>
        </w:rPr>
        <w:t>non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compliance</w:t>
      </w:r>
      <w:proofErr w:type="spellEnd"/>
      <w:r w:rsidRPr="00AC65A0">
        <w:rPr>
          <w:rStyle w:val="fadeinm1hgl8"/>
          <w:rFonts w:asciiTheme="majorBidi" w:hAnsiTheme="majorBidi" w:cstheme="majorBidi"/>
          <w:color w:val="000000" w:themeColor="text1"/>
        </w:rPr>
        <w:t xml:space="preserve"> with health and safety regulations, including penalties, compensation claims, and increased insurance premiums, often far outweighs the initial cost of incorporating </w:t>
      </w:r>
      <w:r w:rsidRPr="00AC65A0">
        <w:rPr>
          <w:rStyle w:val="fadeinm1hgl8"/>
          <w:rFonts w:asciiTheme="majorBidi" w:hAnsiTheme="majorBidi" w:cstheme="majorBidi"/>
          <w:color w:val="000000" w:themeColor="text1"/>
        </w:rPr>
        <w:lastRenderedPageBreak/>
        <w:t>safety measures. Therefore, the accurate estimation of H&amp;S costs in project planning is not only a regulatory or ethical responsibility but a financial imperative.</w:t>
      </w:r>
    </w:p>
    <w:p w14:paraId="0BF7CBC3" w14:textId="088994D2"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The challenge in many developing economies, particularly in </w:t>
      </w:r>
      <w:proofErr w:type="gramStart"/>
      <w:r w:rsidRPr="00AC65A0">
        <w:rPr>
          <w:rStyle w:val="fadeinm1hgl8"/>
          <w:rFonts w:asciiTheme="majorBidi" w:hAnsiTheme="majorBidi" w:cstheme="majorBidi"/>
          <w:color w:val="000000" w:themeColor="text1"/>
        </w:rPr>
        <w:t>sub</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Saharan</w:t>
      </w:r>
      <w:proofErr w:type="gramEnd"/>
      <w:r w:rsidRPr="00AC65A0">
        <w:rPr>
          <w:rStyle w:val="fadeinm1hgl8"/>
          <w:rFonts w:asciiTheme="majorBidi" w:hAnsiTheme="majorBidi" w:cstheme="majorBidi"/>
          <w:color w:val="000000" w:themeColor="text1"/>
        </w:rPr>
        <w:t xml:space="preserve"> Africa, lies in the lack of standardized frameworks and tools to quantify health and safety costs during the early stages of project planning. Contractors and project managers often do not fully understand how to compute or justify safety costs, and this gap in knowledge perpetuates underinvestment in safety. According to Oke et al. (2021), many construction firms in Nigeria, for example, still perceive health and safety costs as burdensome expenses rather than proactive investments. This perception significantly impairs the implementation of comprehensive safety programs, which are essential for reducing workplace injuries and maintaining productivity. Moreover, due to intense market competition and the tendency to submit the lowest bid, contractors may deliberately exclude or minimize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provisions in order to appear more cost</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competitive, thereby exposing workers to avoidable risks (Oladapo &amp; Olugbenga, 2020).</w:t>
      </w:r>
    </w:p>
    <w:p w14:paraId="3C50A21A" w14:textId="3DAFA38B"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Furthermore, the classification of health and safety costs is not always clear</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cut. These costs can be direct, such as the purchase of personal protective equipment (PPE), safety signage, training, and safety personnel wages; or indirect, such as costs incurred from accident investigations, legal settlements, downtime, and medical treatments. The difficulty in capturing these diverse cost elements accurately complicates the budgeting process and often results in vague or understated estimations. In addition, the dynamic nature of construction sites, where conditions change frequently and unpredictably, makes it challenging to maintain a consistent and adequate allocation for safety (Ameh &amp; </w:t>
      </w:r>
      <w:proofErr w:type="spellStart"/>
      <w:r w:rsidRPr="00AC65A0">
        <w:rPr>
          <w:rStyle w:val="fadeinm1hgl8"/>
          <w:rFonts w:asciiTheme="majorBidi" w:hAnsiTheme="majorBidi" w:cstheme="majorBidi"/>
          <w:color w:val="000000" w:themeColor="text1"/>
        </w:rPr>
        <w:t>Osegbo</w:t>
      </w:r>
      <w:proofErr w:type="spellEnd"/>
      <w:r w:rsidRPr="00AC65A0">
        <w:rPr>
          <w:rStyle w:val="fadeinm1hgl8"/>
          <w:rFonts w:asciiTheme="majorBidi" w:hAnsiTheme="majorBidi" w:cstheme="majorBidi"/>
          <w:color w:val="000000" w:themeColor="text1"/>
        </w:rPr>
        <w:t>, 2019). Inadequate cost assessment can lead to a reactive approach where safety expenditures are only made in response to incidents, rather than a planned preventive strategy embedded within the project budget.</w:t>
      </w:r>
    </w:p>
    <w:p w14:paraId="7C678400" w14:textId="7777777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The lack of policy enforcement and weak institutional frameworks further exacerbate this issue. Despite the existence of occupational safety regulations and standards in many countries, their </w:t>
      </w:r>
      <w:r w:rsidRPr="00AC65A0">
        <w:rPr>
          <w:rStyle w:val="fadeinm1hgl8"/>
          <w:rFonts w:asciiTheme="majorBidi" w:hAnsiTheme="majorBidi" w:cstheme="majorBidi"/>
          <w:color w:val="000000" w:themeColor="text1"/>
        </w:rPr>
        <w:lastRenderedPageBreak/>
        <w:t xml:space="preserve">implementation and monitoring remain inadequate due to poor governance, lack of political will, and limited technical capacity. For instance, the Nigerian Factories Act and </w:t>
      </w:r>
      <w:proofErr w:type="spellStart"/>
      <w:r w:rsidRPr="00AC65A0">
        <w:rPr>
          <w:rStyle w:val="fadeinm1hgl8"/>
          <w:rFonts w:asciiTheme="majorBidi" w:hAnsiTheme="majorBidi" w:cstheme="majorBidi"/>
          <w:color w:val="000000" w:themeColor="text1"/>
        </w:rPr>
        <w:t>Labour</w:t>
      </w:r>
      <w:proofErr w:type="spellEnd"/>
      <w:r w:rsidRPr="00AC65A0">
        <w:rPr>
          <w:rStyle w:val="fadeinm1hgl8"/>
          <w:rFonts w:asciiTheme="majorBidi" w:hAnsiTheme="majorBidi" w:cstheme="majorBidi"/>
          <w:color w:val="000000" w:themeColor="text1"/>
        </w:rPr>
        <w:t xml:space="preserve"> Law provide stipulations for workplace safety, but enforcement remains largely ineffective on construction sites (Adenuga &amp; Okoh, 2020). The weak institutional enforcement mechanisms create an environment where safety compliance is considered optional, and project estimators have little motivation to incorporate comprehensive safety costs. This regulatory laxity not only endangers workers but also undermines efforts to improve the overall quality and sustainability of construction projects.</w:t>
      </w:r>
    </w:p>
    <w:p w14:paraId="2A3FFBEC" w14:textId="2E2B5D1F"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Another critical factor is the knowledge and experience of estimators in identifying and integrating safety costs into project budgets. Estimators with limited experience or training in health and safety may overlook important components such as </w:t>
      </w:r>
      <w:proofErr w:type="gramStart"/>
      <w:r w:rsidRPr="00AC65A0">
        <w:rPr>
          <w:rStyle w:val="fadeinm1hgl8"/>
          <w:rFonts w:asciiTheme="majorBidi" w:hAnsiTheme="majorBidi" w:cstheme="majorBidi"/>
          <w:color w:val="000000" w:themeColor="text1"/>
        </w:rPr>
        <w:t>site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specific</w:t>
      </w:r>
      <w:proofErr w:type="gramEnd"/>
      <w:r w:rsidRPr="00AC65A0">
        <w:rPr>
          <w:rStyle w:val="fadeinm1hgl8"/>
          <w:rFonts w:asciiTheme="majorBidi" w:hAnsiTheme="majorBidi" w:cstheme="majorBidi"/>
          <w:color w:val="000000" w:themeColor="text1"/>
        </w:rPr>
        <w:t xml:space="preserve"> hazards, emergency preparedness measures, or compliance requirements. A study by Aje et al. (2021) revealed that most quantity surveyors and cost engineers in Nigeria do not receive formal training on how to estimate H&amp;S costs, leading to inconsistencies and inaccuracies in budget allocations. This knowledge gap limits the effectiveness of safety budgeting and reduces its perceived value among project stakeholders. As a result, project owners and financiers may not prioritize safety investments, further contributing to a vicious cycle of neglect and exposure.</w:t>
      </w:r>
    </w:p>
    <w:p w14:paraId="73B05364" w14:textId="2B035068"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In light of the growing awareness of sustainability and risk management in the built environment, integrating health and safety cost assessment into construction estimates aligns with broader project objectives. Safety considerations should not be seen as isolated or afterthoughts but as integral components of a project’s risk management strategy. Effective H&amp;S cost estimation helps in identifying potential risks early, allocating resources appropriately, and fostering accountability among stakeholders. It also facilitates the evaluation of cost</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benefit </w:t>
      </w:r>
      <w:proofErr w:type="spellStart"/>
      <w:r w:rsidRPr="00AC65A0">
        <w:rPr>
          <w:rStyle w:val="fadeinm1hgl8"/>
          <w:rFonts w:asciiTheme="majorBidi" w:hAnsiTheme="majorBidi" w:cstheme="majorBidi"/>
          <w:color w:val="000000" w:themeColor="text1"/>
        </w:rPr>
        <w:t>trade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offs</w:t>
      </w:r>
      <w:proofErr w:type="spellEnd"/>
      <w:r w:rsidRPr="00AC65A0">
        <w:rPr>
          <w:rStyle w:val="fadeinm1hgl8"/>
          <w:rFonts w:asciiTheme="majorBidi" w:hAnsiTheme="majorBidi" w:cstheme="majorBidi"/>
          <w:color w:val="000000" w:themeColor="text1"/>
        </w:rPr>
        <w:t xml:space="preserve"> of different safety interventions, enabling decision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makers to prioritize actions that deliver the highest return on investment (Obi &amp; Okonkwo, 2022). In this way, </w:t>
      </w:r>
      <w:r w:rsidRPr="00AC65A0">
        <w:rPr>
          <w:rStyle w:val="fadeinm1hgl8"/>
          <w:rFonts w:asciiTheme="majorBidi" w:hAnsiTheme="majorBidi" w:cstheme="majorBidi"/>
          <w:color w:val="000000" w:themeColor="text1"/>
        </w:rPr>
        <w:lastRenderedPageBreak/>
        <w:t xml:space="preserve">safety investment becomes a strategic tool for achieving quality assurance, stakeholder satisfaction, and </w:t>
      </w:r>
      <w:proofErr w:type="gramStart"/>
      <w:r w:rsidRPr="00AC65A0">
        <w:rPr>
          <w:rStyle w:val="fadeinm1hgl8"/>
          <w:rFonts w:asciiTheme="majorBidi" w:hAnsiTheme="majorBidi" w:cstheme="majorBidi"/>
          <w:color w:val="000000" w:themeColor="text1"/>
        </w:rPr>
        <w:t>long</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term</w:t>
      </w:r>
      <w:proofErr w:type="gramEnd"/>
      <w:r w:rsidRPr="00AC65A0">
        <w:rPr>
          <w:rStyle w:val="fadeinm1hgl8"/>
          <w:rFonts w:asciiTheme="majorBidi" w:hAnsiTheme="majorBidi" w:cstheme="majorBidi"/>
          <w:color w:val="000000" w:themeColor="text1"/>
        </w:rPr>
        <w:t xml:space="preserve"> project success.</w:t>
      </w:r>
    </w:p>
    <w:p w14:paraId="4E7C082E" w14:textId="68A03184"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Technological advancements and data analytics have also created new opportunities for improving the estimation of health and safety costs. Software tools, digital templates, and databases that track past project safety expenditures can be used to develop more accurate and </w:t>
      </w:r>
      <w:proofErr w:type="gramStart"/>
      <w:r w:rsidRPr="00AC65A0">
        <w:rPr>
          <w:rStyle w:val="fadeinm1hgl8"/>
          <w:rFonts w:asciiTheme="majorBidi" w:hAnsiTheme="majorBidi" w:cstheme="majorBidi"/>
          <w:color w:val="000000" w:themeColor="text1"/>
        </w:rPr>
        <w:t>evidence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based</w:t>
      </w:r>
      <w:proofErr w:type="gramEnd"/>
      <w:r w:rsidRPr="00AC65A0">
        <w:rPr>
          <w:rStyle w:val="fadeinm1hgl8"/>
          <w:rFonts w:asciiTheme="majorBidi" w:hAnsiTheme="majorBidi" w:cstheme="majorBidi"/>
          <w:color w:val="000000" w:themeColor="text1"/>
        </w:rPr>
        <w:t xml:space="preserve"> estimates. By leveraging these technologies, construction firms can standardize the estimation process, minimize human error, and increase transparency. However, the adoption of such technologies remains low in many regions due to high initial costs, lack of digital literacy, and resistance to change (Lawal et al., 2020). Thus, there is a pressing need for policy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driven capacity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building programs and incentives to support the uptake of innovative tools that enhance safety budgeting practices.</w:t>
      </w:r>
    </w:p>
    <w:p w14:paraId="0752B970" w14:textId="470C6A83" w:rsidR="008464C7" w:rsidRPr="00AC65A0" w:rsidRDefault="008464C7" w:rsidP="004B76F5">
      <w:pPr>
        <w:pStyle w:val="Heading1"/>
        <w:rPr>
          <w:rFonts w:asciiTheme="majorBidi" w:hAnsiTheme="majorBidi"/>
          <w:b/>
          <w:bCs/>
          <w:color w:val="000000" w:themeColor="text1"/>
          <w:sz w:val="24"/>
          <w:szCs w:val="24"/>
        </w:rPr>
      </w:pPr>
      <w:r w:rsidRPr="00AC65A0">
        <w:rPr>
          <w:rFonts w:asciiTheme="majorBidi" w:hAnsiTheme="majorBidi"/>
          <w:b/>
          <w:bCs/>
          <w:color w:val="000000" w:themeColor="text1"/>
          <w:sz w:val="24"/>
          <w:szCs w:val="24"/>
        </w:rPr>
        <w:t>1.2</w:t>
      </w:r>
      <w:r w:rsidRPr="00AC65A0">
        <w:rPr>
          <w:rFonts w:asciiTheme="majorBidi" w:hAnsiTheme="majorBidi"/>
          <w:b/>
          <w:bCs/>
          <w:color w:val="000000" w:themeColor="text1"/>
          <w:sz w:val="24"/>
          <w:szCs w:val="24"/>
        </w:rPr>
        <w:tab/>
      </w:r>
      <w:r w:rsidR="00FA72AD" w:rsidRPr="00AC65A0">
        <w:rPr>
          <w:rFonts w:asciiTheme="majorBidi" w:hAnsiTheme="majorBidi"/>
          <w:b/>
          <w:bCs/>
          <w:color w:val="000000" w:themeColor="text1"/>
          <w:sz w:val="24"/>
          <w:szCs w:val="24"/>
        </w:rPr>
        <w:t xml:space="preserve">Statement of </w:t>
      </w:r>
      <w:r w:rsidR="001B44DB" w:rsidRPr="00AC65A0">
        <w:rPr>
          <w:rFonts w:asciiTheme="majorBidi" w:hAnsiTheme="majorBidi"/>
          <w:b/>
          <w:bCs/>
          <w:color w:val="000000" w:themeColor="text1"/>
          <w:sz w:val="24"/>
          <w:szCs w:val="24"/>
        </w:rPr>
        <w:t>Research</w:t>
      </w:r>
      <w:r w:rsidR="00FA72AD" w:rsidRPr="00AC65A0">
        <w:rPr>
          <w:rFonts w:asciiTheme="majorBidi" w:hAnsiTheme="majorBidi"/>
          <w:b/>
          <w:bCs/>
          <w:color w:val="000000" w:themeColor="text1"/>
          <w:sz w:val="24"/>
          <w:szCs w:val="24"/>
        </w:rPr>
        <w:t xml:space="preserve"> Problem</w:t>
      </w:r>
      <w:r w:rsidR="00390AA0" w:rsidRPr="00AC65A0">
        <w:rPr>
          <w:rFonts w:asciiTheme="majorBidi" w:hAnsiTheme="majorBidi"/>
          <w:b/>
          <w:bCs/>
          <w:color w:val="000000" w:themeColor="text1"/>
          <w:sz w:val="24"/>
          <w:szCs w:val="24"/>
        </w:rPr>
        <w:t>s</w:t>
      </w:r>
    </w:p>
    <w:p w14:paraId="0BA0A04F" w14:textId="7777777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Despite the critical importance of health and safety in construction projects, many construction firms continue to underestimate or completely neglect the inclusion of health and safety costs in their project estimates. This has led to persistent challenges such as increased workplace accidents, poor safety compliance, delayed project delivery, and cost overruns. In most developing countries, including Nigeria, the failure to allocate adequate financial resources for health and safety measures stems from a combination of factors including lack of awareness, weak institutional frameworks, poor regulatory enforcement, and inadequate professional capacity among estimators and project managers. As a result, safety provisions are often treated as optional or secondary concerns, rather than as integral components of project planning and execution.</w:t>
      </w:r>
    </w:p>
    <w:p w14:paraId="2C32A708" w14:textId="7777777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The problem is further compounded by the absence of standardized procedures or models for estimating health and safety costs during the early stages of project development. This deficiency makes it difficult for project stakeholders to determine the appropriate level of safety </w:t>
      </w:r>
      <w:r w:rsidRPr="00AC65A0">
        <w:rPr>
          <w:rStyle w:val="fadeinm1hgl8"/>
          <w:rFonts w:asciiTheme="majorBidi" w:hAnsiTheme="majorBidi" w:cstheme="majorBidi"/>
          <w:color w:val="000000" w:themeColor="text1"/>
        </w:rPr>
        <w:lastRenderedPageBreak/>
        <w:t>investment required for each project, leading to vague, inconsistent, or unrealistic safety budgets. Consequently, most construction sites operate reactively—addressing safety only after incidents have occurred, rather than proactively preventing hazards. This reactive approach not only endangers workers but also exposes construction firms to financial liabilities, reputational damage, and possible legal actions.</w:t>
      </w:r>
    </w:p>
    <w:p w14:paraId="2E3E9774" w14:textId="1E794348"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Moreover, intense competition within the construction industry often pressures contractors to submit the lowest bids, encouraging the omission or underestimation of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costs to win contracts. Inadequate training of estimators in identifying and valuing H&amp;S requirements also contributes to the problem, as many professionals lack the expertise to integrate safety cost components accurately into overall project budgets. The lack of data</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driven approaches and technological tools to support safety cost estimation further limits the industry's ability to adopt best practices in safety planning.</w:t>
      </w:r>
    </w:p>
    <w:p w14:paraId="2628D8BC" w14:textId="77777777" w:rsidR="00580F67" w:rsidRPr="00AC65A0" w:rsidRDefault="008464C7" w:rsidP="004B76F5">
      <w:pPr>
        <w:pStyle w:val="NormalWeb"/>
        <w:spacing w:before="0" w:beforeAutospacing="0" w:after="0" w:afterAutospacing="0" w:line="480" w:lineRule="auto"/>
        <w:jc w:val="both"/>
        <w:outlineLvl w:val="0"/>
        <w:rPr>
          <w:rStyle w:val="fadeinm1hgl8"/>
          <w:rFonts w:asciiTheme="majorBidi" w:hAnsiTheme="majorBidi" w:cstheme="majorBidi"/>
          <w:b/>
          <w:bCs/>
          <w:color w:val="000000" w:themeColor="text1"/>
        </w:rPr>
      </w:pPr>
      <w:r w:rsidRPr="00AC65A0">
        <w:rPr>
          <w:rFonts w:asciiTheme="majorBidi" w:hAnsiTheme="majorBidi" w:cstheme="majorBidi"/>
          <w:b/>
          <w:bCs/>
          <w:color w:val="000000" w:themeColor="text1"/>
        </w:rPr>
        <w:t>1.3</w:t>
      </w:r>
      <w:r w:rsidRPr="00AC65A0">
        <w:rPr>
          <w:rFonts w:asciiTheme="majorBidi" w:hAnsiTheme="majorBidi" w:cstheme="majorBidi"/>
          <w:b/>
          <w:bCs/>
          <w:color w:val="000000" w:themeColor="text1"/>
        </w:rPr>
        <w:tab/>
      </w:r>
      <w:r w:rsidR="00580F67" w:rsidRPr="00AC65A0">
        <w:rPr>
          <w:rStyle w:val="fadeinm1hgl8"/>
          <w:rFonts w:asciiTheme="majorBidi" w:hAnsiTheme="majorBidi" w:cstheme="majorBidi"/>
          <w:b/>
          <w:bCs/>
          <w:color w:val="000000" w:themeColor="text1"/>
        </w:rPr>
        <w:t>Research Question</w:t>
      </w:r>
    </w:p>
    <w:p w14:paraId="080F6B2F" w14:textId="77777777" w:rsidR="00580F67" w:rsidRPr="00AC65A0" w:rsidRDefault="00580F67" w:rsidP="00515A65">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Focusing on the research objective, the drafted will answer the research objectives.</w:t>
      </w:r>
    </w:p>
    <w:p w14:paraId="528F971B" w14:textId="77777777" w:rsidR="00580F67" w:rsidRPr="00AC65A0" w:rsidRDefault="00580F67" w:rsidP="00515A65">
      <w:pPr>
        <w:pStyle w:val="NormalWeb"/>
        <w:numPr>
          <w:ilvl w:val="0"/>
          <w:numId w:val="10"/>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How do health and safety costs affect construction project estimates?</w:t>
      </w:r>
    </w:p>
    <w:p w14:paraId="69A4C704" w14:textId="77777777" w:rsidR="00580F67" w:rsidRPr="00AC65A0" w:rsidRDefault="00580F67" w:rsidP="00515A65">
      <w:pPr>
        <w:pStyle w:val="NormalWeb"/>
        <w:numPr>
          <w:ilvl w:val="0"/>
          <w:numId w:val="10"/>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What challenges hinder the accurate estimation of health and safety costs in construction projects?</w:t>
      </w:r>
    </w:p>
    <w:p w14:paraId="7173C6FB" w14:textId="77777777" w:rsidR="00580F67" w:rsidRPr="00AC65A0" w:rsidRDefault="00580F67" w:rsidP="00515A65">
      <w:pPr>
        <w:pStyle w:val="NormalWeb"/>
        <w:numPr>
          <w:ilvl w:val="0"/>
          <w:numId w:val="10"/>
        </w:numPr>
        <w:spacing w:before="0" w:beforeAutospacing="0" w:after="0" w:afterAutospacing="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What strategies can improve the integration of health and safety costs in construction cost estimation?</w:t>
      </w:r>
    </w:p>
    <w:p w14:paraId="604B02E0" w14:textId="77777777" w:rsidR="00580F67" w:rsidRPr="00AC65A0" w:rsidRDefault="008464C7" w:rsidP="004B76F5">
      <w:pPr>
        <w:pStyle w:val="Heading1"/>
        <w:rPr>
          <w:rFonts w:asciiTheme="majorBidi" w:hAnsiTheme="majorBidi"/>
          <w:b/>
          <w:bCs/>
          <w:color w:val="000000" w:themeColor="text1"/>
          <w:sz w:val="24"/>
          <w:szCs w:val="24"/>
        </w:rPr>
      </w:pPr>
      <w:r w:rsidRPr="00AC65A0">
        <w:rPr>
          <w:rStyle w:val="fadeinm1hgl8"/>
          <w:rFonts w:asciiTheme="majorBidi" w:hAnsiTheme="majorBidi"/>
          <w:b/>
          <w:bCs/>
          <w:color w:val="000000" w:themeColor="text1"/>
        </w:rPr>
        <w:t>1.4</w:t>
      </w:r>
      <w:r w:rsidRPr="00AC65A0">
        <w:rPr>
          <w:rStyle w:val="fadeinm1hgl8"/>
          <w:rFonts w:asciiTheme="majorBidi" w:hAnsiTheme="majorBidi"/>
          <w:b/>
          <w:bCs/>
          <w:color w:val="000000" w:themeColor="text1"/>
        </w:rPr>
        <w:tab/>
      </w:r>
      <w:r w:rsidR="00580F67" w:rsidRPr="00AC65A0">
        <w:rPr>
          <w:rFonts w:asciiTheme="majorBidi" w:hAnsiTheme="majorBidi"/>
          <w:b/>
          <w:bCs/>
          <w:color w:val="000000" w:themeColor="text1"/>
          <w:sz w:val="24"/>
          <w:szCs w:val="24"/>
        </w:rPr>
        <w:t>Aim and Objectives of the Study</w:t>
      </w:r>
    </w:p>
    <w:p w14:paraId="38BA2F68" w14:textId="77777777" w:rsidR="00580F67" w:rsidRPr="00AC65A0" w:rsidRDefault="00580F67" w:rsidP="00515A65">
      <w:pPr>
        <w:spacing w:after="0" w:line="480" w:lineRule="auto"/>
        <w:jc w:val="both"/>
        <w:rPr>
          <w:rStyle w:val="fadeinm1hgl8"/>
          <w:rFonts w:asciiTheme="majorBidi" w:hAnsiTheme="majorBidi" w:cstheme="majorBidi"/>
          <w:color w:val="000000" w:themeColor="text1"/>
          <w:sz w:val="24"/>
          <w:szCs w:val="24"/>
        </w:rPr>
      </w:pPr>
      <w:r w:rsidRPr="00AC65A0">
        <w:rPr>
          <w:rStyle w:val="fadeinm1hgl8"/>
          <w:rFonts w:asciiTheme="majorBidi" w:hAnsiTheme="majorBidi" w:cstheme="majorBidi"/>
          <w:color w:val="000000" w:themeColor="text1"/>
          <w:sz w:val="24"/>
          <w:szCs w:val="24"/>
        </w:rPr>
        <w:t>The aim of this research is to assess the integration of health and safety costs in construction project estimates to enhance safety planning, cost efficiency, and project performance.</w:t>
      </w:r>
    </w:p>
    <w:p w14:paraId="59B96F10" w14:textId="77777777" w:rsidR="00580F67" w:rsidRPr="00AC65A0" w:rsidRDefault="00580F67" w:rsidP="00515A65">
      <w:pPr>
        <w:pStyle w:val="NormalWeb"/>
        <w:numPr>
          <w:ilvl w:val="0"/>
          <w:numId w:val="11"/>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To evaluate the impact of health and safety costs on construction project estimates.</w:t>
      </w:r>
    </w:p>
    <w:p w14:paraId="39E6A130" w14:textId="77777777" w:rsidR="00580F67" w:rsidRPr="00AC65A0" w:rsidRDefault="00580F67" w:rsidP="00515A65">
      <w:pPr>
        <w:pStyle w:val="NormalWeb"/>
        <w:numPr>
          <w:ilvl w:val="0"/>
          <w:numId w:val="11"/>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To identify challenges in estimating and allocating health and safety costs in construction projects.</w:t>
      </w:r>
    </w:p>
    <w:p w14:paraId="7FBC1B9A" w14:textId="10F6D872" w:rsidR="007F44B5" w:rsidRPr="00AC65A0" w:rsidRDefault="00580F67" w:rsidP="00515A65">
      <w:pPr>
        <w:pStyle w:val="NormalWeb"/>
        <w:numPr>
          <w:ilvl w:val="0"/>
          <w:numId w:val="11"/>
        </w:numPr>
        <w:spacing w:before="0" w:beforeAutospacing="0" w:after="0" w:afterAutospacing="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lastRenderedPageBreak/>
        <w:t>To propose strategies for better integration of health and safety costs in construction cost estimates.</w:t>
      </w:r>
    </w:p>
    <w:p w14:paraId="6E7BD715" w14:textId="77777777" w:rsidR="008464C7" w:rsidRPr="00AC65A0" w:rsidRDefault="008464C7" w:rsidP="004B76F5">
      <w:pPr>
        <w:pStyle w:val="NormalWeb"/>
        <w:spacing w:before="0" w:beforeAutospacing="0" w:after="0" w:afterAutospacing="0" w:line="480" w:lineRule="auto"/>
        <w:jc w:val="both"/>
        <w:outlineLvl w:val="0"/>
        <w:rPr>
          <w:rFonts w:asciiTheme="majorBidi" w:hAnsiTheme="majorBidi" w:cstheme="majorBidi"/>
          <w:b/>
          <w:bCs/>
          <w:color w:val="000000" w:themeColor="text1"/>
        </w:rPr>
      </w:pPr>
      <w:r w:rsidRPr="00AC65A0">
        <w:rPr>
          <w:rFonts w:asciiTheme="majorBidi" w:hAnsiTheme="majorBidi" w:cstheme="majorBidi"/>
          <w:b/>
          <w:bCs/>
          <w:color w:val="000000" w:themeColor="text1"/>
        </w:rPr>
        <w:t>1.5</w:t>
      </w:r>
      <w:r w:rsidRPr="00AC65A0">
        <w:rPr>
          <w:rFonts w:asciiTheme="majorBidi" w:hAnsiTheme="majorBidi" w:cstheme="majorBidi"/>
          <w:b/>
          <w:bCs/>
          <w:color w:val="000000" w:themeColor="text1"/>
        </w:rPr>
        <w:tab/>
      </w:r>
      <w:r w:rsidR="00FA72AD" w:rsidRPr="00AC65A0">
        <w:rPr>
          <w:rFonts w:asciiTheme="majorBidi" w:hAnsiTheme="majorBidi" w:cstheme="majorBidi"/>
          <w:b/>
          <w:bCs/>
          <w:color w:val="000000" w:themeColor="text1"/>
        </w:rPr>
        <w:t xml:space="preserve">Significance </w:t>
      </w:r>
      <w:r w:rsidRPr="00AC65A0">
        <w:rPr>
          <w:rFonts w:asciiTheme="majorBidi" w:hAnsiTheme="majorBidi" w:cstheme="majorBidi"/>
          <w:b/>
          <w:bCs/>
          <w:color w:val="000000" w:themeColor="text1"/>
        </w:rPr>
        <w:t xml:space="preserve">of the </w:t>
      </w:r>
      <w:r w:rsidR="00FA72AD" w:rsidRPr="00AC65A0">
        <w:rPr>
          <w:rFonts w:asciiTheme="majorBidi" w:hAnsiTheme="majorBidi" w:cstheme="majorBidi"/>
          <w:b/>
          <w:bCs/>
          <w:color w:val="000000" w:themeColor="text1"/>
        </w:rPr>
        <w:t>Study</w:t>
      </w:r>
    </w:p>
    <w:p w14:paraId="1FF72F73" w14:textId="7777777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The significance of this study lies in its potential to contribute to the enhancement of construction project safety and cost efficiency by emphasizing the necessity of integrating health and safety (H&amp;S) costs into project estimation processes. In the construction industry, where the risk of workplace accidents is notably high, allocating sufficient resources to H&amp;S planning during the estimation phase can reduce occupational hazards, minimize project disruptions, and improve overall productivity (Awwad et al., 2020). This research is particularly vital in developing countries like Nigeria, where weak regulatory enforcement and limited awareness among professionals have often led to the exclusion of H&amp;S costs from project budgets, resulting in unsafe work environments and avoidable fatalities (Okoye et al., 2019).</w:t>
      </w:r>
    </w:p>
    <w:p w14:paraId="68E41B21" w14:textId="7777777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By assessing the current practices and identifying the gaps in health and safety cost estimation, the study will provide valuable insights for quantity surveyors, cost estimators, project managers, and policymakers on the importance of proactive safety budgeting. It will also guide construction firms in adopting standardized procedures and best practices that ensure H&amp;S costs are properly accounted for, thereby enhancing compliance with safety regulations and reducing legal liabilities (</w:t>
      </w:r>
      <w:proofErr w:type="spellStart"/>
      <w:r w:rsidRPr="00AC65A0">
        <w:rPr>
          <w:rStyle w:val="fadeinm1hgl8"/>
          <w:rFonts w:asciiTheme="majorBidi" w:hAnsiTheme="majorBidi" w:cstheme="majorBidi"/>
          <w:color w:val="000000" w:themeColor="text1"/>
        </w:rPr>
        <w:t>Ayegba</w:t>
      </w:r>
      <w:proofErr w:type="spellEnd"/>
      <w:r w:rsidRPr="00AC65A0">
        <w:rPr>
          <w:rStyle w:val="fadeinm1hgl8"/>
          <w:rFonts w:asciiTheme="majorBidi" w:hAnsiTheme="majorBidi" w:cstheme="majorBidi"/>
          <w:color w:val="000000" w:themeColor="text1"/>
        </w:rPr>
        <w:t xml:space="preserve"> &amp; Agbo, 2021). Additionally, the study will serve as a useful academic resource for future research, bridging the knowledge gap between theoretical understanding and practical application of H&amp;S cost management in construction projects.</w:t>
      </w:r>
    </w:p>
    <w:p w14:paraId="11F19E5A" w14:textId="36F0CCB4"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Furthermore, the findings of this research could inform the development of educational programs and professional training for construction stakeholders, improving their competence in recognizing and integrating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related financial considerations during the early phases of project planning. This is crucial in promoting a culture of safety in the industry and ensuring </w:t>
      </w:r>
      <w:r w:rsidRPr="00AC65A0">
        <w:rPr>
          <w:rStyle w:val="fadeinm1hgl8"/>
          <w:rFonts w:asciiTheme="majorBidi" w:hAnsiTheme="majorBidi" w:cstheme="majorBidi"/>
          <w:color w:val="000000" w:themeColor="text1"/>
        </w:rPr>
        <w:lastRenderedPageBreak/>
        <w:t>that construction environments are not only cost</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effective but also human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centered and sustainable (Oladokun et al., 2020). Ultimately, the study supports the global goal of achieving safer construction sites through informed decision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making and responsible financial planning.</w:t>
      </w:r>
    </w:p>
    <w:p w14:paraId="7D54A29B" w14:textId="75CA148E" w:rsidR="008464C7" w:rsidRPr="00AC65A0" w:rsidRDefault="008464C7" w:rsidP="004B76F5">
      <w:pPr>
        <w:pStyle w:val="NormalWeb"/>
        <w:spacing w:before="0" w:beforeAutospacing="0" w:after="0" w:afterAutospacing="0" w:line="480" w:lineRule="auto"/>
        <w:jc w:val="both"/>
        <w:outlineLvl w:val="0"/>
        <w:rPr>
          <w:rFonts w:asciiTheme="majorBidi" w:hAnsiTheme="majorBidi" w:cstheme="majorBidi"/>
          <w:b/>
          <w:bCs/>
          <w:color w:val="000000" w:themeColor="text1"/>
        </w:rPr>
      </w:pPr>
      <w:r w:rsidRPr="00AC65A0">
        <w:rPr>
          <w:rFonts w:asciiTheme="majorBidi" w:hAnsiTheme="majorBidi" w:cstheme="majorBidi"/>
          <w:b/>
          <w:bCs/>
          <w:color w:val="000000" w:themeColor="text1"/>
        </w:rPr>
        <w:t>1.6</w:t>
      </w:r>
      <w:r w:rsidRPr="00AC65A0">
        <w:rPr>
          <w:rFonts w:asciiTheme="majorBidi" w:hAnsiTheme="majorBidi" w:cstheme="majorBidi"/>
          <w:b/>
          <w:bCs/>
          <w:color w:val="000000" w:themeColor="text1"/>
        </w:rPr>
        <w:tab/>
      </w:r>
      <w:r w:rsidR="00FA72AD" w:rsidRPr="00AC65A0">
        <w:rPr>
          <w:rFonts w:asciiTheme="majorBidi" w:hAnsiTheme="majorBidi" w:cstheme="majorBidi"/>
          <w:b/>
          <w:bCs/>
          <w:color w:val="000000" w:themeColor="text1"/>
        </w:rPr>
        <w:t>Scope</w:t>
      </w:r>
      <w:r w:rsidR="00F46083" w:rsidRPr="00AC65A0">
        <w:rPr>
          <w:rFonts w:asciiTheme="majorBidi" w:hAnsiTheme="majorBidi" w:cstheme="majorBidi"/>
          <w:b/>
          <w:bCs/>
          <w:color w:val="000000" w:themeColor="text1"/>
        </w:rPr>
        <w:t xml:space="preserve"> and Limitation</w:t>
      </w:r>
      <w:r w:rsidR="00FA72AD" w:rsidRPr="00AC65A0">
        <w:rPr>
          <w:rFonts w:asciiTheme="majorBidi" w:hAnsiTheme="majorBidi" w:cstheme="majorBidi"/>
          <w:b/>
          <w:bCs/>
          <w:color w:val="000000" w:themeColor="text1"/>
        </w:rPr>
        <w:t xml:space="preserve"> </w:t>
      </w:r>
      <w:r w:rsidRPr="00AC65A0">
        <w:rPr>
          <w:rFonts w:asciiTheme="majorBidi" w:hAnsiTheme="majorBidi" w:cstheme="majorBidi"/>
          <w:b/>
          <w:bCs/>
          <w:color w:val="000000" w:themeColor="text1"/>
        </w:rPr>
        <w:t xml:space="preserve">of the </w:t>
      </w:r>
      <w:r w:rsidR="00FA72AD" w:rsidRPr="00AC65A0">
        <w:rPr>
          <w:rFonts w:asciiTheme="majorBidi" w:hAnsiTheme="majorBidi" w:cstheme="majorBidi"/>
          <w:b/>
          <w:bCs/>
          <w:color w:val="000000" w:themeColor="text1"/>
        </w:rPr>
        <w:t>Study</w:t>
      </w:r>
    </w:p>
    <w:p w14:paraId="32EF1230" w14:textId="470AA716" w:rsidR="008464C7" w:rsidRPr="00AC65A0" w:rsidRDefault="00104055" w:rsidP="00515A65">
      <w:pPr>
        <w:pStyle w:val="NormalWeb"/>
        <w:spacing w:before="0" w:beforeAutospacing="0" w:after="0" w:afterAutospacing="0" w:line="480" w:lineRule="auto"/>
        <w:jc w:val="both"/>
        <w:rPr>
          <w:rStyle w:val="fadeinm1hgl8"/>
          <w:rFonts w:asciiTheme="majorBidi" w:hAnsiTheme="majorBidi" w:cstheme="majorBidi"/>
          <w:color w:val="000000" w:themeColor="text1"/>
        </w:rPr>
      </w:pPr>
      <w:r w:rsidRPr="00AC65A0">
        <w:rPr>
          <w:rFonts w:asciiTheme="majorBidi" w:hAnsiTheme="majorBidi" w:cstheme="majorBidi"/>
          <w:color w:val="000000" w:themeColor="text1"/>
        </w:rPr>
        <w:t>This study is delimited to the examination of how health and safety costs are integrated into construction project estimates, specifically within the context of medium to large</w:t>
      </w:r>
      <w:r w:rsidR="00E5063B" w:rsidRPr="00AC65A0">
        <w:rPr>
          <w:rFonts w:asciiTheme="majorBidi" w:hAnsiTheme="majorBidi" w:cstheme="majorBidi"/>
          <w:color w:val="000000" w:themeColor="text1"/>
        </w:rPr>
        <w:t xml:space="preserve"> </w:t>
      </w:r>
      <w:r w:rsidRPr="00AC65A0">
        <w:rPr>
          <w:rFonts w:asciiTheme="majorBidi" w:hAnsiTheme="majorBidi" w:cstheme="majorBidi"/>
          <w:color w:val="000000" w:themeColor="text1"/>
        </w:rPr>
        <w:t>scale building projects. As a Quantity Surveying practitioner, the focus is on cost planning, risk allowances, and budgeting techniques that account for safety</w:t>
      </w:r>
      <w:r w:rsidR="00E5063B" w:rsidRPr="00AC65A0">
        <w:rPr>
          <w:rFonts w:asciiTheme="majorBidi" w:hAnsiTheme="majorBidi" w:cstheme="majorBidi"/>
          <w:color w:val="000000" w:themeColor="text1"/>
        </w:rPr>
        <w:t xml:space="preserve"> </w:t>
      </w:r>
      <w:r w:rsidRPr="00AC65A0">
        <w:rPr>
          <w:rFonts w:asciiTheme="majorBidi" w:hAnsiTheme="majorBidi" w:cstheme="majorBidi"/>
          <w:color w:val="000000" w:themeColor="text1"/>
        </w:rPr>
        <w:t>related provisions in compliance with statutory and environmental requirements. The scope includes analysis of construction projects managed within urban and peri</w:t>
      </w:r>
      <w:r w:rsidR="00E5063B" w:rsidRPr="00AC65A0">
        <w:rPr>
          <w:rFonts w:asciiTheme="majorBidi" w:hAnsiTheme="majorBidi" w:cstheme="majorBidi"/>
          <w:color w:val="000000" w:themeColor="text1"/>
        </w:rPr>
        <w:t xml:space="preserve"> </w:t>
      </w:r>
      <w:r w:rsidRPr="00AC65A0">
        <w:rPr>
          <w:rFonts w:asciiTheme="majorBidi" w:hAnsiTheme="majorBidi" w:cstheme="majorBidi"/>
          <w:color w:val="000000" w:themeColor="text1"/>
        </w:rPr>
        <w:t>urban areas, where environmental impact assessments and occupational health frameworks are enforced. The research engages professionals such as quantity surveyors, environmental health experts, architects, and engineers, whose roles intersect with health and safety cost implications (Akinola et al., 2021)</w:t>
      </w:r>
      <w:r w:rsidR="008464C7" w:rsidRPr="00AC65A0">
        <w:rPr>
          <w:rStyle w:val="fadeinm1hgl8"/>
          <w:rFonts w:asciiTheme="majorBidi" w:hAnsiTheme="majorBidi" w:cstheme="majorBidi"/>
          <w:color w:val="000000" w:themeColor="text1"/>
        </w:rPr>
        <w:t>.</w:t>
      </w:r>
    </w:p>
    <w:p w14:paraId="18999B46" w14:textId="77777777" w:rsidR="008464C7" w:rsidRPr="00AC65A0" w:rsidRDefault="008464C7" w:rsidP="004B76F5">
      <w:pPr>
        <w:pStyle w:val="NormalWeb"/>
        <w:spacing w:before="0" w:beforeAutospacing="0" w:after="0" w:afterAutospacing="0" w:line="480" w:lineRule="auto"/>
        <w:jc w:val="both"/>
        <w:outlineLvl w:val="0"/>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1.7</w:t>
      </w:r>
      <w:r w:rsidRPr="00AC65A0">
        <w:rPr>
          <w:rStyle w:val="fadeinm1hgl8"/>
          <w:rFonts w:asciiTheme="majorBidi" w:hAnsiTheme="majorBidi" w:cstheme="majorBidi"/>
          <w:b/>
          <w:bCs/>
          <w:color w:val="000000" w:themeColor="text1"/>
        </w:rPr>
        <w:tab/>
        <w:t>Definition of key Terms</w:t>
      </w:r>
    </w:p>
    <w:p w14:paraId="4A9932C7" w14:textId="3E449982" w:rsidR="00253670" w:rsidRPr="00AC65A0" w:rsidRDefault="00253670" w:rsidP="00515A65">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1.7.1</w:t>
      </w:r>
      <w:r w:rsidRPr="00AC65A0">
        <w:rPr>
          <w:rStyle w:val="fadeinm1hgl8"/>
          <w:rFonts w:asciiTheme="majorBidi" w:hAnsiTheme="majorBidi" w:cstheme="majorBidi"/>
          <w:b/>
          <w:bCs/>
          <w:color w:val="000000" w:themeColor="text1"/>
        </w:rPr>
        <w:tab/>
      </w:r>
      <w:r w:rsidR="008464C7" w:rsidRPr="00AC65A0">
        <w:rPr>
          <w:rStyle w:val="fadeinm1hgl8"/>
          <w:rFonts w:asciiTheme="majorBidi" w:hAnsiTheme="majorBidi" w:cstheme="majorBidi"/>
          <w:b/>
          <w:bCs/>
          <w:color w:val="000000" w:themeColor="text1"/>
        </w:rPr>
        <w:t>Health and Safety Costs</w:t>
      </w:r>
    </w:p>
    <w:p w14:paraId="57E68C1E" w14:textId="141EE252"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Health and safety costs refer to the financial resources allocated for measures that protect the </w:t>
      </w:r>
      <w:proofErr w:type="spellStart"/>
      <w:r w:rsidRPr="00AC65A0">
        <w:rPr>
          <w:rStyle w:val="fadeinm1hgl8"/>
          <w:rFonts w:asciiTheme="majorBidi" w:hAnsiTheme="majorBidi" w:cstheme="majorBidi"/>
          <w:color w:val="000000" w:themeColor="text1"/>
        </w:rPr>
        <w:t>well</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being</w:t>
      </w:r>
      <w:proofErr w:type="spellEnd"/>
      <w:r w:rsidRPr="00AC65A0">
        <w:rPr>
          <w:rStyle w:val="fadeinm1hgl8"/>
          <w:rFonts w:asciiTheme="majorBidi" w:hAnsiTheme="majorBidi" w:cstheme="majorBidi"/>
          <w:color w:val="000000" w:themeColor="text1"/>
        </w:rPr>
        <w:t xml:space="preserve"> of workers and the public during construction activities. These costs include expenses for safety equipment, training, site inspections, safety planning, and compliance with health and safety regulations.</w:t>
      </w:r>
    </w:p>
    <w:p w14:paraId="429A43E0" w14:textId="25252F99" w:rsidR="008464C7" w:rsidRPr="00AC65A0" w:rsidRDefault="00253670"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b/>
          <w:bCs/>
          <w:color w:val="000000" w:themeColor="text1"/>
        </w:rPr>
        <w:t>1.7.2</w:t>
      </w:r>
      <w:r w:rsidRPr="00AC65A0">
        <w:rPr>
          <w:rStyle w:val="fadeinm1hgl8"/>
          <w:rFonts w:asciiTheme="majorBidi" w:hAnsiTheme="majorBidi" w:cstheme="majorBidi"/>
          <w:b/>
          <w:bCs/>
          <w:color w:val="000000" w:themeColor="text1"/>
        </w:rPr>
        <w:tab/>
      </w:r>
      <w:r w:rsidR="008464C7" w:rsidRPr="00AC65A0">
        <w:rPr>
          <w:rStyle w:val="fadeinm1hgl8"/>
          <w:rFonts w:asciiTheme="majorBidi" w:hAnsiTheme="majorBidi" w:cstheme="majorBidi"/>
          <w:b/>
          <w:bCs/>
          <w:color w:val="000000" w:themeColor="text1"/>
        </w:rPr>
        <w:t xml:space="preserve">Construction Project Estimate: </w:t>
      </w:r>
      <w:r w:rsidR="008464C7" w:rsidRPr="00AC65A0">
        <w:rPr>
          <w:rStyle w:val="fadeinm1hgl8"/>
          <w:rFonts w:asciiTheme="majorBidi" w:hAnsiTheme="majorBidi" w:cstheme="majorBidi"/>
          <w:color w:val="000000" w:themeColor="text1"/>
        </w:rPr>
        <w:t>A construction project estimate is a detailed calculation of the total expected costs involved in completing a construction project. It includes material, labor, equipment, and other expenses such as health and safety provisions, risk management, and unforeseen contingencies.</w:t>
      </w:r>
    </w:p>
    <w:p w14:paraId="6FB8B8DA" w14:textId="0B2DD5BB" w:rsidR="00253670" w:rsidRPr="00AC65A0" w:rsidRDefault="003052E1" w:rsidP="00515A65">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1.7.3</w:t>
      </w:r>
      <w:r w:rsidRPr="00AC65A0">
        <w:rPr>
          <w:rStyle w:val="fadeinm1hgl8"/>
          <w:rFonts w:asciiTheme="majorBidi" w:hAnsiTheme="majorBidi" w:cstheme="majorBidi"/>
          <w:b/>
          <w:bCs/>
          <w:color w:val="000000" w:themeColor="text1"/>
        </w:rPr>
        <w:tab/>
      </w:r>
      <w:r w:rsidR="008464C7" w:rsidRPr="00AC65A0">
        <w:rPr>
          <w:rStyle w:val="fadeinm1hgl8"/>
          <w:rFonts w:asciiTheme="majorBidi" w:hAnsiTheme="majorBidi" w:cstheme="majorBidi"/>
          <w:b/>
          <w:bCs/>
          <w:color w:val="000000" w:themeColor="text1"/>
        </w:rPr>
        <w:t>Cost Estimation</w:t>
      </w:r>
    </w:p>
    <w:p w14:paraId="332AAE36" w14:textId="435D5CAA"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lastRenderedPageBreak/>
        <w:t>Cost estimation is the process of predicting the financial resources required to complete a project, typically prepared by quantity surveyors or cost estimators. It involves assessing direct and indirect costs, including labor, materials, overheads, and health and safety requirements.</w:t>
      </w:r>
    </w:p>
    <w:p w14:paraId="6E539265" w14:textId="3B3647F6" w:rsidR="00253670" w:rsidRPr="00AC65A0" w:rsidRDefault="003052E1" w:rsidP="00515A65">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1.7.4</w:t>
      </w:r>
      <w:r w:rsidRPr="00AC65A0">
        <w:rPr>
          <w:rStyle w:val="fadeinm1hgl8"/>
          <w:rFonts w:asciiTheme="majorBidi" w:hAnsiTheme="majorBidi" w:cstheme="majorBidi"/>
          <w:b/>
          <w:bCs/>
          <w:color w:val="000000" w:themeColor="text1"/>
        </w:rPr>
        <w:tab/>
      </w:r>
      <w:r w:rsidR="008464C7" w:rsidRPr="00AC65A0">
        <w:rPr>
          <w:rStyle w:val="fadeinm1hgl8"/>
          <w:rFonts w:asciiTheme="majorBidi" w:hAnsiTheme="majorBidi" w:cstheme="majorBidi"/>
          <w:b/>
          <w:bCs/>
          <w:color w:val="000000" w:themeColor="text1"/>
        </w:rPr>
        <w:t>Health and Safety Compliance</w:t>
      </w:r>
    </w:p>
    <w:p w14:paraId="076A0C30" w14:textId="48BF4F57" w:rsidR="008464C7" w:rsidRPr="00AC65A0" w:rsidRDefault="008464C7"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Health and safety compliance refers to adherence to national and international safety standards and regulations that govern workplace safety, including hazard identification, risk assessment, and mitigation strategies aimed at protecting workers from accidents and injuries on construction sites.</w:t>
      </w:r>
    </w:p>
    <w:p w14:paraId="256C91D8" w14:textId="70755D21" w:rsidR="00253670" w:rsidRPr="00AC65A0" w:rsidRDefault="003052E1" w:rsidP="00515A65">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1.7.5</w:t>
      </w:r>
      <w:r w:rsidRPr="00AC65A0">
        <w:rPr>
          <w:rStyle w:val="fadeinm1hgl8"/>
          <w:rFonts w:asciiTheme="majorBidi" w:hAnsiTheme="majorBidi" w:cstheme="majorBidi"/>
          <w:b/>
          <w:bCs/>
          <w:color w:val="000000" w:themeColor="text1"/>
        </w:rPr>
        <w:tab/>
      </w:r>
      <w:r w:rsidR="008464C7" w:rsidRPr="00AC65A0">
        <w:rPr>
          <w:rStyle w:val="fadeinm1hgl8"/>
          <w:rFonts w:asciiTheme="majorBidi" w:hAnsiTheme="majorBidi" w:cstheme="majorBidi"/>
          <w:b/>
          <w:bCs/>
          <w:color w:val="000000" w:themeColor="text1"/>
        </w:rPr>
        <w:t>Health and Safety Officer</w:t>
      </w:r>
    </w:p>
    <w:p w14:paraId="0A623441" w14:textId="713550E0" w:rsidR="008464C7" w:rsidRPr="00AC65A0" w:rsidRDefault="008464C7" w:rsidP="00515A65">
      <w:pPr>
        <w:pStyle w:val="NormalWeb"/>
        <w:spacing w:before="0" w:beforeAutospacing="0" w:after="0" w:afterAutospacing="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A health and safety officer </w:t>
      </w:r>
      <w:proofErr w:type="gramStart"/>
      <w:r w:rsidRPr="00AC65A0">
        <w:rPr>
          <w:rStyle w:val="fadeinm1hgl8"/>
          <w:rFonts w:asciiTheme="majorBidi" w:hAnsiTheme="majorBidi" w:cstheme="majorBidi"/>
          <w:color w:val="000000" w:themeColor="text1"/>
        </w:rPr>
        <w:t>is</w:t>
      </w:r>
      <w:proofErr w:type="gramEnd"/>
      <w:r w:rsidRPr="00AC65A0">
        <w:rPr>
          <w:rStyle w:val="fadeinm1hgl8"/>
          <w:rFonts w:asciiTheme="majorBidi" w:hAnsiTheme="majorBidi" w:cstheme="majorBidi"/>
          <w:color w:val="000000" w:themeColor="text1"/>
        </w:rPr>
        <w:t xml:space="preserve"> a professional responsible for overseeing the safety practices on construction sites. They ensure compliance with health and safety laws, conduct safety audits, and recommend measures to prevent accidents and injuries, which are factored into the project's cost estimation.</w:t>
      </w:r>
    </w:p>
    <w:p w14:paraId="747B5888" w14:textId="77777777" w:rsidR="008464C7" w:rsidRPr="00AC65A0" w:rsidRDefault="008464C7" w:rsidP="00515A65">
      <w:pPr>
        <w:spacing w:after="0" w:line="480" w:lineRule="auto"/>
        <w:jc w:val="both"/>
        <w:rPr>
          <w:rStyle w:val="fadeinm1hgl8"/>
          <w:rFonts w:asciiTheme="majorBidi" w:eastAsia="Times New Roman" w:hAnsiTheme="majorBidi" w:cstheme="majorBidi"/>
          <w:color w:val="000000" w:themeColor="text1"/>
          <w:sz w:val="24"/>
          <w:szCs w:val="24"/>
        </w:rPr>
      </w:pPr>
      <w:r w:rsidRPr="00AC65A0">
        <w:rPr>
          <w:rStyle w:val="fadeinm1hgl8"/>
          <w:rFonts w:asciiTheme="majorBidi" w:hAnsiTheme="majorBidi" w:cstheme="majorBidi"/>
          <w:color w:val="000000" w:themeColor="text1"/>
          <w:sz w:val="24"/>
          <w:szCs w:val="24"/>
        </w:rPr>
        <w:br w:type="page"/>
      </w:r>
    </w:p>
    <w:p w14:paraId="3B005F14" w14:textId="77777777" w:rsidR="008464C7" w:rsidRPr="00AC65A0" w:rsidRDefault="007F44B5" w:rsidP="004B76F5">
      <w:pPr>
        <w:pStyle w:val="NormalWeb"/>
        <w:spacing w:before="0" w:beforeAutospacing="0" w:after="0" w:afterAutospacing="0" w:line="480" w:lineRule="auto"/>
        <w:jc w:val="center"/>
        <w:outlineLvl w:val="0"/>
        <w:rPr>
          <w:rFonts w:asciiTheme="majorBidi" w:hAnsiTheme="majorBidi" w:cstheme="majorBidi"/>
          <w:b/>
          <w:bCs/>
          <w:color w:val="000000" w:themeColor="text1"/>
        </w:rPr>
      </w:pPr>
      <w:r w:rsidRPr="00AC65A0">
        <w:rPr>
          <w:rFonts w:asciiTheme="majorBidi" w:hAnsiTheme="majorBidi" w:cstheme="majorBidi"/>
          <w:b/>
          <w:bCs/>
          <w:color w:val="000000" w:themeColor="text1"/>
        </w:rPr>
        <w:lastRenderedPageBreak/>
        <w:t>CHAPTER TWO</w:t>
      </w:r>
    </w:p>
    <w:p w14:paraId="184C5DE8" w14:textId="77777777" w:rsidR="007F44B5" w:rsidRPr="00AC65A0" w:rsidRDefault="007F44B5" w:rsidP="004B76F5">
      <w:pPr>
        <w:pStyle w:val="NormalWeb"/>
        <w:spacing w:before="0" w:beforeAutospacing="0" w:after="0" w:afterAutospacing="0" w:line="480" w:lineRule="auto"/>
        <w:jc w:val="center"/>
        <w:outlineLvl w:val="0"/>
        <w:rPr>
          <w:rFonts w:asciiTheme="majorBidi" w:hAnsiTheme="majorBidi" w:cstheme="majorBidi"/>
          <w:b/>
          <w:bCs/>
          <w:color w:val="000000" w:themeColor="text1"/>
        </w:rPr>
      </w:pPr>
      <w:r w:rsidRPr="00AC65A0">
        <w:rPr>
          <w:rFonts w:asciiTheme="majorBidi" w:hAnsiTheme="majorBidi" w:cstheme="majorBidi"/>
          <w:b/>
          <w:bCs/>
          <w:color w:val="000000" w:themeColor="text1"/>
        </w:rPr>
        <w:t>LITERATURE REVIEW</w:t>
      </w:r>
    </w:p>
    <w:p w14:paraId="33E50F06" w14:textId="0856DBA1" w:rsidR="006622E8" w:rsidRPr="00AC65A0" w:rsidRDefault="006622E8" w:rsidP="004B76F5">
      <w:pPr>
        <w:pStyle w:val="NormalWeb"/>
        <w:spacing w:before="0" w:beforeAutospacing="0" w:after="0" w:afterAutospacing="0" w:line="480" w:lineRule="auto"/>
        <w:jc w:val="both"/>
        <w:outlineLvl w:val="0"/>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2.1</w:t>
      </w:r>
      <w:r w:rsidRPr="00AC65A0">
        <w:rPr>
          <w:rStyle w:val="fadeinm1hgl8"/>
          <w:rFonts w:asciiTheme="majorBidi" w:hAnsiTheme="majorBidi" w:cstheme="majorBidi"/>
          <w:b/>
          <w:bCs/>
          <w:color w:val="000000" w:themeColor="text1"/>
        </w:rPr>
        <w:tab/>
      </w:r>
      <w:r w:rsidR="00942438" w:rsidRPr="00AC65A0">
        <w:rPr>
          <w:rStyle w:val="fadeinm1hgl8"/>
          <w:rFonts w:asciiTheme="majorBidi" w:hAnsiTheme="majorBidi" w:cstheme="majorBidi"/>
          <w:b/>
          <w:bCs/>
          <w:color w:val="000000" w:themeColor="text1"/>
        </w:rPr>
        <w:t>Historical Background</w:t>
      </w:r>
    </w:p>
    <w:p w14:paraId="7FD71519" w14:textId="77777777" w:rsidR="00887CF4" w:rsidRPr="00887CF4" w:rsidRDefault="00887CF4" w:rsidP="00887CF4">
      <w:pPr>
        <w:pStyle w:val="NormalWeb"/>
        <w:spacing w:before="0" w:beforeAutospacing="0" w:after="0" w:afterAutospacing="0" w:line="480" w:lineRule="auto"/>
        <w:jc w:val="both"/>
        <w:rPr>
          <w:rFonts w:asciiTheme="majorBidi" w:hAnsiTheme="majorBidi" w:cstheme="majorBidi"/>
          <w:color w:val="000000" w:themeColor="text1"/>
        </w:rPr>
      </w:pPr>
      <w:r w:rsidRPr="00887CF4">
        <w:rPr>
          <w:rFonts w:asciiTheme="majorBidi" w:hAnsiTheme="majorBidi" w:cstheme="majorBidi"/>
          <w:color w:val="000000" w:themeColor="text1"/>
        </w:rPr>
        <w:t>The importance of health and safety in the construction industry has evolved significantly over time. Historically, construction sites were regarded as inherently dangerous environments, with limited attention given to worker safety or preventive health measures. In many parts of the world, including Nigeria, safety protocols were informal, poorly enforced, or completely absent. This often led to high rates of accidents, injuries, and fatalities on construction sites, with little or no accountability.</w:t>
      </w:r>
    </w:p>
    <w:p w14:paraId="795152CB" w14:textId="77777777" w:rsidR="00887CF4" w:rsidRPr="00887CF4" w:rsidRDefault="00887CF4" w:rsidP="00887CF4">
      <w:pPr>
        <w:pStyle w:val="NormalWeb"/>
        <w:spacing w:before="0" w:beforeAutospacing="0" w:after="0" w:afterAutospacing="0" w:line="480" w:lineRule="auto"/>
        <w:jc w:val="both"/>
        <w:rPr>
          <w:rFonts w:asciiTheme="majorBidi" w:hAnsiTheme="majorBidi" w:cstheme="majorBidi"/>
          <w:color w:val="000000" w:themeColor="text1"/>
        </w:rPr>
      </w:pPr>
      <w:r w:rsidRPr="00887CF4">
        <w:rPr>
          <w:rFonts w:asciiTheme="majorBidi" w:hAnsiTheme="majorBidi" w:cstheme="majorBidi"/>
          <w:color w:val="000000" w:themeColor="text1"/>
        </w:rPr>
        <w:t>The industrial revolution in the 18th and 19th centuries marked a turning point in global construction practices. As large-scale construction and mechanization increased, so did the number of accidents. This prompted many governments, especially in Europe and North America, to begin introducing legislation aimed at regulating workplace safety. Notable among these was the United Kingdom's Factory Act of 1833 and subsequent safety-related laws, which eventually influenced safety legislation in other parts of the world, including post-colonial African countries.</w:t>
      </w:r>
    </w:p>
    <w:p w14:paraId="3FE2398C" w14:textId="77777777" w:rsidR="00887CF4" w:rsidRPr="00887CF4" w:rsidRDefault="00887CF4" w:rsidP="00887CF4">
      <w:pPr>
        <w:pStyle w:val="NormalWeb"/>
        <w:spacing w:before="0" w:beforeAutospacing="0" w:after="0" w:afterAutospacing="0" w:line="480" w:lineRule="auto"/>
        <w:jc w:val="both"/>
        <w:rPr>
          <w:rFonts w:asciiTheme="majorBidi" w:hAnsiTheme="majorBidi" w:cstheme="majorBidi"/>
          <w:color w:val="000000" w:themeColor="text1"/>
        </w:rPr>
      </w:pPr>
      <w:r w:rsidRPr="00887CF4">
        <w:rPr>
          <w:rFonts w:asciiTheme="majorBidi" w:hAnsiTheme="majorBidi" w:cstheme="majorBidi"/>
          <w:color w:val="000000" w:themeColor="text1"/>
        </w:rPr>
        <w:t>In Nigeria, the concern for construction site health and safety gained formal attention with the introduction of the Factory Act of 1958, which was later updated as the Factories Act Cap F1 LFN 2004. This legislation laid down minimum safety requirements for workplaces, including construction sites. However, the enforcement and integration of these safety standards into construction cost estimation remained weak for several decades. Health and safety were often treated as secondary concerns, and their associated costs were frequently overlooked in project budgeting and planning.</w:t>
      </w:r>
    </w:p>
    <w:p w14:paraId="64C676D1" w14:textId="77777777" w:rsidR="00887CF4" w:rsidRPr="00887CF4" w:rsidRDefault="00887CF4" w:rsidP="00887CF4">
      <w:pPr>
        <w:pStyle w:val="NormalWeb"/>
        <w:spacing w:before="0" w:beforeAutospacing="0" w:after="0" w:afterAutospacing="0" w:line="480" w:lineRule="auto"/>
        <w:jc w:val="both"/>
        <w:rPr>
          <w:rFonts w:asciiTheme="majorBidi" w:hAnsiTheme="majorBidi" w:cstheme="majorBidi"/>
          <w:color w:val="000000" w:themeColor="text1"/>
        </w:rPr>
      </w:pPr>
      <w:r w:rsidRPr="00887CF4">
        <w:rPr>
          <w:rFonts w:asciiTheme="majorBidi" w:hAnsiTheme="majorBidi" w:cstheme="majorBidi"/>
          <w:color w:val="000000" w:themeColor="text1"/>
        </w:rPr>
        <w:t xml:space="preserve">In recent decades, increasing awareness of occupational health hazards, global best practices, and pressure from international development organizations have led to a shift in perception. </w:t>
      </w:r>
      <w:r w:rsidRPr="00887CF4">
        <w:rPr>
          <w:rFonts w:asciiTheme="majorBidi" w:hAnsiTheme="majorBidi" w:cstheme="majorBidi"/>
          <w:color w:val="000000" w:themeColor="text1"/>
        </w:rPr>
        <w:lastRenderedPageBreak/>
        <w:t>Health and safety are now recognized as essential components of sustainable construction project management. The growing emphasis on risk assessment, safety audits, and preventive measures has necessitated the inclusion of health and safety costs in construction estimates.</w:t>
      </w:r>
    </w:p>
    <w:p w14:paraId="073471A7" w14:textId="455DA6EB" w:rsidR="00887CF4" w:rsidRPr="00AC65A0" w:rsidRDefault="00243FFD" w:rsidP="00887CF4">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2.2</w:t>
      </w:r>
      <w:r w:rsidRPr="00AC65A0">
        <w:rPr>
          <w:rStyle w:val="fadeinm1hgl8"/>
          <w:rFonts w:asciiTheme="majorBidi" w:hAnsiTheme="majorBidi" w:cstheme="majorBidi"/>
          <w:b/>
          <w:bCs/>
          <w:color w:val="000000" w:themeColor="text1"/>
        </w:rPr>
        <w:tab/>
        <w:t>The Review</w:t>
      </w:r>
    </w:p>
    <w:p w14:paraId="44BB4660" w14:textId="1BDE8529" w:rsidR="007F44B5" w:rsidRPr="00AC65A0" w:rsidRDefault="007F44B5"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The integration of health and safety (H&amp;S) costs into construction project estimates is a critical aspect of ensuring the </w:t>
      </w:r>
      <w:proofErr w:type="spellStart"/>
      <w:r w:rsidRPr="00AC65A0">
        <w:rPr>
          <w:rStyle w:val="fadeinm1hgl8"/>
          <w:rFonts w:asciiTheme="majorBidi" w:hAnsiTheme="majorBidi" w:cstheme="majorBidi"/>
          <w:color w:val="000000" w:themeColor="text1"/>
        </w:rPr>
        <w:t>well</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being</w:t>
      </w:r>
      <w:proofErr w:type="spellEnd"/>
      <w:r w:rsidRPr="00AC65A0">
        <w:rPr>
          <w:rStyle w:val="fadeinm1hgl8"/>
          <w:rFonts w:asciiTheme="majorBidi" w:hAnsiTheme="majorBidi" w:cstheme="majorBidi"/>
          <w:color w:val="000000" w:themeColor="text1"/>
        </w:rPr>
        <w:t xml:space="preserve"> of workers and the smooth execution of construction activities. However, despite its importance, many construction firms fail to adequately incorporate H&amp;S costs into their initial project budgets. This oversight can result in significant financial and operational challenges, as unplanned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related expenses arise during construction, causing delays, cost overruns, and even safety violations that lead to legal liabilities. A study by Awwad et al. (2020) emphasized that inadequate consideration of health and safety during the project estimation phase often leads to </w:t>
      </w:r>
      <w:proofErr w:type="gramStart"/>
      <w:r w:rsidRPr="00AC65A0">
        <w:rPr>
          <w:rStyle w:val="fadeinm1hgl8"/>
          <w:rFonts w:asciiTheme="majorBidi" w:hAnsiTheme="majorBidi" w:cstheme="majorBidi"/>
          <w:color w:val="000000" w:themeColor="text1"/>
        </w:rPr>
        <w:t>higher</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than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expected</w:t>
      </w:r>
      <w:proofErr w:type="gramEnd"/>
      <w:r w:rsidRPr="00AC65A0">
        <w:rPr>
          <w:rStyle w:val="fadeinm1hgl8"/>
          <w:rFonts w:asciiTheme="majorBidi" w:hAnsiTheme="majorBidi" w:cstheme="majorBidi"/>
          <w:color w:val="000000" w:themeColor="text1"/>
        </w:rPr>
        <w:t xml:space="preserve"> costs and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incidents during construction, highlighting the necessity of incorporating these costs from the outset. The evaluation of the effect of H&amp;S costs on project estimates reveals that failing to include proper H&amp;S budgeting often results in reactive safety measures, which are not only costly but also inefficient. These reactive measures usually involve emergency interventions such as medical treatment, temporary shutdowns, or compensation claims that could have been avoided with proactive safety planning (Ajayi &amp; Oyewole, 2017).</w:t>
      </w:r>
    </w:p>
    <w:p w14:paraId="5F87BA73" w14:textId="2391802D" w:rsidR="007F44B5" w:rsidRPr="00AC65A0" w:rsidRDefault="007F44B5"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One of the main challenges hindering the accurate estimation and allocation of health and safety costs in construction projects is the lack of standardized methods for incorporating these costs into project budgets. Health and safety provisions are often seen as an additional expense rather than a fundamental component of the overall project cost. Quantity surveyors and cost estimators typically focus on tangible construction materials and labor, while the indirect costs associated with health and safety, such as training, safety equipment, or compliance audits, are neglected or underestimated (Mollah et al., 2021). This results in a major gap in project </w:t>
      </w:r>
      <w:r w:rsidRPr="00AC65A0">
        <w:rPr>
          <w:rStyle w:val="fadeinm1hgl8"/>
          <w:rFonts w:asciiTheme="majorBidi" w:hAnsiTheme="majorBidi" w:cstheme="majorBidi"/>
          <w:color w:val="000000" w:themeColor="text1"/>
        </w:rPr>
        <w:lastRenderedPageBreak/>
        <w:t>planning and budgeting, where health and safety costs are often not properly allocated until the project is already in progress. The absence of a systematic approach to estimating H&amp;S costs can lead to confusion and inconsistencies, making it difficult for construction firms to ensure adequate safety measures and proper budget allocation. Moreover, many estimators lack formal training in health and safety costing, which further exacerbates the issue (Oladokun et al., 2020). As a result, it is common for construction projects to experience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cost overruns, delays, and accidents that could have been prevented with better planning.</w:t>
      </w:r>
    </w:p>
    <w:p w14:paraId="7508A4FE" w14:textId="67EB2EE5" w:rsidR="007F44B5" w:rsidRPr="00AC65A0" w:rsidRDefault="007F44B5"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Another key challenge in health and safety cost estimation is the variability of safety requirements across different construction projects. Each project presents unique safety risks, depending on factors such as the type of construction, site conditions, workforce size, and project duration (</w:t>
      </w:r>
      <w:proofErr w:type="spellStart"/>
      <w:r w:rsidRPr="00AC65A0">
        <w:rPr>
          <w:rStyle w:val="fadeinm1hgl8"/>
          <w:rFonts w:asciiTheme="majorBidi" w:hAnsiTheme="majorBidi" w:cstheme="majorBidi"/>
          <w:color w:val="000000" w:themeColor="text1"/>
        </w:rPr>
        <w:t>Ayegba</w:t>
      </w:r>
      <w:proofErr w:type="spellEnd"/>
      <w:r w:rsidRPr="00AC65A0">
        <w:rPr>
          <w:rStyle w:val="fadeinm1hgl8"/>
          <w:rFonts w:asciiTheme="majorBidi" w:hAnsiTheme="majorBidi" w:cstheme="majorBidi"/>
          <w:color w:val="000000" w:themeColor="text1"/>
        </w:rPr>
        <w:t xml:space="preserve"> &amp; Agbo, 2021). This variability makes it difficult to adopt a one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size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fits</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all approach to estimating health and safety costs, as each project may require different safety interventions. Inconsistent safety regulations and enforcement further complicate the estimation process, particularly in countries with weak safety governance. A study by Okoye et al. (2019) found that in many developing countries, such as Nigeria, safety regulations are either insufficient or poorly enforced, leading to underestimation of H&amp;S costs in construction projects. Consequently, without proper regulatory guidelines and the flexibility to adapt to specific site conditions, construction firms often fail to allocate appropriate budgets for H&amp;S measures.</w:t>
      </w:r>
    </w:p>
    <w:p w14:paraId="67AE8E98" w14:textId="522838F2" w:rsidR="007F44B5" w:rsidRPr="00AC65A0" w:rsidRDefault="007F44B5" w:rsidP="00515A65">
      <w:pPr>
        <w:pStyle w:val="NormalWeb"/>
        <w:spacing w:before="0" w:beforeAutospacing="0" w:after="0" w:afterAutospacing="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In light of these challenges, it is crucial to explore practical strategies that can improve the integration of health and safety costs in construction project estimates. One effective approach is the development and adoption of standardized cost estimation models that include health and safety provisions as an essential component of the overall project budget (Jiang et al., 2017). Such models should incorporate all relevant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related expenditures, including the cost of personal protective equipment (PPE), safety training programs, hazard assessments, site </w:t>
      </w:r>
      <w:r w:rsidRPr="00AC65A0">
        <w:rPr>
          <w:rStyle w:val="fadeinm1hgl8"/>
          <w:rFonts w:asciiTheme="majorBidi" w:hAnsiTheme="majorBidi" w:cstheme="majorBidi"/>
          <w:color w:val="000000" w:themeColor="text1"/>
        </w:rPr>
        <w:lastRenderedPageBreak/>
        <w:t>inspections, and compliance with local safety regulations. The use of technology, such as software tools and digital platforms, can further enhance the accuracy and efficiency of health and safety cost estimation. For instance, digital tools that integrate safety costing into the project management system can automate the allocation of safety costs, ensuring that these provisions are consistently included in project budgets (Awwad et al., 2020). The integration of such technology can also facilitate real</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time tracking of safety costs, enabling project managers to monitor and adjust safety budgets throughout the project lifecycle.</w:t>
      </w:r>
    </w:p>
    <w:p w14:paraId="6C1D8B54" w14:textId="5D1F0E66" w:rsidR="007E77BD" w:rsidRPr="00AC65A0" w:rsidRDefault="007E77BD" w:rsidP="00515A65">
      <w:pPr>
        <w:pStyle w:val="NormalWeb"/>
        <w:spacing w:before="0" w:beforeAutospacing="0" w:after="0" w:afterAutospacing="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w:t>
      </w:r>
      <w:r w:rsidRPr="00AC65A0">
        <w:rPr>
          <w:rStyle w:val="fadeinm1hgl8"/>
          <w:rFonts w:asciiTheme="majorBidi" w:hAnsiTheme="majorBidi" w:cstheme="majorBidi"/>
          <w:b/>
          <w:bCs/>
          <w:color w:val="000000" w:themeColor="text1"/>
        </w:rPr>
        <w:tab/>
        <w:t>Current Literature Based</w:t>
      </w:r>
    </w:p>
    <w:p w14:paraId="2EA153D5" w14:textId="03852BDB" w:rsidR="007F44B5" w:rsidRPr="00AC65A0" w:rsidRDefault="007F44B5" w:rsidP="00515A65">
      <w:pPr>
        <w:pStyle w:val="NormalWeb"/>
        <w:spacing w:before="0" w:beforeAutospacing="0" w:after="0" w:afterAutospacing="0" w:line="480" w:lineRule="auto"/>
        <w:jc w:val="both"/>
        <w:rPr>
          <w:rStyle w:val="fadeinm1hgl8"/>
          <w:rFonts w:asciiTheme="majorBidi" w:hAnsiTheme="majorBidi" w:cstheme="majorBidi"/>
          <w:color w:val="000000" w:themeColor="text1"/>
        </w:rPr>
      </w:pPr>
      <w:r w:rsidRPr="00AC65A0">
        <w:rPr>
          <w:rFonts w:asciiTheme="majorBidi" w:hAnsiTheme="majorBidi" w:cstheme="majorBidi"/>
          <w:b/>
          <w:bCs/>
          <w:color w:val="000000" w:themeColor="text1"/>
        </w:rPr>
        <w:t>2.</w:t>
      </w:r>
      <w:r w:rsidR="00547BBC" w:rsidRPr="00AC65A0">
        <w:rPr>
          <w:rFonts w:asciiTheme="majorBidi" w:hAnsiTheme="majorBidi" w:cstheme="majorBidi"/>
          <w:b/>
          <w:bCs/>
          <w:color w:val="000000" w:themeColor="text1"/>
        </w:rPr>
        <w:t>3.1</w:t>
      </w:r>
      <w:r w:rsidRPr="00AC65A0">
        <w:rPr>
          <w:rFonts w:asciiTheme="majorBidi" w:hAnsiTheme="majorBidi" w:cstheme="majorBidi"/>
          <w:b/>
          <w:bCs/>
          <w:color w:val="000000" w:themeColor="text1"/>
        </w:rPr>
        <w:tab/>
      </w:r>
      <w:r w:rsidRPr="00AC65A0">
        <w:rPr>
          <w:rStyle w:val="fadeinm1hgl8"/>
          <w:rFonts w:asciiTheme="majorBidi" w:hAnsiTheme="majorBidi" w:cstheme="majorBidi"/>
          <w:b/>
          <w:bCs/>
          <w:color w:val="000000" w:themeColor="text1"/>
        </w:rPr>
        <w:t>The impact of health and safety costs on construction project estimates</w:t>
      </w:r>
      <w:r w:rsidRPr="00AC65A0">
        <w:rPr>
          <w:rStyle w:val="fadeinm1hgl8"/>
          <w:rFonts w:asciiTheme="majorBidi" w:hAnsiTheme="majorBidi" w:cstheme="majorBidi"/>
          <w:color w:val="000000" w:themeColor="text1"/>
        </w:rPr>
        <w:t>.</w:t>
      </w:r>
    </w:p>
    <w:p w14:paraId="7E19DA75" w14:textId="43F994E4" w:rsidR="007F44B5" w:rsidRPr="00AC65A0" w:rsidRDefault="007F44B5" w:rsidP="00515A65">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The construction industry is one of the most dangerous sectors globally, characterized by </w:t>
      </w:r>
      <w:proofErr w:type="gramStart"/>
      <w:r w:rsidRPr="00AC65A0">
        <w:rPr>
          <w:rFonts w:asciiTheme="majorBidi" w:eastAsia="Times New Roman" w:hAnsiTheme="majorBidi" w:cstheme="majorBidi"/>
          <w:color w:val="000000" w:themeColor="text1"/>
          <w:sz w:val="24"/>
          <w:szCs w:val="24"/>
        </w:rPr>
        <w:t>high</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risk</w:t>
      </w:r>
      <w:proofErr w:type="gramEnd"/>
      <w:r w:rsidRPr="00AC65A0">
        <w:rPr>
          <w:rFonts w:asciiTheme="majorBidi" w:eastAsia="Times New Roman" w:hAnsiTheme="majorBidi" w:cstheme="majorBidi"/>
          <w:color w:val="000000" w:themeColor="text1"/>
          <w:sz w:val="24"/>
          <w:szCs w:val="24"/>
        </w:rPr>
        <w:t xml:space="preserve"> activities and the potential for serious injuries or fatalities (Oswald, 2020). The impact of health and safety costs on construction project estimates is significant, as these costs must be incorporated into the financial planning and budgeting of any project. Health and safety in construction involves managing risks related to the work environment, tools, machinery, and tasks. This section will elaborate on the various ways health and safety costs affect project estimates, including compliance with regulations, training, personal protective equipment (PPE), insurance, and indirect costs.</w:t>
      </w:r>
    </w:p>
    <w:p w14:paraId="40DEB0AB" w14:textId="3E34E41F" w:rsidR="007F44B5" w:rsidRPr="00AC65A0" w:rsidRDefault="007E489A" w:rsidP="007842D7">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2.3.1.1</w:t>
      </w:r>
      <w:r w:rsidRPr="00AC65A0">
        <w:rPr>
          <w:rFonts w:asciiTheme="majorBidi" w:eastAsia="Times New Roman" w:hAnsiTheme="majorBidi" w:cstheme="majorBidi"/>
          <w:b/>
          <w:bCs/>
          <w:color w:val="000000" w:themeColor="text1"/>
          <w:sz w:val="24"/>
          <w:szCs w:val="24"/>
        </w:rPr>
        <w:tab/>
      </w:r>
      <w:r w:rsidR="007F44B5" w:rsidRPr="00AC65A0">
        <w:rPr>
          <w:rFonts w:asciiTheme="majorBidi" w:eastAsia="Times New Roman" w:hAnsiTheme="majorBidi" w:cstheme="majorBidi"/>
          <w:b/>
          <w:bCs/>
          <w:color w:val="000000" w:themeColor="text1"/>
          <w:sz w:val="24"/>
          <w:szCs w:val="24"/>
        </w:rPr>
        <w:t>Compliance with Health and Safety Regulations</w:t>
      </w:r>
    </w:p>
    <w:p w14:paraId="3A2C54D5" w14:textId="77777777"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Health and safety regulations are integral to ensuring that construction projects meet required standards for worker protection and environmental safety. Compliance with these regulations often results in added costs that must be factored into project estimates. Regulatory compliance can be costly due to the need for specific safety measures, documentation, and inspections. These measures may include the implementation of safety protocols, installation of safety barriers, ensuring proper ventilation in confined spaces, and conducting regular health and safety audits (Harris et al., 2019).</w:t>
      </w:r>
    </w:p>
    <w:p w14:paraId="51BF3882" w14:textId="4CD315A1"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lastRenderedPageBreak/>
        <w:t>The costs associated with compliance often vary depending on the nature and scope of the construction project. For instance, large</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 xml:space="preserve">scale projects that involve complex operations, such as </w:t>
      </w:r>
      <w:proofErr w:type="gramStart"/>
      <w:r w:rsidRPr="00AC65A0">
        <w:rPr>
          <w:rFonts w:asciiTheme="majorBidi" w:eastAsia="Times New Roman" w:hAnsiTheme="majorBidi" w:cstheme="majorBidi"/>
          <w:color w:val="000000" w:themeColor="text1"/>
          <w:sz w:val="24"/>
          <w:szCs w:val="24"/>
        </w:rPr>
        <w:t>high</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rise</w:t>
      </w:r>
      <w:proofErr w:type="gramEnd"/>
      <w:r w:rsidRPr="00AC65A0">
        <w:rPr>
          <w:rFonts w:asciiTheme="majorBidi" w:eastAsia="Times New Roman" w:hAnsiTheme="majorBidi" w:cstheme="majorBidi"/>
          <w:color w:val="000000" w:themeColor="text1"/>
          <w:sz w:val="24"/>
          <w:szCs w:val="24"/>
        </w:rPr>
        <w:t xml:space="preserve"> buildings or infrastructure projects, require a higher level of regulatory compliance (Wells &amp; de la Torre, 2019). These projects may demand detailed risk assessments, safety training, and more extensive monitoring systems, thus driving up the overall project costs. Construction companies are required to ensure that all safety measures are in place to avoid penalties or fines from regulatory bodies, and this can significantly influence budget estimates (Choudhry &amp; Iqbal, 2019).</w:t>
      </w:r>
    </w:p>
    <w:p w14:paraId="2FE7B7DB" w14:textId="5ED89B66" w:rsidR="007F44B5" w:rsidRPr="00AC65A0" w:rsidRDefault="007F44B5" w:rsidP="007842D7">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Investment in Training and Safety Programs</w:t>
      </w:r>
    </w:p>
    <w:p w14:paraId="67852439" w14:textId="77777777"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Training and safety programs are essential components of any construction project, as they help mitigate risks by ensuring that workers are properly equipped to handle the physical demands of their tasks. Safety training costs can include expenses for courses, certifications, and workshops that are mandatory for workers to understand the latest safety standards and emergency procedures. These training programs are necessary not only to comply with regulatory requirements but also to enhance overall workforce competence in maintaining a safe working environment (Hassan &amp; Choudhry, 2020).</w:t>
      </w:r>
    </w:p>
    <w:p w14:paraId="79CB8C79" w14:textId="4B58EF3A"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investment in training is an ongoing expense, as workers must regularly update their skills to comply with evolving safety regulations and industry best practices. Training for specialized tasks such as operating heavy machinery, working with hazardous materials, or performing high</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risk activities often comes with a higher cost due to the need for specialized trainers and resources. Additionally, training can also involve the opportunity costs associated with worker downtime, as employees may be away from the job site for extended periods to attend safety courses (Mills &amp; Keenan, 2021).</w:t>
      </w:r>
    </w:p>
    <w:p w14:paraId="10D90222" w14:textId="07E647B7" w:rsidR="007F44B5" w:rsidRPr="00AC65A0" w:rsidRDefault="00547BBC" w:rsidP="007842D7">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2.3.1.</w:t>
      </w:r>
      <w:r w:rsidR="00231E8F" w:rsidRPr="00AC65A0">
        <w:rPr>
          <w:rFonts w:asciiTheme="majorBidi" w:eastAsia="Times New Roman" w:hAnsiTheme="majorBidi" w:cstheme="majorBidi"/>
          <w:b/>
          <w:bCs/>
          <w:color w:val="000000" w:themeColor="text1"/>
          <w:sz w:val="24"/>
          <w:szCs w:val="24"/>
        </w:rPr>
        <w:t>3</w:t>
      </w:r>
      <w:r w:rsidR="00231E8F" w:rsidRPr="00AC65A0">
        <w:rPr>
          <w:rFonts w:asciiTheme="majorBidi" w:eastAsia="Times New Roman" w:hAnsiTheme="majorBidi" w:cstheme="majorBidi"/>
          <w:b/>
          <w:bCs/>
          <w:color w:val="000000" w:themeColor="text1"/>
          <w:sz w:val="24"/>
          <w:szCs w:val="24"/>
        </w:rPr>
        <w:tab/>
      </w:r>
      <w:r w:rsidR="007F44B5" w:rsidRPr="00AC65A0">
        <w:rPr>
          <w:rFonts w:asciiTheme="majorBidi" w:eastAsia="Times New Roman" w:hAnsiTheme="majorBidi" w:cstheme="majorBidi"/>
          <w:b/>
          <w:bCs/>
          <w:color w:val="000000" w:themeColor="text1"/>
          <w:sz w:val="24"/>
          <w:szCs w:val="24"/>
        </w:rPr>
        <w:t>Personal Protective Equipment (PPE)</w:t>
      </w:r>
    </w:p>
    <w:p w14:paraId="703395B6" w14:textId="4597B2E5"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lastRenderedPageBreak/>
        <w:t>Personal Protective Equipment (PPE) is a critical aspect of maintaining safety standards on construction sites. The cost of providing PPE, including helmets, gloves, safety boots, goggles, and high</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visibility clothing, can be substantial, particularly on large projects where many workers are involved. PPE is essential to reducing the risk of injury and ensuring that workers adhere to legal and company safety requirements. As a result, these expenses must be incorporated into the project's financial estimates (Mellish, 2018).</w:t>
      </w:r>
    </w:p>
    <w:p w14:paraId="06034C46" w14:textId="6C9C90AF"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scale of PPE expenditure can vary based on the nature of the project and the associated risks. For example, a construction project that involves high</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risk activities such as working at heights or in confined spaces will require more specialized protective gear than a standard construction project. In some cases, additional PPE may be necessary, such as respirators for workers dealing with hazardous materials, or full</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body suits for projects involving exposure to toxic substances (Mills &amp; Keenan, 2021).</w:t>
      </w:r>
    </w:p>
    <w:p w14:paraId="4791D54C" w14:textId="1CD3E7F6" w:rsidR="007F44B5" w:rsidRPr="00AC65A0" w:rsidRDefault="00547BBC" w:rsidP="007842D7">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2.3.1.</w:t>
      </w:r>
      <w:r w:rsidR="00231E8F" w:rsidRPr="00AC65A0">
        <w:rPr>
          <w:rFonts w:asciiTheme="majorBidi" w:eastAsia="Times New Roman" w:hAnsiTheme="majorBidi" w:cstheme="majorBidi"/>
          <w:b/>
          <w:bCs/>
          <w:color w:val="000000" w:themeColor="text1"/>
          <w:sz w:val="24"/>
          <w:szCs w:val="24"/>
        </w:rPr>
        <w:t>4</w:t>
      </w:r>
      <w:r w:rsidR="00231E8F" w:rsidRPr="00AC65A0">
        <w:rPr>
          <w:rFonts w:asciiTheme="majorBidi" w:eastAsia="Times New Roman" w:hAnsiTheme="majorBidi" w:cstheme="majorBidi"/>
          <w:b/>
          <w:bCs/>
          <w:color w:val="000000" w:themeColor="text1"/>
          <w:sz w:val="24"/>
          <w:szCs w:val="24"/>
        </w:rPr>
        <w:tab/>
      </w:r>
      <w:r w:rsidR="007F44B5" w:rsidRPr="00AC65A0">
        <w:rPr>
          <w:rFonts w:asciiTheme="majorBidi" w:eastAsia="Times New Roman" w:hAnsiTheme="majorBidi" w:cstheme="majorBidi"/>
          <w:b/>
          <w:bCs/>
          <w:color w:val="000000" w:themeColor="text1"/>
          <w:sz w:val="24"/>
          <w:szCs w:val="24"/>
        </w:rPr>
        <w:t xml:space="preserve"> Insurance Costs</w:t>
      </w:r>
    </w:p>
    <w:p w14:paraId="40B0A378" w14:textId="77777777"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Construction projects are inherently risky, and one of the key ways to mitigate these risks is by purchasing insurance coverage. The cost of insurance can significantly impact project estimates, particularly when health and safety risks are high. Insurance costs cover workers' compensation, liability, and property damage, and these premiums are influenced by the safety standards and claims history of the construction company (Lynch &amp; O’Connor, 2020).</w:t>
      </w:r>
    </w:p>
    <w:p w14:paraId="537C0AC9" w14:textId="14C7AF87"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Health and safety measures directly affect insurance premiums. Companies with a strong safety record often benefit from lower premiums because they are considered less of a risk to insurers. Conversely, construction firms with a history of accidents or </w:t>
      </w:r>
      <w:proofErr w:type="spellStart"/>
      <w:r w:rsidRPr="00AC65A0">
        <w:rPr>
          <w:rFonts w:asciiTheme="majorBidi" w:eastAsia="Times New Roman" w:hAnsiTheme="majorBidi" w:cstheme="majorBidi"/>
          <w:color w:val="000000" w:themeColor="text1"/>
          <w:sz w:val="24"/>
          <w:szCs w:val="24"/>
        </w:rPr>
        <w:t>non</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compliance</w:t>
      </w:r>
      <w:proofErr w:type="spellEnd"/>
      <w:r w:rsidRPr="00AC65A0">
        <w:rPr>
          <w:rFonts w:asciiTheme="majorBidi" w:eastAsia="Times New Roman" w:hAnsiTheme="majorBidi" w:cstheme="majorBidi"/>
          <w:color w:val="000000" w:themeColor="text1"/>
          <w:sz w:val="24"/>
          <w:szCs w:val="24"/>
        </w:rPr>
        <w:t xml:space="preserve"> with safety regulations face higher insurance costs due to their increased risk profile (Hassan &amp; Choudhry, 2020). As a result, health and safety measures not only protect workers but also help to control insurance expenses, making them an important factor in project budget estimates.</w:t>
      </w:r>
      <w:r w:rsidR="002D4BCF"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 xml:space="preserve">Incorporating insurance costs into the project estimate helps ensure that the project is financially viable. This </w:t>
      </w:r>
      <w:r w:rsidRPr="00AC65A0">
        <w:rPr>
          <w:rFonts w:asciiTheme="majorBidi" w:eastAsia="Times New Roman" w:hAnsiTheme="majorBidi" w:cstheme="majorBidi"/>
          <w:color w:val="000000" w:themeColor="text1"/>
          <w:sz w:val="24"/>
          <w:szCs w:val="24"/>
        </w:rPr>
        <w:lastRenderedPageBreak/>
        <w:t xml:space="preserve">includes factoring in both the premiums paid upfront and any additional coverage required due to the nature of the project (Wells &amp; de la Torre, 2019). </w:t>
      </w:r>
    </w:p>
    <w:p w14:paraId="58B692D7" w14:textId="48AFCEA5" w:rsidR="007F44B5" w:rsidRPr="00AC65A0" w:rsidRDefault="00547BBC" w:rsidP="007842D7">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2.3.1.</w:t>
      </w:r>
      <w:r w:rsidR="00231E8F" w:rsidRPr="00AC65A0">
        <w:rPr>
          <w:rFonts w:asciiTheme="majorBidi" w:eastAsia="Times New Roman" w:hAnsiTheme="majorBidi" w:cstheme="majorBidi"/>
          <w:b/>
          <w:bCs/>
          <w:color w:val="000000" w:themeColor="text1"/>
          <w:sz w:val="24"/>
          <w:szCs w:val="24"/>
        </w:rPr>
        <w:t>5</w:t>
      </w:r>
      <w:r w:rsidR="00231E8F" w:rsidRPr="00AC65A0">
        <w:rPr>
          <w:rFonts w:asciiTheme="majorBidi" w:eastAsia="Times New Roman" w:hAnsiTheme="majorBidi" w:cstheme="majorBidi"/>
          <w:b/>
          <w:bCs/>
          <w:color w:val="000000" w:themeColor="text1"/>
          <w:sz w:val="24"/>
          <w:szCs w:val="24"/>
        </w:rPr>
        <w:tab/>
      </w:r>
      <w:r w:rsidR="007F44B5" w:rsidRPr="00AC65A0">
        <w:rPr>
          <w:rFonts w:asciiTheme="majorBidi" w:eastAsia="Times New Roman" w:hAnsiTheme="majorBidi" w:cstheme="majorBidi"/>
          <w:b/>
          <w:bCs/>
          <w:color w:val="000000" w:themeColor="text1"/>
          <w:sz w:val="24"/>
          <w:szCs w:val="24"/>
        </w:rPr>
        <w:t xml:space="preserve"> Indirect Costs Due to Delays and Work Stoppages</w:t>
      </w:r>
    </w:p>
    <w:p w14:paraId="6F2C296E" w14:textId="28DF2C0C" w:rsidR="007F44B5" w:rsidRPr="00AC65A0" w:rsidRDefault="007F44B5" w:rsidP="007842D7">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Health and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related incidents can lead to significant delays on construction projects, as accidents often result in work stoppages, investigations, and insurance claims. These delays can have a ripple effect on the overall project timeline, leading to missed deadlines, increased labor costs, and a longer construction period. Indirect costs resulting from work stoppages may include the need to reschedule workers, rent additional equipment, or pay overtime to make up for lost time (Oswald, 2020).</w:t>
      </w:r>
      <w:r w:rsidR="002D4BCF"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Additionally, work stoppages due to health and safety concerns can damage the project's reputation. Stakeholders, including clients and investors, may lose confidence in a project that is seen as unsafe, which can impact future business opportunities. The cost of restoring stakeholder confidence or dealing with the fallout from negative publicity may further increase project costs (Mills &amp; Keenan, 2021).</w:t>
      </w:r>
    </w:p>
    <w:p w14:paraId="4D289C5A" w14:textId="2E1DCD8D" w:rsidR="007F44B5" w:rsidRPr="00AC65A0" w:rsidRDefault="007F44B5" w:rsidP="00515A65">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Fonts w:asciiTheme="majorBidi" w:hAnsiTheme="majorBidi" w:cstheme="majorBidi"/>
          <w:b/>
          <w:bCs/>
          <w:color w:val="000000" w:themeColor="text1"/>
        </w:rPr>
        <w:t>2.</w:t>
      </w:r>
      <w:r w:rsidR="00CF18F7" w:rsidRPr="00AC65A0">
        <w:rPr>
          <w:rFonts w:asciiTheme="majorBidi" w:hAnsiTheme="majorBidi" w:cstheme="majorBidi"/>
          <w:b/>
          <w:bCs/>
          <w:color w:val="000000" w:themeColor="text1"/>
        </w:rPr>
        <w:t>3.2</w:t>
      </w:r>
      <w:r w:rsidRPr="00AC65A0">
        <w:rPr>
          <w:rFonts w:asciiTheme="majorBidi" w:hAnsiTheme="majorBidi" w:cstheme="majorBidi"/>
          <w:b/>
          <w:bCs/>
          <w:color w:val="000000" w:themeColor="text1"/>
        </w:rPr>
        <w:tab/>
      </w:r>
      <w:r w:rsidRPr="00AC65A0">
        <w:rPr>
          <w:rStyle w:val="fadeinm1hgl8"/>
          <w:rFonts w:asciiTheme="majorBidi" w:hAnsiTheme="majorBidi" w:cstheme="majorBidi"/>
          <w:b/>
          <w:bCs/>
          <w:color w:val="000000" w:themeColor="text1"/>
        </w:rPr>
        <w:t>Challenges in estimating and allocating health and safety costs in construction projects.</w:t>
      </w:r>
    </w:p>
    <w:p w14:paraId="2A02FB91" w14:textId="77777777" w:rsidR="004F584A" w:rsidRPr="00AC65A0" w:rsidRDefault="004F584A" w:rsidP="00515A65">
      <w:pPr>
        <w:pStyle w:val="NormalWeb"/>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Estimating and allocating health and safety costs in construction projects can be a complex and daunting task for project managers. The inherent risks associated with construction work make it essential to factor in health and safety measures, but accurately estimating these costs can often prove difficult due to various challenges. </w:t>
      </w:r>
    </w:p>
    <w:p w14:paraId="4F79BF78" w14:textId="3849B5BE"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2.3.2.1</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Difficulty in Quantifying Indirect Costs</w:t>
      </w:r>
    </w:p>
    <w:p w14:paraId="0CB3379D" w14:textId="77777777"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One of the most significant challenges in estimating and allocating health and safety costs is the difficulty in quantifying indirect costs. Direct costs associated with health and safety—such as the purchase of personal protective equipment (PPE), safety training, and regulatory compliance measures—are easier to estimate. However, indirect costs, which are often a significant part of the overall health and safety expenditure, are more difficult to quantify accurately (</w:t>
      </w:r>
      <w:proofErr w:type="spellStart"/>
      <w:r w:rsidRPr="00AC65A0">
        <w:rPr>
          <w:rStyle w:val="fadeinm1hgl8"/>
          <w:rFonts w:asciiTheme="majorBidi" w:hAnsiTheme="majorBidi" w:cstheme="majorBidi"/>
          <w:color w:val="000000" w:themeColor="text1"/>
        </w:rPr>
        <w:t>Kouider</w:t>
      </w:r>
      <w:proofErr w:type="spellEnd"/>
      <w:r w:rsidRPr="00AC65A0">
        <w:rPr>
          <w:rStyle w:val="fadeinm1hgl8"/>
          <w:rFonts w:asciiTheme="majorBidi" w:hAnsiTheme="majorBidi" w:cstheme="majorBidi"/>
          <w:color w:val="000000" w:themeColor="text1"/>
        </w:rPr>
        <w:t xml:space="preserve"> et al., 2019).</w:t>
      </w:r>
    </w:p>
    <w:p w14:paraId="52692D6B" w14:textId="1A01553F" w:rsidR="004F584A" w:rsidRPr="00AC65A0" w:rsidRDefault="004F584A" w:rsidP="00B34F26">
      <w:pPr>
        <w:spacing w:after="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lastRenderedPageBreak/>
        <w:t>Indirect costs include productivity losses due to accidents or health</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issues, project delays resulting from safety incidents, and the costs of compensations or insurance claims that may arise from accidents. For example, if an injury occurs 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site, there are immediate medical costs and potential workers’ compensation claims, but there may also be long</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term costs, such as reduced worker morale, decreased productivity, and increased insurance premiums (Hallowell &amp; Gambatese, 2019). Accurately estimating these costs at the outset of a project can be incredibly challenging, as they are contingent on the occurrence of accidents, which are unpredictable by nature.</w:t>
      </w:r>
    </w:p>
    <w:p w14:paraId="2800423B" w14:textId="551B37F8"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2.3.2.2</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Lack of Standardized Methodologies for Estimating Health and Safety Costs</w:t>
      </w:r>
    </w:p>
    <w:p w14:paraId="2CF99B8A" w14:textId="77777777"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Another major challenge in estimating and allocating health and safety costs is the lack of standardized methodologies across the construction industry. Construction projects are unique, with varying complexities, risks, and regulatory requirements, which means that there is no universally accepted formula or approach for calculating safety costs (Choudhry &amp; Iqbal, 2019). Different companies may use different methods, which can result in inconsistent and often inaccurate cost estimates.</w:t>
      </w:r>
    </w:p>
    <w:p w14:paraId="7ED0C942" w14:textId="0DC62CE6"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In many cases, contractors and project managers may rely on historical data or industry averages to estimate health and safety costs, assuming that past projects provide an accurate reflection of what will be required on future ones. However, this assumption may not always hold true, as each construction project presents its own set of risks and safety requirements. For instance, the safety needs for a residential project might differ significantly from those for an industrial construction project, even if the projects are similar in scale (Choudhry &amp; Iqbal, 2019). The use of generic safety cost estimates may lead to </w:t>
      </w:r>
      <w:proofErr w:type="gramStart"/>
      <w:r w:rsidRPr="00AC65A0">
        <w:rPr>
          <w:rStyle w:val="fadeinm1hgl8"/>
          <w:rFonts w:asciiTheme="majorBidi" w:hAnsiTheme="majorBidi" w:cstheme="majorBidi"/>
          <w:color w:val="000000" w:themeColor="text1"/>
        </w:rPr>
        <w:t>over</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 or</w:t>
      </w:r>
      <w:proofErr w:type="gramEnd"/>
      <w:r w:rsidRPr="00AC65A0">
        <w:rPr>
          <w:rStyle w:val="fadeinm1hgl8"/>
          <w:rFonts w:asciiTheme="majorBidi" w:hAnsiTheme="majorBidi" w:cstheme="majorBidi"/>
          <w:color w:val="000000" w:themeColor="text1"/>
        </w:rPr>
        <w:t xml:space="preserve"> underestimation of the necessary budget, which can cause disruptions during the project or even jeopardize the safety of the workers involved.</w:t>
      </w:r>
    </w:p>
    <w:p w14:paraId="2AC5D7CC" w14:textId="5968C43F"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2.3.2.3</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Variability of Safety Needs Across Different Projects</w:t>
      </w:r>
    </w:p>
    <w:p w14:paraId="02F47977" w14:textId="7B3730A8"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The variability of safety needs across different types of construction projects presents another challenge in estimating and allocating health and safety costs. Construction projects vary greatly in terms of size, complexity, and risk levels, and as a result, the health and safety requirements for each project differ significantly (Hassan &amp; Choudhry, 2020). This variability makes it difficult to use a one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size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fits</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all approach to estimating health and safety costs.</w:t>
      </w:r>
    </w:p>
    <w:p w14:paraId="77E4813A" w14:textId="6E390632"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lastRenderedPageBreak/>
        <w:t>For instance, a project involving the construction of a skyscraper will likely require more extensive safety measures compared to a residential housing project. The presence of heavy machinery, the height of the building, and the number of workers involved all contribute to a higher level of risk, which necessitates additional safety measures such as scaffolding, fall protection systems, and increased PPE (Mellish, 2018). On the other hand, smaller</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 xml:space="preserve">scale projects may not require as many safety measures or resources, leading to a more straightforward cost estimate. The challenge arises when estimating health and safety costs for projects that have unpredictable risks or unique characteristics. For example, when unforeseen hazards emerge, such as the discovery of hazardous materials or the onset of extreme weather conditions, the safety requirements for the project can change dramatically, leading to additional unanticipated costs (Oswald, 2020). </w:t>
      </w:r>
    </w:p>
    <w:p w14:paraId="143E745A" w14:textId="7B7F9B20"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2.3.2.4</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Allocation of Health and Safety Costs Across Various Stakeholders</w:t>
      </w:r>
    </w:p>
    <w:p w14:paraId="3B0268DA" w14:textId="77777777"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The allocation of health and safety costs across various stakeholders presents another significant challenge. In construction projects, multiple parties are involved, including contractors, subcontractors, project owners, and regulatory authorities. Each of these parties may bear different portions of the health and safety costs, which can lead to disputes and confusion regarding who is responsible for which expenses (Mills &amp; Keenan, 2021).</w:t>
      </w:r>
    </w:p>
    <w:p w14:paraId="667D49F6" w14:textId="18551C6A"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For example, contractors typically bear the responsibility for ensuring that workers are protected on</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site, but project owners may be expected to fund some of the safety infrastructure, such as site fencing, safety signage, or emergency response plans. Subcontractors may also be responsible for their own workers’ health and safety measures, which can lead to additional costs that must be accounted for in the overall budget (Hallowell &amp; Gambatese, 2019). The lack of clear guidelines regarding cost allocation can result in disagreements between stakeholders over who should pay for specific safety measures, potentially leading to delays or legal disputes.</w:t>
      </w:r>
    </w:p>
    <w:p w14:paraId="6F8B493E" w14:textId="4703BF9C"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2.3.2.5</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Dynamic Nature of Construction Projects and Evolving Safety Needs</w:t>
      </w:r>
    </w:p>
    <w:p w14:paraId="4D85B86C" w14:textId="0AF4A6E6"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 xml:space="preserve">Construction projects are dynamic by nature, which means the scope of the project, the level of risk, and the safety requirements can change over time. As the project progresses, different tasks are carried out, new hazards may be introduced, and unforeseen circumstances such as weather conditions or </w:t>
      </w:r>
      <w:proofErr w:type="gramStart"/>
      <w:r w:rsidRPr="00AC65A0">
        <w:rPr>
          <w:rStyle w:val="fadeinm1hgl8"/>
          <w:rFonts w:asciiTheme="majorBidi" w:hAnsiTheme="majorBidi" w:cstheme="majorBidi"/>
          <w:color w:val="000000" w:themeColor="text1"/>
        </w:rPr>
        <w:t>site</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specific</w:t>
      </w:r>
      <w:proofErr w:type="gramEnd"/>
      <w:r w:rsidRPr="00AC65A0">
        <w:rPr>
          <w:rStyle w:val="fadeinm1hgl8"/>
          <w:rFonts w:asciiTheme="majorBidi" w:hAnsiTheme="majorBidi" w:cstheme="majorBidi"/>
          <w:color w:val="000000" w:themeColor="text1"/>
        </w:rPr>
        <w:t xml:space="preserve"> issues may arise (Zhao et al., 2020). These constantly evolving conditions make it difficult to </w:t>
      </w:r>
      <w:r w:rsidRPr="00AC65A0">
        <w:rPr>
          <w:rStyle w:val="fadeinm1hgl8"/>
          <w:rFonts w:asciiTheme="majorBidi" w:hAnsiTheme="majorBidi" w:cstheme="majorBidi"/>
          <w:color w:val="000000" w:themeColor="text1"/>
        </w:rPr>
        <w:lastRenderedPageBreak/>
        <w:t>estimate the health and safety costs at the outset of the project, as the safety measures required may change, and additional unanticipated costs may emerge.</w:t>
      </w:r>
    </w:p>
    <w:p w14:paraId="1E00EC77" w14:textId="77777777"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Furthermore, the safety needs of the project evolve as different work phases are completed. For instance, scaffolding and fall protection might be required during the structural phase, while electrical safety measures may be prioritized during electrical installations. Each phase may require a tailored approach to safety, which can add complexity to both estimating and allocating the costs across the project (Dikmen et al., 2020). This fluid nature of construction projects, where both risks and safety needs change as the project progresses, makes it difficult to create an accurate and reliable initial budget for health and safety.</w:t>
      </w:r>
    </w:p>
    <w:p w14:paraId="247C53EB" w14:textId="04DBD0E4" w:rsidR="004F584A" w:rsidRPr="00AC65A0" w:rsidRDefault="00B34F26" w:rsidP="00B34F26">
      <w:pPr>
        <w:spacing w:after="0" w:line="480" w:lineRule="auto"/>
        <w:jc w:val="both"/>
        <w:rPr>
          <w:rFonts w:asciiTheme="majorBidi" w:hAnsiTheme="majorBidi" w:cstheme="majorBidi"/>
          <w:b/>
          <w:bCs/>
          <w:color w:val="000000" w:themeColor="text1"/>
        </w:rPr>
      </w:pPr>
      <w:r w:rsidRPr="00AC65A0">
        <w:rPr>
          <w:rStyle w:val="fadeinm1hgl8"/>
          <w:rFonts w:asciiTheme="majorBidi" w:hAnsiTheme="majorBidi" w:cstheme="majorBidi"/>
          <w:b/>
          <w:bCs/>
          <w:color w:val="000000" w:themeColor="text1"/>
        </w:rPr>
        <w:t>2.3.2.6</w:t>
      </w:r>
      <w:r w:rsidRPr="00AC65A0">
        <w:rPr>
          <w:rStyle w:val="fadeinm1hgl8"/>
          <w:rFonts w:asciiTheme="majorBidi" w:hAnsiTheme="majorBidi" w:cstheme="majorBidi"/>
          <w:b/>
          <w:bCs/>
          <w:color w:val="000000" w:themeColor="text1"/>
        </w:rPr>
        <w:tab/>
      </w:r>
      <w:r w:rsidR="004F584A" w:rsidRPr="00AC65A0">
        <w:rPr>
          <w:rStyle w:val="fadeinm1hgl8"/>
          <w:rFonts w:asciiTheme="majorBidi" w:hAnsiTheme="majorBidi" w:cstheme="majorBidi"/>
          <w:b/>
          <w:bCs/>
          <w:color w:val="000000" w:themeColor="text1"/>
        </w:rPr>
        <w:t>Lack of Accurate Data and Historical Records for Health and Safety Costs</w:t>
      </w:r>
    </w:p>
    <w:p w14:paraId="50AC2B2C" w14:textId="77777777" w:rsidR="004F584A" w:rsidRPr="00AC65A0" w:rsidRDefault="004F584A" w:rsidP="00B34F26">
      <w:pPr>
        <w:spacing w:after="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Accurate data and historical records are vital when estimating health and safety costs for construction projects, but many construction companies face difficulties in obtaining reliable data. Construction projects vary widely, and each one may have unique safety requirements and associated costs. Without sufficient data on past projects, it becomes challenging to accurately predict the health and safety costs for future projects (Zhang &amp; Xie, 2019). The lack of historical data hinders the ability of project managers to make informed decisions about resource allocation and budgeting for safety measures.</w:t>
      </w:r>
    </w:p>
    <w:p w14:paraId="780117CA" w14:textId="0E39D974" w:rsidR="004F584A" w:rsidRPr="00AC65A0" w:rsidRDefault="004F584A" w:rsidP="00B34F26">
      <w:pPr>
        <w:spacing w:after="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The importance of historical data in estimating health and safety costs lies in its ability to provide valuable insights into the patterns and trends of safety</w:t>
      </w:r>
      <w:r w:rsidR="00E5063B" w:rsidRPr="00AC65A0">
        <w:rPr>
          <w:rStyle w:val="fadeinm1hgl8"/>
          <w:rFonts w:asciiTheme="majorBidi" w:hAnsiTheme="majorBidi" w:cstheme="majorBidi"/>
          <w:color w:val="000000" w:themeColor="text1"/>
        </w:rPr>
        <w:t xml:space="preserve"> </w:t>
      </w:r>
      <w:r w:rsidRPr="00AC65A0">
        <w:rPr>
          <w:rStyle w:val="fadeinm1hgl8"/>
          <w:rFonts w:asciiTheme="majorBidi" w:hAnsiTheme="majorBidi" w:cstheme="majorBidi"/>
          <w:color w:val="000000" w:themeColor="text1"/>
        </w:rPr>
        <w:t>related expenses. For instance, analyzing data from previous projects can help identify the most common safety risks and the costs associated with mitigating them. However, many construction companies fail to collect or retain detailed records on health and safety expenses, especially in relation to indirect costs such as insurance claims, compensation payments, and lost productivity (Jin &amp; Zhang, 2019). Without this information, companies often resort to guesswork when estimating safety costs, which can result in either an overestimation or underestimation of the required budget.</w:t>
      </w:r>
    </w:p>
    <w:p w14:paraId="5CFA944C" w14:textId="77777777" w:rsidR="00983288" w:rsidRPr="00AC65A0" w:rsidRDefault="00983288" w:rsidP="00515A65">
      <w:pPr>
        <w:pStyle w:val="NormalWeb"/>
        <w:spacing w:before="0" w:beforeAutospacing="0" w:after="0" w:afterAutospacing="0" w:line="480" w:lineRule="auto"/>
        <w:jc w:val="both"/>
        <w:rPr>
          <w:rStyle w:val="fadeinm1hgl8"/>
          <w:rFonts w:asciiTheme="majorBidi" w:hAnsiTheme="majorBidi" w:cstheme="majorBidi"/>
          <w:color w:val="000000" w:themeColor="text1"/>
        </w:rPr>
      </w:pPr>
    </w:p>
    <w:p w14:paraId="14180174" w14:textId="77777777" w:rsidR="00983288" w:rsidRPr="00AC65A0" w:rsidRDefault="00983288" w:rsidP="00515A65">
      <w:pPr>
        <w:pStyle w:val="NormalWeb"/>
        <w:spacing w:before="0" w:beforeAutospacing="0" w:after="0" w:afterAutospacing="0" w:line="480" w:lineRule="auto"/>
        <w:jc w:val="both"/>
        <w:rPr>
          <w:rFonts w:asciiTheme="majorBidi" w:hAnsiTheme="majorBidi" w:cstheme="majorBidi"/>
          <w:color w:val="000000" w:themeColor="text1"/>
        </w:rPr>
      </w:pPr>
    </w:p>
    <w:p w14:paraId="77FC6A72" w14:textId="170CC81C" w:rsidR="007F44B5" w:rsidRPr="00AC65A0" w:rsidRDefault="007F44B5" w:rsidP="00411121">
      <w:pPr>
        <w:pStyle w:val="NormalWeb"/>
        <w:spacing w:before="0" w:beforeAutospacing="0" w:after="0" w:afterAutospacing="0" w:line="480" w:lineRule="auto"/>
        <w:jc w:val="both"/>
        <w:rPr>
          <w:rStyle w:val="fadeinm1hgl8"/>
          <w:rFonts w:asciiTheme="majorBidi" w:hAnsiTheme="majorBidi" w:cstheme="majorBidi"/>
          <w:b/>
          <w:bCs/>
          <w:color w:val="000000" w:themeColor="text1"/>
        </w:rPr>
      </w:pPr>
      <w:r w:rsidRPr="00AC65A0">
        <w:rPr>
          <w:rFonts w:asciiTheme="majorBidi" w:hAnsiTheme="majorBidi" w:cstheme="majorBidi"/>
          <w:b/>
          <w:bCs/>
          <w:color w:val="000000" w:themeColor="text1"/>
        </w:rPr>
        <w:lastRenderedPageBreak/>
        <w:t>2.3</w:t>
      </w:r>
      <w:r w:rsidR="005D0872" w:rsidRPr="00AC65A0">
        <w:rPr>
          <w:rFonts w:asciiTheme="majorBidi" w:hAnsiTheme="majorBidi" w:cstheme="majorBidi"/>
          <w:b/>
          <w:bCs/>
          <w:color w:val="000000" w:themeColor="text1"/>
        </w:rPr>
        <w:t>.3</w:t>
      </w:r>
      <w:r w:rsidRPr="00AC65A0">
        <w:rPr>
          <w:rFonts w:asciiTheme="majorBidi" w:hAnsiTheme="majorBidi" w:cstheme="majorBidi"/>
          <w:b/>
          <w:bCs/>
          <w:color w:val="000000" w:themeColor="text1"/>
        </w:rPr>
        <w:tab/>
      </w:r>
      <w:r w:rsidRPr="00AC65A0">
        <w:rPr>
          <w:rStyle w:val="fadeinm1hgl8"/>
          <w:rFonts w:asciiTheme="majorBidi" w:hAnsiTheme="majorBidi" w:cstheme="majorBidi"/>
          <w:b/>
          <w:bCs/>
          <w:color w:val="000000" w:themeColor="text1"/>
        </w:rPr>
        <w:t>Strategies for better integration of health and safety costs in construction cost estimates.</w:t>
      </w:r>
    </w:p>
    <w:p w14:paraId="298C972B" w14:textId="786DF719" w:rsidR="00EE3C19" w:rsidRPr="00AC65A0" w:rsidRDefault="00C2388C" w:rsidP="00C2388C">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2.3.3.1</w:t>
      </w:r>
      <w:r w:rsidRPr="00AC65A0">
        <w:rPr>
          <w:rFonts w:asciiTheme="majorBidi" w:eastAsia="Times New Roman" w:hAnsiTheme="majorBidi" w:cstheme="majorBidi"/>
          <w:b/>
          <w:bCs/>
          <w:color w:val="000000" w:themeColor="text1"/>
          <w:sz w:val="24"/>
          <w:szCs w:val="24"/>
        </w:rPr>
        <w:tab/>
      </w:r>
      <w:r w:rsidR="00EE3C19" w:rsidRPr="00AC65A0">
        <w:rPr>
          <w:rFonts w:asciiTheme="majorBidi" w:eastAsia="Times New Roman" w:hAnsiTheme="majorBidi" w:cstheme="majorBidi"/>
          <w:b/>
          <w:bCs/>
          <w:color w:val="000000" w:themeColor="text1"/>
          <w:sz w:val="24"/>
          <w:szCs w:val="24"/>
        </w:rPr>
        <w:t>Implementing a Systematic Safety Cost Estimation Framework</w:t>
      </w:r>
    </w:p>
    <w:p w14:paraId="11901AED" w14:textId="7FD7032F"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A systematic framework for estimating health and safety costs is critical for improving the accuracy and efficiency of safety budgeting in construction projects. Developing a </w:t>
      </w:r>
      <w:r w:rsidR="007C5F54" w:rsidRPr="00AC65A0">
        <w:rPr>
          <w:rFonts w:asciiTheme="majorBidi" w:eastAsia="Times New Roman" w:hAnsiTheme="majorBidi" w:cstheme="majorBidi"/>
          <w:color w:val="000000" w:themeColor="text1"/>
          <w:sz w:val="24"/>
          <w:szCs w:val="24"/>
        </w:rPr>
        <w:t>well-defined</w:t>
      </w:r>
      <w:r w:rsidRPr="00AC65A0">
        <w:rPr>
          <w:rFonts w:asciiTheme="majorBidi" w:eastAsia="Times New Roman" w:hAnsiTheme="majorBidi" w:cstheme="majorBidi"/>
          <w:color w:val="000000" w:themeColor="text1"/>
          <w:sz w:val="24"/>
          <w:szCs w:val="24"/>
        </w:rPr>
        <w:t xml:space="preserve"> methodology for estimating health and safety expenses can help ensure that these costs are appropriately integrated into overall project cost estimates. This framework should include identifying all potential safety risks, assessing the corresponding safety measures required, and calculating the direct and indirect costs of these measures (Hallowell &amp; Boje, 2020).</w:t>
      </w:r>
    </w:p>
    <w:p w14:paraId="6065A274" w14:textId="523B2451"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By adopting a systematic approach, project managers can better anticipate safety requirements at various stages of the project, such as design, construction, and post</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construction phases. This will allow for more accurate allocation of resources and safety provisions, minimizing the chances of underestimating or overlooking critical safety measures. A key component of this framework is creating a clear safety plan that aligns with project specifications, highlighting potential hazards, and assigning resources to mitigate these risks (Mohammad et al., 2020).</w:t>
      </w:r>
    </w:p>
    <w:p w14:paraId="36162A5C" w14:textId="7777777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Another important element is the use of historical data. By incorporating past safety records, accident statistics, and lessons learned from previous projects, this systematic framework can serve as a predictive tool for estimating future safety costs (Zhao et al., 2020). </w:t>
      </w:r>
    </w:p>
    <w:p w14:paraId="0B63ECAF" w14:textId="26F15E29" w:rsidR="00EE3C19" w:rsidRPr="00AC65A0" w:rsidRDefault="00EE3C19" w:rsidP="00C2388C">
      <w:pPr>
        <w:pStyle w:val="ListParagraph"/>
        <w:numPr>
          <w:ilvl w:val="3"/>
          <w:numId w:val="15"/>
        </w:num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Adopting Technology for Safety Monitoring and Cost Management</w:t>
      </w:r>
    </w:p>
    <w:p w14:paraId="137BA036" w14:textId="48D0FA0F"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use of technology can significantly enhance the integration of health and safety costs into construction cost estimates. Modern technology, including software for safety management, project management tools, and health and safety monitoring systems, allows for better tracking, real</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time data collection, and more accurate forecasting of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 xml:space="preserve">related expenses. Technologies such as Building Information Modeling (BIM), safety management software, and </w:t>
      </w:r>
      <w:r w:rsidRPr="00AC65A0">
        <w:rPr>
          <w:rFonts w:asciiTheme="majorBidi" w:eastAsia="Times New Roman" w:hAnsiTheme="majorBidi" w:cstheme="majorBidi"/>
          <w:color w:val="000000" w:themeColor="text1"/>
          <w:sz w:val="24"/>
          <w:szCs w:val="24"/>
        </w:rPr>
        <w:lastRenderedPageBreak/>
        <w:t>wearable safety devices can help track hazards, monitor safety performance, and predict potential safety risks on the construction site (Zhang et al., 2021).</w:t>
      </w:r>
    </w:p>
    <w:p w14:paraId="08BDF8A9" w14:textId="2643FAD3"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BIM, for instance, allows project managers to visualize safety risks in a 3D environment, enabling them to proactively implement safety measures in the planning and design phases. By simulating construction activities and identifying potential hazards early,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related costs can be more accurately estimated, reducing the need for costly reactive measures during the construction phase (Zhang &amp; Xie, 2019). Moreover, by integrating BIM with cost management software, health and safety expenses can be automatically incorporated into the overall project budget.</w:t>
      </w:r>
    </w:p>
    <w:p w14:paraId="4033B8EE" w14:textId="41EDF31B" w:rsidR="00EE3C19" w:rsidRPr="00AC65A0" w:rsidRDefault="00C2388C" w:rsidP="00C2388C">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2.3.3.3</w:t>
      </w:r>
      <w:r w:rsidRPr="00AC65A0">
        <w:rPr>
          <w:rFonts w:asciiTheme="majorBidi" w:eastAsia="Times New Roman" w:hAnsiTheme="majorBidi" w:cstheme="majorBidi"/>
          <w:b/>
          <w:bCs/>
          <w:color w:val="000000" w:themeColor="text1"/>
          <w:sz w:val="24"/>
          <w:szCs w:val="24"/>
        </w:rPr>
        <w:tab/>
      </w:r>
      <w:r w:rsidR="00EE3C19" w:rsidRPr="00AC65A0">
        <w:rPr>
          <w:rFonts w:asciiTheme="majorBidi" w:eastAsia="Times New Roman" w:hAnsiTheme="majorBidi" w:cstheme="majorBidi"/>
          <w:b/>
          <w:bCs/>
          <w:color w:val="000000" w:themeColor="text1"/>
          <w:sz w:val="24"/>
          <w:szCs w:val="24"/>
        </w:rPr>
        <w:t>Incorporating Safety Training and Awareness Programs</w:t>
      </w:r>
    </w:p>
    <w:p w14:paraId="1B4A47EC" w14:textId="7777777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Training and education are critical elements in improving health and safety on construction sites, which, in turn, influences the cost estimation process. By providing adequate safety training and raising awareness among workers, contractors can reduce the likelihood of accidents and injuries, leading to lower insurance costs, fewer compensation claims, and a more efficient allocation of safety resources (Hallowell &amp; Boje, 2020). This proactive approach to safety can help minimize the unanticipated costs associated with workplace injuries and accidents.</w:t>
      </w:r>
    </w:p>
    <w:p w14:paraId="0BB5EAD3" w14:textId="21382F74"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Investing in comprehensive safety training programs that are tailored to the specific risks of the construction site ensures that workers are well</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prepared to handle hazards, thus reducing the likelihood of accidents that could drive up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related costs (Mohammad et al., 2020). Additionally, training programs can include emergency response drills, equipment handling training, and awareness about the use of personal protective equipment (PPE), all of which are essential to preventing incidents that can lead to higher costs in healthcare, legal fees, and project delays (Dikmen et al., 2020).</w:t>
      </w:r>
    </w:p>
    <w:p w14:paraId="5CFE5C12" w14:textId="5E9A363D" w:rsidR="00EE3C19" w:rsidRPr="00AC65A0" w:rsidRDefault="00C2388C" w:rsidP="00C2388C">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2.3.3.4</w:t>
      </w:r>
      <w:r w:rsidRPr="00AC65A0">
        <w:rPr>
          <w:rFonts w:asciiTheme="majorBidi" w:eastAsia="Times New Roman" w:hAnsiTheme="majorBidi" w:cstheme="majorBidi"/>
          <w:b/>
          <w:bCs/>
          <w:color w:val="000000" w:themeColor="text1"/>
          <w:sz w:val="24"/>
          <w:szCs w:val="24"/>
        </w:rPr>
        <w:tab/>
      </w:r>
      <w:r w:rsidR="00EE3C19" w:rsidRPr="00AC65A0">
        <w:rPr>
          <w:rFonts w:asciiTheme="majorBidi" w:eastAsia="Times New Roman" w:hAnsiTheme="majorBidi" w:cstheme="majorBidi"/>
          <w:b/>
          <w:bCs/>
          <w:color w:val="000000" w:themeColor="text1"/>
          <w:sz w:val="24"/>
          <w:szCs w:val="24"/>
        </w:rPr>
        <w:t>Promoting Collaboration Among Stakeholders</w:t>
      </w:r>
    </w:p>
    <w:p w14:paraId="251EF9F4" w14:textId="7777777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lastRenderedPageBreak/>
        <w:t>The integration of health and safety costs into construction cost estimates requires effective collaboration among all project stakeholders, including contractors, subcontractors, designers, and safety officers. Early and continuous collaboration can help ensure that safety concerns are addressed at every stage of the project, from planning to execution. Stakeholders need to share relevant information about potential hazards, safety measures, and associated costs, allowing for a comprehensive approach to safety management (Dikmen et al., 2020).</w:t>
      </w:r>
    </w:p>
    <w:p w14:paraId="3067D032" w14:textId="3292752D"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Collaboration begins in the early stages of the project when stakeholders come together to identify potential safety risks and determine appropriate safety measures. By involving all relevant parties in the planning process, a comprehensive understanding of the </w:t>
      </w:r>
      <w:proofErr w:type="gramStart"/>
      <w:r w:rsidRPr="00AC65A0">
        <w:rPr>
          <w:rFonts w:asciiTheme="majorBidi" w:eastAsia="Times New Roman" w:hAnsiTheme="majorBidi" w:cstheme="majorBidi"/>
          <w:color w:val="000000" w:themeColor="text1"/>
          <w:sz w:val="24"/>
          <w:szCs w:val="24"/>
        </w:rPr>
        <w:t>site</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specific</w:t>
      </w:r>
      <w:proofErr w:type="gramEnd"/>
      <w:r w:rsidRPr="00AC65A0">
        <w:rPr>
          <w:rFonts w:asciiTheme="majorBidi" w:eastAsia="Times New Roman" w:hAnsiTheme="majorBidi" w:cstheme="majorBidi"/>
          <w:color w:val="000000" w:themeColor="text1"/>
          <w:sz w:val="24"/>
          <w:szCs w:val="24"/>
        </w:rPr>
        <w:t xml:space="preserve"> risks and safety requirements can be developed, ensuring that safety costs are accurately estimated and appropriately allocated (Mohammad et al., 2020). This collaborative approach also helps to identify cost</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saving opportunities, such as sharing safety equipment, optimizing work schedules to minimize exposure to risks, and utilizing the expertise of various stakeholders in developing efficient safety strategies (Zhao et al., 2020).</w:t>
      </w:r>
    </w:p>
    <w:p w14:paraId="19AADDBE" w14:textId="35F45A75" w:rsidR="00EE3C19" w:rsidRPr="00AC65A0" w:rsidRDefault="00EE3C19" w:rsidP="00C2388C">
      <w:pPr>
        <w:pStyle w:val="ListParagraph"/>
        <w:numPr>
          <w:ilvl w:val="3"/>
          <w:numId w:val="16"/>
        </w:num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Utilizing Safety Audits and Performance Reviews</w:t>
      </w:r>
    </w:p>
    <w:p w14:paraId="4B0971C1" w14:textId="7777777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Safety audits and performance reviews are valuable tools for ensuring that health and safety costs are effectively integrated into project budgets. Regular audits help identify safety performance gaps, inefficiencies, and areas where safety measures are either underfunded or overfunded. Through systematic evaluations, construction companies can assess the effectiveness of their safety protocols and adjust their cost estimates accordingly (Hallowell &amp; Boje, 2020).</w:t>
      </w:r>
    </w:p>
    <w:p w14:paraId="445DC7A3" w14:textId="2BF7B043"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Safety audits, conducted at regular intervals, enable construction companies to review the effectiveness of their safety strategies, measure compliance with safety standards, and identify potential risks that might require additional safety measures or reallocation of resources (Zhao </w:t>
      </w:r>
      <w:r w:rsidRPr="00AC65A0">
        <w:rPr>
          <w:rFonts w:asciiTheme="majorBidi" w:eastAsia="Times New Roman" w:hAnsiTheme="majorBidi" w:cstheme="majorBidi"/>
          <w:color w:val="000000" w:themeColor="text1"/>
          <w:sz w:val="24"/>
          <w:szCs w:val="24"/>
        </w:rPr>
        <w:lastRenderedPageBreak/>
        <w:t>et al., 2020). The findings of these audits can then inform updates to the safety budget, ensuring that the project maintains a realistic and up</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to</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date estimate of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related costs.</w:t>
      </w:r>
    </w:p>
    <w:p w14:paraId="5CC09FD7" w14:textId="06DFE5D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Performance reviews can also be used to assess the safety performance of contractors and subcontractors, ensuring that safety measures are being properly implemented and that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related costs are being appropriately allocated. Poor safety performance can lead to higher costs in insurance premiums, compensation claims, and delays, which can be minimized by addressing safety deficiencies during performance reviews (Dikmen et al., 2020).</w:t>
      </w:r>
    </w:p>
    <w:p w14:paraId="64C0DCF6" w14:textId="21CD79CD" w:rsidR="00EE3C19" w:rsidRPr="00AC65A0" w:rsidRDefault="00C2388C" w:rsidP="00C2388C">
      <w:pPr>
        <w:spacing w:after="0" w:line="480" w:lineRule="auto"/>
        <w:jc w:val="both"/>
        <w:rPr>
          <w:rFonts w:asciiTheme="majorBidi" w:eastAsia="Times New Roman" w:hAnsiTheme="majorBidi" w:cstheme="majorBidi"/>
          <w:b/>
          <w:bCs/>
          <w:color w:val="000000" w:themeColor="text1"/>
          <w:sz w:val="24"/>
          <w:szCs w:val="24"/>
        </w:rPr>
      </w:pPr>
      <w:r w:rsidRPr="00AC65A0">
        <w:rPr>
          <w:rFonts w:asciiTheme="majorBidi" w:eastAsia="Times New Roman" w:hAnsiTheme="majorBidi" w:cstheme="majorBidi"/>
          <w:b/>
          <w:bCs/>
          <w:color w:val="000000" w:themeColor="text1"/>
          <w:sz w:val="24"/>
          <w:szCs w:val="24"/>
        </w:rPr>
        <w:t>2.3.3.6</w:t>
      </w:r>
      <w:r w:rsidRPr="00AC65A0">
        <w:rPr>
          <w:rFonts w:asciiTheme="majorBidi" w:eastAsia="Times New Roman" w:hAnsiTheme="majorBidi" w:cstheme="majorBidi"/>
          <w:b/>
          <w:bCs/>
          <w:color w:val="000000" w:themeColor="text1"/>
          <w:sz w:val="24"/>
          <w:szCs w:val="24"/>
        </w:rPr>
        <w:tab/>
      </w:r>
      <w:r w:rsidR="00EE3C19" w:rsidRPr="00AC65A0">
        <w:rPr>
          <w:rFonts w:asciiTheme="majorBidi" w:eastAsia="Times New Roman" w:hAnsiTheme="majorBidi" w:cstheme="majorBidi"/>
          <w:b/>
          <w:bCs/>
          <w:color w:val="000000" w:themeColor="text1"/>
          <w:sz w:val="24"/>
          <w:szCs w:val="24"/>
        </w:rPr>
        <w:t xml:space="preserve">Fostering a </w:t>
      </w:r>
      <w:proofErr w:type="gramStart"/>
      <w:r w:rsidR="00EE3C19" w:rsidRPr="00AC65A0">
        <w:rPr>
          <w:rFonts w:asciiTheme="majorBidi" w:eastAsia="Times New Roman" w:hAnsiTheme="majorBidi" w:cstheme="majorBidi"/>
          <w:b/>
          <w:bCs/>
          <w:color w:val="000000" w:themeColor="text1"/>
          <w:sz w:val="24"/>
          <w:szCs w:val="24"/>
        </w:rPr>
        <w:t>Safety</w:t>
      </w:r>
      <w:r w:rsidR="00E5063B" w:rsidRPr="00AC65A0">
        <w:rPr>
          <w:rFonts w:asciiTheme="majorBidi" w:eastAsia="Times New Roman" w:hAnsiTheme="majorBidi" w:cstheme="majorBidi"/>
          <w:b/>
          <w:bCs/>
          <w:color w:val="000000" w:themeColor="text1"/>
          <w:sz w:val="24"/>
          <w:szCs w:val="24"/>
        </w:rPr>
        <w:t xml:space="preserve"> </w:t>
      </w:r>
      <w:r w:rsidR="00EE3C19" w:rsidRPr="00AC65A0">
        <w:rPr>
          <w:rFonts w:asciiTheme="majorBidi" w:eastAsia="Times New Roman" w:hAnsiTheme="majorBidi" w:cstheme="majorBidi"/>
          <w:b/>
          <w:bCs/>
          <w:color w:val="000000" w:themeColor="text1"/>
          <w:sz w:val="24"/>
          <w:szCs w:val="24"/>
        </w:rPr>
        <w:t>First</w:t>
      </w:r>
      <w:proofErr w:type="gramEnd"/>
      <w:r w:rsidR="00EE3C19" w:rsidRPr="00AC65A0">
        <w:rPr>
          <w:rFonts w:asciiTheme="majorBidi" w:eastAsia="Times New Roman" w:hAnsiTheme="majorBidi" w:cstheme="majorBidi"/>
          <w:b/>
          <w:bCs/>
          <w:color w:val="000000" w:themeColor="text1"/>
          <w:sz w:val="24"/>
          <w:szCs w:val="24"/>
        </w:rPr>
        <w:t xml:space="preserve"> Culture Across the Organization</w:t>
      </w:r>
    </w:p>
    <w:p w14:paraId="55E9ABBF" w14:textId="66EDD117" w:rsidR="00EE3C19" w:rsidRPr="00AC65A0" w:rsidRDefault="00EE3C19" w:rsidP="00411121">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A strong organizational culture centered on health and safety can significantly influence the integration of safety costs into project estimates. When health and safety are prioritized across all levels of the organization, from top management to </w:t>
      </w:r>
      <w:proofErr w:type="spellStart"/>
      <w:r w:rsidRPr="00AC65A0">
        <w:rPr>
          <w:rFonts w:asciiTheme="majorBidi" w:eastAsia="Times New Roman" w:hAnsiTheme="majorBidi" w:cstheme="majorBidi"/>
          <w:color w:val="000000" w:themeColor="text1"/>
          <w:sz w:val="24"/>
          <w:szCs w:val="24"/>
        </w:rPr>
        <w:t>on</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site</w:t>
      </w:r>
      <w:proofErr w:type="spellEnd"/>
      <w:r w:rsidRPr="00AC65A0">
        <w:rPr>
          <w:rFonts w:asciiTheme="majorBidi" w:eastAsia="Times New Roman" w:hAnsiTheme="majorBidi" w:cstheme="majorBidi"/>
          <w:color w:val="000000" w:themeColor="text1"/>
          <w:sz w:val="24"/>
          <w:szCs w:val="24"/>
        </w:rPr>
        <w:t xml:space="preserve"> workers, there is greater accountability and a more consistent approach to managing safety risks and associated costs. Building a </w:t>
      </w:r>
      <w:proofErr w:type="gramStart"/>
      <w:r w:rsidRPr="00AC65A0">
        <w:rPr>
          <w:rFonts w:asciiTheme="majorBidi" w:eastAsia="Times New Roman" w:hAnsiTheme="majorBidi" w:cstheme="majorBidi"/>
          <w:color w:val="000000" w:themeColor="text1"/>
          <w:sz w:val="24"/>
          <w:szCs w:val="24"/>
        </w:rPr>
        <w:t>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first</w:t>
      </w:r>
      <w:proofErr w:type="gramEnd"/>
      <w:r w:rsidRPr="00AC65A0">
        <w:rPr>
          <w:rFonts w:asciiTheme="majorBidi" w:eastAsia="Times New Roman" w:hAnsiTheme="majorBidi" w:cstheme="majorBidi"/>
          <w:color w:val="000000" w:themeColor="text1"/>
          <w:sz w:val="24"/>
          <w:szCs w:val="24"/>
        </w:rPr>
        <w:t xml:space="preserve"> culture requires more than just compliance with regulations; it involves creating an environment where safety is an integral part of every decision made throughout the project (Zhang et al., 2021).</w:t>
      </w:r>
    </w:p>
    <w:p w14:paraId="006EAB30" w14:textId="53F924C4" w:rsidR="00EE3C19" w:rsidRPr="00AC65A0" w:rsidRDefault="00EE3C19" w:rsidP="00411121">
      <w:pPr>
        <w:spacing w:after="0" w:line="480" w:lineRule="auto"/>
        <w:jc w:val="both"/>
        <w:rPr>
          <w:rStyle w:val="fadeinm1hgl8"/>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By embedding safety into the organizational culture, companies can foster a proactive approach to risk management, where potential hazards are identified and addressed before they become costly problems. This cultural shift encourages workers and managers to consider safety at every stage of the project, from planning and design to execution and completion (Dikmen et al., 2020). Moreover, a </w:t>
      </w:r>
      <w:proofErr w:type="gramStart"/>
      <w:r w:rsidRPr="00AC65A0">
        <w:rPr>
          <w:rFonts w:asciiTheme="majorBidi" w:eastAsia="Times New Roman" w:hAnsiTheme="majorBidi" w:cstheme="majorBidi"/>
          <w:color w:val="000000" w:themeColor="text1"/>
          <w:sz w:val="24"/>
          <w:szCs w:val="24"/>
        </w:rPr>
        <w:t>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first</w:t>
      </w:r>
      <w:proofErr w:type="gramEnd"/>
      <w:r w:rsidRPr="00AC65A0">
        <w:rPr>
          <w:rFonts w:asciiTheme="majorBidi" w:eastAsia="Times New Roman" w:hAnsiTheme="majorBidi" w:cstheme="majorBidi"/>
          <w:color w:val="000000" w:themeColor="text1"/>
          <w:sz w:val="24"/>
          <w:szCs w:val="24"/>
        </w:rPr>
        <w:t xml:space="preserve"> culture enhances communication and collaboration between workers, managers, and safety officers, making it easier to integrate safety concerns into cost estimates and resource allocation (Zhao et al., 2020). Regular safety meetings, leadership commitment to safety, and worker participation in safety initiatives are all vital components of fostering such a culture. By emphasizing safety as a fundamental aspect of the construction </w:t>
      </w:r>
      <w:r w:rsidRPr="00AC65A0">
        <w:rPr>
          <w:rFonts w:asciiTheme="majorBidi" w:eastAsia="Times New Roman" w:hAnsiTheme="majorBidi" w:cstheme="majorBidi"/>
          <w:color w:val="000000" w:themeColor="text1"/>
          <w:sz w:val="24"/>
          <w:szCs w:val="24"/>
        </w:rPr>
        <w:lastRenderedPageBreak/>
        <w:t>process, companies can improve the accuracy of their health and safety cost estimates and reduce the likelihood of unexpected safety</w:t>
      </w:r>
      <w:r w:rsidR="00E5063B" w:rsidRPr="00AC65A0">
        <w:rPr>
          <w:rFonts w:asciiTheme="majorBidi" w:eastAsia="Times New Roman" w:hAnsiTheme="majorBidi" w:cstheme="majorBidi"/>
          <w:color w:val="000000" w:themeColor="text1"/>
          <w:sz w:val="24"/>
          <w:szCs w:val="24"/>
        </w:rPr>
        <w:t xml:space="preserve"> </w:t>
      </w:r>
      <w:r w:rsidRPr="00AC65A0">
        <w:rPr>
          <w:rFonts w:asciiTheme="majorBidi" w:eastAsia="Times New Roman" w:hAnsiTheme="majorBidi" w:cstheme="majorBidi"/>
          <w:color w:val="000000" w:themeColor="text1"/>
          <w:sz w:val="24"/>
          <w:szCs w:val="24"/>
        </w:rPr>
        <w:t>related expenses.</w:t>
      </w:r>
    </w:p>
    <w:p w14:paraId="30A9FA06" w14:textId="76F1CACE" w:rsidR="002D4BCF" w:rsidRPr="00AC65A0" w:rsidRDefault="00070906" w:rsidP="00BE1047">
      <w:pPr>
        <w:pStyle w:val="ListParagraph"/>
        <w:numPr>
          <w:ilvl w:val="1"/>
          <w:numId w:val="16"/>
        </w:numPr>
        <w:spacing w:after="0" w:line="480" w:lineRule="auto"/>
        <w:jc w:val="both"/>
        <w:outlineLvl w:val="0"/>
        <w:rPr>
          <w:rFonts w:asciiTheme="majorBidi" w:hAnsiTheme="majorBidi" w:cstheme="majorBidi"/>
          <w:b/>
          <w:bCs/>
          <w:color w:val="000000" w:themeColor="text1"/>
          <w:sz w:val="24"/>
          <w:szCs w:val="24"/>
        </w:rPr>
      </w:pPr>
      <w:r w:rsidRPr="00AC65A0">
        <w:rPr>
          <w:rFonts w:asciiTheme="majorBidi" w:hAnsiTheme="majorBidi" w:cstheme="majorBidi"/>
          <w:b/>
          <w:bCs/>
          <w:color w:val="000000" w:themeColor="text1"/>
          <w:sz w:val="24"/>
          <w:szCs w:val="24"/>
        </w:rPr>
        <w:t>Summary of Chapters</w:t>
      </w:r>
    </w:p>
    <w:p w14:paraId="46DE8334" w14:textId="02E21A07"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integration of health and safety (H&amp;S) considerations into construction cost estimation has evolved over decades, shaped by industrial advancements, regulatory reforms, and increasing concern for worker welfare. Historically, the construction industry has been among the most hazardous sectors globally, characterized by high incidences of accidents, injuries, and fatalities due to unsafe working environments and lack of preventive safety mechanisms. In the early stages of industrialization, particularly during the 18th and 19th centuries, construction workers operated under perilous conditions, often without safety gear, insurance, or regulatory oversight. Health and safety were not considered quantifiable elements of project costs but rather seen as externalities borne by workers themselves.</w:t>
      </w:r>
    </w:p>
    <w:p w14:paraId="2C5BF254" w14:textId="370D3F6F"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In Western nations, regulatory frameworks began emerging in response to growing public and labor union demands for workplace safety. Countries like the United Kingdom pioneered legislation such as the Factory Acts, which laid the groundwork for occupational health and safety regulations. These laws eventually influenced international standards and practices, particularly within former colonies. In the United States, the Occupational Safety and Health Act (OSHA) of 1970 became a milestone in formalizing workplace safety regulations and introduced the concept of budgeting for safety in project planning and execution.</w:t>
      </w:r>
    </w:p>
    <w:p w14:paraId="7DF2C54E" w14:textId="12474458"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In Nigeria, the earliest recognition of workplace safety legislation came with the Factories Act of 1958, which has since been revised and is now cited as the Factories Act Cap F1 LFN 2004. While this act outlines safety provisions for workers in industrial settings, its enforcement in the construction sector has historically been inconsistent. The fragmented nature of Nigeria’s construction industry, coupled with poor institutional capacity and weak regulatory oversight, </w:t>
      </w:r>
      <w:r w:rsidRPr="00AC65A0">
        <w:rPr>
          <w:rFonts w:asciiTheme="majorBidi" w:eastAsia="Times New Roman" w:hAnsiTheme="majorBidi" w:cstheme="majorBidi"/>
          <w:color w:val="000000" w:themeColor="text1"/>
          <w:sz w:val="24"/>
          <w:szCs w:val="24"/>
        </w:rPr>
        <w:lastRenderedPageBreak/>
        <w:t>contributed to the underestimation or complete neglect of health and safety costs in project budgeting.</w:t>
      </w:r>
    </w:p>
    <w:p w14:paraId="362A899C" w14:textId="5315A53B"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turn of the 21st century marked a gradual shift toward more structured safety planning, particularly in response to increasing construction site fatalities and growing participation in international construction markets. The adoption of international best practices, ISO standards, and pressure from donor agencies and global construction companies led to improvements in safety awareness. In many large-scale or foreign-funded projects, H&amp;S costs began to be treated as a vital component of construction cost estimation. These costs include training programs, acquisition of personal protective equipment (PPE), safety audits, first aid facilities, insurance, supervision, and safety documentation.</w:t>
      </w:r>
    </w:p>
    <w:p w14:paraId="7B454F38" w14:textId="0070AA4B"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 xml:space="preserve">In the Nigerian context, however, small and medium-sized construction firms still face challenges in integrating H&amp;S costs into their budgets due to limited financial resources, poor knowledge, and lack of enforcement by regulatory agencies such as the Federal Ministry of </w:t>
      </w:r>
      <w:proofErr w:type="spellStart"/>
      <w:r w:rsidRPr="00AC65A0">
        <w:rPr>
          <w:rFonts w:asciiTheme="majorBidi" w:eastAsia="Times New Roman" w:hAnsiTheme="majorBidi" w:cstheme="majorBidi"/>
          <w:color w:val="000000" w:themeColor="text1"/>
          <w:sz w:val="24"/>
          <w:szCs w:val="24"/>
        </w:rPr>
        <w:t>Labour</w:t>
      </w:r>
      <w:proofErr w:type="spellEnd"/>
      <w:r w:rsidRPr="00AC65A0">
        <w:rPr>
          <w:rFonts w:asciiTheme="majorBidi" w:eastAsia="Times New Roman" w:hAnsiTheme="majorBidi" w:cstheme="majorBidi"/>
          <w:color w:val="000000" w:themeColor="text1"/>
          <w:sz w:val="24"/>
          <w:szCs w:val="24"/>
        </w:rPr>
        <w:t xml:space="preserve"> and Employment and the Council for the Regulation of Engineering in Nigeria (COREN). Additionally, construction clients often prioritize project cost minimization over worker safety, creating a conflict between financial efficiency and ethical responsibility.</w:t>
      </w:r>
    </w:p>
    <w:p w14:paraId="798B7AC5" w14:textId="2CFD0CD5" w:rsidR="00070906" w:rsidRPr="00AC65A0" w:rsidRDefault="00070906" w:rsidP="00070906">
      <w:pPr>
        <w:spacing w:after="0" w:line="480" w:lineRule="auto"/>
        <w:jc w:val="both"/>
        <w:rPr>
          <w:rFonts w:asciiTheme="majorBidi" w:eastAsia="Times New Roman" w:hAnsiTheme="majorBidi" w:cstheme="majorBidi"/>
          <w:color w:val="000000" w:themeColor="text1"/>
          <w:sz w:val="24"/>
          <w:szCs w:val="24"/>
        </w:rPr>
      </w:pPr>
      <w:r w:rsidRPr="00AC65A0">
        <w:rPr>
          <w:rFonts w:asciiTheme="majorBidi" w:eastAsia="Times New Roman" w:hAnsiTheme="majorBidi" w:cstheme="majorBidi"/>
          <w:color w:val="000000" w:themeColor="text1"/>
          <w:sz w:val="24"/>
          <w:szCs w:val="24"/>
        </w:rPr>
        <w:t>The recognition of H&amp;S as a critical determinant of project success and workforce well-being has led researchers, practitioners, and policymakers to emphasize the importance of assessing its financial implications. Today, assessing the health and safety costs in construction estimates is not only vital for regulatory compliance but also essential for risk management, project sustainability, and the reduction of liabilities. Despite this progress, empirical studies reveal a significant gap in how these costs are accurately captured, measured, and allocated, particularly in developing economies.</w:t>
      </w:r>
    </w:p>
    <w:p w14:paraId="03E98AC1" w14:textId="77777777" w:rsidR="002D4BCF" w:rsidRPr="00AC65A0" w:rsidRDefault="002D4BCF" w:rsidP="00515A65">
      <w:pPr>
        <w:pStyle w:val="Heading20"/>
        <w:keepNext/>
        <w:keepLines/>
        <w:shd w:val="clear" w:color="auto" w:fill="auto"/>
        <w:spacing w:line="480" w:lineRule="auto"/>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lastRenderedPageBreak/>
        <w:t>CHAPTER THREE</w:t>
      </w:r>
    </w:p>
    <w:p w14:paraId="317CD389" w14:textId="77777777" w:rsidR="002D4BCF" w:rsidRPr="00AC65A0" w:rsidRDefault="002D4BCF" w:rsidP="00515A65">
      <w:pPr>
        <w:pStyle w:val="Heading20"/>
        <w:keepNext/>
        <w:keepLines/>
        <w:shd w:val="clear" w:color="auto" w:fill="auto"/>
        <w:spacing w:line="480" w:lineRule="auto"/>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RESEARCH METHODOLOGY</w:t>
      </w:r>
    </w:p>
    <w:p w14:paraId="55F89C33" w14:textId="77777777" w:rsidR="003C4AD2" w:rsidRPr="00AC65A0" w:rsidRDefault="003C4AD2" w:rsidP="00515A65">
      <w:pPr>
        <w:spacing w:after="0" w:line="480" w:lineRule="auto"/>
        <w:jc w:val="both"/>
        <w:rPr>
          <w:rFonts w:asciiTheme="majorBidi" w:hAnsiTheme="majorBidi" w:cstheme="majorBidi"/>
          <w:b/>
          <w:color w:val="000000" w:themeColor="text1"/>
          <w:sz w:val="24"/>
          <w:szCs w:val="24"/>
        </w:rPr>
      </w:pPr>
      <w:r w:rsidRPr="00AC65A0">
        <w:rPr>
          <w:rFonts w:asciiTheme="majorBidi" w:hAnsiTheme="majorBidi" w:cstheme="majorBidi"/>
          <w:b/>
          <w:color w:val="000000" w:themeColor="text1"/>
          <w:sz w:val="24"/>
          <w:szCs w:val="24"/>
        </w:rPr>
        <w:t>3.1</w:t>
      </w:r>
      <w:r w:rsidRPr="00AC65A0">
        <w:rPr>
          <w:rFonts w:asciiTheme="majorBidi" w:hAnsiTheme="majorBidi" w:cstheme="majorBidi"/>
          <w:b/>
          <w:color w:val="000000" w:themeColor="text1"/>
          <w:sz w:val="24"/>
          <w:szCs w:val="24"/>
        </w:rPr>
        <w:tab/>
        <w:t>Introduction</w:t>
      </w:r>
    </w:p>
    <w:p w14:paraId="3D8D3D53" w14:textId="12D31349" w:rsidR="003C4AD2" w:rsidRPr="00AC65A0" w:rsidRDefault="003C4AD2" w:rsidP="00515A65">
      <w:pPr>
        <w:autoSpaceDE w:val="0"/>
        <w:autoSpaceDN w:val="0"/>
        <w:adjustRightInd w:val="0"/>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According to Kothari (2012), research methodology does not only concern itself with research methods, but also with the logic behind the methods used in the context of a given study, including the rationale for their selection. Thus, this chapter outlines the methodology used in this research, including the research design, target population, sampling technique, sample size, data collection methods, and data analysis approach. The intent is to ensure that the procedures adopted are logical, valid, and reliable for addressing the research problem.</w:t>
      </w:r>
    </w:p>
    <w:p w14:paraId="79E50376" w14:textId="77777777" w:rsidR="00D81541" w:rsidRPr="00AC65A0" w:rsidRDefault="00536251" w:rsidP="00D81541">
      <w:pPr>
        <w:pStyle w:val="Heading1"/>
        <w:spacing w:before="0" w:line="480" w:lineRule="auto"/>
        <w:rPr>
          <w:rFonts w:ascii="Times New Roman" w:hAnsi="Times New Roman" w:cs="Times New Roman"/>
          <w:b/>
          <w:bCs/>
          <w:color w:val="000000" w:themeColor="text1"/>
          <w:sz w:val="24"/>
          <w:szCs w:val="24"/>
        </w:rPr>
      </w:pPr>
      <w:r w:rsidRPr="00AC65A0">
        <w:rPr>
          <w:rFonts w:asciiTheme="majorBidi" w:hAnsiTheme="majorBidi"/>
          <w:b/>
          <w:bCs/>
          <w:color w:val="000000" w:themeColor="text1"/>
          <w:sz w:val="24"/>
          <w:szCs w:val="24"/>
        </w:rPr>
        <w:t>3.2</w:t>
      </w:r>
      <w:r w:rsidRPr="00AC65A0">
        <w:rPr>
          <w:rFonts w:asciiTheme="majorBidi" w:hAnsiTheme="majorBidi"/>
          <w:color w:val="000000" w:themeColor="text1"/>
          <w:sz w:val="24"/>
          <w:szCs w:val="24"/>
        </w:rPr>
        <w:tab/>
      </w:r>
      <w:r w:rsidR="00D81541" w:rsidRPr="00AC65A0">
        <w:rPr>
          <w:rFonts w:ascii="Times New Roman" w:hAnsi="Times New Roman" w:cs="Times New Roman"/>
          <w:b/>
          <w:bCs/>
          <w:color w:val="000000" w:themeColor="text1"/>
          <w:sz w:val="24"/>
          <w:szCs w:val="24"/>
        </w:rPr>
        <w:t>Restatement of the Research Questions</w:t>
      </w:r>
    </w:p>
    <w:p w14:paraId="61C2CCE3" w14:textId="77777777" w:rsidR="00D81541" w:rsidRPr="00AC65A0" w:rsidRDefault="00D81541" w:rsidP="00D81541">
      <w:pPr>
        <w:spacing w:after="0" w:line="480" w:lineRule="auto"/>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This study investigates the impact of building regulations on construction costs in Nigeria. The research is guided by the following key questions:</w:t>
      </w:r>
    </w:p>
    <w:p w14:paraId="221D02A9" w14:textId="77777777" w:rsidR="00C50A0F" w:rsidRPr="00AC65A0" w:rsidRDefault="00C50A0F" w:rsidP="00C50A0F">
      <w:pPr>
        <w:pStyle w:val="NormalWeb"/>
        <w:numPr>
          <w:ilvl w:val="0"/>
          <w:numId w:val="18"/>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How do health and safety costs affect construction project estimates?</w:t>
      </w:r>
    </w:p>
    <w:p w14:paraId="4DFBBFAC" w14:textId="77777777" w:rsidR="00C50A0F" w:rsidRPr="00AC65A0" w:rsidRDefault="00C50A0F" w:rsidP="00C50A0F">
      <w:pPr>
        <w:pStyle w:val="NormalWeb"/>
        <w:numPr>
          <w:ilvl w:val="0"/>
          <w:numId w:val="18"/>
        </w:numPr>
        <w:spacing w:before="0" w:beforeAutospacing="0" w:after="0" w:afterAutospacing="0" w:line="480" w:lineRule="auto"/>
        <w:jc w:val="both"/>
        <w:rPr>
          <w:rFonts w:asciiTheme="majorBidi" w:hAnsiTheme="majorBidi" w:cstheme="majorBidi"/>
          <w:color w:val="000000" w:themeColor="text1"/>
        </w:rPr>
      </w:pPr>
      <w:r w:rsidRPr="00AC65A0">
        <w:rPr>
          <w:rStyle w:val="fadeinm1hgl8"/>
          <w:rFonts w:asciiTheme="majorBidi" w:hAnsiTheme="majorBidi" w:cstheme="majorBidi"/>
          <w:color w:val="000000" w:themeColor="text1"/>
        </w:rPr>
        <w:t>What challenges hinder the accurate estimation of health and safety costs in construction projects?</w:t>
      </w:r>
    </w:p>
    <w:p w14:paraId="4DF4FEC1" w14:textId="77777777" w:rsidR="00C50A0F" w:rsidRPr="00AC65A0" w:rsidRDefault="00C50A0F" w:rsidP="00C50A0F">
      <w:pPr>
        <w:pStyle w:val="NormalWeb"/>
        <w:numPr>
          <w:ilvl w:val="0"/>
          <w:numId w:val="18"/>
        </w:numPr>
        <w:spacing w:before="0" w:beforeAutospacing="0" w:after="0" w:afterAutospacing="0" w:line="480" w:lineRule="auto"/>
        <w:jc w:val="both"/>
        <w:rPr>
          <w:rStyle w:val="fadeinm1hgl8"/>
          <w:rFonts w:asciiTheme="majorBidi" w:hAnsiTheme="majorBidi" w:cstheme="majorBidi"/>
          <w:color w:val="000000" w:themeColor="text1"/>
        </w:rPr>
      </w:pPr>
      <w:r w:rsidRPr="00AC65A0">
        <w:rPr>
          <w:rStyle w:val="fadeinm1hgl8"/>
          <w:rFonts w:asciiTheme="majorBidi" w:hAnsiTheme="majorBidi" w:cstheme="majorBidi"/>
          <w:color w:val="000000" w:themeColor="text1"/>
        </w:rPr>
        <w:t>What strategies can improve the integration of health and safety costs in construction cost estimation?</w:t>
      </w:r>
    </w:p>
    <w:p w14:paraId="1CCC008E" w14:textId="16A821F5" w:rsidR="002D4BCF" w:rsidRPr="00AC65A0" w:rsidRDefault="002D4BCF" w:rsidP="00515A65">
      <w:pPr>
        <w:spacing w:after="0" w:line="480" w:lineRule="auto"/>
        <w:jc w:val="both"/>
        <w:rPr>
          <w:rFonts w:asciiTheme="majorBidi" w:hAnsiTheme="majorBidi" w:cstheme="majorBidi"/>
          <w:b/>
          <w:color w:val="000000" w:themeColor="text1"/>
          <w:sz w:val="24"/>
          <w:szCs w:val="24"/>
        </w:rPr>
      </w:pPr>
      <w:r w:rsidRPr="00AC65A0">
        <w:rPr>
          <w:rFonts w:asciiTheme="majorBidi" w:hAnsiTheme="majorBidi" w:cstheme="majorBidi"/>
          <w:b/>
          <w:color w:val="000000" w:themeColor="text1"/>
          <w:sz w:val="24"/>
          <w:szCs w:val="24"/>
        </w:rPr>
        <w:t>3.</w:t>
      </w:r>
      <w:r w:rsidR="00AC65A0" w:rsidRPr="00AC65A0">
        <w:rPr>
          <w:rFonts w:asciiTheme="majorBidi" w:hAnsiTheme="majorBidi" w:cstheme="majorBidi"/>
          <w:b/>
          <w:color w:val="000000" w:themeColor="text1"/>
          <w:sz w:val="24"/>
          <w:szCs w:val="24"/>
        </w:rPr>
        <w:t>3</w:t>
      </w:r>
      <w:r w:rsidRPr="00AC65A0">
        <w:rPr>
          <w:rFonts w:asciiTheme="majorBidi" w:hAnsiTheme="majorBidi" w:cstheme="majorBidi"/>
          <w:b/>
          <w:color w:val="000000" w:themeColor="text1"/>
          <w:sz w:val="24"/>
          <w:szCs w:val="24"/>
        </w:rPr>
        <w:tab/>
        <w:t xml:space="preserve">Research Design </w:t>
      </w:r>
    </w:p>
    <w:p w14:paraId="35003FF4" w14:textId="048F9BBD" w:rsidR="00716CBE" w:rsidRPr="00AC65A0" w:rsidRDefault="00716CBE" w:rsidP="00515A65">
      <w:pPr>
        <w:autoSpaceDE w:val="0"/>
        <w:autoSpaceDN w:val="0"/>
        <w:adjustRightInd w:val="0"/>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This study adopts a quantitative research design, which emphasizes the systematic collection, measurement, and analysis of numerical data to evaluate relationships, identify trends, and make objective generalizations about the population under study (Creswell &amp; Creswell, 2020). </w:t>
      </w:r>
    </w:p>
    <w:p w14:paraId="593E183F" w14:textId="35BD2D47" w:rsidR="004E2528" w:rsidRPr="00AC65A0" w:rsidRDefault="00716CBE" w:rsidP="00515A65">
      <w:pPr>
        <w:autoSpaceDE w:val="0"/>
        <w:autoSpaceDN w:val="0"/>
        <w:adjustRightInd w:val="0"/>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Structured questionnaires serve as the primary data collection instrument due to their reliability in standardizing responses, ensuring comparability, and simplifying the statistical analysis process (</w:t>
      </w:r>
      <w:proofErr w:type="spellStart"/>
      <w:r w:rsidRPr="00AC65A0">
        <w:rPr>
          <w:rFonts w:asciiTheme="majorBidi" w:hAnsiTheme="majorBidi" w:cstheme="majorBidi"/>
          <w:color w:val="000000" w:themeColor="text1"/>
          <w:sz w:val="24"/>
          <w:szCs w:val="24"/>
        </w:rPr>
        <w:t>Aibinu</w:t>
      </w:r>
      <w:proofErr w:type="spellEnd"/>
      <w:r w:rsidRPr="00AC65A0">
        <w:rPr>
          <w:rFonts w:asciiTheme="majorBidi" w:hAnsiTheme="majorBidi" w:cstheme="majorBidi"/>
          <w:color w:val="000000" w:themeColor="text1"/>
          <w:sz w:val="24"/>
          <w:szCs w:val="24"/>
        </w:rPr>
        <w:t xml:space="preserve"> &amp; Agboola, 2019). This tool is administered to professionals within the construction industry, including quantity surveyors, project managers, site engineers, </w:t>
      </w:r>
      <w:r w:rsidRPr="00AC65A0">
        <w:rPr>
          <w:rFonts w:asciiTheme="majorBidi" w:hAnsiTheme="majorBidi" w:cstheme="majorBidi"/>
          <w:color w:val="000000" w:themeColor="text1"/>
          <w:sz w:val="24"/>
          <w:szCs w:val="24"/>
        </w:rPr>
        <w:lastRenderedPageBreak/>
        <w:t>architects, and environmental health officers, all of whom have a direct influence on cost planning and safety implementation in construction projects. The use of closed</w:t>
      </w:r>
      <w:r w:rsidR="00E5063B"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ended Likert</w:t>
      </w:r>
      <w:r w:rsidR="00E5063B"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scale questions enables respondents to express the degree of relevance or practice of specific safety cost considerations, making the data amenable to descriptive and inferential analysis</w:t>
      </w:r>
      <w:r w:rsidR="004E2528" w:rsidRPr="00AC65A0">
        <w:rPr>
          <w:rFonts w:asciiTheme="majorBidi" w:hAnsiTheme="majorBidi" w:cstheme="majorBidi"/>
          <w:color w:val="000000" w:themeColor="text1"/>
          <w:sz w:val="24"/>
          <w:szCs w:val="24"/>
        </w:rPr>
        <w:t>.</w:t>
      </w:r>
    </w:p>
    <w:p w14:paraId="1C491AFB" w14:textId="77777777" w:rsidR="00AC65A0" w:rsidRPr="00AC65A0" w:rsidRDefault="00AC65A0" w:rsidP="00AC65A0">
      <w:pPr>
        <w:spacing w:after="0" w:line="480" w:lineRule="auto"/>
        <w:jc w:val="both"/>
        <w:rPr>
          <w:rFonts w:asciiTheme="majorBidi" w:hAnsiTheme="majorBidi" w:cstheme="majorBidi"/>
          <w:b/>
          <w:color w:val="000000" w:themeColor="text1"/>
          <w:sz w:val="24"/>
          <w:szCs w:val="24"/>
        </w:rPr>
      </w:pPr>
      <w:r w:rsidRPr="00AC65A0">
        <w:rPr>
          <w:rFonts w:asciiTheme="majorBidi" w:hAnsiTheme="majorBidi" w:cstheme="majorBidi"/>
          <w:b/>
          <w:color w:val="000000" w:themeColor="text1"/>
          <w:sz w:val="24"/>
          <w:szCs w:val="24"/>
        </w:rPr>
        <w:t>3.4</w:t>
      </w:r>
      <w:r w:rsidRPr="00AC65A0">
        <w:rPr>
          <w:rFonts w:asciiTheme="majorBidi" w:hAnsiTheme="majorBidi" w:cstheme="majorBidi"/>
          <w:b/>
          <w:color w:val="000000" w:themeColor="text1"/>
          <w:sz w:val="24"/>
          <w:szCs w:val="24"/>
        </w:rPr>
        <w:tab/>
        <w:t>Population of the Study</w:t>
      </w:r>
    </w:p>
    <w:p w14:paraId="3B9CCC8D" w14:textId="77777777" w:rsidR="00AC65A0" w:rsidRPr="00AC65A0" w:rsidRDefault="00AC65A0" w:rsidP="00AC65A0">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This is working or </w:t>
      </w:r>
      <w:proofErr w:type="spellStart"/>
      <w:r w:rsidRPr="00AC65A0">
        <w:rPr>
          <w:rFonts w:asciiTheme="majorBidi" w:hAnsiTheme="majorBidi" w:cstheme="majorBidi"/>
          <w:color w:val="000000" w:themeColor="text1"/>
          <w:sz w:val="24"/>
          <w:szCs w:val="24"/>
        </w:rPr>
        <w:t>non theoretical</w:t>
      </w:r>
      <w:proofErr w:type="spellEnd"/>
      <w:r w:rsidRPr="00AC65A0">
        <w:rPr>
          <w:rFonts w:asciiTheme="majorBidi" w:hAnsiTheme="majorBidi" w:cstheme="majorBidi"/>
          <w:color w:val="000000" w:themeColor="text1"/>
          <w:sz w:val="24"/>
          <w:szCs w:val="24"/>
        </w:rPr>
        <w:t xml:space="preserve"> population which includes conceivable elements or members of the study area, therefore the target population for this research study are the constructions firms in some selected area in Ilorin which are probably figure at the range of 2 – 3 firm with population not more than 45 respondents. </w:t>
      </w:r>
    </w:p>
    <w:p w14:paraId="09600E00" w14:textId="77777777" w:rsidR="00AC65A0" w:rsidRPr="00AC65A0" w:rsidRDefault="00AC65A0" w:rsidP="00AC65A0">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The population of the study includes a total 45 random selected professional ranging from Quantity surveyors, Architect, Project Manager and builders, with at least three years field experience the population for this study consisting the A sample shall be drawn from public building project executed in different parts of covered area and the government project handled within the study area.</w:t>
      </w:r>
    </w:p>
    <w:p w14:paraId="7282AEF4" w14:textId="4A304661" w:rsidR="00430C4B" w:rsidRPr="00AC65A0" w:rsidRDefault="00430C4B" w:rsidP="00515A65">
      <w:pPr>
        <w:spacing w:after="0" w:line="480" w:lineRule="auto"/>
        <w:jc w:val="both"/>
        <w:rPr>
          <w:rFonts w:asciiTheme="majorBidi" w:hAnsiTheme="majorBidi" w:cstheme="majorBidi"/>
          <w:b/>
          <w:bCs/>
          <w:color w:val="000000" w:themeColor="text1"/>
          <w:sz w:val="24"/>
          <w:szCs w:val="24"/>
        </w:rPr>
      </w:pPr>
      <w:r w:rsidRPr="00AC65A0">
        <w:rPr>
          <w:rFonts w:asciiTheme="majorBidi" w:hAnsiTheme="majorBidi" w:cstheme="majorBidi"/>
          <w:b/>
          <w:bCs/>
          <w:color w:val="000000" w:themeColor="text1"/>
          <w:sz w:val="24"/>
          <w:szCs w:val="24"/>
        </w:rPr>
        <w:t>3.</w:t>
      </w:r>
      <w:r w:rsidR="00AC65A0">
        <w:rPr>
          <w:rFonts w:asciiTheme="majorBidi" w:hAnsiTheme="majorBidi" w:cstheme="majorBidi"/>
          <w:b/>
          <w:bCs/>
          <w:color w:val="000000" w:themeColor="text1"/>
          <w:sz w:val="24"/>
          <w:szCs w:val="24"/>
        </w:rPr>
        <w:t>5</w:t>
      </w:r>
      <w:r w:rsidR="00AC65A0">
        <w:rPr>
          <w:rFonts w:asciiTheme="majorBidi" w:hAnsiTheme="majorBidi" w:cstheme="majorBidi"/>
          <w:b/>
          <w:bCs/>
          <w:color w:val="000000" w:themeColor="text1"/>
          <w:sz w:val="24"/>
          <w:szCs w:val="24"/>
        </w:rPr>
        <w:tab/>
      </w:r>
      <w:r w:rsidRPr="00AC65A0">
        <w:rPr>
          <w:rFonts w:asciiTheme="majorBidi" w:hAnsiTheme="majorBidi" w:cstheme="majorBidi"/>
          <w:b/>
          <w:bCs/>
          <w:color w:val="000000" w:themeColor="text1"/>
          <w:sz w:val="24"/>
          <w:szCs w:val="24"/>
        </w:rPr>
        <w:t xml:space="preserve"> Sample Frame</w:t>
      </w:r>
    </w:p>
    <w:p w14:paraId="1A7EAA5F" w14:textId="5F52E722" w:rsidR="00430C4B" w:rsidRPr="00AC65A0" w:rsidRDefault="00430C4B" w:rsidP="00515A65">
      <w:pPr>
        <w:spacing w:after="0" w:line="480" w:lineRule="auto"/>
        <w:jc w:val="both"/>
        <w:rPr>
          <w:rFonts w:asciiTheme="majorBidi" w:hAnsiTheme="majorBidi" w:cstheme="majorBidi"/>
          <w:bCs/>
          <w:color w:val="000000" w:themeColor="text1"/>
          <w:sz w:val="24"/>
          <w:szCs w:val="24"/>
        </w:rPr>
      </w:pPr>
      <w:r w:rsidRPr="00AC65A0">
        <w:rPr>
          <w:rFonts w:asciiTheme="majorBidi" w:hAnsiTheme="majorBidi" w:cstheme="majorBidi"/>
          <w:bCs/>
          <w:color w:val="000000" w:themeColor="text1"/>
          <w:sz w:val="24"/>
          <w:szCs w:val="24"/>
        </w:rPr>
        <w:t>The sample frame for this study comprises professionals actively involved in construction project planning, cost estimation, and implementation within the Ilorin metropolis of Kwara State, Nigeria. This includes Quantity Surveyors, Project Managers, Civil Engineers, Architects, Site Supervisors, Environmental Health Officers, and Health and Safety (HSE) experts. These professionals are selected based on their practical knowledge, decision</w:t>
      </w:r>
      <w:r w:rsidR="00E5063B" w:rsidRPr="00AC65A0">
        <w:rPr>
          <w:rFonts w:asciiTheme="majorBidi" w:hAnsiTheme="majorBidi" w:cstheme="majorBidi"/>
          <w:bCs/>
          <w:color w:val="000000" w:themeColor="text1"/>
          <w:sz w:val="24"/>
          <w:szCs w:val="24"/>
        </w:rPr>
        <w:t xml:space="preserve"> </w:t>
      </w:r>
      <w:r w:rsidRPr="00AC65A0">
        <w:rPr>
          <w:rFonts w:asciiTheme="majorBidi" w:hAnsiTheme="majorBidi" w:cstheme="majorBidi"/>
          <w:bCs/>
          <w:color w:val="000000" w:themeColor="text1"/>
          <w:sz w:val="24"/>
          <w:szCs w:val="24"/>
        </w:rPr>
        <w:t>making responsibilities, and direct involvement in health and safety cost integration during construction.</w:t>
      </w:r>
    </w:p>
    <w:p w14:paraId="085ACF5D" w14:textId="350CBADA" w:rsidR="00430C4B" w:rsidRPr="00AC65A0" w:rsidRDefault="00430C4B" w:rsidP="00515A65">
      <w:pPr>
        <w:spacing w:after="0" w:line="480" w:lineRule="auto"/>
        <w:jc w:val="both"/>
        <w:rPr>
          <w:rFonts w:asciiTheme="majorBidi" w:hAnsiTheme="majorBidi" w:cstheme="majorBidi"/>
          <w:bCs/>
          <w:color w:val="000000" w:themeColor="text1"/>
          <w:sz w:val="24"/>
          <w:szCs w:val="24"/>
        </w:rPr>
      </w:pPr>
      <w:r w:rsidRPr="00AC65A0">
        <w:rPr>
          <w:rFonts w:asciiTheme="majorBidi" w:hAnsiTheme="majorBidi" w:cstheme="majorBidi"/>
          <w:bCs/>
          <w:color w:val="000000" w:themeColor="text1"/>
          <w:sz w:val="24"/>
          <w:szCs w:val="24"/>
        </w:rPr>
        <w:t xml:space="preserve">The target population is drawn from registered construction firms, consultancy organizations, and relevant government agencies operating within Ilorin. According to the Nigerian Institute of Quantity Surveyors (NIQS) and Council of Registered Builders of Nigeria (CORBON), the </w:t>
      </w:r>
      <w:r w:rsidRPr="00AC65A0">
        <w:rPr>
          <w:rFonts w:asciiTheme="majorBidi" w:hAnsiTheme="majorBidi" w:cstheme="majorBidi"/>
          <w:bCs/>
          <w:color w:val="000000" w:themeColor="text1"/>
          <w:sz w:val="24"/>
          <w:szCs w:val="24"/>
        </w:rPr>
        <w:lastRenderedPageBreak/>
        <w:t xml:space="preserve">city houses over 120 </w:t>
      </w:r>
      <w:proofErr w:type="gramStart"/>
      <w:r w:rsidRPr="00AC65A0">
        <w:rPr>
          <w:rFonts w:asciiTheme="majorBidi" w:hAnsiTheme="majorBidi" w:cstheme="majorBidi"/>
          <w:bCs/>
          <w:color w:val="000000" w:themeColor="text1"/>
          <w:sz w:val="24"/>
          <w:szCs w:val="24"/>
        </w:rPr>
        <w:t>medium</w:t>
      </w:r>
      <w:proofErr w:type="gramEnd"/>
      <w:r w:rsidRPr="00AC65A0">
        <w:rPr>
          <w:rFonts w:asciiTheme="majorBidi" w:hAnsiTheme="majorBidi" w:cstheme="majorBidi"/>
          <w:bCs/>
          <w:color w:val="000000" w:themeColor="text1"/>
          <w:sz w:val="24"/>
          <w:szCs w:val="24"/>
        </w:rPr>
        <w:t xml:space="preserve"> to large</w:t>
      </w:r>
      <w:r w:rsidR="00E5063B" w:rsidRPr="00AC65A0">
        <w:rPr>
          <w:rFonts w:asciiTheme="majorBidi" w:hAnsiTheme="majorBidi" w:cstheme="majorBidi"/>
          <w:bCs/>
          <w:color w:val="000000" w:themeColor="text1"/>
          <w:sz w:val="24"/>
          <w:szCs w:val="24"/>
        </w:rPr>
        <w:t xml:space="preserve"> </w:t>
      </w:r>
      <w:r w:rsidRPr="00AC65A0">
        <w:rPr>
          <w:rFonts w:asciiTheme="majorBidi" w:hAnsiTheme="majorBidi" w:cstheme="majorBidi"/>
          <w:bCs/>
          <w:color w:val="000000" w:themeColor="text1"/>
          <w:sz w:val="24"/>
          <w:szCs w:val="24"/>
        </w:rPr>
        <w:t>scale construction</w:t>
      </w:r>
      <w:r w:rsidR="00E5063B" w:rsidRPr="00AC65A0">
        <w:rPr>
          <w:rFonts w:asciiTheme="majorBidi" w:hAnsiTheme="majorBidi" w:cstheme="majorBidi"/>
          <w:bCs/>
          <w:color w:val="000000" w:themeColor="text1"/>
          <w:sz w:val="24"/>
          <w:szCs w:val="24"/>
        </w:rPr>
        <w:t xml:space="preserve"> </w:t>
      </w:r>
      <w:r w:rsidRPr="00AC65A0">
        <w:rPr>
          <w:rFonts w:asciiTheme="majorBidi" w:hAnsiTheme="majorBidi" w:cstheme="majorBidi"/>
          <w:bCs/>
          <w:color w:val="000000" w:themeColor="text1"/>
          <w:sz w:val="24"/>
          <w:szCs w:val="24"/>
        </w:rPr>
        <w:t>related organizations. These institutions form the primary sampling pool due to their role in developing infrastructure where health and safety standards must be financially accounted for (NIQS, 2022; CORBON, 2021).</w:t>
      </w:r>
    </w:p>
    <w:p w14:paraId="1AEDC6C7" w14:textId="7F09A945" w:rsidR="002D4BCF" w:rsidRPr="00AC65A0" w:rsidRDefault="002D4BCF" w:rsidP="00515A65">
      <w:pPr>
        <w:spacing w:after="0" w:line="480" w:lineRule="auto"/>
        <w:jc w:val="both"/>
        <w:rPr>
          <w:rFonts w:asciiTheme="majorBidi" w:hAnsiTheme="majorBidi" w:cstheme="majorBidi"/>
          <w:b/>
          <w:color w:val="000000" w:themeColor="text1"/>
          <w:sz w:val="24"/>
          <w:szCs w:val="24"/>
        </w:rPr>
      </w:pPr>
      <w:r w:rsidRPr="00AC65A0">
        <w:rPr>
          <w:rFonts w:asciiTheme="majorBidi" w:hAnsiTheme="majorBidi" w:cstheme="majorBidi"/>
          <w:b/>
          <w:color w:val="000000" w:themeColor="text1"/>
          <w:sz w:val="24"/>
          <w:szCs w:val="24"/>
        </w:rPr>
        <w:t>3.</w:t>
      </w:r>
      <w:r w:rsidR="00AC65A0">
        <w:rPr>
          <w:rFonts w:asciiTheme="majorBidi" w:hAnsiTheme="majorBidi" w:cstheme="majorBidi"/>
          <w:b/>
          <w:color w:val="000000" w:themeColor="text1"/>
          <w:sz w:val="24"/>
          <w:szCs w:val="24"/>
        </w:rPr>
        <w:t>6</w:t>
      </w:r>
      <w:r w:rsidRPr="00AC65A0">
        <w:rPr>
          <w:rFonts w:asciiTheme="majorBidi" w:hAnsiTheme="majorBidi" w:cstheme="majorBidi"/>
          <w:b/>
          <w:color w:val="000000" w:themeColor="text1"/>
          <w:sz w:val="24"/>
          <w:szCs w:val="24"/>
        </w:rPr>
        <w:tab/>
        <w:t>Sample Size</w:t>
      </w:r>
      <w:r w:rsidR="007850F6" w:rsidRPr="00AC65A0">
        <w:rPr>
          <w:rFonts w:asciiTheme="majorBidi" w:hAnsiTheme="majorBidi" w:cstheme="majorBidi"/>
          <w:b/>
          <w:color w:val="000000" w:themeColor="text1"/>
          <w:sz w:val="24"/>
          <w:szCs w:val="24"/>
        </w:rPr>
        <w:t xml:space="preserve"> </w:t>
      </w:r>
    </w:p>
    <w:p w14:paraId="2EEF7D49" w14:textId="30AFBEE4" w:rsidR="002D4BCF" w:rsidRDefault="002D4BCF" w:rsidP="00515A65">
      <w:pPr>
        <w:autoSpaceDE w:val="0"/>
        <w:autoSpaceDN w:val="0"/>
        <w:adjustRightInd w:val="0"/>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The target respondents that will represent the total of 45 populations for the purpose of this study will be restricted to Quantity surveyors, Architects, Contractors within Ilorin metropolis. This selection was based on the fact that researcher can easily access the needed data from the target audience which will no doubt enhance the success of the researcher’s investigation on the subject matter. </w:t>
      </w:r>
    </w:p>
    <w:p w14:paraId="613B105C" w14:textId="66704633" w:rsidR="00AC65A0" w:rsidRPr="00AC65A0" w:rsidRDefault="00AC65A0" w:rsidP="00515A65">
      <w:pPr>
        <w:autoSpaceDE w:val="0"/>
        <w:autoSpaceDN w:val="0"/>
        <w:adjustRightInd w:val="0"/>
        <w:spacing w:after="0" w:line="480" w:lineRule="auto"/>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3.7</w:t>
      </w:r>
      <w:r>
        <w:rPr>
          <w:rFonts w:asciiTheme="majorBidi" w:hAnsiTheme="majorBidi" w:cstheme="majorBidi"/>
          <w:b/>
          <w:color w:val="000000" w:themeColor="text1"/>
          <w:sz w:val="24"/>
          <w:szCs w:val="24"/>
        </w:rPr>
        <w:tab/>
      </w:r>
      <w:r w:rsidRPr="00AC65A0">
        <w:rPr>
          <w:rFonts w:asciiTheme="majorBidi" w:hAnsiTheme="majorBidi" w:cstheme="majorBidi"/>
          <w:b/>
          <w:color w:val="000000" w:themeColor="text1"/>
          <w:sz w:val="24"/>
          <w:szCs w:val="24"/>
        </w:rPr>
        <w:t>Sampling Technique</w:t>
      </w:r>
    </w:p>
    <w:p w14:paraId="49AFFF80" w14:textId="77777777" w:rsidR="002D4BCF" w:rsidRPr="00AC65A0" w:rsidRDefault="002D4BCF" w:rsidP="00515A65">
      <w:pPr>
        <w:pStyle w:val="NoSpacing"/>
        <w:spacing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Sampling techniques has been described by </w:t>
      </w:r>
      <w:proofErr w:type="spellStart"/>
      <w:r w:rsidRPr="00AC65A0">
        <w:rPr>
          <w:rFonts w:asciiTheme="majorBidi" w:hAnsiTheme="majorBidi" w:cstheme="majorBidi"/>
          <w:color w:val="000000" w:themeColor="text1"/>
          <w:sz w:val="24"/>
          <w:szCs w:val="24"/>
        </w:rPr>
        <w:t>Adewoye</w:t>
      </w:r>
      <w:proofErr w:type="spellEnd"/>
      <w:r w:rsidRPr="00AC65A0">
        <w:rPr>
          <w:rFonts w:asciiTheme="majorBidi" w:hAnsiTheme="majorBidi" w:cstheme="majorBidi"/>
          <w:color w:val="000000" w:themeColor="text1"/>
          <w:sz w:val="24"/>
          <w:szCs w:val="24"/>
        </w:rPr>
        <w:t xml:space="preserve"> (2008) as the process of selecting part of the entire population for observation for the uniqueness of the study and to be able to devote more attention and give detailed information about population being observed.</w:t>
      </w:r>
    </w:p>
    <w:p w14:paraId="7FE9BA19" w14:textId="77777777" w:rsidR="002D4BCF" w:rsidRPr="00AC65A0" w:rsidRDefault="002D4BCF" w:rsidP="00515A65">
      <w:pPr>
        <w:pStyle w:val="NoSpacing"/>
        <w:spacing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Sampling techniques helps to avoid the risk of cumbersomeness and gives room for focus on where to obtain the necessary and needed information for the study. There are different types of sampling techniques depending on the types of research work. For the purpose of this study, the researcher decided to use “simple random sampling techniques” which is sampling of size drawn from a population size to such a way that every possible sample size has the same chance of being selected.</w:t>
      </w:r>
    </w:p>
    <w:p w14:paraId="449540CD" w14:textId="77777777" w:rsidR="002D4BCF" w:rsidRPr="00AC65A0" w:rsidRDefault="002D4BCF" w:rsidP="00515A65">
      <w:pPr>
        <w:pStyle w:val="NoSpacing"/>
        <w:spacing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For this purpose, the researcher has concluded to distribute to the population of the studied area by hard randomly without any form of partiality among the selected professional who engages in construction project development within Ilorin metropolis.</w:t>
      </w:r>
    </w:p>
    <w:p w14:paraId="2CE3CBB8" w14:textId="10559FC6"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b/>
          <w:color w:val="000000" w:themeColor="text1"/>
          <w:sz w:val="24"/>
          <w:szCs w:val="24"/>
        </w:rPr>
        <w:t>3.</w:t>
      </w:r>
      <w:r w:rsidR="0024349F">
        <w:rPr>
          <w:rFonts w:asciiTheme="majorBidi" w:hAnsiTheme="majorBidi" w:cstheme="majorBidi"/>
          <w:b/>
          <w:color w:val="000000" w:themeColor="text1"/>
          <w:sz w:val="24"/>
          <w:szCs w:val="24"/>
        </w:rPr>
        <w:t>8</w:t>
      </w:r>
      <w:r w:rsidRPr="00AC65A0">
        <w:rPr>
          <w:rFonts w:asciiTheme="majorBidi" w:hAnsiTheme="majorBidi" w:cstheme="majorBidi"/>
          <w:b/>
          <w:color w:val="000000" w:themeColor="text1"/>
          <w:sz w:val="24"/>
          <w:szCs w:val="24"/>
        </w:rPr>
        <w:tab/>
      </w:r>
      <w:r w:rsidR="00BF6ABF" w:rsidRPr="00516765">
        <w:rPr>
          <w:rFonts w:ascii="Times New Roman" w:eastAsia="Times New Roman" w:hAnsi="Times New Roman" w:cs="Times New Roman"/>
          <w:b/>
          <w:bCs/>
          <w:color w:val="000000" w:themeColor="text1"/>
          <w:sz w:val="24"/>
          <w:szCs w:val="24"/>
        </w:rPr>
        <w:t>Method of Data Collection and Test of Validity and Reliability of the Instrument</w:t>
      </w:r>
    </w:p>
    <w:p w14:paraId="3A0B241E" w14:textId="18E0FDA7" w:rsidR="002D4BCF"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This is useful to outline the types of data collected in this study. Data for this study will </w:t>
      </w:r>
      <w:proofErr w:type="gramStart"/>
      <w:r w:rsidRPr="00AC65A0">
        <w:rPr>
          <w:rFonts w:asciiTheme="majorBidi" w:hAnsiTheme="majorBidi" w:cstheme="majorBidi"/>
          <w:color w:val="000000" w:themeColor="text1"/>
          <w:sz w:val="24"/>
          <w:szCs w:val="24"/>
        </w:rPr>
        <w:t>collected</w:t>
      </w:r>
      <w:proofErr w:type="gramEnd"/>
      <w:r w:rsidRPr="00AC65A0">
        <w:rPr>
          <w:rFonts w:asciiTheme="majorBidi" w:hAnsiTheme="majorBidi" w:cstheme="majorBidi"/>
          <w:color w:val="000000" w:themeColor="text1"/>
          <w:sz w:val="24"/>
          <w:szCs w:val="24"/>
        </w:rPr>
        <w:t xml:space="preserve"> in Ilorin</w:t>
      </w:r>
      <w:r w:rsidR="00DA7B7F" w:rsidRPr="00AC65A0">
        <w:rPr>
          <w:rFonts w:asciiTheme="majorBidi" w:hAnsiTheme="majorBidi" w:cstheme="majorBidi"/>
          <w:color w:val="000000" w:themeColor="text1"/>
          <w:sz w:val="24"/>
          <w:szCs w:val="24"/>
        </w:rPr>
        <w:t xml:space="preserve"> in Pri</w:t>
      </w:r>
      <w:r w:rsidR="002F6B0B" w:rsidRPr="00AC65A0">
        <w:rPr>
          <w:rFonts w:asciiTheme="majorBidi" w:hAnsiTheme="majorBidi" w:cstheme="majorBidi"/>
          <w:color w:val="000000" w:themeColor="text1"/>
          <w:sz w:val="24"/>
          <w:szCs w:val="24"/>
        </w:rPr>
        <w:t>mary source of data collections.</w:t>
      </w:r>
    </w:p>
    <w:p w14:paraId="794B232B" w14:textId="77777777" w:rsidR="0024349F" w:rsidRPr="00AC65A0" w:rsidRDefault="0024349F" w:rsidP="0024349F">
      <w:pPr>
        <w:spacing w:after="0" w:line="480" w:lineRule="auto"/>
        <w:jc w:val="both"/>
        <w:rPr>
          <w:rFonts w:asciiTheme="majorBidi" w:hAnsiTheme="majorBidi" w:cstheme="majorBidi"/>
          <w:color w:val="000000" w:themeColor="text1"/>
          <w:sz w:val="24"/>
          <w:szCs w:val="24"/>
        </w:rPr>
      </w:pPr>
      <w:proofErr w:type="spellStart"/>
      <w:r w:rsidRPr="00AC65A0">
        <w:rPr>
          <w:rFonts w:asciiTheme="majorBidi" w:hAnsiTheme="majorBidi" w:cstheme="majorBidi"/>
          <w:color w:val="000000" w:themeColor="text1"/>
          <w:sz w:val="24"/>
          <w:szCs w:val="24"/>
        </w:rPr>
        <w:lastRenderedPageBreak/>
        <w:t>Olaloku</w:t>
      </w:r>
      <w:proofErr w:type="spellEnd"/>
      <w:r w:rsidRPr="00AC65A0">
        <w:rPr>
          <w:rFonts w:asciiTheme="majorBidi" w:hAnsiTheme="majorBidi" w:cstheme="majorBidi"/>
          <w:color w:val="000000" w:themeColor="text1"/>
          <w:sz w:val="24"/>
          <w:szCs w:val="24"/>
        </w:rPr>
        <w:t xml:space="preserve">, (1987) describes validity refers to the degree to which an instrument measures what it is supposed to measure Structured validity is assessed by calculating the coefficient of each of the field questions and the whole of the questionnaire. The reliability of questionnaire is the degree of consistency which measures the attributes it is supposed to measure. In addition, questionnaire was adopted using criteria related validity, and validated by supervisor before its administration. The </w:t>
      </w:r>
      <w:proofErr w:type="gramStart"/>
      <w:r w:rsidRPr="00AC65A0">
        <w:rPr>
          <w:rFonts w:asciiTheme="majorBidi" w:hAnsiTheme="majorBidi" w:cstheme="majorBidi"/>
          <w:color w:val="000000" w:themeColor="text1"/>
          <w:sz w:val="24"/>
          <w:szCs w:val="24"/>
        </w:rPr>
        <w:t>test retest</w:t>
      </w:r>
      <w:proofErr w:type="gramEnd"/>
      <w:r w:rsidRPr="00AC65A0">
        <w:rPr>
          <w:rFonts w:asciiTheme="majorBidi" w:hAnsiTheme="majorBidi" w:cstheme="majorBidi"/>
          <w:color w:val="000000" w:themeColor="text1"/>
          <w:sz w:val="24"/>
          <w:szCs w:val="24"/>
        </w:rPr>
        <w:t xml:space="preserve"> technique will be used to test its reliability for the collection of data in achieving the objectives of this research.</w:t>
      </w:r>
    </w:p>
    <w:p w14:paraId="5875574F" w14:textId="10F6775F"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b/>
          <w:color w:val="000000" w:themeColor="text1"/>
          <w:sz w:val="24"/>
          <w:szCs w:val="24"/>
        </w:rPr>
        <w:t>3.</w:t>
      </w:r>
      <w:r w:rsidR="008956FE">
        <w:rPr>
          <w:rFonts w:asciiTheme="majorBidi" w:hAnsiTheme="majorBidi" w:cstheme="majorBidi"/>
          <w:b/>
          <w:color w:val="000000" w:themeColor="text1"/>
          <w:sz w:val="24"/>
          <w:szCs w:val="24"/>
        </w:rPr>
        <w:t>8</w:t>
      </w:r>
      <w:r w:rsidRPr="00AC65A0">
        <w:rPr>
          <w:rFonts w:asciiTheme="majorBidi" w:hAnsiTheme="majorBidi" w:cstheme="majorBidi"/>
          <w:b/>
          <w:color w:val="000000" w:themeColor="text1"/>
          <w:sz w:val="24"/>
          <w:szCs w:val="24"/>
        </w:rPr>
        <w:t>.1</w:t>
      </w:r>
      <w:r w:rsidRPr="00AC65A0">
        <w:rPr>
          <w:rFonts w:asciiTheme="majorBidi" w:hAnsiTheme="majorBidi" w:cstheme="majorBidi"/>
          <w:b/>
          <w:color w:val="000000" w:themeColor="text1"/>
          <w:sz w:val="24"/>
          <w:szCs w:val="24"/>
        </w:rPr>
        <w:tab/>
        <w:t>Primary Sources</w:t>
      </w:r>
      <w:r w:rsidRPr="00AC65A0">
        <w:rPr>
          <w:rFonts w:asciiTheme="majorBidi" w:hAnsiTheme="majorBidi" w:cstheme="majorBidi"/>
          <w:color w:val="000000" w:themeColor="text1"/>
          <w:sz w:val="24"/>
          <w:szCs w:val="24"/>
        </w:rPr>
        <w:t>:</w:t>
      </w:r>
      <w:r w:rsidR="00E5063B"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 xml:space="preserve"> These are data collected from field, it was information obtain from first hand source and these are collected through direct observation, questionnaire, interview, direct physical survey and telephone survey. The data secured from primary source are regarded as raw because they have not been used by any researcher or have not interpretation or analysis by others. </w:t>
      </w:r>
    </w:p>
    <w:p w14:paraId="28A34552" w14:textId="77777777" w:rsidR="002D4BCF" w:rsidRPr="00AC65A0" w:rsidRDefault="002D4BCF" w:rsidP="00515A65">
      <w:pPr>
        <w:pStyle w:val="NoSpacing"/>
        <w:spacing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However, for the purpose of this research work, the researcher intended to use factual questionnaire in collecting the information needed for the study.</w:t>
      </w:r>
    </w:p>
    <w:p w14:paraId="1AA7298B"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b/>
          <w:bCs/>
          <w:color w:val="000000" w:themeColor="text1"/>
          <w:sz w:val="24"/>
          <w:szCs w:val="24"/>
        </w:rPr>
        <w:t>Use of Questionnaire:</w:t>
      </w:r>
      <w:r w:rsidRPr="00AC65A0">
        <w:rPr>
          <w:rFonts w:asciiTheme="majorBidi" w:hAnsiTheme="majorBidi" w:cstheme="majorBidi"/>
          <w:color w:val="000000" w:themeColor="text1"/>
          <w:sz w:val="24"/>
          <w:szCs w:val="24"/>
        </w:rPr>
        <w:t xml:space="preserve"> This involves a list of well prepared and </w:t>
      </w:r>
      <w:proofErr w:type="gramStart"/>
      <w:r w:rsidRPr="00AC65A0">
        <w:rPr>
          <w:rFonts w:asciiTheme="majorBidi" w:hAnsiTheme="majorBidi" w:cstheme="majorBidi"/>
          <w:color w:val="000000" w:themeColor="text1"/>
          <w:sz w:val="24"/>
          <w:szCs w:val="24"/>
        </w:rPr>
        <w:t>open ended</w:t>
      </w:r>
      <w:proofErr w:type="gramEnd"/>
      <w:r w:rsidRPr="00AC65A0">
        <w:rPr>
          <w:rFonts w:asciiTheme="majorBidi" w:hAnsiTheme="majorBidi" w:cstheme="majorBidi"/>
          <w:color w:val="000000" w:themeColor="text1"/>
          <w:sz w:val="24"/>
          <w:szCs w:val="24"/>
        </w:rPr>
        <w:t xml:space="preserve"> question which is sent to the target respondents with the aim of getting their opinions and suggestion about an issue     </w:t>
      </w:r>
    </w:p>
    <w:p w14:paraId="19F1694E" w14:textId="0B4A8DBA" w:rsidR="002D4BCF" w:rsidRPr="00AC65A0" w:rsidRDefault="002D4BCF" w:rsidP="00515A65">
      <w:pPr>
        <w:pStyle w:val="Default"/>
        <w:spacing w:line="480" w:lineRule="auto"/>
        <w:jc w:val="both"/>
        <w:rPr>
          <w:rFonts w:asciiTheme="majorBidi" w:hAnsiTheme="majorBidi" w:cstheme="majorBidi"/>
          <w:b/>
          <w:bCs/>
          <w:color w:val="000000" w:themeColor="text1"/>
        </w:rPr>
      </w:pPr>
      <w:r w:rsidRPr="00AC65A0">
        <w:rPr>
          <w:rFonts w:asciiTheme="majorBidi" w:hAnsiTheme="majorBidi" w:cstheme="majorBidi"/>
          <w:b/>
          <w:bCs/>
          <w:color w:val="000000" w:themeColor="text1"/>
        </w:rPr>
        <w:t>3</w:t>
      </w:r>
      <w:r w:rsidR="0024349F">
        <w:rPr>
          <w:rFonts w:asciiTheme="majorBidi" w:hAnsiTheme="majorBidi" w:cstheme="majorBidi"/>
          <w:b/>
          <w:bCs/>
          <w:color w:val="000000" w:themeColor="text1"/>
        </w:rPr>
        <w:t>.9</w:t>
      </w:r>
      <w:r w:rsidRPr="00AC65A0">
        <w:rPr>
          <w:rFonts w:asciiTheme="majorBidi" w:hAnsiTheme="majorBidi" w:cstheme="majorBidi"/>
          <w:b/>
          <w:bCs/>
          <w:color w:val="000000" w:themeColor="text1"/>
        </w:rPr>
        <w:tab/>
      </w:r>
      <w:r w:rsidR="0024349F" w:rsidRPr="00516765">
        <w:rPr>
          <w:rFonts w:asciiTheme="majorBidi" w:hAnsiTheme="majorBidi"/>
          <w:b/>
          <w:bCs/>
          <w:color w:val="000000" w:themeColor="text1"/>
        </w:rPr>
        <w:t>Procedure for Data Collection and Processing of Collected Data</w:t>
      </w:r>
    </w:p>
    <w:p w14:paraId="5D618477" w14:textId="77777777" w:rsidR="002D4BCF" w:rsidRPr="00AC65A0" w:rsidRDefault="002D4BCF" w:rsidP="00515A65">
      <w:pPr>
        <w:pStyle w:val="Default"/>
        <w:spacing w:line="480" w:lineRule="auto"/>
        <w:jc w:val="both"/>
        <w:rPr>
          <w:rFonts w:asciiTheme="majorBidi" w:hAnsiTheme="majorBidi" w:cstheme="majorBidi"/>
          <w:bCs/>
          <w:color w:val="000000" w:themeColor="text1"/>
        </w:rPr>
      </w:pPr>
      <w:r w:rsidRPr="00AC65A0">
        <w:rPr>
          <w:rFonts w:asciiTheme="majorBidi" w:hAnsiTheme="majorBidi" w:cstheme="majorBidi"/>
          <w:bCs/>
          <w:color w:val="000000" w:themeColor="text1"/>
        </w:rPr>
        <w:t>The main research instrument that will be used for this study is questionnaire. The questionnaire will be divided into four sections. Section A will contain questions that have to do with demographic information such as gender, profession of respondent, type of Organization, sector of procurement and years of experience, while Section B will contain questions that have to do with the benefit of environmental management to civil engineering projects.</w:t>
      </w:r>
    </w:p>
    <w:p w14:paraId="0123ACBD" w14:textId="3600520E" w:rsidR="002D4BCF" w:rsidRPr="00AC65A0" w:rsidRDefault="002D4BCF" w:rsidP="00515A65">
      <w:pPr>
        <w:spacing w:after="0" w:line="480" w:lineRule="auto"/>
        <w:contextualSpacing/>
        <w:jc w:val="both"/>
        <w:rPr>
          <w:rFonts w:asciiTheme="majorBidi" w:hAnsiTheme="majorBidi" w:cstheme="majorBidi"/>
          <w:b/>
          <w:color w:val="000000" w:themeColor="text1"/>
          <w:sz w:val="24"/>
          <w:szCs w:val="24"/>
        </w:rPr>
      </w:pPr>
      <w:r w:rsidRPr="00AC65A0">
        <w:rPr>
          <w:rFonts w:asciiTheme="majorBidi" w:hAnsiTheme="majorBidi" w:cstheme="majorBidi"/>
          <w:bCs/>
          <w:color w:val="000000" w:themeColor="text1"/>
          <w:sz w:val="24"/>
          <w:szCs w:val="24"/>
        </w:rPr>
        <w:lastRenderedPageBreak/>
        <w:t xml:space="preserve">A </w:t>
      </w:r>
      <w:proofErr w:type="gramStart"/>
      <w:r w:rsidRPr="00AC65A0">
        <w:rPr>
          <w:rFonts w:asciiTheme="majorBidi" w:hAnsiTheme="majorBidi" w:cstheme="majorBidi"/>
          <w:bCs/>
          <w:color w:val="000000" w:themeColor="text1"/>
          <w:sz w:val="24"/>
          <w:szCs w:val="24"/>
        </w:rPr>
        <w:t>5</w:t>
      </w:r>
      <w:r w:rsidR="00E5063B" w:rsidRPr="00AC65A0">
        <w:rPr>
          <w:rFonts w:asciiTheme="majorBidi" w:hAnsiTheme="majorBidi" w:cstheme="majorBidi"/>
          <w:bCs/>
          <w:color w:val="000000" w:themeColor="text1"/>
          <w:sz w:val="24"/>
          <w:szCs w:val="24"/>
        </w:rPr>
        <w:t xml:space="preserve"> </w:t>
      </w:r>
      <w:r w:rsidRPr="00AC65A0">
        <w:rPr>
          <w:rFonts w:asciiTheme="majorBidi" w:hAnsiTheme="majorBidi" w:cstheme="majorBidi"/>
          <w:bCs/>
          <w:color w:val="000000" w:themeColor="text1"/>
          <w:sz w:val="24"/>
          <w:szCs w:val="24"/>
        </w:rPr>
        <w:t>point</w:t>
      </w:r>
      <w:proofErr w:type="gramEnd"/>
      <w:r w:rsidRPr="00AC65A0">
        <w:rPr>
          <w:rFonts w:asciiTheme="majorBidi" w:hAnsiTheme="majorBidi" w:cstheme="majorBidi"/>
          <w:bCs/>
          <w:color w:val="000000" w:themeColor="text1"/>
          <w:sz w:val="24"/>
          <w:szCs w:val="24"/>
        </w:rPr>
        <w:t xml:space="preserve"> Likert scale where respondent will be asked to indicate the extent to which they agree or disagree with various statements will be used. </w:t>
      </w:r>
      <w:r w:rsidRPr="00AC65A0">
        <w:rPr>
          <w:rFonts w:asciiTheme="majorBidi" w:hAnsiTheme="majorBidi" w:cstheme="majorBidi"/>
          <w:color w:val="000000" w:themeColor="text1"/>
          <w:sz w:val="24"/>
          <w:szCs w:val="24"/>
        </w:rPr>
        <w:t>After being introduced to the list of identified challenges from the literature, the experts were asked to check/mark on a 5</w:t>
      </w:r>
      <w:r w:rsidR="00E5063B"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scale Likert item</w:t>
      </w:r>
    </w:p>
    <w:p w14:paraId="1C8FF093" w14:textId="03A23344" w:rsidR="002D4BCF" w:rsidRPr="00AC65A0" w:rsidRDefault="002D4BCF" w:rsidP="00515A65">
      <w:pPr>
        <w:tabs>
          <w:tab w:val="left" w:pos="720"/>
          <w:tab w:val="left" w:pos="1260"/>
          <w:tab w:val="center" w:pos="4320"/>
          <w:tab w:val="left" w:pos="4500"/>
        </w:tabs>
        <w:spacing w:after="0" w:line="480" w:lineRule="auto"/>
        <w:jc w:val="both"/>
        <w:rPr>
          <w:rFonts w:asciiTheme="majorBidi" w:hAnsiTheme="majorBidi" w:cstheme="majorBidi"/>
          <w:b/>
          <w:color w:val="000000" w:themeColor="text1"/>
          <w:sz w:val="24"/>
          <w:szCs w:val="24"/>
        </w:rPr>
      </w:pPr>
      <w:r w:rsidRPr="00AC65A0">
        <w:rPr>
          <w:rFonts w:asciiTheme="majorBidi" w:hAnsiTheme="majorBidi" w:cstheme="majorBidi"/>
          <w:b/>
          <w:color w:val="000000" w:themeColor="text1"/>
          <w:sz w:val="24"/>
          <w:szCs w:val="24"/>
        </w:rPr>
        <w:t>3.</w:t>
      </w:r>
      <w:r w:rsidR="00A52B6E" w:rsidRPr="00AC65A0">
        <w:rPr>
          <w:rFonts w:asciiTheme="majorBidi" w:hAnsiTheme="majorBidi" w:cstheme="majorBidi"/>
          <w:b/>
          <w:color w:val="000000" w:themeColor="text1"/>
          <w:sz w:val="24"/>
          <w:szCs w:val="24"/>
        </w:rPr>
        <w:t>9</w:t>
      </w:r>
      <w:r w:rsidR="008956FE">
        <w:rPr>
          <w:rFonts w:asciiTheme="majorBidi" w:hAnsiTheme="majorBidi" w:cstheme="majorBidi"/>
          <w:b/>
          <w:color w:val="000000" w:themeColor="text1"/>
          <w:sz w:val="24"/>
          <w:szCs w:val="24"/>
        </w:rPr>
        <w:t>.1</w:t>
      </w:r>
      <w:r w:rsidRPr="00AC65A0">
        <w:rPr>
          <w:rFonts w:asciiTheme="majorBidi" w:hAnsiTheme="majorBidi" w:cstheme="majorBidi"/>
          <w:b/>
          <w:color w:val="000000" w:themeColor="text1"/>
          <w:sz w:val="24"/>
          <w:szCs w:val="24"/>
        </w:rPr>
        <w:tab/>
        <w:t>Method of Data Analysis</w:t>
      </w:r>
    </w:p>
    <w:p w14:paraId="590D0135" w14:textId="6D839D2B" w:rsidR="002D4BCF" w:rsidRPr="00AC65A0" w:rsidRDefault="002D4BCF" w:rsidP="00515A65">
      <w:pPr>
        <w:pStyle w:val="BodyText1"/>
        <w:shd w:val="clear" w:color="auto" w:fill="auto"/>
        <w:spacing w:after="0" w:line="480" w:lineRule="auto"/>
        <w:ind w:right="90" w:firstLine="0"/>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The method of analysis used to analyze data collected; on the field of study is descriptive in nature, it means the researcher will use tables and chart for data analysis in the next chapter. The analysis must answer the research questions and satisfy the research objectives. It is important to identify the type of scale used in the analysis since the statistical test is dependent on the type of scale. Four types of scale are identified as ordinal, ratio, nominal and interval. In this research, the ordinal scale of data (Linkert</w:t>
      </w:r>
      <w:r w:rsidR="00E5063B"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Scale) was used whereby 1 = strongly disagree; 2 = disagree; 3 = neither agree nor disagree; 4 = agree; 5 = strongly agree.</w:t>
      </w:r>
    </w:p>
    <w:p w14:paraId="4B3757F4"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For </w:t>
      </w:r>
      <w:proofErr w:type="spellStart"/>
      <w:r w:rsidRPr="00AC65A0">
        <w:rPr>
          <w:rFonts w:asciiTheme="majorBidi" w:hAnsiTheme="majorBidi" w:cstheme="majorBidi"/>
          <w:color w:val="000000" w:themeColor="text1"/>
          <w:sz w:val="24"/>
          <w:szCs w:val="24"/>
        </w:rPr>
        <w:t>analysing</w:t>
      </w:r>
      <w:proofErr w:type="spellEnd"/>
      <w:r w:rsidRPr="00AC65A0">
        <w:rPr>
          <w:rFonts w:asciiTheme="majorBidi" w:hAnsiTheme="majorBidi" w:cstheme="majorBidi"/>
          <w:color w:val="000000" w:themeColor="text1"/>
          <w:sz w:val="24"/>
          <w:szCs w:val="24"/>
        </w:rPr>
        <w:t xml:space="preserve"> data by ordinal scale, the importance index (I. I) of the factors was adopted as confirmed by Enshassi, (2007). They were computed using the following equation. </w:t>
      </w:r>
    </w:p>
    <w:p w14:paraId="223B4B5A" w14:textId="77777777" w:rsidR="002D4BCF" w:rsidRPr="00AC65A0" w:rsidRDefault="002D4BCF" w:rsidP="00CD2988">
      <w:pPr>
        <w:spacing w:after="0" w:line="240" w:lineRule="auto"/>
        <w:jc w:val="both"/>
        <w:rPr>
          <w:rFonts w:asciiTheme="majorBidi" w:hAnsiTheme="majorBidi" w:cstheme="majorBidi"/>
          <w:color w:val="000000" w:themeColor="text1"/>
          <w:sz w:val="24"/>
          <w:szCs w:val="24"/>
          <w:u w:val="single"/>
        </w:rPr>
      </w:pPr>
      <w:r w:rsidRPr="00AC65A0">
        <w:rPr>
          <w:rFonts w:asciiTheme="majorBidi" w:hAnsiTheme="majorBidi" w:cstheme="majorBidi"/>
          <w:color w:val="000000" w:themeColor="text1"/>
          <w:sz w:val="24"/>
          <w:szCs w:val="24"/>
        </w:rPr>
        <w:t xml:space="preserve">Important index (I.I) = </w:t>
      </w:r>
      <w:r w:rsidRPr="00AC65A0">
        <w:rPr>
          <w:rFonts w:asciiTheme="majorBidi" w:hAnsiTheme="majorBidi" w:cstheme="majorBidi"/>
          <w:color w:val="000000" w:themeColor="text1"/>
          <w:sz w:val="24"/>
          <w:szCs w:val="24"/>
          <w:u w:val="single"/>
        </w:rPr>
        <w:t xml:space="preserve">(5n5 +4n4 + 3n3 +2n2 + n1) x 100 </w:t>
      </w:r>
    </w:p>
    <w:p w14:paraId="57C6856C"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 </w:t>
      </w:r>
      <w:r w:rsidRPr="00AC65A0">
        <w:rPr>
          <w:rFonts w:asciiTheme="majorBidi" w:hAnsiTheme="majorBidi" w:cstheme="majorBidi"/>
          <w:color w:val="000000" w:themeColor="text1"/>
          <w:sz w:val="24"/>
          <w:szCs w:val="24"/>
        </w:rPr>
        <w:tab/>
      </w:r>
      <w:r w:rsidRPr="00AC65A0">
        <w:rPr>
          <w:rFonts w:asciiTheme="majorBidi" w:hAnsiTheme="majorBidi" w:cstheme="majorBidi"/>
          <w:color w:val="000000" w:themeColor="text1"/>
          <w:sz w:val="24"/>
          <w:szCs w:val="24"/>
        </w:rPr>
        <w:tab/>
      </w:r>
      <w:r w:rsidRPr="00AC65A0">
        <w:rPr>
          <w:rFonts w:asciiTheme="majorBidi" w:hAnsiTheme="majorBidi" w:cstheme="majorBidi"/>
          <w:color w:val="000000" w:themeColor="text1"/>
          <w:sz w:val="24"/>
          <w:szCs w:val="24"/>
        </w:rPr>
        <w:tab/>
        <w:t xml:space="preserve">  (5(n5 +n4 +n3 +n2 +n1)) </w:t>
      </w:r>
    </w:p>
    <w:p w14:paraId="75F9763E"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Where: n1 = number of </w:t>
      </w:r>
      <w:proofErr w:type="gramStart"/>
      <w:r w:rsidRPr="00AC65A0">
        <w:rPr>
          <w:rFonts w:asciiTheme="majorBidi" w:hAnsiTheme="majorBidi" w:cstheme="majorBidi"/>
          <w:color w:val="000000" w:themeColor="text1"/>
          <w:sz w:val="24"/>
          <w:szCs w:val="24"/>
        </w:rPr>
        <w:t>respondent</w:t>
      </w:r>
      <w:proofErr w:type="gramEnd"/>
      <w:r w:rsidRPr="00AC65A0">
        <w:rPr>
          <w:rFonts w:asciiTheme="majorBidi" w:hAnsiTheme="majorBidi" w:cstheme="majorBidi"/>
          <w:color w:val="000000" w:themeColor="text1"/>
          <w:sz w:val="24"/>
          <w:szCs w:val="24"/>
        </w:rPr>
        <w:t xml:space="preserve"> who answered ‘Strongly Disagree’ </w:t>
      </w:r>
    </w:p>
    <w:p w14:paraId="7E3A2BF2"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n2 = number of </w:t>
      </w:r>
      <w:proofErr w:type="gramStart"/>
      <w:r w:rsidRPr="00AC65A0">
        <w:rPr>
          <w:rFonts w:asciiTheme="majorBidi" w:hAnsiTheme="majorBidi" w:cstheme="majorBidi"/>
          <w:color w:val="000000" w:themeColor="text1"/>
          <w:sz w:val="24"/>
          <w:szCs w:val="24"/>
        </w:rPr>
        <w:t>respondent</w:t>
      </w:r>
      <w:proofErr w:type="gramEnd"/>
      <w:r w:rsidRPr="00AC65A0">
        <w:rPr>
          <w:rFonts w:asciiTheme="majorBidi" w:hAnsiTheme="majorBidi" w:cstheme="majorBidi"/>
          <w:color w:val="000000" w:themeColor="text1"/>
          <w:sz w:val="24"/>
          <w:szCs w:val="24"/>
        </w:rPr>
        <w:t xml:space="preserve"> who answered ‘Disagree’ </w:t>
      </w:r>
    </w:p>
    <w:p w14:paraId="18B4D3D5"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n3 = number of </w:t>
      </w:r>
      <w:proofErr w:type="gramStart"/>
      <w:r w:rsidRPr="00AC65A0">
        <w:rPr>
          <w:rFonts w:asciiTheme="majorBidi" w:hAnsiTheme="majorBidi" w:cstheme="majorBidi"/>
          <w:color w:val="000000" w:themeColor="text1"/>
          <w:sz w:val="24"/>
          <w:szCs w:val="24"/>
        </w:rPr>
        <w:t>respondent</w:t>
      </w:r>
      <w:proofErr w:type="gramEnd"/>
      <w:r w:rsidRPr="00AC65A0">
        <w:rPr>
          <w:rFonts w:asciiTheme="majorBidi" w:hAnsiTheme="majorBidi" w:cstheme="majorBidi"/>
          <w:color w:val="000000" w:themeColor="text1"/>
          <w:sz w:val="24"/>
          <w:szCs w:val="24"/>
        </w:rPr>
        <w:t xml:space="preserve"> who answered ‘Neutral’ </w:t>
      </w:r>
    </w:p>
    <w:p w14:paraId="6C2F6206"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n4 = number of </w:t>
      </w:r>
      <w:proofErr w:type="gramStart"/>
      <w:r w:rsidRPr="00AC65A0">
        <w:rPr>
          <w:rFonts w:asciiTheme="majorBidi" w:hAnsiTheme="majorBidi" w:cstheme="majorBidi"/>
          <w:color w:val="000000" w:themeColor="text1"/>
          <w:sz w:val="24"/>
          <w:szCs w:val="24"/>
        </w:rPr>
        <w:t>respondent</w:t>
      </w:r>
      <w:proofErr w:type="gramEnd"/>
      <w:r w:rsidRPr="00AC65A0">
        <w:rPr>
          <w:rFonts w:asciiTheme="majorBidi" w:hAnsiTheme="majorBidi" w:cstheme="majorBidi"/>
          <w:color w:val="000000" w:themeColor="text1"/>
          <w:sz w:val="24"/>
          <w:szCs w:val="24"/>
        </w:rPr>
        <w:t xml:space="preserve"> who answered ‘</w:t>
      </w:r>
      <w:proofErr w:type="spellStart"/>
      <w:r w:rsidRPr="00AC65A0">
        <w:rPr>
          <w:rFonts w:asciiTheme="majorBidi" w:hAnsiTheme="majorBidi" w:cstheme="majorBidi"/>
          <w:color w:val="000000" w:themeColor="text1"/>
          <w:sz w:val="24"/>
          <w:szCs w:val="24"/>
        </w:rPr>
        <w:t>Agsree</w:t>
      </w:r>
      <w:proofErr w:type="spellEnd"/>
      <w:r w:rsidRPr="00AC65A0">
        <w:rPr>
          <w:rFonts w:asciiTheme="majorBidi" w:hAnsiTheme="majorBidi" w:cstheme="majorBidi"/>
          <w:color w:val="000000" w:themeColor="text1"/>
          <w:sz w:val="24"/>
          <w:szCs w:val="24"/>
        </w:rPr>
        <w:t xml:space="preserve">’ </w:t>
      </w:r>
    </w:p>
    <w:p w14:paraId="70D0839A" w14:textId="77777777" w:rsidR="002D4BCF" w:rsidRPr="00AC65A0"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 xml:space="preserve">n5 = number of </w:t>
      </w:r>
      <w:proofErr w:type="gramStart"/>
      <w:r w:rsidRPr="00AC65A0">
        <w:rPr>
          <w:rFonts w:asciiTheme="majorBidi" w:hAnsiTheme="majorBidi" w:cstheme="majorBidi"/>
          <w:color w:val="000000" w:themeColor="text1"/>
          <w:sz w:val="24"/>
          <w:szCs w:val="24"/>
        </w:rPr>
        <w:t>respondent</w:t>
      </w:r>
      <w:proofErr w:type="gramEnd"/>
      <w:r w:rsidRPr="00AC65A0">
        <w:rPr>
          <w:rFonts w:asciiTheme="majorBidi" w:hAnsiTheme="majorBidi" w:cstheme="majorBidi"/>
          <w:color w:val="000000" w:themeColor="text1"/>
          <w:sz w:val="24"/>
          <w:szCs w:val="24"/>
        </w:rPr>
        <w:t xml:space="preserve"> who answered ‘Strongly Agree’ </w:t>
      </w:r>
    </w:p>
    <w:p w14:paraId="0A559BDE" w14:textId="01201BE4" w:rsidR="009E1174" w:rsidRDefault="002D4BCF" w:rsidP="00515A65">
      <w:pPr>
        <w:spacing w:after="0" w:line="480" w:lineRule="auto"/>
        <w:jc w:val="both"/>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t>Results from importance index calculation were ranked 1st, 2nd, 3rd etc. in order to know their cardinality of importance.</w:t>
      </w:r>
    </w:p>
    <w:p w14:paraId="2D1A4549" w14:textId="77777777" w:rsidR="00CD2988" w:rsidRPr="00397692" w:rsidRDefault="00CD2988" w:rsidP="00CD2988">
      <w:pPr>
        <w:pStyle w:val="Heading1"/>
        <w:spacing w:before="0" w:line="480" w:lineRule="auto"/>
        <w:rPr>
          <w:rFonts w:ascii="Times New Roman" w:hAnsi="Times New Roman" w:cs="Times New Roman"/>
          <w:b/>
          <w:bCs/>
          <w:color w:val="000000" w:themeColor="text1"/>
          <w:sz w:val="24"/>
          <w:szCs w:val="24"/>
        </w:rPr>
      </w:pPr>
      <w:bookmarkStart w:id="5" w:name="_Toc203007048"/>
      <w:r w:rsidRPr="00397692">
        <w:rPr>
          <w:rFonts w:ascii="Times New Roman" w:hAnsi="Times New Roman" w:cs="Times New Roman"/>
          <w:b/>
          <w:bCs/>
          <w:color w:val="000000" w:themeColor="text1"/>
          <w:sz w:val="24"/>
          <w:szCs w:val="24"/>
        </w:rPr>
        <w:t>3.10 Limitation of the Methodology</w:t>
      </w:r>
      <w:bookmarkEnd w:id="5"/>
    </w:p>
    <w:p w14:paraId="63E0BE36" w14:textId="77777777" w:rsidR="00CD2988" w:rsidRPr="00397692" w:rsidRDefault="00CD2988" w:rsidP="00CD2988">
      <w:pPr>
        <w:spacing w:after="0" w:line="480" w:lineRule="auto"/>
        <w:jc w:val="both"/>
        <w:rPr>
          <w:rFonts w:cs="Times New Roman"/>
        </w:rPr>
      </w:pPr>
      <w:r w:rsidRPr="00397692">
        <w:rPr>
          <w:rFonts w:ascii="Times New Roman" w:hAnsi="Times New Roman" w:cs="Times New Roman"/>
          <w:color w:val="000000"/>
          <w:sz w:val="24"/>
          <w:szCs w:val="24"/>
        </w:rPr>
        <w:t xml:space="preserve">Despite the structured approach adopted in this study, certain limitations were encountered. Firstly, the reliance on an online questionnaire restricted responses to only those with internet access and adequate digital literacy, potentially excluding qualified professionals who prefer </w:t>
      </w:r>
      <w:r w:rsidRPr="00397692">
        <w:rPr>
          <w:rFonts w:ascii="Times New Roman" w:hAnsi="Times New Roman" w:cs="Times New Roman"/>
          <w:color w:val="000000"/>
          <w:sz w:val="24"/>
          <w:szCs w:val="24"/>
        </w:rPr>
        <w:lastRenderedPageBreak/>
        <w:t>traditional methods. Secondly, the use of purposive and convenience sampling may limit the generalizability of the findings, as the sample may not fully represent all construction professionals across Nigeria. Thirdly, the self-reported nature of the data collected could introduce response bias, as participants may provide socially desirable answers rather than factual responses. Lastly, time and resource constraints limited the study to professionals within the Ilorin metropolis, thereby narrowing the geographic scope of the research.</w:t>
      </w:r>
    </w:p>
    <w:p w14:paraId="47DAB9E4" w14:textId="77777777" w:rsidR="00CD2988" w:rsidRPr="00AC65A0" w:rsidRDefault="00CD2988" w:rsidP="00515A65">
      <w:pPr>
        <w:spacing w:after="0" w:line="480" w:lineRule="auto"/>
        <w:jc w:val="both"/>
        <w:rPr>
          <w:rFonts w:asciiTheme="majorBidi" w:hAnsiTheme="majorBidi" w:cstheme="majorBidi"/>
          <w:color w:val="000000" w:themeColor="text1"/>
          <w:sz w:val="24"/>
          <w:szCs w:val="24"/>
        </w:rPr>
      </w:pPr>
    </w:p>
    <w:p w14:paraId="1E9D3A0E" w14:textId="77777777" w:rsidR="009E1174" w:rsidRPr="00AC65A0" w:rsidRDefault="009E1174" w:rsidP="00515A65">
      <w:pPr>
        <w:spacing w:line="480" w:lineRule="auto"/>
        <w:rPr>
          <w:rFonts w:asciiTheme="majorBidi" w:hAnsiTheme="majorBidi" w:cstheme="majorBidi"/>
          <w:color w:val="000000" w:themeColor="text1"/>
          <w:sz w:val="24"/>
          <w:szCs w:val="24"/>
        </w:rPr>
      </w:pPr>
      <w:r w:rsidRPr="00AC65A0">
        <w:rPr>
          <w:rFonts w:asciiTheme="majorBidi" w:hAnsiTheme="majorBidi" w:cstheme="majorBidi"/>
          <w:color w:val="000000" w:themeColor="text1"/>
          <w:sz w:val="24"/>
          <w:szCs w:val="24"/>
        </w:rPr>
        <w:br w:type="page"/>
      </w:r>
    </w:p>
    <w:p w14:paraId="3D887D82" w14:textId="77777777" w:rsidR="00EB70A4" w:rsidRPr="00AC65A0" w:rsidRDefault="00EB70A4" w:rsidP="00515A65">
      <w:pPr>
        <w:spacing w:after="0" w:line="480" w:lineRule="auto"/>
        <w:jc w:val="center"/>
        <w:rPr>
          <w:rFonts w:ascii="Times New Roman" w:eastAsia="Times New Roman" w:hAnsi="Times New Roman" w:cs="Times New Roman"/>
          <w:b/>
          <w:bCs/>
          <w:color w:val="000000" w:themeColor="text1"/>
          <w:sz w:val="24"/>
          <w:szCs w:val="24"/>
        </w:rPr>
      </w:pPr>
      <w:bookmarkStart w:id="6" w:name="_Toc171505167"/>
      <w:r w:rsidRPr="00AC65A0">
        <w:rPr>
          <w:rFonts w:ascii="Times New Roman" w:eastAsia="Times New Roman" w:hAnsi="Times New Roman" w:cs="Times New Roman"/>
          <w:b/>
          <w:bCs/>
          <w:color w:val="000000" w:themeColor="text1"/>
          <w:sz w:val="24"/>
          <w:szCs w:val="24"/>
        </w:rPr>
        <w:lastRenderedPageBreak/>
        <w:t>CHAPTER FOUR</w:t>
      </w:r>
      <w:bookmarkEnd w:id="6"/>
    </w:p>
    <w:p w14:paraId="3843ACD5" w14:textId="77777777" w:rsidR="00EB70A4" w:rsidRPr="00AC65A0" w:rsidRDefault="00EB70A4" w:rsidP="00515A65">
      <w:pPr>
        <w:spacing w:after="0" w:line="480" w:lineRule="auto"/>
        <w:jc w:val="center"/>
        <w:rPr>
          <w:rFonts w:ascii="Times New Roman" w:eastAsia="Times New Roman" w:hAnsi="Times New Roman" w:cs="Times New Roman"/>
          <w:b/>
          <w:bCs/>
          <w:color w:val="000000" w:themeColor="text1"/>
          <w:sz w:val="24"/>
          <w:szCs w:val="24"/>
        </w:rPr>
      </w:pPr>
      <w:bookmarkStart w:id="7" w:name="_Toc171505168"/>
      <w:r w:rsidRPr="00AC65A0">
        <w:rPr>
          <w:rFonts w:ascii="Times New Roman" w:eastAsia="Times New Roman" w:hAnsi="Times New Roman" w:cs="Times New Roman"/>
          <w:b/>
          <w:bCs/>
          <w:color w:val="000000" w:themeColor="text1"/>
          <w:sz w:val="24"/>
          <w:szCs w:val="24"/>
        </w:rPr>
        <w:t>DATA PRESENTATION, ANALYSIS AND FINDINGS</w:t>
      </w:r>
      <w:bookmarkEnd w:id="7"/>
    </w:p>
    <w:p w14:paraId="174A4198" w14:textId="77777777" w:rsidR="00EB70A4" w:rsidRPr="00AC65A0" w:rsidRDefault="00EB70A4" w:rsidP="00515A65">
      <w:pPr>
        <w:spacing w:after="0" w:line="480" w:lineRule="auto"/>
        <w:rPr>
          <w:rFonts w:ascii="Times New Roman" w:eastAsia="Times New Roman" w:hAnsi="Times New Roman" w:cs="Times New Roman"/>
          <w:b/>
          <w:bCs/>
          <w:color w:val="000000" w:themeColor="text1"/>
          <w:sz w:val="24"/>
          <w:szCs w:val="24"/>
        </w:rPr>
      </w:pPr>
      <w:bookmarkStart w:id="8" w:name="_Toc171505169"/>
      <w:r w:rsidRPr="00AC65A0">
        <w:rPr>
          <w:rFonts w:ascii="Times New Roman" w:eastAsia="Times New Roman" w:hAnsi="Times New Roman" w:cs="Times New Roman"/>
          <w:b/>
          <w:bCs/>
          <w:color w:val="000000" w:themeColor="text1"/>
          <w:sz w:val="24"/>
          <w:szCs w:val="24"/>
        </w:rPr>
        <w:t>4.1 Introduction</w:t>
      </w:r>
      <w:bookmarkEnd w:id="8"/>
      <w:r w:rsidRPr="00AC65A0">
        <w:rPr>
          <w:rFonts w:ascii="Times New Roman" w:eastAsia="Times New Roman" w:hAnsi="Times New Roman" w:cs="Times New Roman"/>
          <w:b/>
          <w:bCs/>
          <w:color w:val="000000" w:themeColor="text1"/>
          <w:sz w:val="24"/>
          <w:szCs w:val="24"/>
        </w:rPr>
        <w:t xml:space="preserve"> </w:t>
      </w:r>
    </w:p>
    <w:p w14:paraId="16C3325F" w14:textId="77777777" w:rsidR="00EB70A4" w:rsidRPr="00AC65A0" w:rsidRDefault="00EB70A4" w:rsidP="00515A65">
      <w:pPr>
        <w:spacing w:after="0" w:line="480" w:lineRule="auto"/>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This part of the research deals with the analysis and discussion of the data gathered from the questionnaire survey. The questionnaire was distributed among individuals with mortgage experience. The data collected were statistically analyzed with response administered through questionnaire. The steps used in analyzing were sorting, summarizing of all gathered data. In this chapter, effort was made to validate the opinions of writers’ expression in the literature review. Data collected was analyzed using Relative important index, percentage and computation was based on the total number of responses to form conclusion and recommendation on these findings. </w:t>
      </w:r>
    </w:p>
    <w:p w14:paraId="59702B4B" w14:textId="77777777" w:rsidR="00EB70A4" w:rsidRPr="00AC65A0" w:rsidRDefault="00EB70A4" w:rsidP="00515A65">
      <w:pPr>
        <w:spacing w:after="0" w:line="480" w:lineRule="auto"/>
        <w:rPr>
          <w:rFonts w:ascii="Times New Roman" w:eastAsia="Times New Roman" w:hAnsi="Times New Roman" w:cs="Times New Roman"/>
          <w:b/>
          <w:bCs/>
          <w:color w:val="000000" w:themeColor="text1"/>
          <w:sz w:val="24"/>
          <w:szCs w:val="24"/>
        </w:rPr>
      </w:pPr>
      <w:bookmarkStart w:id="9" w:name="_Toc171505170"/>
      <w:r w:rsidRPr="00AC65A0">
        <w:rPr>
          <w:rFonts w:ascii="Times New Roman" w:eastAsia="Times New Roman" w:hAnsi="Times New Roman" w:cs="Times New Roman"/>
          <w:b/>
          <w:bCs/>
          <w:color w:val="000000" w:themeColor="text1"/>
          <w:sz w:val="24"/>
          <w:szCs w:val="24"/>
        </w:rPr>
        <w:t>4.2 Respondent’s Profile</w:t>
      </w:r>
      <w:bookmarkEnd w:id="9"/>
      <w:r w:rsidRPr="00AC65A0">
        <w:rPr>
          <w:rFonts w:ascii="Times New Roman" w:eastAsia="Times New Roman" w:hAnsi="Times New Roman" w:cs="Times New Roman"/>
          <w:b/>
          <w:bCs/>
          <w:color w:val="000000" w:themeColor="text1"/>
          <w:sz w:val="24"/>
          <w:szCs w:val="24"/>
        </w:rPr>
        <w:t xml:space="preserve"> </w:t>
      </w:r>
    </w:p>
    <w:p w14:paraId="1245246F" w14:textId="63593F2D" w:rsidR="009E1174" w:rsidRPr="00AC65A0" w:rsidRDefault="009E1174" w:rsidP="00515A65">
      <w:pPr>
        <w:spacing w:after="0" w:line="480" w:lineRule="auto"/>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Table 4.1.1: Educational Qualification of Respondents</w:t>
      </w:r>
    </w:p>
    <w:tbl>
      <w:tblPr>
        <w:tblStyle w:val="TableGrid"/>
        <w:tblW w:w="5000" w:type="pct"/>
        <w:tblLook w:val="04A0" w:firstRow="1" w:lastRow="0" w:firstColumn="1" w:lastColumn="0" w:noHBand="0" w:noVBand="1"/>
      </w:tblPr>
      <w:tblGrid>
        <w:gridCol w:w="2177"/>
        <w:gridCol w:w="2897"/>
        <w:gridCol w:w="3945"/>
      </w:tblGrid>
      <w:tr w:rsidR="00AC65A0" w:rsidRPr="00AC65A0" w14:paraId="6ECD084A" w14:textId="77777777" w:rsidTr="000D3090">
        <w:tc>
          <w:tcPr>
            <w:tcW w:w="1207" w:type="pct"/>
            <w:hideMark/>
          </w:tcPr>
          <w:p w14:paraId="0193847B"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606" w:type="pct"/>
            <w:hideMark/>
          </w:tcPr>
          <w:p w14:paraId="134E011C"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2187" w:type="pct"/>
            <w:hideMark/>
          </w:tcPr>
          <w:p w14:paraId="328D38E9"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34D558D3" w14:textId="77777777" w:rsidTr="000D3090">
        <w:tc>
          <w:tcPr>
            <w:tcW w:w="1207" w:type="pct"/>
            <w:hideMark/>
          </w:tcPr>
          <w:p w14:paraId="4AC3E592" w14:textId="77777777" w:rsidR="009E1174" w:rsidRPr="00AC65A0" w:rsidRDefault="009E1174" w:rsidP="00515A65">
            <w:pPr>
              <w:spacing w:line="480" w:lineRule="auto"/>
              <w:rPr>
                <w:rFonts w:ascii="Times New Roman" w:hAnsi="Times New Roman" w:cs="Times New Roman"/>
                <w:color w:val="000000" w:themeColor="text1"/>
                <w:sz w:val="24"/>
                <w:szCs w:val="24"/>
              </w:rPr>
            </w:pPr>
            <w:proofErr w:type="spellStart"/>
            <w:proofErr w:type="gramStart"/>
            <w:r w:rsidRPr="00AC65A0">
              <w:rPr>
                <w:rFonts w:ascii="Times New Roman" w:hAnsi="Times New Roman" w:cs="Times New Roman"/>
                <w:color w:val="000000" w:themeColor="text1"/>
                <w:sz w:val="24"/>
                <w:szCs w:val="24"/>
              </w:rPr>
              <w:t>B.Sc</w:t>
            </w:r>
            <w:proofErr w:type="spellEnd"/>
            <w:proofErr w:type="gramEnd"/>
          </w:p>
        </w:tc>
        <w:tc>
          <w:tcPr>
            <w:tcW w:w="1606" w:type="pct"/>
            <w:hideMark/>
          </w:tcPr>
          <w:p w14:paraId="584AFCD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2187" w:type="pct"/>
            <w:hideMark/>
          </w:tcPr>
          <w:p w14:paraId="4FD18B2F"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26.7%</w:t>
            </w:r>
          </w:p>
        </w:tc>
      </w:tr>
      <w:tr w:rsidR="00AC65A0" w:rsidRPr="00AC65A0" w14:paraId="2B0463FF" w14:textId="77777777" w:rsidTr="000D3090">
        <w:tc>
          <w:tcPr>
            <w:tcW w:w="1207" w:type="pct"/>
            <w:hideMark/>
          </w:tcPr>
          <w:p w14:paraId="77BD6CD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HND</w:t>
            </w:r>
          </w:p>
        </w:tc>
        <w:tc>
          <w:tcPr>
            <w:tcW w:w="1606" w:type="pct"/>
            <w:hideMark/>
          </w:tcPr>
          <w:p w14:paraId="390489C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18</w:t>
            </w:r>
          </w:p>
        </w:tc>
        <w:tc>
          <w:tcPr>
            <w:tcW w:w="2187" w:type="pct"/>
            <w:hideMark/>
          </w:tcPr>
          <w:p w14:paraId="7E26A13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40.0%</w:t>
            </w:r>
          </w:p>
        </w:tc>
      </w:tr>
      <w:tr w:rsidR="00AC65A0" w:rsidRPr="00AC65A0" w14:paraId="7997737D" w14:textId="77777777" w:rsidTr="000D3090">
        <w:tc>
          <w:tcPr>
            <w:tcW w:w="1207" w:type="pct"/>
            <w:hideMark/>
          </w:tcPr>
          <w:p w14:paraId="627D086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ND</w:t>
            </w:r>
          </w:p>
        </w:tc>
        <w:tc>
          <w:tcPr>
            <w:tcW w:w="1606" w:type="pct"/>
            <w:hideMark/>
          </w:tcPr>
          <w:p w14:paraId="71B7237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2187" w:type="pct"/>
            <w:hideMark/>
          </w:tcPr>
          <w:p w14:paraId="19D7745A"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20.0%</w:t>
            </w:r>
          </w:p>
        </w:tc>
      </w:tr>
      <w:tr w:rsidR="00AC65A0" w:rsidRPr="00AC65A0" w14:paraId="55DD62DC" w14:textId="77777777" w:rsidTr="000D3090">
        <w:tc>
          <w:tcPr>
            <w:tcW w:w="1207" w:type="pct"/>
            <w:hideMark/>
          </w:tcPr>
          <w:p w14:paraId="42367799" w14:textId="77777777" w:rsidR="009E1174" w:rsidRPr="00AC65A0" w:rsidRDefault="009E1174" w:rsidP="00515A65">
            <w:pPr>
              <w:spacing w:line="480" w:lineRule="auto"/>
              <w:rPr>
                <w:rFonts w:ascii="Times New Roman" w:hAnsi="Times New Roman" w:cs="Times New Roman"/>
                <w:color w:val="000000" w:themeColor="text1"/>
                <w:sz w:val="24"/>
                <w:szCs w:val="24"/>
              </w:rPr>
            </w:pPr>
            <w:proofErr w:type="spellStart"/>
            <w:r w:rsidRPr="00AC65A0">
              <w:rPr>
                <w:rFonts w:ascii="Times New Roman" w:hAnsi="Times New Roman" w:cs="Times New Roman"/>
                <w:color w:val="000000" w:themeColor="text1"/>
                <w:sz w:val="24"/>
                <w:szCs w:val="24"/>
              </w:rPr>
              <w:t>O’Level</w:t>
            </w:r>
            <w:proofErr w:type="spellEnd"/>
          </w:p>
        </w:tc>
        <w:tc>
          <w:tcPr>
            <w:tcW w:w="1606" w:type="pct"/>
            <w:hideMark/>
          </w:tcPr>
          <w:p w14:paraId="3E9705B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2187" w:type="pct"/>
            <w:hideMark/>
          </w:tcPr>
          <w:p w14:paraId="42C33537"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13.3%</w:t>
            </w:r>
          </w:p>
        </w:tc>
      </w:tr>
      <w:tr w:rsidR="00AC65A0" w:rsidRPr="00AC65A0" w14:paraId="74370B96" w14:textId="77777777" w:rsidTr="000D3090">
        <w:tc>
          <w:tcPr>
            <w:tcW w:w="1207" w:type="pct"/>
            <w:hideMark/>
          </w:tcPr>
          <w:p w14:paraId="292670A2"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606" w:type="pct"/>
            <w:hideMark/>
          </w:tcPr>
          <w:p w14:paraId="42BBC11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2187" w:type="pct"/>
            <w:hideMark/>
          </w:tcPr>
          <w:p w14:paraId="37EC02E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3BDF0C77" w14:textId="77777777" w:rsidR="00DD5EDB" w:rsidRPr="00AC65A0" w:rsidRDefault="009E1174" w:rsidP="00515A65">
      <w:pPr>
        <w:pStyle w:val="NormalWeb"/>
        <w:spacing w:before="0" w:beforeAutospacing="0" w:after="0" w:afterAutospacing="0" w:line="480" w:lineRule="auto"/>
        <w:jc w:val="both"/>
        <w:rPr>
          <w:color w:val="000000" w:themeColor="text1"/>
        </w:rPr>
      </w:pPr>
      <w:r w:rsidRPr="00AC65A0">
        <w:rPr>
          <w:rStyle w:val="Strong"/>
          <w:color w:val="000000" w:themeColor="text1"/>
        </w:rPr>
        <w:t>Source:</w:t>
      </w:r>
      <w:r w:rsidRPr="00AC65A0">
        <w:rPr>
          <w:color w:val="000000" w:themeColor="text1"/>
        </w:rPr>
        <w:t xml:space="preserve"> Field Survey, 2025</w:t>
      </w:r>
    </w:p>
    <w:p w14:paraId="7EC46CE1" w14:textId="22169414" w:rsidR="009E1174"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 xml:space="preserve">Table 4.1.1 reveals that the majority of respondents (40.0%) hold HND qualifications, followed by 26.7% with </w:t>
      </w:r>
      <w:proofErr w:type="spellStart"/>
      <w:proofErr w:type="gramStart"/>
      <w:r w:rsidRPr="00AC65A0">
        <w:rPr>
          <w:color w:val="000000" w:themeColor="text1"/>
        </w:rPr>
        <w:t>B.Sc</w:t>
      </w:r>
      <w:proofErr w:type="spellEnd"/>
      <w:proofErr w:type="gramEnd"/>
      <w:r w:rsidRPr="00AC65A0">
        <w:rPr>
          <w:color w:val="000000" w:themeColor="text1"/>
        </w:rPr>
        <w:t xml:space="preserve"> degrees. Those with ND certificates represent 20.0% of the sample, while 13.3% possess only </w:t>
      </w:r>
      <w:proofErr w:type="spellStart"/>
      <w:r w:rsidRPr="00AC65A0">
        <w:rPr>
          <w:color w:val="000000" w:themeColor="text1"/>
        </w:rPr>
        <w:t>O’Level</w:t>
      </w:r>
      <w:proofErr w:type="spellEnd"/>
      <w:r w:rsidRPr="00AC65A0">
        <w:rPr>
          <w:color w:val="000000" w:themeColor="text1"/>
        </w:rPr>
        <w:t xml:space="preserve"> qualifications. This indicates that most respondents are moderately to highly educated, making them suitable for construction industry roles.</w:t>
      </w:r>
    </w:p>
    <w:p w14:paraId="573B9024" w14:textId="77777777" w:rsidR="00C35199" w:rsidRPr="00AC65A0" w:rsidRDefault="00C35199" w:rsidP="00515A65">
      <w:pPr>
        <w:pStyle w:val="NormalWeb"/>
        <w:spacing w:before="0" w:beforeAutospacing="0" w:after="0" w:afterAutospacing="0" w:line="480" w:lineRule="auto"/>
        <w:jc w:val="both"/>
        <w:rPr>
          <w:color w:val="000000" w:themeColor="text1"/>
        </w:rPr>
      </w:pPr>
    </w:p>
    <w:p w14:paraId="40D5F946" w14:textId="5F010C62" w:rsidR="009E1174" w:rsidRPr="00AC65A0" w:rsidRDefault="009E1174" w:rsidP="00515A65">
      <w:pPr>
        <w:spacing w:after="0" w:line="480" w:lineRule="auto"/>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lastRenderedPageBreak/>
        <w:t xml:space="preserve">Table 4.1.2: </w:t>
      </w:r>
      <w:r w:rsidRPr="00AC65A0">
        <w:rPr>
          <w:rStyle w:val="Strong"/>
          <w:rFonts w:ascii="Times New Roman" w:hAnsi="Times New Roman" w:cs="Times New Roman"/>
          <w:color w:val="000000" w:themeColor="text1"/>
          <w:sz w:val="24"/>
          <w:szCs w:val="24"/>
        </w:rPr>
        <w:t>Which of the following project participants are you?</w:t>
      </w:r>
    </w:p>
    <w:tbl>
      <w:tblPr>
        <w:tblStyle w:val="TableGrid"/>
        <w:tblW w:w="5000" w:type="pct"/>
        <w:tblLook w:val="04A0" w:firstRow="1" w:lastRow="0" w:firstColumn="1" w:lastColumn="0" w:noHBand="0" w:noVBand="1"/>
      </w:tblPr>
      <w:tblGrid>
        <w:gridCol w:w="3611"/>
        <w:gridCol w:w="2289"/>
        <w:gridCol w:w="3119"/>
      </w:tblGrid>
      <w:tr w:rsidR="00AC65A0" w:rsidRPr="00AC65A0" w14:paraId="6189D810" w14:textId="77777777" w:rsidTr="000D3090">
        <w:tc>
          <w:tcPr>
            <w:tcW w:w="2002" w:type="pct"/>
            <w:hideMark/>
          </w:tcPr>
          <w:p w14:paraId="6BC8D4CF"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269" w:type="pct"/>
            <w:hideMark/>
          </w:tcPr>
          <w:p w14:paraId="1298F600"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1729" w:type="pct"/>
            <w:hideMark/>
          </w:tcPr>
          <w:p w14:paraId="11220797"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44ED49B0" w14:textId="77777777" w:rsidTr="000D3090">
        <w:tc>
          <w:tcPr>
            <w:tcW w:w="2002" w:type="pct"/>
            <w:hideMark/>
          </w:tcPr>
          <w:p w14:paraId="0032BE1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Project Manager</w:t>
            </w:r>
          </w:p>
        </w:tc>
        <w:tc>
          <w:tcPr>
            <w:tcW w:w="1269" w:type="pct"/>
            <w:hideMark/>
          </w:tcPr>
          <w:p w14:paraId="35B3883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1729" w:type="pct"/>
            <w:hideMark/>
          </w:tcPr>
          <w:p w14:paraId="437D9C9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11.1%</w:t>
            </w:r>
          </w:p>
        </w:tc>
      </w:tr>
      <w:tr w:rsidR="00AC65A0" w:rsidRPr="00AC65A0" w14:paraId="472B6557" w14:textId="77777777" w:rsidTr="000D3090">
        <w:tc>
          <w:tcPr>
            <w:tcW w:w="2002" w:type="pct"/>
            <w:hideMark/>
          </w:tcPr>
          <w:p w14:paraId="5E30AFF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Project Engineer</w:t>
            </w:r>
          </w:p>
        </w:tc>
        <w:tc>
          <w:tcPr>
            <w:tcW w:w="1269" w:type="pct"/>
            <w:hideMark/>
          </w:tcPr>
          <w:p w14:paraId="0CDA839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11</w:t>
            </w:r>
          </w:p>
        </w:tc>
        <w:tc>
          <w:tcPr>
            <w:tcW w:w="1729" w:type="pct"/>
            <w:hideMark/>
          </w:tcPr>
          <w:p w14:paraId="35F65BC5"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24.4%</w:t>
            </w:r>
          </w:p>
        </w:tc>
      </w:tr>
      <w:tr w:rsidR="00AC65A0" w:rsidRPr="00AC65A0" w14:paraId="532F7DF4" w14:textId="77777777" w:rsidTr="000D3090">
        <w:tc>
          <w:tcPr>
            <w:tcW w:w="2002" w:type="pct"/>
            <w:hideMark/>
          </w:tcPr>
          <w:p w14:paraId="66DB8D1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Architect</w:t>
            </w:r>
          </w:p>
        </w:tc>
        <w:tc>
          <w:tcPr>
            <w:tcW w:w="1269" w:type="pct"/>
            <w:hideMark/>
          </w:tcPr>
          <w:p w14:paraId="0FC0F7C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8</w:t>
            </w:r>
          </w:p>
        </w:tc>
        <w:tc>
          <w:tcPr>
            <w:tcW w:w="1729" w:type="pct"/>
            <w:hideMark/>
          </w:tcPr>
          <w:p w14:paraId="78EDBB1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17.8%</w:t>
            </w:r>
          </w:p>
        </w:tc>
      </w:tr>
      <w:tr w:rsidR="00AC65A0" w:rsidRPr="00AC65A0" w14:paraId="525AF6C6" w14:textId="77777777" w:rsidTr="000D3090">
        <w:tc>
          <w:tcPr>
            <w:tcW w:w="2002" w:type="pct"/>
            <w:hideMark/>
          </w:tcPr>
          <w:p w14:paraId="5FFFEBC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Quantity Surveyor</w:t>
            </w:r>
          </w:p>
        </w:tc>
        <w:tc>
          <w:tcPr>
            <w:tcW w:w="1269" w:type="pct"/>
            <w:hideMark/>
          </w:tcPr>
          <w:p w14:paraId="78043D7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1729" w:type="pct"/>
            <w:hideMark/>
          </w:tcPr>
          <w:p w14:paraId="55B66C0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28.9%</w:t>
            </w:r>
          </w:p>
        </w:tc>
      </w:tr>
      <w:tr w:rsidR="00AC65A0" w:rsidRPr="00AC65A0" w14:paraId="23272DF4" w14:textId="77777777" w:rsidTr="000D3090">
        <w:tc>
          <w:tcPr>
            <w:tcW w:w="2002" w:type="pct"/>
            <w:hideMark/>
          </w:tcPr>
          <w:p w14:paraId="06B9E68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Builder</w:t>
            </w:r>
          </w:p>
        </w:tc>
        <w:tc>
          <w:tcPr>
            <w:tcW w:w="1269" w:type="pct"/>
            <w:hideMark/>
          </w:tcPr>
          <w:p w14:paraId="24CE2975"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8</w:t>
            </w:r>
          </w:p>
        </w:tc>
        <w:tc>
          <w:tcPr>
            <w:tcW w:w="1729" w:type="pct"/>
            <w:hideMark/>
          </w:tcPr>
          <w:p w14:paraId="14192182"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17.8%</w:t>
            </w:r>
          </w:p>
        </w:tc>
      </w:tr>
      <w:tr w:rsidR="00AC65A0" w:rsidRPr="00AC65A0" w14:paraId="0D3DA5B9" w14:textId="77777777" w:rsidTr="000D3090">
        <w:tc>
          <w:tcPr>
            <w:tcW w:w="2002" w:type="pct"/>
            <w:hideMark/>
          </w:tcPr>
          <w:p w14:paraId="311AA62F"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269" w:type="pct"/>
            <w:hideMark/>
          </w:tcPr>
          <w:p w14:paraId="666629E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1729" w:type="pct"/>
            <w:hideMark/>
          </w:tcPr>
          <w:p w14:paraId="78631C32"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301F08C7" w14:textId="77777777" w:rsidR="00460B2A" w:rsidRPr="00AC65A0" w:rsidRDefault="009E1174" w:rsidP="00515A65">
      <w:pPr>
        <w:pStyle w:val="NormalWeb"/>
        <w:spacing w:before="0" w:beforeAutospacing="0" w:after="0" w:afterAutospacing="0" w:line="480" w:lineRule="auto"/>
        <w:jc w:val="both"/>
        <w:rPr>
          <w:color w:val="000000" w:themeColor="text1"/>
        </w:rPr>
      </w:pPr>
      <w:r w:rsidRPr="00AC65A0">
        <w:rPr>
          <w:rStyle w:val="Strong"/>
          <w:color w:val="000000" w:themeColor="text1"/>
        </w:rPr>
        <w:t>Source:</w:t>
      </w:r>
      <w:r w:rsidRPr="00AC65A0">
        <w:rPr>
          <w:color w:val="000000" w:themeColor="text1"/>
        </w:rPr>
        <w:t xml:space="preserve"> Field Survey, 2025</w:t>
      </w:r>
    </w:p>
    <w:p w14:paraId="7F1DF153" w14:textId="7831B017" w:rsidR="009E1174" w:rsidRPr="00AC65A0"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Table 4.1.2 shows that the largest group of respondents are Quantity Surveyors (28.9%), followed by Project Engineers (24.4%). Architects and Builders each account for 17.8%, while Project Managers make up 11.1%. This indicates that the survey captures a diverse group of key construction professionals.</w:t>
      </w:r>
    </w:p>
    <w:p w14:paraId="72505ED6" w14:textId="6CD719A0" w:rsidR="009E1174" w:rsidRPr="00AC65A0" w:rsidRDefault="009E1174" w:rsidP="00C35199">
      <w:pPr>
        <w:spacing w:after="0" w:line="240" w:lineRule="auto"/>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 xml:space="preserve">Table 4.1.3: </w:t>
      </w:r>
      <w:r w:rsidRPr="00AC65A0">
        <w:rPr>
          <w:rStyle w:val="Strong"/>
          <w:rFonts w:ascii="Times New Roman" w:hAnsi="Times New Roman" w:cs="Times New Roman"/>
          <w:color w:val="000000" w:themeColor="text1"/>
          <w:sz w:val="24"/>
          <w:szCs w:val="24"/>
        </w:rPr>
        <w:t>Which of the following organizations do you work in?</w:t>
      </w:r>
    </w:p>
    <w:tbl>
      <w:tblPr>
        <w:tblStyle w:val="TableGrid"/>
        <w:tblW w:w="5000" w:type="pct"/>
        <w:tblLook w:val="04A0" w:firstRow="1" w:lastRow="0" w:firstColumn="1" w:lastColumn="0" w:noHBand="0" w:noVBand="1"/>
      </w:tblPr>
      <w:tblGrid>
        <w:gridCol w:w="3839"/>
        <w:gridCol w:w="2193"/>
        <w:gridCol w:w="2987"/>
      </w:tblGrid>
      <w:tr w:rsidR="00AC65A0" w:rsidRPr="00AC65A0" w14:paraId="2DFDEA27" w14:textId="77777777" w:rsidTr="000D3090">
        <w:tc>
          <w:tcPr>
            <w:tcW w:w="2128" w:type="pct"/>
            <w:hideMark/>
          </w:tcPr>
          <w:p w14:paraId="10533912"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216" w:type="pct"/>
            <w:hideMark/>
          </w:tcPr>
          <w:p w14:paraId="63C12ECB"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1656" w:type="pct"/>
            <w:hideMark/>
          </w:tcPr>
          <w:p w14:paraId="052D17FD"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761C1FE0" w14:textId="77777777" w:rsidTr="000D3090">
        <w:tc>
          <w:tcPr>
            <w:tcW w:w="2128" w:type="pct"/>
            <w:hideMark/>
          </w:tcPr>
          <w:p w14:paraId="010C983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Building Contractors</w:t>
            </w:r>
          </w:p>
        </w:tc>
        <w:tc>
          <w:tcPr>
            <w:tcW w:w="1216" w:type="pct"/>
            <w:hideMark/>
          </w:tcPr>
          <w:p w14:paraId="5B38126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656" w:type="pct"/>
            <w:hideMark/>
          </w:tcPr>
          <w:p w14:paraId="1125E70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4B371672" w14:textId="77777777" w:rsidTr="000D3090">
        <w:tc>
          <w:tcPr>
            <w:tcW w:w="2128" w:type="pct"/>
            <w:hideMark/>
          </w:tcPr>
          <w:p w14:paraId="2FFFC0A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Consultants</w:t>
            </w:r>
          </w:p>
        </w:tc>
        <w:tc>
          <w:tcPr>
            <w:tcW w:w="1216" w:type="pct"/>
            <w:hideMark/>
          </w:tcPr>
          <w:p w14:paraId="018E65E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1656" w:type="pct"/>
            <w:hideMark/>
          </w:tcPr>
          <w:p w14:paraId="4EE8920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20.0%</w:t>
            </w:r>
          </w:p>
        </w:tc>
      </w:tr>
      <w:tr w:rsidR="00AC65A0" w:rsidRPr="00AC65A0" w14:paraId="2FED4B2E" w14:textId="77777777" w:rsidTr="000D3090">
        <w:tc>
          <w:tcPr>
            <w:tcW w:w="2128" w:type="pct"/>
            <w:hideMark/>
          </w:tcPr>
          <w:p w14:paraId="1B64FB0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Real Estate Firms</w:t>
            </w:r>
          </w:p>
        </w:tc>
        <w:tc>
          <w:tcPr>
            <w:tcW w:w="1216" w:type="pct"/>
            <w:hideMark/>
          </w:tcPr>
          <w:p w14:paraId="0BFF907E"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1656" w:type="pct"/>
            <w:hideMark/>
          </w:tcPr>
          <w:p w14:paraId="6656EDCA"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13.3%</w:t>
            </w:r>
          </w:p>
        </w:tc>
      </w:tr>
      <w:tr w:rsidR="00AC65A0" w:rsidRPr="00AC65A0" w14:paraId="3B32FC97" w14:textId="77777777" w:rsidTr="000D3090">
        <w:tc>
          <w:tcPr>
            <w:tcW w:w="2128" w:type="pct"/>
            <w:hideMark/>
          </w:tcPr>
          <w:p w14:paraId="3D69F3A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Architectural Firms</w:t>
            </w:r>
          </w:p>
        </w:tc>
        <w:tc>
          <w:tcPr>
            <w:tcW w:w="1216" w:type="pct"/>
            <w:hideMark/>
          </w:tcPr>
          <w:p w14:paraId="24B56CF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656" w:type="pct"/>
            <w:hideMark/>
          </w:tcPr>
          <w:p w14:paraId="5F22200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404B531F" w14:textId="77777777" w:rsidTr="000D3090">
        <w:tc>
          <w:tcPr>
            <w:tcW w:w="2128" w:type="pct"/>
            <w:hideMark/>
          </w:tcPr>
          <w:p w14:paraId="2E10FD1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Government Agency</w:t>
            </w:r>
          </w:p>
        </w:tc>
        <w:tc>
          <w:tcPr>
            <w:tcW w:w="1216" w:type="pct"/>
            <w:hideMark/>
          </w:tcPr>
          <w:p w14:paraId="5CCABCE3"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656" w:type="pct"/>
            <w:hideMark/>
          </w:tcPr>
          <w:p w14:paraId="68BD46A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359031DA" w14:textId="77777777" w:rsidTr="000D3090">
        <w:tc>
          <w:tcPr>
            <w:tcW w:w="2128" w:type="pct"/>
            <w:hideMark/>
          </w:tcPr>
          <w:p w14:paraId="24C0B4CA"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216" w:type="pct"/>
            <w:hideMark/>
          </w:tcPr>
          <w:p w14:paraId="0FE46BC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1656" w:type="pct"/>
            <w:hideMark/>
          </w:tcPr>
          <w:p w14:paraId="49073BD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4BB2C478" w14:textId="77777777" w:rsidR="00DD5EDB" w:rsidRPr="00AC65A0" w:rsidRDefault="009E1174" w:rsidP="00515A65">
      <w:pPr>
        <w:pStyle w:val="NormalWeb"/>
        <w:spacing w:before="0" w:beforeAutospacing="0" w:after="0" w:afterAutospacing="0" w:line="480" w:lineRule="auto"/>
        <w:jc w:val="both"/>
        <w:rPr>
          <w:color w:val="000000" w:themeColor="text1"/>
        </w:rPr>
      </w:pPr>
      <w:r w:rsidRPr="00AC65A0">
        <w:rPr>
          <w:rStyle w:val="Strong"/>
          <w:color w:val="000000" w:themeColor="text1"/>
        </w:rPr>
        <w:t>Source:</w:t>
      </w:r>
      <w:r w:rsidRPr="00AC65A0">
        <w:rPr>
          <w:color w:val="000000" w:themeColor="text1"/>
        </w:rPr>
        <w:t xml:space="preserve"> Field Survey, 2025</w:t>
      </w:r>
    </w:p>
    <w:p w14:paraId="4BA80CBD" w14:textId="600C1C9E" w:rsidR="009E1174" w:rsidRPr="00AC65A0"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 xml:space="preserve">Table 4.1.3 indicates that respondents are fairly distributed across different types of organizations. Building Contractors, Architectural Firms, and Government Agencies each </w:t>
      </w:r>
      <w:r w:rsidRPr="00AC65A0">
        <w:rPr>
          <w:color w:val="000000" w:themeColor="text1"/>
        </w:rPr>
        <w:lastRenderedPageBreak/>
        <w:t>account for 22.2%, while Consultants represent 20.0% and Real Estate Firms 13.3%. This diversity enhances the validity of perspectives collected in the study.</w:t>
      </w:r>
    </w:p>
    <w:p w14:paraId="0005F836" w14:textId="50FB988C" w:rsidR="009E1174" w:rsidRPr="00AC65A0" w:rsidRDefault="009E1174" w:rsidP="00C35199">
      <w:pPr>
        <w:spacing w:after="0" w:line="240" w:lineRule="auto"/>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4.1.4:</w:t>
      </w:r>
      <w:r w:rsidRPr="00AC65A0">
        <w:rPr>
          <w:rFonts w:ascii="Times New Roman" w:hAnsi="Times New Roman" w:cs="Times New Roman"/>
          <w:color w:val="000000" w:themeColor="text1"/>
          <w:sz w:val="24"/>
          <w:szCs w:val="24"/>
        </w:rPr>
        <w:t xml:space="preserve"> </w:t>
      </w:r>
      <w:r w:rsidRPr="00AC65A0">
        <w:rPr>
          <w:rStyle w:val="Strong"/>
          <w:rFonts w:ascii="Times New Roman" w:hAnsi="Times New Roman" w:cs="Times New Roman"/>
          <w:color w:val="000000" w:themeColor="text1"/>
          <w:sz w:val="24"/>
          <w:szCs w:val="24"/>
        </w:rPr>
        <w:t xml:space="preserve">Which of the following types of </w:t>
      </w:r>
      <w:proofErr w:type="gramStart"/>
      <w:r w:rsidRPr="00AC65A0">
        <w:rPr>
          <w:rStyle w:val="Strong"/>
          <w:rFonts w:ascii="Times New Roman" w:hAnsi="Times New Roman" w:cs="Times New Roman"/>
          <w:color w:val="000000" w:themeColor="text1"/>
          <w:sz w:val="24"/>
          <w:szCs w:val="24"/>
        </w:rPr>
        <w:t>project</w:t>
      </w:r>
      <w:proofErr w:type="gramEnd"/>
      <w:r w:rsidRPr="00AC65A0">
        <w:rPr>
          <w:rStyle w:val="Strong"/>
          <w:rFonts w:ascii="Times New Roman" w:hAnsi="Times New Roman" w:cs="Times New Roman"/>
          <w:color w:val="000000" w:themeColor="text1"/>
          <w:sz w:val="24"/>
          <w:szCs w:val="24"/>
        </w:rPr>
        <w:t xml:space="preserve"> do you manage?</w:t>
      </w:r>
    </w:p>
    <w:tbl>
      <w:tblPr>
        <w:tblStyle w:val="TableGrid"/>
        <w:tblW w:w="5000" w:type="pct"/>
        <w:tblLook w:val="04A0" w:firstRow="1" w:lastRow="0" w:firstColumn="1" w:lastColumn="0" w:noHBand="0" w:noVBand="1"/>
      </w:tblPr>
      <w:tblGrid>
        <w:gridCol w:w="3854"/>
        <w:gridCol w:w="2187"/>
        <w:gridCol w:w="2978"/>
      </w:tblGrid>
      <w:tr w:rsidR="00AC65A0" w:rsidRPr="00AC65A0" w14:paraId="17D4C753" w14:textId="77777777" w:rsidTr="000D3090">
        <w:tc>
          <w:tcPr>
            <w:tcW w:w="2136" w:type="pct"/>
            <w:hideMark/>
          </w:tcPr>
          <w:p w14:paraId="000FEEF0"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212" w:type="pct"/>
            <w:hideMark/>
          </w:tcPr>
          <w:p w14:paraId="7E4E0CF4"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1651" w:type="pct"/>
            <w:hideMark/>
          </w:tcPr>
          <w:p w14:paraId="1353FB1A"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0FF4BF6C" w14:textId="77777777" w:rsidTr="000D3090">
        <w:tc>
          <w:tcPr>
            <w:tcW w:w="2136" w:type="pct"/>
            <w:hideMark/>
          </w:tcPr>
          <w:p w14:paraId="58EF7B7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Residential Projects</w:t>
            </w:r>
          </w:p>
        </w:tc>
        <w:tc>
          <w:tcPr>
            <w:tcW w:w="1212" w:type="pct"/>
            <w:hideMark/>
          </w:tcPr>
          <w:p w14:paraId="765F720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1651" w:type="pct"/>
            <w:hideMark/>
          </w:tcPr>
          <w:p w14:paraId="46A7019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31.1%</w:t>
            </w:r>
          </w:p>
        </w:tc>
      </w:tr>
      <w:tr w:rsidR="00AC65A0" w:rsidRPr="00AC65A0" w14:paraId="45B07177" w14:textId="77777777" w:rsidTr="000D3090">
        <w:tc>
          <w:tcPr>
            <w:tcW w:w="2136" w:type="pct"/>
            <w:hideMark/>
          </w:tcPr>
          <w:p w14:paraId="3B60433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Commercial Projects</w:t>
            </w:r>
          </w:p>
        </w:tc>
        <w:tc>
          <w:tcPr>
            <w:tcW w:w="1212" w:type="pct"/>
            <w:hideMark/>
          </w:tcPr>
          <w:p w14:paraId="77004D0E"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651" w:type="pct"/>
            <w:hideMark/>
          </w:tcPr>
          <w:p w14:paraId="6199006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4253C4E0" w14:textId="77777777" w:rsidTr="000D3090">
        <w:tc>
          <w:tcPr>
            <w:tcW w:w="2136" w:type="pct"/>
            <w:hideMark/>
          </w:tcPr>
          <w:p w14:paraId="1CFDAF1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Industrial Projects</w:t>
            </w:r>
          </w:p>
        </w:tc>
        <w:tc>
          <w:tcPr>
            <w:tcW w:w="1212" w:type="pct"/>
            <w:hideMark/>
          </w:tcPr>
          <w:p w14:paraId="4B338695"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7</w:t>
            </w:r>
          </w:p>
        </w:tc>
        <w:tc>
          <w:tcPr>
            <w:tcW w:w="1651" w:type="pct"/>
            <w:hideMark/>
          </w:tcPr>
          <w:p w14:paraId="12BEF1E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15.6%</w:t>
            </w:r>
          </w:p>
        </w:tc>
      </w:tr>
      <w:tr w:rsidR="00AC65A0" w:rsidRPr="00AC65A0" w14:paraId="39324D30" w14:textId="77777777" w:rsidTr="000D3090">
        <w:tc>
          <w:tcPr>
            <w:tcW w:w="2136" w:type="pct"/>
            <w:hideMark/>
          </w:tcPr>
          <w:p w14:paraId="22B48C8F"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All of the Above</w:t>
            </w:r>
          </w:p>
        </w:tc>
        <w:tc>
          <w:tcPr>
            <w:tcW w:w="1212" w:type="pct"/>
            <w:hideMark/>
          </w:tcPr>
          <w:p w14:paraId="038112D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651" w:type="pct"/>
            <w:hideMark/>
          </w:tcPr>
          <w:p w14:paraId="09BD2B4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58240410" w14:textId="77777777" w:rsidTr="000D3090">
        <w:tc>
          <w:tcPr>
            <w:tcW w:w="2136" w:type="pct"/>
            <w:hideMark/>
          </w:tcPr>
          <w:p w14:paraId="59C7F0B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Others</w:t>
            </w:r>
          </w:p>
        </w:tc>
        <w:tc>
          <w:tcPr>
            <w:tcW w:w="1212" w:type="pct"/>
            <w:hideMark/>
          </w:tcPr>
          <w:p w14:paraId="666AAB3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1651" w:type="pct"/>
            <w:hideMark/>
          </w:tcPr>
          <w:p w14:paraId="25375E2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8.9%</w:t>
            </w:r>
          </w:p>
        </w:tc>
      </w:tr>
      <w:tr w:rsidR="00AC65A0" w:rsidRPr="00AC65A0" w14:paraId="6C32033E" w14:textId="77777777" w:rsidTr="000D3090">
        <w:tc>
          <w:tcPr>
            <w:tcW w:w="2136" w:type="pct"/>
            <w:hideMark/>
          </w:tcPr>
          <w:p w14:paraId="78BCCA5A"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212" w:type="pct"/>
            <w:hideMark/>
          </w:tcPr>
          <w:p w14:paraId="7DABD827"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1651" w:type="pct"/>
            <w:hideMark/>
          </w:tcPr>
          <w:p w14:paraId="44903AF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05F7AD5F" w14:textId="77777777" w:rsidR="00DD5EDB" w:rsidRPr="00AC65A0" w:rsidRDefault="009E1174" w:rsidP="00515A65">
      <w:pPr>
        <w:pStyle w:val="NormalWeb"/>
        <w:spacing w:before="0" w:beforeAutospacing="0" w:after="0" w:afterAutospacing="0" w:line="480" w:lineRule="auto"/>
        <w:jc w:val="both"/>
        <w:rPr>
          <w:color w:val="000000" w:themeColor="text1"/>
        </w:rPr>
      </w:pPr>
      <w:r w:rsidRPr="00AC65A0">
        <w:rPr>
          <w:rStyle w:val="Strong"/>
          <w:color w:val="000000" w:themeColor="text1"/>
        </w:rPr>
        <w:t>Source:</w:t>
      </w:r>
      <w:r w:rsidRPr="00AC65A0">
        <w:rPr>
          <w:color w:val="000000" w:themeColor="text1"/>
        </w:rPr>
        <w:t xml:space="preserve"> Field Survey, 2025</w:t>
      </w:r>
    </w:p>
    <w:p w14:paraId="5D1AD55B" w14:textId="11409C9A" w:rsidR="009E1174" w:rsidRPr="00AC65A0"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Table 4.1.4 shows that most respondents are involved in Residential Building Projects (31.1%), while 22.2% manage Commercial Projects or all types. Industrial Projects are managed by 15.6% of the respondents, and 8.9% are involved in other types of projects. This shows a concentration of expertise in residential developments.</w:t>
      </w:r>
    </w:p>
    <w:p w14:paraId="35F03915" w14:textId="72484549" w:rsidR="009E1174" w:rsidRPr="00AC65A0" w:rsidRDefault="009E1174" w:rsidP="00C35199">
      <w:pPr>
        <w:spacing w:after="0" w:line="240" w:lineRule="auto"/>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4.1.5:</w:t>
      </w:r>
      <w:r w:rsidRPr="00AC65A0">
        <w:rPr>
          <w:rFonts w:ascii="Times New Roman" w:hAnsi="Times New Roman" w:cs="Times New Roman"/>
          <w:color w:val="000000" w:themeColor="text1"/>
          <w:sz w:val="24"/>
          <w:szCs w:val="24"/>
        </w:rPr>
        <w:t xml:space="preserve"> </w:t>
      </w:r>
      <w:r w:rsidRPr="00AC65A0">
        <w:rPr>
          <w:rStyle w:val="Strong"/>
          <w:rFonts w:ascii="Times New Roman" w:hAnsi="Times New Roman" w:cs="Times New Roman"/>
          <w:color w:val="000000" w:themeColor="text1"/>
          <w:sz w:val="24"/>
          <w:szCs w:val="24"/>
        </w:rPr>
        <w:t>What is the size of the project managed by you?</w:t>
      </w:r>
    </w:p>
    <w:tbl>
      <w:tblPr>
        <w:tblStyle w:val="TableGrid"/>
        <w:tblW w:w="5000" w:type="pct"/>
        <w:tblLook w:val="04A0" w:firstRow="1" w:lastRow="0" w:firstColumn="1" w:lastColumn="0" w:noHBand="0" w:noVBand="1"/>
      </w:tblPr>
      <w:tblGrid>
        <w:gridCol w:w="3383"/>
        <w:gridCol w:w="2386"/>
        <w:gridCol w:w="3250"/>
      </w:tblGrid>
      <w:tr w:rsidR="00AC65A0" w:rsidRPr="00AC65A0" w14:paraId="437170E5" w14:textId="77777777" w:rsidTr="000D3090">
        <w:tc>
          <w:tcPr>
            <w:tcW w:w="1875" w:type="pct"/>
            <w:hideMark/>
          </w:tcPr>
          <w:p w14:paraId="5BCAA841"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323" w:type="pct"/>
            <w:hideMark/>
          </w:tcPr>
          <w:p w14:paraId="08A5A659"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1802" w:type="pct"/>
            <w:hideMark/>
          </w:tcPr>
          <w:p w14:paraId="55EB6AEA"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1849C8A8" w14:textId="77777777" w:rsidTr="000D3090">
        <w:tc>
          <w:tcPr>
            <w:tcW w:w="1875" w:type="pct"/>
            <w:hideMark/>
          </w:tcPr>
          <w:p w14:paraId="7204CB84"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Small Project</w:t>
            </w:r>
          </w:p>
        </w:tc>
        <w:tc>
          <w:tcPr>
            <w:tcW w:w="1323" w:type="pct"/>
            <w:hideMark/>
          </w:tcPr>
          <w:p w14:paraId="3D008E5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1802" w:type="pct"/>
            <w:hideMark/>
          </w:tcPr>
          <w:p w14:paraId="5961CED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26.7%</w:t>
            </w:r>
          </w:p>
        </w:tc>
      </w:tr>
      <w:tr w:rsidR="00AC65A0" w:rsidRPr="00AC65A0" w14:paraId="16A70CE4" w14:textId="77777777" w:rsidTr="000D3090">
        <w:tc>
          <w:tcPr>
            <w:tcW w:w="1875" w:type="pct"/>
            <w:hideMark/>
          </w:tcPr>
          <w:p w14:paraId="61A39CB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Medium Project</w:t>
            </w:r>
          </w:p>
        </w:tc>
        <w:tc>
          <w:tcPr>
            <w:tcW w:w="1323" w:type="pct"/>
            <w:hideMark/>
          </w:tcPr>
          <w:p w14:paraId="5CC0D1F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1802" w:type="pct"/>
            <w:hideMark/>
          </w:tcPr>
          <w:p w14:paraId="6C44636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31.1%</w:t>
            </w:r>
          </w:p>
        </w:tc>
      </w:tr>
      <w:tr w:rsidR="00AC65A0" w:rsidRPr="00AC65A0" w14:paraId="179B7FB8" w14:textId="77777777" w:rsidTr="000D3090">
        <w:tc>
          <w:tcPr>
            <w:tcW w:w="1875" w:type="pct"/>
            <w:hideMark/>
          </w:tcPr>
          <w:p w14:paraId="21A6349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Large Project</w:t>
            </w:r>
          </w:p>
        </w:tc>
        <w:tc>
          <w:tcPr>
            <w:tcW w:w="1323" w:type="pct"/>
            <w:hideMark/>
          </w:tcPr>
          <w:p w14:paraId="003D1DD7"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802" w:type="pct"/>
            <w:hideMark/>
          </w:tcPr>
          <w:p w14:paraId="43AE7A6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3E25D894" w14:textId="77777777" w:rsidTr="000D3090">
        <w:tc>
          <w:tcPr>
            <w:tcW w:w="1875" w:type="pct"/>
            <w:hideMark/>
          </w:tcPr>
          <w:p w14:paraId="437F68B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All of the Above</w:t>
            </w:r>
          </w:p>
        </w:tc>
        <w:tc>
          <w:tcPr>
            <w:tcW w:w="1323" w:type="pct"/>
            <w:hideMark/>
          </w:tcPr>
          <w:p w14:paraId="09E1418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1802" w:type="pct"/>
            <w:hideMark/>
          </w:tcPr>
          <w:p w14:paraId="219A7922"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13.3%</w:t>
            </w:r>
          </w:p>
        </w:tc>
      </w:tr>
      <w:tr w:rsidR="00AC65A0" w:rsidRPr="00AC65A0" w14:paraId="2766B7C0" w14:textId="77777777" w:rsidTr="000D3090">
        <w:tc>
          <w:tcPr>
            <w:tcW w:w="1875" w:type="pct"/>
            <w:hideMark/>
          </w:tcPr>
          <w:p w14:paraId="4CF28DB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Others</w:t>
            </w:r>
          </w:p>
        </w:tc>
        <w:tc>
          <w:tcPr>
            <w:tcW w:w="1323" w:type="pct"/>
            <w:hideMark/>
          </w:tcPr>
          <w:p w14:paraId="103296A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1802" w:type="pct"/>
            <w:hideMark/>
          </w:tcPr>
          <w:p w14:paraId="7FCAF004"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6.7%</w:t>
            </w:r>
          </w:p>
        </w:tc>
      </w:tr>
      <w:tr w:rsidR="00AC65A0" w:rsidRPr="00AC65A0" w14:paraId="3F3877BD" w14:textId="77777777" w:rsidTr="000D3090">
        <w:tc>
          <w:tcPr>
            <w:tcW w:w="1875" w:type="pct"/>
            <w:hideMark/>
          </w:tcPr>
          <w:p w14:paraId="2AA4029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323" w:type="pct"/>
            <w:hideMark/>
          </w:tcPr>
          <w:p w14:paraId="71050DE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1802" w:type="pct"/>
            <w:hideMark/>
          </w:tcPr>
          <w:p w14:paraId="69F38B6B"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1EEFCB5C" w14:textId="77777777" w:rsidR="00DD5EDB" w:rsidRPr="00AC65A0" w:rsidRDefault="009E1174" w:rsidP="00515A65">
      <w:pPr>
        <w:pStyle w:val="NormalWeb"/>
        <w:spacing w:before="0" w:beforeAutospacing="0" w:after="0" w:afterAutospacing="0" w:line="480" w:lineRule="auto"/>
        <w:rPr>
          <w:color w:val="000000" w:themeColor="text1"/>
        </w:rPr>
      </w:pPr>
      <w:r w:rsidRPr="00AC65A0">
        <w:rPr>
          <w:rStyle w:val="Strong"/>
          <w:color w:val="000000" w:themeColor="text1"/>
        </w:rPr>
        <w:t>Source:</w:t>
      </w:r>
      <w:r w:rsidRPr="00AC65A0">
        <w:rPr>
          <w:color w:val="000000" w:themeColor="text1"/>
        </w:rPr>
        <w:t xml:space="preserve"> Field Survey, 2025</w:t>
      </w:r>
    </w:p>
    <w:p w14:paraId="32E43EA1" w14:textId="451C990A" w:rsidR="009E1174" w:rsidRPr="00AC65A0"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Table 4.1.5 reflects that 31.1% of respondents manage medium</w:t>
      </w:r>
      <w:r w:rsidR="00E5063B" w:rsidRPr="00AC65A0">
        <w:rPr>
          <w:color w:val="000000" w:themeColor="text1"/>
        </w:rPr>
        <w:t xml:space="preserve"> </w:t>
      </w:r>
      <w:r w:rsidRPr="00AC65A0">
        <w:rPr>
          <w:color w:val="000000" w:themeColor="text1"/>
        </w:rPr>
        <w:t>sized projects, while 26.7% oversee small projects. Large</w:t>
      </w:r>
      <w:r w:rsidR="00E5063B" w:rsidRPr="00AC65A0">
        <w:rPr>
          <w:color w:val="000000" w:themeColor="text1"/>
        </w:rPr>
        <w:t xml:space="preserve"> </w:t>
      </w:r>
      <w:r w:rsidRPr="00AC65A0">
        <w:rPr>
          <w:color w:val="000000" w:themeColor="text1"/>
        </w:rPr>
        <w:t xml:space="preserve">scale project managers account for 22.2%, and 13.3% are </w:t>
      </w:r>
      <w:r w:rsidRPr="00AC65A0">
        <w:rPr>
          <w:color w:val="000000" w:themeColor="text1"/>
        </w:rPr>
        <w:lastRenderedPageBreak/>
        <w:t>involved in managing projects of all sizes. Only a few (6.7%) manage projects categorized as “others.” This points to a balanced exposure across different project scales.</w:t>
      </w:r>
    </w:p>
    <w:p w14:paraId="2B2684A4" w14:textId="7D542964" w:rsidR="009E1174" w:rsidRPr="00AC65A0" w:rsidRDefault="009E1174" w:rsidP="00C35199">
      <w:pPr>
        <w:spacing w:after="0" w:line="240" w:lineRule="auto"/>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4.1.6:</w:t>
      </w:r>
      <w:r w:rsidRPr="00AC65A0">
        <w:rPr>
          <w:rFonts w:ascii="Times New Roman" w:hAnsi="Times New Roman" w:cs="Times New Roman"/>
          <w:color w:val="000000" w:themeColor="text1"/>
          <w:sz w:val="24"/>
          <w:szCs w:val="24"/>
        </w:rPr>
        <w:t xml:space="preserve"> </w:t>
      </w:r>
      <w:r w:rsidRPr="00AC65A0">
        <w:rPr>
          <w:rStyle w:val="Strong"/>
          <w:rFonts w:ascii="Times New Roman" w:hAnsi="Times New Roman" w:cs="Times New Roman"/>
          <w:color w:val="000000" w:themeColor="text1"/>
          <w:sz w:val="24"/>
          <w:szCs w:val="24"/>
        </w:rPr>
        <w:t>What’s your working experience as a professional in the construction industry?</w:t>
      </w:r>
    </w:p>
    <w:tbl>
      <w:tblPr>
        <w:tblStyle w:val="TableGrid"/>
        <w:tblW w:w="5000" w:type="pct"/>
        <w:tblLook w:val="04A0" w:firstRow="1" w:lastRow="0" w:firstColumn="1" w:lastColumn="0" w:noHBand="0" w:noVBand="1"/>
      </w:tblPr>
      <w:tblGrid>
        <w:gridCol w:w="3487"/>
        <w:gridCol w:w="2341"/>
        <w:gridCol w:w="3191"/>
      </w:tblGrid>
      <w:tr w:rsidR="00AC65A0" w:rsidRPr="00AC65A0" w14:paraId="0EEC5381" w14:textId="77777777" w:rsidTr="000D3090">
        <w:tc>
          <w:tcPr>
            <w:tcW w:w="1933" w:type="pct"/>
            <w:hideMark/>
          </w:tcPr>
          <w:p w14:paraId="7FBB5307"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Option</w:t>
            </w:r>
          </w:p>
        </w:tc>
        <w:tc>
          <w:tcPr>
            <w:tcW w:w="1298" w:type="pct"/>
            <w:hideMark/>
          </w:tcPr>
          <w:p w14:paraId="506D305F"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Frequency</w:t>
            </w:r>
          </w:p>
        </w:tc>
        <w:tc>
          <w:tcPr>
            <w:tcW w:w="1769" w:type="pct"/>
            <w:hideMark/>
          </w:tcPr>
          <w:p w14:paraId="07E59E08" w14:textId="77777777" w:rsidR="009E1174" w:rsidRPr="00AC65A0" w:rsidRDefault="009E1174" w:rsidP="00515A65">
            <w:pPr>
              <w:spacing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Percentage (%)</w:t>
            </w:r>
          </w:p>
        </w:tc>
      </w:tr>
      <w:tr w:rsidR="00AC65A0" w:rsidRPr="00AC65A0" w14:paraId="44EA04C3" w14:textId="77777777" w:rsidTr="000D3090">
        <w:tc>
          <w:tcPr>
            <w:tcW w:w="1933" w:type="pct"/>
            <w:hideMark/>
          </w:tcPr>
          <w:p w14:paraId="1B4C30FD"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Less than 5 years</w:t>
            </w:r>
          </w:p>
        </w:tc>
        <w:tc>
          <w:tcPr>
            <w:tcW w:w="1298" w:type="pct"/>
            <w:hideMark/>
          </w:tcPr>
          <w:p w14:paraId="55002B6E"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15</w:t>
            </w:r>
          </w:p>
        </w:tc>
        <w:tc>
          <w:tcPr>
            <w:tcW w:w="1769" w:type="pct"/>
            <w:hideMark/>
          </w:tcPr>
          <w:p w14:paraId="028F0CC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33.3%</w:t>
            </w:r>
          </w:p>
        </w:tc>
      </w:tr>
      <w:tr w:rsidR="00AC65A0" w:rsidRPr="00AC65A0" w14:paraId="6615C148" w14:textId="77777777" w:rsidTr="000D3090">
        <w:tc>
          <w:tcPr>
            <w:tcW w:w="1933" w:type="pct"/>
            <w:hideMark/>
          </w:tcPr>
          <w:p w14:paraId="60C577D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6–10 years</w:t>
            </w:r>
          </w:p>
        </w:tc>
        <w:tc>
          <w:tcPr>
            <w:tcW w:w="1298" w:type="pct"/>
            <w:hideMark/>
          </w:tcPr>
          <w:p w14:paraId="1293837F"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11</w:t>
            </w:r>
          </w:p>
        </w:tc>
        <w:tc>
          <w:tcPr>
            <w:tcW w:w="1769" w:type="pct"/>
            <w:hideMark/>
          </w:tcPr>
          <w:p w14:paraId="4028537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24.4%</w:t>
            </w:r>
          </w:p>
        </w:tc>
      </w:tr>
      <w:tr w:rsidR="00AC65A0" w:rsidRPr="00AC65A0" w14:paraId="7F797C31" w14:textId="77777777" w:rsidTr="000D3090">
        <w:tc>
          <w:tcPr>
            <w:tcW w:w="1933" w:type="pct"/>
            <w:hideMark/>
          </w:tcPr>
          <w:p w14:paraId="6BA4DFF0"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10–15 years</w:t>
            </w:r>
          </w:p>
        </w:tc>
        <w:tc>
          <w:tcPr>
            <w:tcW w:w="1298" w:type="pct"/>
            <w:hideMark/>
          </w:tcPr>
          <w:p w14:paraId="2F2FF2E6"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1769" w:type="pct"/>
            <w:hideMark/>
          </w:tcPr>
          <w:p w14:paraId="5D862D02"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22.2%</w:t>
            </w:r>
          </w:p>
        </w:tc>
      </w:tr>
      <w:tr w:rsidR="00AC65A0" w:rsidRPr="00AC65A0" w14:paraId="2B7C393C" w14:textId="77777777" w:rsidTr="000D3090">
        <w:tc>
          <w:tcPr>
            <w:tcW w:w="1933" w:type="pct"/>
            <w:hideMark/>
          </w:tcPr>
          <w:p w14:paraId="729E552A"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15 and above</w:t>
            </w:r>
          </w:p>
        </w:tc>
        <w:tc>
          <w:tcPr>
            <w:tcW w:w="1298" w:type="pct"/>
            <w:hideMark/>
          </w:tcPr>
          <w:p w14:paraId="3F3625B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1769" w:type="pct"/>
            <w:hideMark/>
          </w:tcPr>
          <w:p w14:paraId="1B51C841"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20.0%</w:t>
            </w:r>
          </w:p>
        </w:tc>
      </w:tr>
      <w:tr w:rsidR="00AC65A0" w:rsidRPr="00AC65A0" w14:paraId="00A5F4C7" w14:textId="77777777" w:rsidTr="000D3090">
        <w:tc>
          <w:tcPr>
            <w:tcW w:w="1933" w:type="pct"/>
            <w:hideMark/>
          </w:tcPr>
          <w:p w14:paraId="57AC818C"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Total</w:t>
            </w:r>
          </w:p>
        </w:tc>
        <w:tc>
          <w:tcPr>
            <w:tcW w:w="1298" w:type="pct"/>
            <w:hideMark/>
          </w:tcPr>
          <w:p w14:paraId="0FF2AE08"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45</w:t>
            </w:r>
          </w:p>
        </w:tc>
        <w:tc>
          <w:tcPr>
            <w:tcW w:w="1769" w:type="pct"/>
            <w:hideMark/>
          </w:tcPr>
          <w:p w14:paraId="6C0B1809" w14:textId="77777777" w:rsidR="009E1174" w:rsidRPr="00AC65A0" w:rsidRDefault="009E1174" w:rsidP="00515A65">
            <w:pPr>
              <w:spacing w:line="480" w:lineRule="auto"/>
              <w:rPr>
                <w:rFonts w:ascii="Times New Roman" w:hAnsi="Times New Roman" w:cs="Times New Roman"/>
                <w:color w:val="000000" w:themeColor="text1"/>
                <w:sz w:val="24"/>
                <w:szCs w:val="24"/>
              </w:rPr>
            </w:pPr>
            <w:r w:rsidRPr="00AC65A0">
              <w:rPr>
                <w:rStyle w:val="Strong"/>
                <w:rFonts w:ascii="Times New Roman" w:hAnsi="Times New Roman" w:cs="Times New Roman"/>
                <w:color w:val="000000" w:themeColor="text1"/>
                <w:sz w:val="24"/>
                <w:szCs w:val="24"/>
              </w:rPr>
              <w:t>100%</w:t>
            </w:r>
          </w:p>
        </w:tc>
      </w:tr>
    </w:tbl>
    <w:p w14:paraId="53AB1102" w14:textId="77777777" w:rsidR="004A07BF" w:rsidRPr="00AC65A0" w:rsidRDefault="009E1174" w:rsidP="00515A65">
      <w:pPr>
        <w:pStyle w:val="NormalWeb"/>
        <w:spacing w:before="0" w:beforeAutospacing="0" w:after="0" w:afterAutospacing="0" w:line="480" w:lineRule="auto"/>
        <w:jc w:val="both"/>
        <w:rPr>
          <w:color w:val="000000" w:themeColor="text1"/>
        </w:rPr>
      </w:pPr>
      <w:r w:rsidRPr="00AC65A0">
        <w:rPr>
          <w:rStyle w:val="Strong"/>
          <w:color w:val="000000" w:themeColor="text1"/>
        </w:rPr>
        <w:t>Source:</w:t>
      </w:r>
      <w:r w:rsidRPr="00AC65A0">
        <w:rPr>
          <w:color w:val="000000" w:themeColor="text1"/>
        </w:rPr>
        <w:t xml:space="preserve"> Field Survey, 2025</w:t>
      </w:r>
    </w:p>
    <w:p w14:paraId="79AC3228" w14:textId="37537DD8" w:rsidR="009E1174" w:rsidRPr="00AC65A0" w:rsidRDefault="009E1174" w:rsidP="00515A65">
      <w:pPr>
        <w:pStyle w:val="NormalWeb"/>
        <w:spacing w:before="0" w:beforeAutospacing="0" w:after="0" w:afterAutospacing="0" w:line="480" w:lineRule="auto"/>
        <w:jc w:val="both"/>
        <w:rPr>
          <w:color w:val="000000" w:themeColor="text1"/>
        </w:rPr>
      </w:pPr>
      <w:r w:rsidRPr="00AC65A0">
        <w:rPr>
          <w:color w:val="000000" w:themeColor="text1"/>
        </w:rPr>
        <w:t>Table 4.1.6 reveals that 33.3% of the respondents have less than 5 years of professional experience, while 24.4% have between 6–10 years. Respondents with 10–15 years of experience make up 22.2%, and 20.0% have more than 15 years. This distribution shows a good mix of early</w:t>
      </w:r>
      <w:r w:rsidR="00E5063B" w:rsidRPr="00AC65A0">
        <w:rPr>
          <w:color w:val="000000" w:themeColor="text1"/>
        </w:rPr>
        <w:t xml:space="preserve"> </w:t>
      </w:r>
      <w:r w:rsidRPr="00AC65A0">
        <w:rPr>
          <w:color w:val="000000" w:themeColor="text1"/>
        </w:rPr>
        <w:t xml:space="preserve">career, </w:t>
      </w:r>
      <w:proofErr w:type="spellStart"/>
      <w:r w:rsidRPr="00AC65A0">
        <w:rPr>
          <w:color w:val="000000" w:themeColor="text1"/>
        </w:rPr>
        <w:t>mid</w:t>
      </w:r>
      <w:r w:rsidR="00E5063B" w:rsidRPr="00AC65A0">
        <w:rPr>
          <w:color w:val="000000" w:themeColor="text1"/>
        </w:rPr>
        <w:t xml:space="preserve"> </w:t>
      </w:r>
      <w:r w:rsidRPr="00AC65A0">
        <w:rPr>
          <w:color w:val="000000" w:themeColor="text1"/>
        </w:rPr>
        <w:t>level</w:t>
      </w:r>
      <w:proofErr w:type="spellEnd"/>
      <w:r w:rsidRPr="00AC65A0">
        <w:rPr>
          <w:color w:val="000000" w:themeColor="text1"/>
        </w:rPr>
        <w:t>, and experienced professionals within the sample.</w:t>
      </w:r>
    </w:p>
    <w:p w14:paraId="1CA1477A" w14:textId="2C1DD627" w:rsidR="009E1174" w:rsidRPr="00AC65A0" w:rsidRDefault="009E1174" w:rsidP="00C35199">
      <w:pPr>
        <w:spacing w:after="0" w:line="24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4.2.8 IMPACT OF HEALTH AND SAFETY COSTS ON CONSTRUCTION PROJECT ESTIMATES</w:t>
      </w:r>
    </w:p>
    <w:p w14:paraId="723FDF12" w14:textId="77777777" w:rsidR="009E1174" w:rsidRPr="00AC65A0" w:rsidRDefault="009E1174" w:rsidP="00C35199">
      <w:pPr>
        <w:spacing w:after="0" w:line="24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4.2.8: Respondents’ Views on Health and Safety Cost Impacts</w:t>
      </w:r>
    </w:p>
    <w:tbl>
      <w:tblPr>
        <w:tblStyle w:val="TableGrid"/>
        <w:tblW w:w="0" w:type="auto"/>
        <w:tblLook w:val="04A0" w:firstRow="1" w:lastRow="0" w:firstColumn="1" w:lastColumn="0" w:noHBand="0" w:noVBand="1"/>
      </w:tblPr>
      <w:tblGrid>
        <w:gridCol w:w="590"/>
        <w:gridCol w:w="4856"/>
        <w:gridCol w:w="456"/>
        <w:gridCol w:w="456"/>
        <w:gridCol w:w="456"/>
        <w:gridCol w:w="336"/>
        <w:gridCol w:w="336"/>
        <w:gridCol w:w="756"/>
        <w:gridCol w:w="777"/>
      </w:tblGrid>
      <w:tr w:rsidR="00AC65A0" w:rsidRPr="00AC65A0" w14:paraId="6F165ED3" w14:textId="77777777" w:rsidTr="00562837">
        <w:tc>
          <w:tcPr>
            <w:tcW w:w="0" w:type="auto"/>
            <w:hideMark/>
          </w:tcPr>
          <w:p w14:paraId="175DB36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S/N</w:t>
            </w:r>
          </w:p>
        </w:tc>
        <w:tc>
          <w:tcPr>
            <w:tcW w:w="0" w:type="auto"/>
            <w:hideMark/>
          </w:tcPr>
          <w:p w14:paraId="00B77FD0"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Variables</w:t>
            </w:r>
          </w:p>
        </w:tc>
        <w:tc>
          <w:tcPr>
            <w:tcW w:w="0" w:type="auto"/>
            <w:hideMark/>
          </w:tcPr>
          <w:p w14:paraId="1AAEED70"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w:t>
            </w:r>
          </w:p>
        </w:tc>
        <w:tc>
          <w:tcPr>
            <w:tcW w:w="0" w:type="auto"/>
            <w:hideMark/>
          </w:tcPr>
          <w:p w14:paraId="43D78EDF"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w:t>
            </w:r>
          </w:p>
        </w:tc>
        <w:tc>
          <w:tcPr>
            <w:tcW w:w="0" w:type="auto"/>
            <w:hideMark/>
          </w:tcPr>
          <w:p w14:paraId="3F90D44B"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3</w:t>
            </w:r>
          </w:p>
        </w:tc>
        <w:tc>
          <w:tcPr>
            <w:tcW w:w="0" w:type="auto"/>
            <w:hideMark/>
          </w:tcPr>
          <w:p w14:paraId="322D2A26"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2</w:t>
            </w:r>
          </w:p>
        </w:tc>
        <w:tc>
          <w:tcPr>
            <w:tcW w:w="0" w:type="auto"/>
            <w:hideMark/>
          </w:tcPr>
          <w:p w14:paraId="09B6B2AC"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1</w:t>
            </w:r>
          </w:p>
        </w:tc>
        <w:tc>
          <w:tcPr>
            <w:tcW w:w="0" w:type="auto"/>
            <w:hideMark/>
          </w:tcPr>
          <w:p w14:paraId="40F1332C"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w:t>
            </w:r>
            <w:proofErr w:type="gramStart"/>
            <w:r w:rsidRPr="00AC65A0">
              <w:rPr>
                <w:rFonts w:ascii="Times New Roman" w:hAnsi="Times New Roman" w:cs="Times New Roman"/>
                <w:b/>
                <w:bCs/>
                <w:color w:val="000000" w:themeColor="text1"/>
                <w:sz w:val="24"/>
                <w:szCs w:val="24"/>
              </w:rPr>
              <w:t>I.I</w:t>
            </w:r>
            <w:proofErr w:type="gramEnd"/>
          </w:p>
        </w:tc>
        <w:tc>
          <w:tcPr>
            <w:tcW w:w="0" w:type="auto"/>
            <w:hideMark/>
          </w:tcPr>
          <w:p w14:paraId="0044EBCA"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Rank</w:t>
            </w:r>
          </w:p>
        </w:tc>
      </w:tr>
      <w:tr w:rsidR="00AC65A0" w:rsidRPr="00AC65A0" w14:paraId="25F98D23" w14:textId="77777777" w:rsidTr="00562837">
        <w:tc>
          <w:tcPr>
            <w:tcW w:w="0" w:type="auto"/>
            <w:hideMark/>
          </w:tcPr>
          <w:p w14:paraId="4840B89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w:t>
            </w:r>
          </w:p>
        </w:tc>
        <w:tc>
          <w:tcPr>
            <w:tcW w:w="0" w:type="auto"/>
            <w:hideMark/>
          </w:tcPr>
          <w:p w14:paraId="75F57AE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Compliance with Health and Safety Regulations</w:t>
            </w:r>
          </w:p>
        </w:tc>
        <w:tc>
          <w:tcPr>
            <w:tcW w:w="0" w:type="auto"/>
            <w:hideMark/>
          </w:tcPr>
          <w:p w14:paraId="6578BCC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20</w:t>
            </w:r>
          </w:p>
        </w:tc>
        <w:tc>
          <w:tcPr>
            <w:tcW w:w="0" w:type="auto"/>
            <w:hideMark/>
          </w:tcPr>
          <w:p w14:paraId="63EF9FA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7ACD60D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34095D1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664529B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065E8D6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0.800</w:t>
            </w:r>
          </w:p>
        </w:tc>
        <w:tc>
          <w:tcPr>
            <w:tcW w:w="0" w:type="auto"/>
            <w:hideMark/>
          </w:tcPr>
          <w:p w14:paraId="7463712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1st</w:t>
            </w:r>
          </w:p>
        </w:tc>
      </w:tr>
      <w:tr w:rsidR="00AC65A0" w:rsidRPr="00AC65A0" w14:paraId="02C8F35B" w14:textId="77777777" w:rsidTr="00562837">
        <w:tc>
          <w:tcPr>
            <w:tcW w:w="0" w:type="auto"/>
            <w:hideMark/>
          </w:tcPr>
          <w:p w14:paraId="71A83DC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5E56A86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Investment in Training and Safety Programs</w:t>
            </w:r>
          </w:p>
        </w:tc>
        <w:tc>
          <w:tcPr>
            <w:tcW w:w="0" w:type="auto"/>
            <w:hideMark/>
          </w:tcPr>
          <w:p w14:paraId="3D87386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18</w:t>
            </w:r>
          </w:p>
        </w:tc>
        <w:tc>
          <w:tcPr>
            <w:tcW w:w="0" w:type="auto"/>
            <w:hideMark/>
          </w:tcPr>
          <w:p w14:paraId="078ACD9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72FDBFFE"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7</w:t>
            </w:r>
          </w:p>
        </w:tc>
        <w:tc>
          <w:tcPr>
            <w:tcW w:w="0" w:type="auto"/>
            <w:hideMark/>
          </w:tcPr>
          <w:p w14:paraId="0BBB5E9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2E27E51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4B8BE22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0.778</w:t>
            </w:r>
          </w:p>
        </w:tc>
        <w:tc>
          <w:tcPr>
            <w:tcW w:w="0" w:type="auto"/>
            <w:hideMark/>
          </w:tcPr>
          <w:p w14:paraId="5070646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2nd</w:t>
            </w:r>
          </w:p>
        </w:tc>
      </w:tr>
      <w:tr w:rsidR="00AC65A0" w:rsidRPr="00AC65A0" w14:paraId="3BB3F948" w14:textId="77777777" w:rsidTr="00562837">
        <w:tc>
          <w:tcPr>
            <w:tcW w:w="0" w:type="auto"/>
            <w:hideMark/>
          </w:tcPr>
          <w:p w14:paraId="722C8A0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31B9041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Personal Protective Equipment (PPE)</w:t>
            </w:r>
          </w:p>
        </w:tc>
        <w:tc>
          <w:tcPr>
            <w:tcW w:w="0" w:type="auto"/>
            <w:hideMark/>
          </w:tcPr>
          <w:p w14:paraId="21DDEDF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16</w:t>
            </w:r>
          </w:p>
        </w:tc>
        <w:tc>
          <w:tcPr>
            <w:tcW w:w="0" w:type="auto"/>
            <w:hideMark/>
          </w:tcPr>
          <w:p w14:paraId="59FE3AB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091FB4E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8</w:t>
            </w:r>
          </w:p>
        </w:tc>
        <w:tc>
          <w:tcPr>
            <w:tcW w:w="0" w:type="auto"/>
            <w:hideMark/>
          </w:tcPr>
          <w:p w14:paraId="206CF39E"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0ECAB01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10D33FD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0.760</w:t>
            </w:r>
          </w:p>
        </w:tc>
        <w:tc>
          <w:tcPr>
            <w:tcW w:w="0" w:type="auto"/>
            <w:hideMark/>
          </w:tcPr>
          <w:p w14:paraId="13443BBA"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3rd</w:t>
            </w:r>
          </w:p>
        </w:tc>
      </w:tr>
      <w:tr w:rsidR="00AC65A0" w:rsidRPr="00AC65A0" w14:paraId="31F44776" w14:textId="77777777" w:rsidTr="00562837">
        <w:tc>
          <w:tcPr>
            <w:tcW w:w="0" w:type="auto"/>
            <w:hideMark/>
          </w:tcPr>
          <w:p w14:paraId="026F072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78729F1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Insurance Costs</w:t>
            </w:r>
          </w:p>
        </w:tc>
        <w:tc>
          <w:tcPr>
            <w:tcW w:w="0" w:type="auto"/>
            <w:hideMark/>
          </w:tcPr>
          <w:p w14:paraId="604DFE1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2B1A7754"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31608E5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0" w:type="auto"/>
            <w:hideMark/>
          </w:tcPr>
          <w:p w14:paraId="604225C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64B032A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56936DE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0.724</w:t>
            </w:r>
          </w:p>
        </w:tc>
        <w:tc>
          <w:tcPr>
            <w:tcW w:w="0" w:type="auto"/>
            <w:hideMark/>
          </w:tcPr>
          <w:p w14:paraId="70EC3D3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4th</w:t>
            </w:r>
          </w:p>
        </w:tc>
      </w:tr>
      <w:tr w:rsidR="00AC65A0" w:rsidRPr="00AC65A0" w14:paraId="50618F69" w14:textId="77777777" w:rsidTr="00562837">
        <w:tc>
          <w:tcPr>
            <w:tcW w:w="0" w:type="auto"/>
            <w:hideMark/>
          </w:tcPr>
          <w:p w14:paraId="0366387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038FC78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Indirect Costs Due to Delays and Work Stoppages</w:t>
            </w:r>
          </w:p>
        </w:tc>
        <w:tc>
          <w:tcPr>
            <w:tcW w:w="0" w:type="auto"/>
            <w:hideMark/>
          </w:tcPr>
          <w:p w14:paraId="3DE556C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223F3C5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0" w:type="auto"/>
            <w:hideMark/>
          </w:tcPr>
          <w:p w14:paraId="6EFA3E2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0" w:type="auto"/>
            <w:hideMark/>
          </w:tcPr>
          <w:p w14:paraId="112F3DA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7</w:t>
            </w:r>
          </w:p>
        </w:tc>
        <w:tc>
          <w:tcPr>
            <w:tcW w:w="0" w:type="auto"/>
            <w:hideMark/>
          </w:tcPr>
          <w:p w14:paraId="5C5C0CD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5265C5F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0.700</w:t>
            </w:r>
          </w:p>
        </w:tc>
        <w:tc>
          <w:tcPr>
            <w:tcW w:w="0" w:type="auto"/>
            <w:hideMark/>
          </w:tcPr>
          <w:p w14:paraId="256936A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5th</w:t>
            </w:r>
          </w:p>
        </w:tc>
      </w:tr>
    </w:tbl>
    <w:p w14:paraId="49C78F94" w14:textId="77777777" w:rsidR="009E1174"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Source:</w:t>
      </w:r>
      <w:r w:rsidRPr="00AC65A0">
        <w:rPr>
          <w:rFonts w:ascii="Times New Roman" w:hAnsi="Times New Roman" w:cs="Times New Roman"/>
          <w:color w:val="000000" w:themeColor="text1"/>
          <w:sz w:val="24"/>
          <w:szCs w:val="24"/>
        </w:rPr>
        <w:t xml:space="preserve"> Field Survey, 2025</w:t>
      </w:r>
    </w:p>
    <w:p w14:paraId="5DA440C0" w14:textId="23159CDB" w:rsidR="00104383"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br/>
        <w:t xml:space="preserve">Table 4.2.8 outlines the perceived impact of health and safety costs on construction project </w:t>
      </w:r>
      <w:r w:rsidRPr="00AC65A0">
        <w:rPr>
          <w:rFonts w:ascii="Times New Roman" w:hAnsi="Times New Roman" w:cs="Times New Roman"/>
          <w:color w:val="000000" w:themeColor="text1"/>
          <w:sz w:val="24"/>
          <w:szCs w:val="24"/>
        </w:rPr>
        <w:lastRenderedPageBreak/>
        <w:t>estimates. “Compliance with health and safety regulations” ranked highest with an R.I.I of 0.800, showing that most construction professionals view regulatory compliance as a critical cost component. Following this, “investment in training and safety programs” (R.I.I = 0.778) is also seen as a substantial cost factor, highlighting the financial implications of enhancing workforce preparedness.</w:t>
      </w:r>
    </w:p>
    <w:p w14:paraId="07DBF1D7" w14:textId="07F6E203" w:rsidR="009E1174"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“Personal Protective Equipment (PPE)” was ranked third (R.I.I = 0.760), indicating awareness that such necessary gear adds to direct project expenses. Meanwhile, “insurance costs” (R.I.I = 0.724) and “indirect costs due to delays and work stoppages” (R.I.I = 0.700) ranked lower but still reflect considerable cost implications. Overall, the findings suggest that safety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related activities and requirements significantly influence project budgeting and should be effectively planned during estimation to avoid overruns.</w:t>
      </w:r>
    </w:p>
    <w:p w14:paraId="04075A5F" w14:textId="0B9D20AF" w:rsidR="009E1174" w:rsidRPr="00AC65A0" w:rsidRDefault="009E1174" w:rsidP="00C35199">
      <w:pPr>
        <w:spacing w:after="0" w:line="24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4.2.9 CHALLENGES IN ESTIMATING AND ALLOCATING HEALTH AND SAFETY COSTS</w:t>
      </w:r>
    </w:p>
    <w:p w14:paraId="292290E8" w14:textId="77777777" w:rsidR="009E1174"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4.2.9: Respondents’ Views on Estimation Challenges</w:t>
      </w:r>
    </w:p>
    <w:tbl>
      <w:tblPr>
        <w:tblStyle w:val="TableGrid"/>
        <w:tblW w:w="0" w:type="auto"/>
        <w:tblLook w:val="04A0" w:firstRow="1" w:lastRow="0" w:firstColumn="1" w:lastColumn="0" w:noHBand="0" w:noVBand="1"/>
      </w:tblPr>
      <w:tblGrid>
        <w:gridCol w:w="590"/>
        <w:gridCol w:w="4856"/>
        <w:gridCol w:w="456"/>
        <w:gridCol w:w="456"/>
        <w:gridCol w:w="456"/>
        <w:gridCol w:w="336"/>
        <w:gridCol w:w="336"/>
        <w:gridCol w:w="756"/>
        <w:gridCol w:w="777"/>
      </w:tblGrid>
      <w:tr w:rsidR="00AC65A0" w:rsidRPr="00AC65A0" w14:paraId="3B179D35" w14:textId="77777777" w:rsidTr="00562837">
        <w:tc>
          <w:tcPr>
            <w:tcW w:w="0" w:type="auto"/>
            <w:hideMark/>
          </w:tcPr>
          <w:p w14:paraId="2E1DD61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S/N</w:t>
            </w:r>
          </w:p>
        </w:tc>
        <w:tc>
          <w:tcPr>
            <w:tcW w:w="0" w:type="auto"/>
            <w:hideMark/>
          </w:tcPr>
          <w:p w14:paraId="49AA367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Variables</w:t>
            </w:r>
          </w:p>
        </w:tc>
        <w:tc>
          <w:tcPr>
            <w:tcW w:w="0" w:type="auto"/>
            <w:hideMark/>
          </w:tcPr>
          <w:p w14:paraId="21F79F50"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w:t>
            </w:r>
          </w:p>
        </w:tc>
        <w:tc>
          <w:tcPr>
            <w:tcW w:w="0" w:type="auto"/>
            <w:hideMark/>
          </w:tcPr>
          <w:p w14:paraId="33A7891E"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w:t>
            </w:r>
          </w:p>
        </w:tc>
        <w:tc>
          <w:tcPr>
            <w:tcW w:w="0" w:type="auto"/>
            <w:hideMark/>
          </w:tcPr>
          <w:p w14:paraId="3D44218F"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3</w:t>
            </w:r>
          </w:p>
        </w:tc>
        <w:tc>
          <w:tcPr>
            <w:tcW w:w="0" w:type="auto"/>
            <w:hideMark/>
          </w:tcPr>
          <w:p w14:paraId="79C846BC"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2</w:t>
            </w:r>
          </w:p>
        </w:tc>
        <w:tc>
          <w:tcPr>
            <w:tcW w:w="0" w:type="auto"/>
            <w:hideMark/>
          </w:tcPr>
          <w:p w14:paraId="134E87B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1</w:t>
            </w:r>
          </w:p>
        </w:tc>
        <w:tc>
          <w:tcPr>
            <w:tcW w:w="0" w:type="auto"/>
            <w:hideMark/>
          </w:tcPr>
          <w:p w14:paraId="46B872A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w:t>
            </w:r>
            <w:proofErr w:type="gramStart"/>
            <w:r w:rsidRPr="00AC65A0">
              <w:rPr>
                <w:rFonts w:ascii="Times New Roman" w:hAnsi="Times New Roman" w:cs="Times New Roman"/>
                <w:b/>
                <w:bCs/>
                <w:color w:val="000000" w:themeColor="text1"/>
                <w:sz w:val="24"/>
                <w:szCs w:val="24"/>
              </w:rPr>
              <w:t>I.I</w:t>
            </w:r>
            <w:proofErr w:type="gramEnd"/>
          </w:p>
        </w:tc>
        <w:tc>
          <w:tcPr>
            <w:tcW w:w="0" w:type="auto"/>
            <w:hideMark/>
          </w:tcPr>
          <w:p w14:paraId="2D1288D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Rank</w:t>
            </w:r>
          </w:p>
        </w:tc>
      </w:tr>
      <w:tr w:rsidR="00AC65A0" w:rsidRPr="00AC65A0" w14:paraId="7589F17B" w14:textId="77777777" w:rsidTr="00562837">
        <w:tc>
          <w:tcPr>
            <w:tcW w:w="0" w:type="auto"/>
            <w:hideMark/>
          </w:tcPr>
          <w:p w14:paraId="13F6C79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w:t>
            </w:r>
          </w:p>
        </w:tc>
        <w:tc>
          <w:tcPr>
            <w:tcW w:w="0" w:type="auto"/>
            <w:hideMark/>
          </w:tcPr>
          <w:p w14:paraId="7D5363F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Difficulty in Quantifying Indirect Costs</w:t>
            </w:r>
          </w:p>
        </w:tc>
        <w:tc>
          <w:tcPr>
            <w:tcW w:w="0" w:type="auto"/>
            <w:hideMark/>
          </w:tcPr>
          <w:p w14:paraId="032FB7F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19</w:t>
            </w:r>
          </w:p>
        </w:tc>
        <w:tc>
          <w:tcPr>
            <w:tcW w:w="0" w:type="auto"/>
            <w:hideMark/>
          </w:tcPr>
          <w:p w14:paraId="58B1CE5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38465F6A"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7EC734A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3B3AFD8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611BD87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0.782</w:t>
            </w:r>
          </w:p>
        </w:tc>
        <w:tc>
          <w:tcPr>
            <w:tcW w:w="0" w:type="auto"/>
            <w:hideMark/>
          </w:tcPr>
          <w:p w14:paraId="044C133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1st</w:t>
            </w:r>
          </w:p>
        </w:tc>
      </w:tr>
      <w:tr w:rsidR="00AC65A0" w:rsidRPr="00AC65A0" w14:paraId="14A9F588" w14:textId="77777777" w:rsidTr="00562837">
        <w:tc>
          <w:tcPr>
            <w:tcW w:w="0" w:type="auto"/>
            <w:hideMark/>
          </w:tcPr>
          <w:p w14:paraId="4801E6F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0C07093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Lack of Standardized Methodologies for Estimating Health and Safety Costs</w:t>
            </w:r>
          </w:p>
        </w:tc>
        <w:tc>
          <w:tcPr>
            <w:tcW w:w="0" w:type="auto"/>
            <w:hideMark/>
          </w:tcPr>
          <w:p w14:paraId="04F9819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18</w:t>
            </w:r>
          </w:p>
        </w:tc>
        <w:tc>
          <w:tcPr>
            <w:tcW w:w="0" w:type="auto"/>
            <w:hideMark/>
          </w:tcPr>
          <w:p w14:paraId="72EE167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32E0901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7</w:t>
            </w:r>
          </w:p>
        </w:tc>
        <w:tc>
          <w:tcPr>
            <w:tcW w:w="0" w:type="auto"/>
            <w:hideMark/>
          </w:tcPr>
          <w:p w14:paraId="6C03EF4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6DFEA65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5D3F6EA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0.767</w:t>
            </w:r>
          </w:p>
        </w:tc>
        <w:tc>
          <w:tcPr>
            <w:tcW w:w="0" w:type="auto"/>
            <w:hideMark/>
          </w:tcPr>
          <w:p w14:paraId="6584046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2nd</w:t>
            </w:r>
          </w:p>
        </w:tc>
      </w:tr>
      <w:tr w:rsidR="00AC65A0" w:rsidRPr="00AC65A0" w14:paraId="01B9AC86" w14:textId="77777777" w:rsidTr="00562837">
        <w:tc>
          <w:tcPr>
            <w:tcW w:w="0" w:type="auto"/>
            <w:hideMark/>
          </w:tcPr>
          <w:p w14:paraId="573D1D8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5EA2839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Variability of Safety Needs Across Different Projects</w:t>
            </w:r>
          </w:p>
        </w:tc>
        <w:tc>
          <w:tcPr>
            <w:tcW w:w="0" w:type="auto"/>
            <w:hideMark/>
          </w:tcPr>
          <w:p w14:paraId="1B9EC62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17</w:t>
            </w:r>
          </w:p>
        </w:tc>
        <w:tc>
          <w:tcPr>
            <w:tcW w:w="0" w:type="auto"/>
            <w:hideMark/>
          </w:tcPr>
          <w:p w14:paraId="35252DB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6E56E9D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0" w:type="auto"/>
            <w:hideMark/>
          </w:tcPr>
          <w:p w14:paraId="1755D7B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53405B1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66F29D1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0.760</w:t>
            </w:r>
          </w:p>
        </w:tc>
        <w:tc>
          <w:tcPr>
            <w:tcW w:w="0" w:type="auto"/>
            <w:hideMark/>
          </w:tcPr>
          <w:p w14:paraId="0481C6F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3rd</w:t>
            </w:r>
          </w:p>
        </w:tc>
      </w:tr>
      <w:tr w:rsidR="00AC65A0" w:rsidRPr="00AC65A0" w14:paraId="0DD45732" w14:textId="77777777" w:rsidTr="00562837">
        <w:tc>
          <w:tcPr>
            <w:tcW w:w="0" w:type="auto"/>
            <w:hideMark/>
          </w:tcPr>
          <w:p w14:paraId="4B1C412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15FC896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Allocation of Health and Safety Costs Across Various Stakeholders</w:t>
            </w:r>
          </w:p>
        </w:tc>
        <w:tc>
          <w:tcPr>
            <w:tcW w:w="0" w:type="auto"/>
            <w:hideMark/>
          </w:tcPr>
          <w:p w14:paraId="142F23A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6F77C09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6023610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10</w:t>
            </w:r>
          </w:p>
        </w:tc>
        <w:tc>
          <w:tcPr>
            <w:tcW w:w="0" w:type="auto"/>
            <w:hideMark/>
          </w:tcPr>
          <w:p w14:paraId="484E282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79682FFE"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2D0627D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0.742</w:t>
            </w:r>
          </w:p>
        </w:tc>
        <w:tc>
          <w:tcPr>
            <w:tcW w:w="0" w:type="auto"/>
            <w:hideMark/>
          </w:tcPr>
          <w:p w14:paraId="6032899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4th</w:t>
            </w:r>
          </w:p>
        </w:tc>
      </w:tr>
      <w:tr w:rsidR="00AC65A0" w:rsidRPr="00AC65A0" w14:paraId="57F146F1" w14:textId="77777777" w:rsidTr="00562837">
        <w:tc>
          <w:tcPr>
            <w:tcW w:w="0" w:type="auto"/>
            <w:hideMark/>
          </w:tcPr>
          <w:p w14:paraId="2621D2A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7A9A76E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Dynamic Nature of Construction Projects and Evolving Safety Needs</w:t>
            </w:r>
          </w:p>
        </w:tc>
        <w:tc>
          <w:tcPr>
            <w:tcW w:w="0" w:type="auto"/>
            <w:hideMark/>
          </w:tcPr>
          <w:p w14:paraId="12D064E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5FBB6B1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340889F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0" w:type="auto"/>
            <w:hideMark/>
          </w:tcPr>
          <w:p w14:paraId="46A22B3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5661A0D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7A63741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0.720</w:t>
            </w:r>
          </w:p>
        </w:tc>
        <w:tc>
          <w:tcPr>
            <w:tcW w:w="0" w:type="auto"/>
            <w:hideMark/>
          </w:tcPr>
          <w:p w14:paraId="5468EA4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5th</w:t>
            </w:r>
          </w:p>
        </w:tc>
      </w:tr>
    </w:tbl>
    <w:p w14:paraId="1D2B0430" w14:textId="77777777" w:rsidR="00C35199"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Source:</w:t>
      </w:r>
      <w:r w:rsidRPr="00AC65A0">
        <w:rPr>
          <w:rFonts w:ascii="Times New Roman" w:hAnsi="Times New Roman" w:cs="Times New Roman"/>
          <w:color w:val="000000" w:themeColor="text1"/>
          <w:sz w:val="24"/>
          <w:szCs w:val="24"/>
        </w:rPr>
        <w:t xml:space="preserve"> Field Survey, 2025</w:t>
      </w:r>
    </w:p>
    <w:p w14:paraId="010DA521" w14:textId="164C752A" w:rsidR="009E1174"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lastRenderedPageBreak/>
        <w:t>Table 4.2.9 highlights key challenges in the estimation and allocation of health and safety costs. The most pressing issue, as identified by respondents, is the “difficulty in quantifying indirect costs” with the highest R.I.I of 0.782. This suggests that hidden or secondary costs such as lost productivity or overtime pay due to safety lapses are often overlooked in budgeting.</w:t>
      </w:r>
      <w:r w:rsidRPr="00AC65A0">
        <w:rPr>
          <w:rFonts w:ascii="Times New Roman" w:hAnsi="Times New Roman" w:cs="Times New Roman"/>
          <w:color w:val="000000" w:themeColor="text1"/>
          <w:sz w:val="24"/>
          <w:szCs w:val="24"/>
        </w:rPr>
        <w:br/>
        <w:t>“Lack of standardized methodologies” (R.I.I = 0.767) ranked second, underscoring the absence of unified procedures for accurate safety costing. The “variability of safety needs across projects” (R.I.I = 0.760) further complicates uniform costing, especially for diverse construction types. Lower</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ranked but still significant are “cost allocation across stakeholders” (R.I.I = 0.742) and the “dynamic nature of safety needs” (R.I.I = 0.720), both of which emphasize the need for adaptable and fair budgeting models. Collectively, these challenges indicate a strong need for standardized, dynamic, and inclusive approaches to H&amp;S cost estimation.</w:t>
      </w:r>
    </w:p>
    <w:p w14:paraId="0384817D" w14:textId="77777777" w:rsidR="009E1174" w:rsidRPr="00AC65A0" w:rsidRDefault="009E1174" w:rsidP="00C35199">
      <w:pPr>
        <w:spacing w:after="0" w:line="24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4.2.10 STRATEGIES FOR BETTER INTEGRATION OF HEALTH AND SAFETY COSTS</w:t>
      </w:r>
    </w:p>
    <w:p w14:paraId="0D68491E" w14:textId="77777777" w:rsidR="009E1174" w:rsidRPr="00AC65A0" w:rsidRDefault="009E1174" w:rsidP="00C35199">
      <w:pPr>
        <w:spacing w:after="0" w:line="24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Table 4.2.10: Respondents’ Views on Integration Strategies</w:t>
      </w:r>
    </w:p>
    <w:tbl>
      <w:tblPr>
        <w:tblStyle w:val="TableGrid"/>
        <w:tblW w:w="0" w:type="auto"/>
        <w:tblLook w:val="04A0" w:firstRow="1" w:lastRow="0" w:firstColumn="1" w:lastColumn="0" w:noHBand="0" w:noVBand="1"/>
      </w:tblPr>
      <w:tblGrid>
        <w:gridCol w:w="590"/>
        <w:gridCol w:w="4976"/>
        <w:gridCol w:w="456"/>
        <w:gridCol w:w="456"/>
        <w:gridCol w:w="336"/>
        <w:gridCol w:w="336"/>
        <w:gridCol w:w="336"/>
        <w:gridCol w:w="756"/>
        <w:gridCol w:w="777"/>
      </w:tblGrid>
      <w:tr w:rsidR="00AC65A0" w:rsidRPr="00AC65A0" w14:paraId="564A8B95" w14:textId="77777777" w:rsidTr="00562837">
        <w:tc>
          <w:tcPr>
            <w:tcW w:w="0" w:type="auto"/>
            <w:hideMark/>
          </w:tcPr>
          <w:p w14:paraId="74C9C56A"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S/N</w:t>
            </w:r>
          </w:p>
        </w:tc>
        <w:tc>
          <w:tcPr>
            <w:tcW w:w="0" w:type="auto"/>
            <w:hideMark/>
          </w:tcPr>
          <w:p w14:paraId="7BA7794F"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Variables</w:t>
            </w:r>
          </w:p>
        </w:tc>
        <w:tc>
          <w:tcPr>
            <w:tcW w:w="0" w:type="auto"/>
            <w:hideMark/>
          </w:tcPr>
          <w:p w14:paraId="62E5BD37"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w:t>
            </w:r>
          </w:p>
        </w:tc>
        <w:tc>
          <w:tcPr>
            <w:tcW w:w="0" w:type="auto"/>
            <w:hideMark/>
          </w:tcPr>
          <w:p w14:paraId="2298C804"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w:t>
            </w:r>
          </w:p>
        </w:tc>
        <w:tc>
          <w:tcPr>
            <w:tcW w:w="0" w:type="auto"/>
            <w:hideMark/>
          </w:tcPr>
          <w:p w14:paraId="5A3DFD8B"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3</w:t>
            </w:r>
          </w:p>
        </w:tc>
        <w:tc>
          <w:tcPr>
            <w:tcW w:w="0" w:type="auto"/>
            <w:hideMark/>
          </w:tcPr>
          <w:p w14:paraId="1734B143"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2</w:t>
            </w:r>
          </w:p>
        </w:tc>
        <w:tc>
          <w:tcPr>
            <w:tcW w:w="0" w:type="auto"/>
            <w:hideMark/>
          </w:tcPr>
          <w:p w14:paraId="5B81232A"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1</w:t>
            </w:r>
          </w:p>
        </w:tc>
        <w:tc>
          <w:tcPr>
            <w:tcW w:w="0" w:type="auto"/>
            <w:hideMark/>
          </w:tcPr>
          <w:p w14:paraId="042EFB92"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w:t>
            </w:r>
            <w:proofErr w:type="gramStart"/>
            <w:r w:rsidRPr="00AC65A0">
              <w:rPr>
                <w:rFonts w:ascii="Times New Roman" w:hAnsi="Times New Roman" w:cs="Times New Roman"/>
                <w:b/>
                <w:bCs/>
                <w:color w:val="000000" w:themeColor="text1"/>
                <w:sz w:val="24"/>
                <w:szCs w:val="24"/>
              </w:rPr>
              <w:t>I.I</w:t>
            </w:r>
            <w:proofErr w:type="gramEnd"/>
          </w:p>
        </w:tc>
        <w:tc>
          <w:tcPr>
            <w:tcW w:w="0" w:type="auto"/>
            <w:hideMark/>
          </w:tcPr>
          <w:p w14:paraId="1975C671" w14:textId="77777777" w:rsidR="009E1174" w:rsidRPr="00AC65A0" w:rsidRDefault="009E1174"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Rank</w:t>
            </w:r>
          </w:p>
        </w:tc>
      </w:tr>
      <w:tr w:rsidR="00AC65A0" w:rsidRPr="00AC65A0" w14:paraId="3E56A4C0" w14:textId="77777777" w:rsidTr="00562837">
        <w:tc>
          <w:tcPr>
            <w:tcW w:w="0" w:type="auto"/>
            <w:hideMark/>
          </w:tcPr>
          <w:p w14:paraId="04D9A54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w:t>
            </w:r>
          </w:p>
        </w:tc>
        <w:tc>
          <w:tcPr>
            <w:tcW w:w="0" w:type="auto"/>
            <w:hideMark/>
          </w:tcPr>
          <w:p w14:paraId="2CA5651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Implementing a Systematic Safety Cost Estimation Framework</w:t>
            </w:r>
          </w:p>
        </w:tc>
        <w:tc>
          <w:tcPr>
            <w:tcW w:w="0" w:type="auto"/>
            <w:hideMark/>
          </w:tcPr>
          <w:p w14:paraId="6023D8DA"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20</w:t>
            </w:r>
          </w:p>
        </w:tc>
        <w:tc>
          <w:tcPr>
            <w:tcW w:w="0" w:type="auto"/>
            <w:hideMark/>
          </w:tcPr>
          <w:p w14:paraId="5A43178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5AEBA62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1D524B3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791D1C8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6CDD52A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0.800</w:t>
            </w:r>
          </w:p>
        </w:tc>
        <w:tc>
          <w:tcPr>
            <w:tcW w:w="0" w:type="auto"/>
            <w:hideMark/>
          </w:tcPr>
          <w:p w14:paraId="01B9574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1st</w:t>
            </w:r>
          </w:p>
        </w:tc>
      </w:tr>
      <w:tr w:rsidR="00AC65A0" w:rsidRPr="00AC65A0" w14:paraId="2C99891B" w14:textId="77777777" w:rsidTr="00562837">
        <w:tc>
          <w:tcPr>
            <w:tcW w:w="0" w:type="auto"/>
            <w:hideMark/>
          </w:tcPr>
          <w:p w14:paraId="1CFB1EB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w:t>
            </w:r>
          </w:p>
        </w:tc>
        <w:tc>
          <w:tcPr>
            <w:tcW w:w="0" w:type="auto"/>
            <w:hideMark/>
          </w:tcPr>
          <w:p w14:paraId="68D5149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Adopting Technology for Safety Monitoring and Cost Management</w:t>
            </w:r>
          </w:p>
        </w:tc>
        <w:tc>
          <w:tcPr>
            <w:tcW w:w="0" w:type="auto"/>
            <w:hideMark/>
          </w:tcPr>
          <w:p w14:paraId="51849A3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18</w:t>
            </w:r>
          </w:p>
        </w:tc>
        <w:tc>
          <w:tcPr>
            <w:tcW w:w="0" w:type="auto"/>
            <w:hideMark/>
          </w:tcPr>
          <w:p w14:paraId="671DC96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7CC4A44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1EDEF72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6ABD935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05C9BB6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0.778</w:t>
            </w:r>
          </w:p>
        </w:tc>
        <w:tc>
          <w:tcPr>
            <w:tcW w:w="0" w:type="auto"/>
            <w:hideMark/>
          </w:tcPr>
          <w:p w14:paraId="27275FF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2nd</w:t>
            </w:r>
          </w:p>
        </w:tc>
      </w:tr>
      <w:tr w:rsidR="00AC65A0" w:rsidRPr="00AC65A0" w14:paraId="51023572" w14:textId="77777777" w:rsidTr="00562837">
        <w:tc>
          <w:tcPr>
            <w:tcW w:w="0" w:type="auto"/>
            <w:hideMark/>
          </w:tcPr>
          <w:p w14:paraId="192DACC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0848F05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Incorporating Safety Training and Awareness Programs</w:t>
            </w:r>
          </w:p>
        </w:tc>
        <w:tc>
          <w:tcPr>
            <w:tcW w:w="0" w:type="auto"/>
            <w:hideMark/>
          </w:tcPr>
          <w:p w14:paraId="7139AC2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17</w:t>
            </w:r>
          </w:p>
        </w:tc>
        <w:tc>
          <w:tcPr>
            <w:tcW w:w="0" w:type="auto"/>
            <w:hideMark/>
          </w:tcPr>
          <w:p w14:paraId="4C8E068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7F9CF88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7</w:t>
            </w:r>
          </w:p>
        </w:tc>
        <w:tc>
          <w:tcPr>
            <w:tcW w:w="0" w:type="auto"/>
            <w:hideMark/>
          </w:tcPr>
          <w:p w14:paraId="43F82A11"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227296E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2115109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0.773</w:t>
            </w:r>
          </w:p>
        </w:tc>
        <w:tc>
          <w:tcPr>
            <w:tcW w:w="0" w:type="auto"/>
            <w:hideMark/>
          </w:tcPr>
          <w:p w14:paraId="402B1CF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3rd</w:t>
            </w:r>
          </w:p>
        </w:tc>
      </w:tr>
      <w:tr w:rsidR="00AC65A0" w:rsidRPr="00AC65A0" w14:paraId="04D28556" w14:textId="77777777" w:rsidTr="00562837">
        <w:tc>
          <w:tcPr>
            <w:tcW w:w="0" w:type="auto"/>
            <w:hideMark/>
          </w:tcPr>
          <w:p w14:paraId="5CC945D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3088DA0A"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Promoting Collaboration Among Stakeholders</w:t>
            </w:r>
          </w:p>
        </w:tc>
        <w:tc>
          <w:tcPr>
            <w:tcW w:w="0" w:type="auto"/>
            <w:hideMark/>
          </w:tcPr>
          <w:p w14:paraId="0D218D6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16</w:t>
            </w:r>
          </w:p>
        </w:tc>
        <w:tc>
          <w:tcPr>
            <w:tcW w:w="0" w:type="auto"/>
            <w:hideMark/>
          </w:tcPr>
          <w:p w14:paraId="5B3B2F44"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13</w:t>
            </w:r>
          </w:p>
        </w:tc>
        <w:tc>
          <w:tcPr>
            <w:tcW w:w="0" w:type="auto"/>
            <w:hideMark/>
          </w:tcPr>
          <w:p w14:paraId="0891250A"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8</w:t>
            </w:r>
          </w:p>
        </w:tc>
        <w:tc>
          <w:tcPr>
            <w:tcW w:w="0" w:type="auto"/>
            <w:hideMark/>
          </w:tcPr>
          <w:p w14:paraId="4346A23C"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07CABB1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0777BB98"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0.760</w:t>
            </w:r>
          </w:p>
        </w:tc>
        <w:tc>
          <w:tcPr>
            <w:tcW w:w="0" w:type="auto"/>
            <w:hideMark/>
          </w:tcPr>
          <w:p w14:paraId="17647B1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4th</w:t>
            </w:r>
          </w:p>
        </w:tc>
      </w:tr>
      <w:tr w:rsidR="00AC65A0" w:rsidRPr="00AC65A0" w14:paraId="20CAE1B0" w14:textId="77777777" w:rsidTr="00562837">
        <w:tc>
          <w:tcPr>
            <w:tcW w:w="0" w:type="auto"/>
            <w:hideMark/>
          </w:tcPr>
          <w:p w14:paraId="1B51EA4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w:t>
            </w:r>
          </w:p>
        </w:tc>
        <w:tc>
          <w:tcPr>
            <w:tcW w:w="0" w:type="auto"/>
            <w:hideMark/>
          </w:tcPr>
          <w:p w14:paraId="30950B1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Utilizing Safety Audits and Performance Reviews</w:t>
            </w:r>
          </w:p>
        </w:tc>
        <w:tc>
          <w:tcPr>
            <w:tcW w:w="0" w:type="auto"/>
            <w:hideMark/>
          </w:tcPr>
          <w:p w14:paraId="60D864A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15</w:t>
            </w:r>
          </w:p>
        </w:tc>
        <w:tc>
          <w:tcPr>
            <w:tcW w:w="0" w:type="auto"/>
            <w:hideMark/>
          </w:tcPr>
          <w:p w14:paraId="6899291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56CA1E7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0" w:type="auto"/>
            <w:hideMark/>
          </w:tcPr>
          <w:p w14:paraId="22FF7D2B"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3E71AE77"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3</w:t>
            </w:r>
          </w:p>
        </w:tc>
        <w:tc>
          <w:tcPr>
            <w:tcW w:w="0" w:type="auto"/>
            <w:hideMark/>
          </w:tcPr>
          <w:p w14:paraId="2A3EEEE3"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0.740</w:t>
            </w:r>
          </w:p>
        </w:tc>
        <w:tc>
          <w:tcPr>
            <w:tcW w:w="0" w:type="auto"/>
            <w:hideMark/>
          </w:tcPr>
          <w:p w14:paraId="4B5F4445"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5th</w:t>
            </w:r>
          </w:p>
        </w:tc>
      </w:tr>
      <w:tr w:rsidR="00AC65A0" w:rsidRPr="00AC65A0" w14:paraId="134372BB" w14:textId="77777777" w:rsidTr="00562837">
        <w:tc>
          <w:tcPr>
            <w:tcW w:w="0" w:type="auto"/>
            <w:hideMark/>
          </w:tcPr>
          <w:p w14:paraId="2240CF84"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2B65C5BC" w14:textId="185F1AB6"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Fostering a </w:t>
            </w:r>
            <w:proofErr w:type="gramStart"/>
            <w:r w:rsidRPr="00AC65A0">
              <w:rPr>
                <w:rFonts w:ascii="Times New Roman" w:hAnsi="Times New Roman" w:cs="Times New Roman"/>
                <w:color w:val="000000" w:themeColor="text1"/>
                <w:sz w:val="24"/>
                <w:szCs w:val="24"/>
              </w:rPr>
              <w:t>Safety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First</w:t>
            </w:r>
            <w:proofErr w:type="gramEnd"/>
            <w:r w:rsidRPr="00AC65A0">
              <w:rPr>
                <w:rFonts w:ascii="Times New Roman" w:hAnsi="Times New Roman" w:cs="Times New Roman"/>
                <w:color w:val="000000" w:themeColor="text1"/>
                <w:sz w:val="24"/>
                <w:szCs w:val="24"/>
              </w:rPr>
              <w:t xml:space="preserve"> Culture Across the Organization</w:t>
            </w:r>
          </w:p>
        </w:tc>
        <w:tc>
          <w:tcPr>
            <w:tcW w:w="0" w:type="auto"/>
            <w:hideMark/>
          </w:tcPr>
          <w:p w14:paraId="7A5F7B69"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14</w:t>
            </w:r>
          </w:p>
        </w:tc>
        <w:tc>
          <w:tcPr>
            <w:tcW w:w="0" w:type="auto"/>
            <w:hideMark/>
          </w:tcPr>
          <w:p w14:paraId="3C0E5B3D"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12</w:t>
            </w:r>
          </w:p>
        </w:tc>
        <w:tc>
          <w:tcPr>
            <w:tcW w:w="0" w:type="auto"/>
            <w:hideMark/>
          </w:tcPr>
          <w:p w14:paraId="0DCF02D0"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9</w:t>
            </w:r>
          </w:p>
        </w:tc>
        <w:tc>
          <w:tcPr>
            <w:tcW w:w="0" w:type="auto"/>
            <w:hideMark/>
          </w:tcPr>
          <w:p w14:paraId="59AB9C42"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w:t>
            </w:r>
          </w:p>
        </w:tc>
        <w:tc>
          <w:tcPr>
            <w:tcW w:w="0" w:type="auto"/>
            <w:hideMark/>
          </w:tcPr>
          <w:p w14:paraId="279680BF"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4</w:t>
            </w:r>
          </w:p>
        </w:tc>
        <w:tc>
          <w:tcPr>
            <w:tcW w:w="0" w:type="auto"/>
            <w:hideMark/>
          </w:tcPr>
          <w:p w14:paraId="53D5E106"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0.722</w:t>
            </w:r>
          </w:p>
        </w:tc>
        <w:tc>
          <w:tcPr>
            <w:tcW w:w="0" w:type="auto"/>
            <w:hideMark/>
          </w:tcPr>
          <w:p w14:paraId="4F268184" w14:textId="77777777" w:rsidR="009E1174" w:rsidRPr="00AC65A0" w:rsidRDefault="009E1174" w:rsidP="00515A65">
            <w:pPr>
              <w:spacing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6th</w:t>
            </w:r>
          </w:p>
        </w:tc>
      </w:tr>
    </w:tbl>
    <w:p w14:paraId="0D7BB364" w14:textId="77777777" w:rsidR="00B26D7A"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Source:</w:t>
      </w:r>
      <w:r w:rsidRPr="00AC65A0">
        <w:rPr>
          <w:rFonts w:ascii="Times New Roman" w:hAnsi="Times New Roman" w:cs="Times New Roman"/>
          <w:color w:val="000000" w:themeColor="text1"/>
          <w:sz w:val="24"/>
          <w:szCs w:val="24"/>
        </w:rPr>
        <w:t xml:space="preserve"> Field Survey, 2025</w:t>
      </w:r>
    </w:p>
    <w:p w14:paraId="3F61EEE9" w14:textId="5D9DAFFC" w:rsidR="00595955"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lastRenderedPageBreak/>
        <w:t>As seen in Table 4.2.10, the most highly ranked strategy for improving health and safety cost integration is the “implementation of a systematic safety cost estimation framework” (R.I.I = 0.800). This emphasizes the demand for structured and repeatable cost estimation practices tailored to safety. Closely following is “adopting technology for safety monitoring and cost management” (R.I.I = 0.778), pointing to the growing relevance of digital tools in modern project management.</w:t>
      </w:r>
    </w:p>
    <w:p w14:paraId="009B60DE" w14:textId="5F0FD304" w:rsidR="009E1174" w:rsidRPr="00AC65A0" w:rsidRDefault="009E1174"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“Incorporating safety training and awareness programs” also received a strong ranking (R.I.I = 0.773), indicating that capacity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 xml:space="preserve">building among workers is key to proactive cost control. Strategies such as “stakeholder collaboration” (R.I.I = 0.760) and “safety audits” (R.I.I = 0.740) further support the idea that cooperation and monitoring drive better financial outcomes. Lastly, “fostering a </w:t>
      </w:r>
      <w:proofErr w:type="gramStart"/>
      <w:r w:rsidRPr="00AC65A0">
        <w:rPr>
          <w:rFonts w:ascii="Times New Roman" w:hAnsi="Times New Roman" w:cs="Times New Roman"/>
          <w:color w:val="000000" w:themeColor="text1"/>
          <w:sz w:val="24"/>
          <w:szCs w:val="24"/>
        </w:rPr>
        <w:t>safety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first</w:t>
      </w:r>
      <w:proofErr w:type="gramEnd"/>
      <w:r w:rsidRPr="00AC65A0">
        <w:rPr>
          <w:rFonts w:ascii="Times New Roman" w:hAnsi="Times New Roman" w:cs="Times New Roman"/>
          <w:color w:val="000000" w:themeColor="text1"/>
          <w:sz w:val="24"/>
          <w:szCs w:val="24"/>
        </w:rPr>
        <w:t xml:space="preserve"> culture” (R.I.I = 0.722) reflects the need for deep</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rooted organizational values that prioritize safety beyond compliance.</w:t>
      </w:r>
    </w:p>
    <w:p w14:paraId="77BECE8B" w14:textId="62A833CE" w:rsidR="00BC3836" w:rsidRPr="00AC65A0" w:rsidRDefault="00F44DEC"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4.3</w:t>
      </w:r>
      <w:r w:rsidRPr="00AC65A0">
        <w:rPr>
          <w:rFonts w:ascii="Times New Roman" w:hAnsi="Times New Roman" w:cs="Times New Roman"/>
          <w:b/>
          <w:bCs/>
          <w:color w:val="000000" w:themeColor="text1"/>
          <w:sz w:val="24"/>
          <w:szCs w:val="24"/>
        </w:rPr>
        <w:tab/>
      </w:r>
      <w:r w:rsidR="00BC3836" w:rsidRPr="00AC65A0">
        <w:rPr>
          <w:rFonts w:ascii="Times New Roman" w:hAnsi="Times New Roman" w:cs="Times New Roman"/>
          <w:b/>
          <w:bCs/>
          <w:color w:val="000000" w:themeColor="text1"/>
          <w:sz w:val="24"/>
          <w:szCs w:val="24"/>
        </w:rPr>
        <w:t>Discussion of Findings</w:t>
      </w:r>
    </w:p>
    <w:p w14:paraId="6E069784" w14:textId="30319F09" w:rsidR="00BC3836" w:rsidRPr="00AC65A0" w:rsidRDefault="00BC383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The findings of this research offer valuable insights into the respondents’ backgrounds, professional engagements, and perspectives on the integration and challenges of health and safety (H&amp;S) costs within construction project estimations. The analysis of the respondents’ profiles reveals a well</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 xml:space="preserve">distributed and competent sample of construction professionals. A significant proportion of respondents possess higher education qualifications such as HND (40%) and </w:t>
      </w:r>
      <w:proofErr w:type="spellStart"/>
      <w:proofErr w:type="gramStart"/>
      <w:r w:rsidRPr="00AC65A0">
        <w:rPr>
          <w:rFonts w:ascii="Times New Roman" w:hAnsi="Times New Roman" w:cs="Times New Roman"/>
          <w:color w:val="000000" w:themeColor="text1"/>
          <w:sz w:val="24"/>
          <w:szCs w:val="24"/>
        </w:rPr>
        <w:t>B.Sc</w:t>
      </w:r>
      <w:proofErr w:type="spellEnd"/>
      <w:proofErr w:type="gramEnd"/>
      <w:r w:rsidRPr="00AC65A0">
        <w:rPr>
          <w:rFonts w:ascii="Times New Roman" w:hAnsi="Times New Roman" w:cs="Times New Roman"/>
          <w:color w:val="000000" w:themeColor="text1"/>
          <w:sz w:val="24"/>
          <w:szCs w:val="24"/>
        </w:rPr>
        <w:t xml:space="preserve"> (26.7%), indicating a highly knowledgeable sample group. Additionally, the representation of various roles—Quantity Surveyors, Project Engineers, Architects, and Builders—ensures a wide range of viewpoints, enriching the reliability of the data collected.</w:t>
      </w:r>
    </w:p>
    <w:p w14:paraId="0DEF87E3" w14:textId="0D1E99AC" w:rsidR="00BC3836" w:rsidRPr="00AC65A0" w:rsidRDefault="00BC383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Organizational affiliation was also diverse, with respondents working across government agencies, architectural firms, building contractors, and consultancy services. This distribution affirms that the views expressed are not limited to a single sector but reflect the realities faced across both public and private spheres in the Nigerian construction industry. Furthermore, the </w:t>
      </w:r>
      <w:r w:rsidRPr="00AC65A0">
        <w:rPr>
          <w:rFonts w:ascii="Times New Roman" w:hAnsi="Times New Roman" w:cs="Times New Roman"/>
          <w:color w:val="000000" w:themeColor="text1"/>
          <w:sz w:val="24"/>
          <w:szCs w:val="24"/>
        </w:rPr>
        <w:lastRenderedPageBreak/>
        <w:t>types and sizes of projects managed by respondents range from residential to industrial, and from small</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scale to large</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scale endeavors, thereby covering different scales of project management experience. Notably, a significant number of respondents had less than five years of experience (33.3%), followed by those with 6–15 years, ensuring both emerging and seasoned professionals contributed to the study.</w:t>
      </w:r>
    </w:p>
    <w:p w14:paraId="393CB65A" w14:textId="37BE14D1" w:rsidR="00BC3836" w:rsidRPr="00AC65A0" w:rsidRDefault="00BC383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Concerning the impact of H&amp;S costs on project estimates, respondents identified compliance with safety regulations as the most critical cost driver. This shows that ensuring adherence to statutory safety standards significantly affects budgeting in construction. Investment in training programs and personal protective equipment (PPE) were also seen as major cost influencers, which highlights the importance of proactive safety measures in reducing long</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term risks and liabilities. While insurance and indirect costs like delays were perceived as less significant, they still carry financial implications that can cumulatively affect project success.</w:t>
      </w:r>
    </w:p>
    <w:p w14:paraId="692C7EF2" w14:textId="0E237DAC" w:rsidR="00BC3836" w:rsidRPr="00AC65A0" w:rsidRDefault="00BC383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Regarding challenges in estimating and allocating H&amp;S costs, the most prominent issue was the difficulty in quantifying indirect costs. These costs, which include project delays, rework, and reduced productivity due to unsafe practices, are often not easily measurable, making accurate budgeting difficult. The lack of standardized methodologies also emerged as a critical concern, indicating a gap in industry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wide benchmarks or frameworks for H&amp;S cost estimation. Variability in safety needs from project to project further complicates uniform planning, while stakeholder allocation and evolving project dynamics introduce additional layers of complexity to the budgeting process.</w:t>
      </w:r>
    </w:p>
    <w:p w14:paraId="6B0F0B76" w14:textId="080533F9" w:rsidR="00825B25" w:rsidRPr="00AC65A0" w:rsidRDefault="00BC383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To address these challenges, the study identified several strategies for better integration of H&amp;S costs into project estimation. Implementing a systematic estimation framework was the top recommendation, indicating a pressing need for structured and replicable processes. Adoption of technology ranked highly as well, underscoring the role of digital tools such as software for safety monitoring, budgeting, and risk analysis. Training, collaboration, and periodic safety </w:t>
      </w:r>
      <w:r w:rsidRPr="00AC65A0">
        <w:rPr>
          <w:rFonts w:ascii="Times New Roman" w:hAnsi="Times New Roman" w:cs="Times New Roman"/>
          <w:color w:val="000000" w:themeColor="text1"/>
          <w:sz w:val="24"/>
          <w:szCs w:val="24"/>
        </w:rPr>
        <w:lastRenderedPageBreak/>
        <w:t xml:space="preserve">audits were also seen as essential, pointing to a multifaceted approach that balances cost control with stakeholder engagement and operational efficiency. Finally, fostering a </w:t>
      </w:r>
      <w:proofErr w:type="gramStart"/>
      <w:r w:rsidRPr="00AC65A0">
        <w:rPr>
          <w:rFonts w:ascii="Times New Roman" w:hAnsi="Times New Roman" w:cs="Times New Roman"/>
          <w:color w:val="000000" w:themeColor="text1"/>
          <w:sz w:val="24"/>
          <w:szCs w:val="24"/>
        </w:rPr>
        <w:t>safety</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first</w:t>
      </w:r>
      <w:proofErr w:type="gramEnd"/>
      <w:r w:rsidRPr="00AC65A0">
        <w:rPr>
          <w:rFonts w:ascii="Times New Roman" w:hAnsi="Times New Roman" w:cs="Times New Roman"/>
          <w:color w:val="000000" w:themeColor="text1"/>
          <w:sz w:val="24"/>
          <w:szCs w:val="24"/>
        </w:rPr>
        <w:t xml:space="preserve"> culture across organizations—although ranked lowest—was still viewed as integral to ensuring long</w:t>
      </w:r>
      <w:r w:rsidR="00E5063B" w:rsidRPr="00AC65A0">
        <w:rPr>
          <w:rFonts w:ascii="Times New Roman" w:hAnsi="Times New Roman" w:cs="Times New Roman"/>
          <w:color w:val="000000" w:themeColor="text1"/>
          <w:sz w:val="24"/>
          <w:szCs w:val="24"/>
        </w:rPr>
        <w:t xml:space="preserve"> </w:t>
      </w:r>
      <w:r w:rsidRPr="00AC65A0">
        <w:rPr>
          <w:rFonts w:ascii="Times New Roman" w:hAnsi="Times New Roman" w:cs="Times New Roman"/>
          <w:color w:val="000000" w:themeColor="text1"/>
          <w:sz w:val="24"/>
          <w:szCs w:val="24"/>
        </w:rPr>
        <w:t>term compliance and reducing accidents that lead to financial losses.</w:t>
      </w:r>
    </w:p>
    <w:p w14:paraId="4AA78876" w14:textId="77777777" w:rsidR="00825B25" w:rsidRPr="00AC65A0" w:rsidRDefault="00825B25" w:rsidP="00515A65">
      <w:pPr>
        <w:spacing w:line="480" w:lineRule="auto"/>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br w:type="page"/>
      </w:r>
    </w:p>
    <w:p w14:paraId="09F14588" w14:textId="11D4F650" w:rsidR="00BC3836" w:rsidRPr="00AC65A0" w:rsidRDefault="00235EA6" w:rsidP="00515A65">
      <w:pPr>
        <w:spacing w:after="0"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lastRenderedPageBreak/>
        <w:t>CHAPTER FIVE</w:t>
      </w:r>
    </w:p>
    <w:p w14:paraId="31FA0C5E" w14:textId="4CB266A9" w:rsidR="00235EA6" w:rsidRPr="00AC65A0" w:rsidRDefault="00235EA6" w:rsidP="00515A65">
      <w:pPr>
        <w:spacing w:after="0"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SUMMARY, CONCLUSION AND RECOMMENDATIONS</w:t>
      </w:r>
    </w:p>
    <w:p w14:paraId="518490B2" w14:textId="14BA1FCB" w:rsidR="00235EA6" w:rsidRPr="00AC65A0" w:rsidRDefault="005F71EB"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5.1</w:t>
      </w:r>
      <w:r w:rsidRPr="00AC65A0">
        <w:rPr>
          <w:rFonts w:ascii="Times New Roman" w:hAnsi="Times New Roman" w:cs="Times New Roman"/>
          <w:b/>
          <w:bCs/>
          <w:color w:val="000000" w:themeColor="text1"/>
          <w:sz w:val="24"/>
          <w:szCs w:val="24"/>
        </w:rPr>
        <w:tab/>
      </w:r>
      <w:r w:rsidR="00235EA6" w:rsidRPr="00AC65A0">
        <w:rPr>
          <w:rFonts w:ascii="Times New Roman" w:hAnsi="Times New Roman" w:cs="Times New Roman"/>
          <w:b/>
          <w:bCs/>
          <w:color w:val="000000" w:themeColor="text1"/>
          <w:sz w:val="24"/>
          <w:szCs w:val="24"/>
        </w:rPr>
        <w:t>Summary</w:t>
      </w:r>
    </w:p>
    <w:p w14:paraId="65AFE184" w14:textId="77777777"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This research examined the assessment of health and safety (H&amp;S) costs and their impact on estimated construction projects, focusing on professionals within the Nigerian construction industry. Through a well-structured questionnaire and field survey, responses were gathered from a diverse group of stakeholders including quantity surveyors, project engineers, architects, and builders with varying years of experience and educational backgrounds.</w:t>
      </w:r>
    </w:p>
    <w:p w14:paraId="276B7187" w14:textId="77777777"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The findings revealed that compliance with health and safety regulations significantly influences construction estimates. Key cost elements such as investment in safety training, provision of personal protective equipment (PPE), and insurance premiums were identified as major contributors to overall project costs. Despite their importance, several challenges affect accurate estimation and allocation of H&amp;S costs. These include difficulty in quantifying indirect costs, absence of standardized methodologies, and the varying safety requirements across different project types.</w:t>
      </w:r>
    </w:p>
    <w:p w14:paraId="5FEF0316" w14:textId="77777777"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To overcome these challenges, professionals suggested strategic approaches such as implementing a systematic cost estimation framework, adopting digital technologies for safety monitoring, enhancing collaboration among stakeholders, and promoting a culture of safety within organizations. These strategies are essential in improving the accuracy, consistency, and integration of H&amp;S costs into construction budgeting processes.</w:t>
      </w:r>
    </w:p>
    <w:p w14:paraId="5B2C0041" w14:textId="32A2276F" w:rsidR="00235EA6" w:rsidRPr="00AC65A0" w:rsidRDefault="005F71EB"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5.2</w:t>
      </w:r>
      <w:r w:rsidRPr="00AC65A0">
        <w:rPr>
          <w:rFonts w:ascii="Times New Roman" w:hAnsi="Times New Roman" w:cs="Times New Roman"/>
          <w:b/>
          <w:bCs/>
          <w:color w:val="000000" w:themeColor="text1"/>
          <w:sz w:val="24"/>
          <w:szCs w:val="24"/>
        </w:rPr>
        <w:tab/>
      </w:r>
      <w:r w:rsidR="00235EA6" w:rsidRPr="00AC65A0">
        <w:rPr>
          <w:rFonts w:ascii="Times New Roman" w:hAnsi="Times New Roman" w:cs="Times New Roman"/>
          <w:b/>
          <w:bCs/>
          <w:color w:val="000000" w:themeColor="text1"/>
          <w:sz w:val="24"/>
          <w:szCs w:val="24"/>
        </w:rPr>
        <w:t>Conclusion</w:t>
      </w:r>
    </w:p>
    <w:p w14:paraId="4212B1D4" w14:textId="77777777"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The study concludes that health and safety costs are indispensable components of construction project estimation. Their influence extends beyond direct costs, impacting timelines, productivity, and long-term project performance. Despite their significance, H&amp;S costs are </w:t>
      </w:r>
      <w:r w:rsidRPr="00AC65A0">
        <w:rPr>
          <w:rFonts w:ascii="Times New Roman" w:hAnsi="Times New Roman" w:cs="Times New Roman"/>
          <w:color w:val="000000" w:themeColor="text1"/>
          <w:sz w:val="24"/>
          <w:szCs w:val="24"/>
        </w:rPr>
        <w:lastRenderedPageBreak/>
        <w:t>often inadequately estimated due to indirect nature, evolving safety demands, and lack of standardized approaches.</w:t>
      </w:r>
    </w:p>
    <w:p w14:paraId="623CE14A" w14:textId="38C4A975"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The research also establishes that effective integration of H&amp;S costs into estimation processes can enhance project safety outcomes and financial planning. Therefore, greater emphasis must be placed on structured cost evaluation methods, adoption of modern technology, and continuous safety training. By addressing the identified challenges and embracing the suggested strategies, construction stakeholders can better manage H&amp;S expenses and improve project delivery standards.</w:t>
      </w:r>
    </w:p>
    <w:p w14:paraId="6BA5BB5A" w14:textId="50116155" w:rsidR="00BA51A7" w:rsidRPr="00AC65A0" w:rsidRDefault="00BA51A7" w:rsidP="00515A65">
      <w:pPr>
        <w:spacing w:after="0" w:line="480" w:lineRule="auto"/>
        <w:jc w:val="both"/>
        <w:rPr>
          <w:rFonts w:ascii="Times New Roman" w:hAnsi="Times New Roman" w:cs="Times New Roman"/>
          <w:color w:val="000000" w:themeColor="text1"/>
          <w:sz w:val="24"/>
          <w:szCs w:val="24"/>
        </w:rPr>
      </w:pPr>
    </w:p>
    <w:p w14:paraId="45CFDA9C" w14:textId="77777777" w:rsidR="00BA51A7" w:rsidRPr="00AC65A0" w:rsidRDefault="00BA51A7" w:rsidP="00515A65">
      <w:pPr>
        <w:spacing w:after="0" w:line="480" w:lineRule="auto"/>
        <w:jc w:val="both"/>
        <w:rPr>
          <w:rFonts w:ascii="Times New Roman" w:hAnsi="Times New Roman" w:cs="Times New Roman"/>
          <w:color w:val="000000" w:themeColor="text1"/>
          <w:sz w:val="24"/>
          <w:szCs w:val="24"/>
        </w:rPr>
      </w:pPr>
    </w:p>
    <w:p w14:paraId="7467183D" w14:textId="1673DEC7" w:rsidR="00235EA6" w:rsidRPr="00AC65A0" w:rsidRDefault="005F71EB"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5.3</w:t>
      </w:r>
      <w:r w:rsidRPr="00AC65A0">
        <w:rPr>
          <w:rFonts w:ascii="Times New Roman" w:hAnsi="Times New Roman" w:cs="Times New Roman"/>
          <w:b/>
          <w:bCs/>
          <w:color w:val="000000" w:themeColor="text1"/>
          <w:sz w:val="24"/>
          <w:szCs w:val="24"/>
        </w:rPr>
        <w:tab/>
      </w:r>
      <w:r w:rsidR="00235EA6" w:rsidRPr="00AC65A0">
        <w:rPr>
          <w:rFonts w:ascii="Times New Roman" w:hAnsi="Times New Roman" w:cs="Times New Roman"/>
          <w:b/>
          <w:bCs/>
          <w:color w:val="000000" w:themeColor="text1"/>
          <w:sz w:val="24"/>
          <w:szCs w:val="24"/>
        </w:rPr>
        <w:t>Recommendations</w:t>
      </w:r>
    </w:p>
    <w:p w14:paraId="3219C24A" w14:textId="77777777" w:rsidR="00235EA6" w:rsidRPr="00AC65A0" w:rsidRDefault="00235EA6"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Based on the findings, the following recommendations are made:</w:t>
      </w:r>
    </w:p>
    <w:p w14:paraId="213F5A8A"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Develop Standardized H&amp;S Estimation Frameworks:</w:t>
      </w:r>
      <w:r w:rsidRPr="00AC65A0">
        <w:rPr>
          <w:rFonts w:ascii="Times New Roman" w:hAnsi="Times New Roman" w:cs="Times New Roman"/>
          <w:color w:val="000000" w:themeColor="text1"/>
          <w:sz w:val="24"/>
          <w:szCs w:val="24"/>
        </w:rPr>
        <w:t xml:space="preserve"> Regulatory bodies and professional associations should establish and promote standardized guidelines for estimating health and safety costs to ensure consistency and accuracy across the industry.</w:t>
      </w:r>
    </w:p>
    <w:p w14:paraId="168128D1"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Adopt Technology-Driven Safety Tools:</w:t>
      </w:r>
      <w:r w:rsidRPr="00AC65A0">
        <w:rPr>
          <w:rFonts w:ascii="Times New Roman" w:hAnsi="Times New Roman" w:cs="Times New Roman"/>
          <w:color w:val="000000" w:themeColor="text1"/>
          <w:sz w:val="24"/>
          <w:szCs w:val="24"/>
        </w:rPr>
        <w:t xml:space="preserve"> Construction firms should invest in digital platforms and software that enhance monitoring, budgeting, and management of safety-related activities to reduce errors and omissions in cost estimation.</w:t>
      </w:r>
    </w:p>
    <w:p w14:paraId="740794BE"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Continuous Training and Capacity Building:</w:t>
      </w:r>
      <w:r w:rsidRPr="00AC65A0">
        <w:rPr>
          <w:rFonts w:ascii="Times New Roman" w:hAnsi="Times New Roman" w:cs="Times New Roman"/>
          <w:color w:val="000000" w:themeColor="text1"/>
          <w:sz w:val="24"/>
          <w:szCs w:val="24"/>
        </w:rPr>
        <w:t xml:space="preserve"> Regular health and safety training should be incorporated as a core part of project planning to ensure workers are well-informed and accidents are minimized.</w:t>
      </w:r>
    </w:p>
    <w:p w14:paraId="61E22D6A"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Institutionalize Safety Culture:</w:t>
      </w:r>
      <w:r w:rsidRPr="00AC65A0">
        <w:rPr>
          <w:rFonts w:ascii="Times New Roman" w:hAnsi="Times New Roman" w:cs="Times New Roman"/>
          <w:color w:val="000000" w:themeColor="text1"/>
          <w:sz w:val="24"/>
          <w:szCs w:val="24"/>
        </w:rPr>
        <w:t xml:space="preserve"> Organizations should promote a proactive safety-first mindset by integrating health and safety policies into their core values and daily operations.</w:t>
      </w:r>
    </w:p>
    <w:p w14:paraId="3CF52708"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lastRenderedPageBreak/>
        <w:t>Encourage Stakeholder Collaboration:</w:t>
      </w:r>
      <w:r w:rsidRPr="00AC65A0">
        <w:rPr>
          <w:rFonts w:ascii="Times New Roman" w:hAnsi="Times New Roman" w:cs="Times New Roman"/>
          <w:color w:val="000000" w:themeColor="text1"/>
          <w:sz w:val="24"/>
          <w:szCs w:val="24"/>
        </w:rPr>
        <w:t xml:space="preserve"> Clients, contractors, consultants, and regulators must work together to share responsibilities and align expectations for effective allocation of H&amp;S costs.</w:t>
      </w:r>
    </w:p>
    <w:p w14:paraId="23E72A7C" w14:textId="77777777" w:rsidR="00235EA6" w:rsidRPr="00AC65A0" w:rsidRDefault="00235EA6" w:rsidP="00515A65">
      <w:pPr>
        <w:numPr>
          <w:ilvl w:val="0"/>
          <w:numId w:val="12"/>
        </w:num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b/>
          <w:bCs/>
          <w:color w:val="000000" w:themeColor="text1"/>
          <w:sz w:val="24"/>
          <w:szCs w:val="24"/>
        </w:rPr>
        <w:t>Quantify and Document Indirect Costs:</w:t>
      </w:r>
      <w:r w:rsidRPr="00AC65A0">
        <w:rPr>
          <w:rFonts w:ascii="Times New Roman" w:hAnsi="Times New Roman" w:cs="Times New Roman"/>
          <w:color w:val="000000" w:themeColor="text1"/>
          <w:sz w:val="24"/>
          <w:szCs w:val="24"/>
        </w:rPr>
        <w:t xml:space="preserve"> Construction professionals should be trained to identify and document hidden costs such as delays and productivity losses to improve the comprehensiveness of project cost estimates.</w:t>
      </w:r>
    </w:p>
    <w:p w14:paraId="73194D83" w14:textId="77777777" w:rsidR="00235EA6" w:rsidRPr="00AC65A0" w:rsidRDefault="00235EA6" w:rsidP="00515A65">
      <w:pPr>
        <w:spacing w:after="0" w:line="480" w:lineRule="auto"/>
        <w:jc w:val="both"/>
        <w:rPr>
          <w:rFonts w:ascii="Times New Roman" w:hAnsi="Times New Roman" w:cs="Times New Roman"/>
          <w:b/>
          <w:bCs/>
          <w:color w:val="000000" w:themeColor="text1"/>
          <w:sz w:val="24"/>
          <w:szCs w:val="24"/>
        </w:rPr>
      </w:pPr>
    </w:p>
    <w:p w14:paraId="67F5BC82" w14:textId="77777777" w:rsidR="00BC3836" w:rsidRPr="00AC65A0" w:rsidRDefault="00BC3836" w:rsidP="00515A65">
      <w:pPr>
        <w:spacing w:after="0" w:line="480" w:lineRule="auto"/>
        <w:jc w:val="both"/>
        <w:rPr>
          <w:rFonts w:ascii="Times New Roman" w:hAnsi="Times New Roman" w:cs="Times New Roman"/>
          <w:color w:val="000000" w:themeColor="text1"/>
          <w:sz w:val="24"/>
          <w:szCs w:val="24"/>
        </w:rPr>
      </w:pPr>
    </w:p>
    <w:p w14:paraId="11C9B954" w14:textId="77777777" w:rsidR="002D7EA9" w:rsidRPr="00AC65A0" w:rsidRDefault="002D7EA9" w:rsidP="00515A65">
      <w:pPr>
        <w:spacing w:after="0" w:line="480" w:lineRule="auto"/>
        <w:jc w:val="both"/>
        <w:rPr>
          <w:rFonts w:ascii="Times New Roman" w:hAnsi="Times New Roman" w:cs="Times New Roman"/>
          <w:color w:val="000000" w:themeColor="text1"/>
          <w:sz w:val="24"/>
          <w:szCs w:val="24"/>
        </w:rPr>
      </w:pPr>
    </w:p>
    <w:p w14:paraId="11493CF0" w14:textId="77777777" w:rsidR="008464C7" w:rsidRPr="00AC65A0" w:rsidRDefault="002D7EA9" w:rsidP="00515A65">
      <w:pPr>
        <w:spacing w:after="0"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color w:val="000000" w:themeColor="text1"/>
          <w:sz w:val="24"/>
          <w:szCs w:val="24"/>
        </w:rPr>
        <w:br w:type="page"/>
      </w:r>
      <w:r w:rsidRPr="00AC65A0">
        <w:rPr>
          <w:rFonts w:ascii="Times New Roman" w:hAnsi="Times New Roman" w:cs="Times New Roman"/>
          <w:b/>
          <w:bCs/>
          <w:color w:val="000000" w:themeColor="text1"/>
          <w:sz w:val="24"/>
          <w:szCs w:val="24"/>
        </w:rPr>
        <w:lastRenderedPageBreak/>
        <w:t>REFERENCES</w:t>
      </w:r>
    </w:p>
    <w:p w14:paraId="41B379E3"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Akinwale, A. A., &amp; Akinola, A. O. (2020). Health and safety management practices in the Nigerian construction industry. </w:t>
      </w:r>
      <w:r w:rsidRPr="00AC65A0">
        <w:rPr>
          <w:rFonts w:ascii="Times New Roman" w:eastAsia="Times New Roman" w:hAnsi="Times New Roman" w:cs="Times New Roman"/>
          <w:i/>
          <w:iCs/>
          <w:color w:val="000000" w:themeColor="text1"/>
          <w:sz w:val="24"/>
          <w:szCs w:val="24"/>
        </w:rPr>
        <w:t>Safety and Health at Work</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11</w:t>
      </w:r>
      <w:r w:rsidRPr="00AC65A0">
        <w:rPr>
          <w:rFonts w:ascii="Times New Roman" w:eastAsia="Times New Roman" w:hAnsi="Times New Roman" w:cs="Times New Roman"/>
          <w:color w:val="000000" w:themeColor="text1"/>
          <w:sz w:val="24"/>
          <w:szCs w:val="24"/>
        </w:rPr>
        <w:t>(3), 310–318.</w:t>
      </w:r>
    </w:p>
    <w:p w14:paraId="1D57C3DF"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Alomari, A. H., &amp; Gambatese, J. A. (2019). Identification of barriers to integrating construction health and safety into design. </w:t>
      </w:r>
      <w:r w:rsidRPr="00AC65A0">
        <w:rPr>
          <w:rFonts w:ascii="Times New Roman" w:eastAsia="Times New Roman" w:hAnsi="Times New Roman" w:cs="Times New Roman"/>
          <w:i/>
          <w:iCs/>
          <w:color w:val="000000" w:themeColor="text1"/>
          <w:sz w:val="24"/>
          <w:szCs w:val="24"/>
        </w:rPr>
        <w:t>Practice Periodical on Structural Design and Construction</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24</w:t>
      </w:r>
      <w:r w:rsidRPr="00AC65A0">
        <w:rPr>
          <w:rFonts w:ascii="Times New Roman" w:eastAsia="Times New Roman" w:hAnsi="Times New Roman" w:cs="Times New Roman"/>
          <w:color w:val="000000" w:themeColor="text1"/>
          <w:sz w:val="24"/>
          <w:szCs w:val="24"/>
        </w:rPr>
        <w:t>(1), 04018032.</w:t>
      </w:r>
    </w:p>
    <w:p w14:paraId="4B0203A6" w14:textId="0488CD83"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Ameh, O. J., &amp; </w:t>
      </w:r>
      <w:proofErr w:type="spellStart"/>
      <w:r w:rsidRPr="00AC65A0">
        <w:rPr>
          <w:rFonts w:ascii="Times New Roman" w:eastAsia="Times New Roman" w:hAnsi="Times New Roman" w:cs="Times New Roman"/>
          <w:color w:val="000000" w:themeColor="text1"/>
          <w:sz w:val="24"/>
          <w:szCs w:val="24"/>
        </w:rPr>
        <w:t>Osegbo</w:t>
      </w:r>
      <w:proofErr w:type="spellEnd"/>
      <w:r w:rsidRPr="00AC65A0">
        <w:rPr>
          <w:rFonts w:ascii="Times New Roman" w:eastAsia="Times New Roman" w:hAnsi="Times New Roman" w:cs="Times New Roman"/>
          <w:color w:val="000000" w:themeColor="text1"/>
          <w:sz w:val="24"/>
          <w:szCs w:val="24"/>
        </w:rPr>
        <w:t>, E. E. (2019). Study of relationship between time</w:t>
      </w:r>
      <w:r w:rsidR="00E5063B"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color w:val="000000" w:themeColor="text1"/>
          <w:sz w:val="24"/>
          <w:szCs w:val="24"/>
        </w:rPr>
        <w:t xml:space="preserve">overrun and productivity on construction sites. </w:t>
      </w:r>
      <w:r w:rsidRPr="00AC65A0">
        <w:rPr>
          <w:rFonts w:ascii="Times New Roman" w:eastAsia="Times New Roman" w:hAnsi="Times New Roman" w:cs="Times New Roman"/>
          <w:i/>
          <w:iCs/>
          <w:color w:val="000000" w:themeColor="text1"/>
          <w:sz w:val="24"/>
          <w:szCs w:val="24"/>
        </w:rPr>
        <w:t>International Journal of Construction Engineering and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8</w:t>
      </w:r>
      <w:r w:rsidRPr="00AC65A0">
        <w:rPr>
          <w:rFonts w:ascii="Times New Roman" w:eastAsia="Times New Roman" w:hAnsi="Times New Roman" w:cs="Times New Roman"/>
          <w:color w:val="000000" w:themeColor="text1"/>
          <w:sz w:val="24"/>
          <w:szCs w:val="24"/>
        </w:rPr>
        <w:t>(1), 1–7.</w:t>
      </w:r>
    </w:p>
    <w:p w14:paraId="2752D5A4"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Ayodeji, O. E. (2020). Improving construction site safety through safety cost inclusion in tender processes. </w:t>
      </w:r>
      <w:r w:rsidRPr="00AC65A0">
        <w:rPr>
          <w:rFonts w:ascii="Times New Roman" w:eastAsia="Times New Roman" w:hAnsi="Times New Roman" w:cs="Times New Roman"/>
          <w:i/>
          <w:iCs/>
          <w:color w:val="000000" w:themeColor="text1"/>
          <w:sz w:val="24"/>
          <w:szCs w:val="24"/>
        </w:rPr>
        <w:t>Journal of Engineering and Architecture</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8</w:t>
      </w:r>
      <w:r w:rsidRPr="00AC65A0">
        <w:rPr>
          <w:rFonts w:ascii="Times New Roman" w:eastAsia="Times New Roman" w:hAnsi="Times New Roman" w:cs="Times New Roman"/>
          <w:color w:val="000000" w:themeColor="text1"/>
          <w:sz w:val="24"/>
          <w:szCs w:val="24"/>
        </w:rPr>
        <w:t>(2), 45–53.</w:t>
      </w:r>
    </w:p>
    <w:p w14:paraId="2FDAC25B"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Choudhry, R. M., &amp; Fang, D. (2021). Why operatives engage in unsafe work behavior: Investigating the motivations and consequences in construction projects. </w:t>
      </w:r>
      <w:r w:rsidRPr="00AC65A0">
        <w:rPr>
          <w:rFonts w:ascii="Times New Roman" w:eastAsia="Times New Roman" w:hAnsi="Times New Roman" w:cs="Times New Roman"/>
          <w:i/>
          <w:iCs/>
          <w:color w:val="000000" w:themeColor="text1"/>
          <w:sz w:val="24"/>
          <w:szCs w:val="24"/>
        </w:rPr>
        <w:t>Safety Science</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140</w:t>
      </w:r>
      <w:r w:rsidRPr="00AC65A0">
        <w:rPr>
          <w:rFonts w:ascii="Times New Roman" w:eastAsia="Times New Roman" w:hAnsi="Times New Roman" w:cs="Times New Roman"/>
          <w:color w:val="000000" w:themeColor="text1"/>
          <w:sz w:val="24"/>
          <w:szCs w:val="24"/>
        </w:rPr>
        <w:t>, 105286.</w:t>
      </w:r>
    </w:p>
    <w:p w14:paraId="765EE55D"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Durdyev</w:t>
      </w:r>
      <w:proofErr w:type="spellEnd"/>
      <w:r w:rsidRPr="00AC65A0">
        <w:rPr>
          <w:rFonts w:ascii="Times New Roman" w:eastAsia="Times New Roman" w:hAnsi="Times New Roman" w:cs="Times New Roman"/>
          <w:color w:val="000000" w:themeColor="text1"/>
          <w:sz w:val="24"/>
          <w:szCs w:val="24"/>
        </w:rPr>
        <w:t xml:space="preserve">, S., Ismail, S., &amp; </w:t>
      </w:r>
      <w:proofErr w:type="spellStart"/>
      <w:r w:rsidRPr="00AC65A0">
        <w:rPr>
          <w:rFonts w:ascii="Times New Roman" w:eastAsia="Times New Roman" w:hAnsi="Times New Roman" w:cs="Times New Roman"/>
          <w:color w:val="000000" w:themeColor="text1"/>
          <w:sz w:val="24"/>
          <w:szCs w:val="24"/>
        </w:rPr>
        <w:t>Kandymov</w:t>
      </w:r>
      <w:proofErr w:type="spellEnd"/>
      <w:r w:rsidRPr="00AC65A0">
        <w:rPr>
          <w:rFonts w:ascii="Times New Roman" w:eastAsia="Times New Roman" w:hAnsi="Times New Roman" w:cs="Times New Roman"/>
          <w:color w:val="000000" w:themeColor="text1"/>
          <w:sz w:val="24"/>
          <w:szCs w:val="24"/>
        </w:rPr>
        <w:t xml:space="preserve">, S. (2020). Structural equation model of the factors affecting construction labor productivity. </w:t>
      </w:r>
      <w:r w:rsidRPr="00AC65A0">
        <w:rPr>
          <w:rFonts w:ascii="Times New Roman" w:eastAsia="Times New Roman" w:hAnsi="Times New Roman" w:cs="Times New Roman"/>
          <w:i/>
          <w:iCs/>
          <w:color w:val="000000" w:themeColor="text1"/>
          <w:sz w:val="24"/>
          <w:szCs w:val="24"/>
        </w:rPr>
        <w:t>Journal of Construction Engineering and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146</w:t>
      </w:r>
      <w:r w:rsidRPr="00AC65A0">
        <w:rPr>
          <w:rFonts w:ascii="Times New Roman" w:eastAsia="Times New Roman" w:hAnsi="Times New Roman" w:cs="Times New Roman"/>
          <w:color w:val="000000" w:themeColor="text1"/>
          <w:sz w:val="24"/>
          <w:szCs w:val="24"/>
        </w:rPr>
        <w:t>(1), 04019093.</w:t>
      </w:r>
    </w:p>
    <w:p w14:paraId="3192057D"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Ekundayo, D., &amp; Ojo, S. (2022). Leveraging digital technology to improve health and safety outcomes on construction sites in Nigeria. </w:t>
      </w:r>
      <w:r w:rsidRPr="00AC65A0">
        <w:rPr>
          <w:rFonts w:ascii="Times New Roman" w:eastAsia="Times New Roman" w:hAnsi="Times New Roman" w:cs="Times New Roman"/>
          <w:i/>
          <w:iCs/>
          <w:color w:val="000000" w:themeColor="text1"/>
          <w:sz w:val="24"/>
          <w:szCs w:val="24"/>
        </w:rPr>
        <w:t>African Journal of Built Environment Research</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3</w:t>
      </w:r>
      <w:r w:rsidRPr="00AC65A0">
        <w:rPr>
          <w:rFonts w:ascii="Times New Roman" w:eastAsia="Times New Roman" w:hAnsi="Times New Roman" w:cs="Times New Roman"/>
          <w:color w:val="000000" w:themeColor="text1"/>
          <w:sz w:val="24"/>
          <w:szCs w:val="24"/>
        </w:rPr>
        <w:t>(1), 112–130.</w:t>
      </w:r>
    </w:p>
    <w:p w14:paraId="49E96B0B"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Enshassi, A., </w:t>
      </w:r>
      <w:proofErr w:type="spellStart"/>
      <w:r w:rsidRPr="00AC65A0">
        <w:rPr>
          <w:rFonts w:ascii="Times New Roman" w:eastAsia="Times New Roman" w:hAnsi="Times New Roman" w:cs="Times New Roman"/>
          <w:color w:val="000000" w:themeColor="text1"/>
          <w:sz w:val="24"/>
          <w:szCs w:val="24"/>
        </w:rPr>
        <w:t>Kochendoerfer</w:t>
      </w:r>
      <w:proofErr w:type="spellEnd"/>
      <w:r w:rsidRPr="00AC65A0">
        <w:rPr>
          <w:rFonts w:ascii="Times New Roman" w:eastAsia="Times New Roman" w:hAnsi="Times New Roman" w:cs="Times New Roman"/>
          <w:color w:val="000000" w:themeColor="text1"/>
          <w:sz w:val="24"/>
          <w:szCs w:val="24"/>
        </w:rPr>
        <w:t xml:space="preserve">, B., &amp; Mohamed, S. (2021). Barriers to the implementation of health and safety measures on construction sites. </w:t>
      </w:r>
      <w:r w:rsidRPr="00AC65A0">
        <w:rPr>
          <w:rFonts w:ascii="Times New Roman" w:eastAsia="Times New Roman" w:hAnsi="Times New Roman" w:cs="Times New Roman"/>
          <w:i/>
          <w:iCs/>
          <w:color w:val="000000" w:themeColor="text1"/>
          <w:sz w:val="24"/>
          <w:szCs w:val="24"/>
        </w:rPr>
        <w:t>Journal of Construction in Developing Countries</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26</w:t>
      </w:r>
      <w:r w:rsidRPr="00AC65A0">
        <w:rPr>
          <w:rFonts w:ascii="Times New Roman" w:eastAsia="Times New Roman" w:hAnsi="Times New Roman" w:cs="Times New Roman"/>
          <w:color w:val="000000" w:themeColor="text1"/>
          <w:sz w:val="24"/>
          <w:szCs w:val="24"/>
        </w:rPr>
        <w:t>(1), 97–115.</w:t>
      </w:r>
    </w:p>
    <w:p w14:paraId="1ABC6EA6"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lastRenderedPageBreak/>
        <w:t>Fapohunda</w:t>
      </w:r>
      <w:proofErr w:type="spellEnd"/>
      <w:r w:rsidRPr="00AC65A0">
        <w:rPr>
          <w:rFonts w:ascii="Times New Roman" w:eastAsia="Times New Roman" w:hAnsi="Times New Roman" w:cs="Times New Roman"/>
          <w:color w:val="000000" w:themeColor="text1"/>
          <w:sz w:val="24"/>
          <w:szCs w:val="24"/>
        </w:rPr>
        <w:t xml:space="preserve">, J. A., &amp; Stephenson, P. (2021). Health and safety challenges in developing countries’ construction industry: A stakeholder perspective. </w:t>
      </w:r>
      <w:r w:rsidRPr="00AC65A0">
        <w:rPr>
          <w:rFonts w:ascii="Times New Roman" w:eastAsia="Times New Roman" w:hAnsi="Times New Roman" w:cs="Times New Roman"/>
          <w:i/>
          <w:iCs/>
          <w:color w:val="000000" w:themeColor="text1"/>
          <w:sz w:val="24"/>
          <w:szCs w:val="24"/>
        </w:rPr>
        <w:t>International Journal of Construction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21</w:t>
      </w:r>
      <w:r w:rsidRPr="00AC65A0">
        <w:rPr>
          <w:rFonts w:ascii="Times New Roman" w:eastAsia="Times New Roman" w:hAnsi="Times New Roman" w:cs="Times New Roman"/>
          <w:color w:val="000000" w:themeColor="text1"/>
          <w:sz w:val="24"/>
          <w:szCs w:val="24"/>
        </w:rPr>
        <w:t>(3), 215–229.</w:t>
      </w:r>
    </w:p>
    <w:p w14:paraId="49ED8E20"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Hughes, P., &amp; Ferrett, E. (2019). </w:t>
      </w:r>
      <w:r w:rsidRPr="00AC65A0">
        <w:rPr>
          <w:rFonts w:ascii="Times New Roman" w:eastAsia="Times New Roman" w:hAnsi="Times New Roman" w:cs="Times New Roman"/>
          <w:i/>
          <w:iCs/>
          <w:color w:val="000000" w:themeColor="text1"/>
          <w:sz w:val="24"/>
          <w:szCs w:val="24"/>
        </w:rPr>
        <w:t>Introduction to health and safety in construction</w:t>
      </w:r>
      <w:r w:rsidRPr="00AC65A0">
        <w:rPr>
          <w:rFonts w:ascii="Times New Roman" w:eastAsia="Times New Roman" w:hAnsi="Times New Roman" w:cs="Times New Roman"/>
          <w:color w:val="000000" w:themeColor="text1"/>
          <w:sz w:val="24"/>
          <w:szCs w:val="24"/>
        </w:rPr>
        <w:t xml:space="preserve"> (6th ed.). Routledge.</w:t>
      </w:r>
    </w:p>
    <w:p w14:paraId="397247D4"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Idoro</w:t>
      </w:r>
      <w:proofErr w:type="spellEnd"/>
      <w:r w:rsidRPr="00AC65A0">
        <w:rPr>
          <w:rFonts w:ascii="Times New Roman" w:eastAsia="Times New Roman" w:hAnsi="Times New Roman" w:cs="Times New Roman"/>
          <w:color w:val="000000" w:themeColor="text1"/>
          <w:sz w:val="24"/>
          <w:szCs w:val="24"/>
        </w:rPr>
        <w:t xml:space="preserve">, G. I. (2020). Influence of cost management on project performance in Nigerian construction industry. </w:t>
      </w:r>
      <w:r w:rsidRPr="00AC65A0">
        <w:rPr>
          <w:rFonts w:ascii="Times New Roman" w:eastAsia="Times New Roman" w:hAnsi="Times New Roman" w:cs="Times New Roman"/>
          <w:i/>
          <w:iCs/>
          <w:color w:val="000000" w:themeColor="text1"/>
          <w:sz w:val="24"/>
          <w:szCs w:val="24"/>
        </w:rPr>
        <w:t>Journal of Sustainable Development in Africa</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22</w:t>
      </w:r>
      <w:r w:rsidRPr="00AC65A0">
        <w:rPr>
          <w:rFonts w:ascii="Times New Roman" w:eastAsia="Times New Roman" w:hAnsi="Times New Roman" w:cs="Times New Roman"/>
          <w:color w:val="000000" w:themeColor="text1"/>
          <w:sz w:val="24"/>
          <w:szCs w:val="24"/>
        </w:rPr>
        <w:t>(3), 18–35.</w:t>
      </w:r>
    </w:p>
    <w:p w14:paraId="703A6090" w14:textId="423CEA39"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Kikwasi</w:t>
      </w:r>
      <w:proofErr w:type="spellEnd"/>
      <w:r w:rsidRPr="00AC65A0">
        <w:rPr>
          <w:rFonts w:ascii="Times New Roman" w:eastAsia="Times New Roman" w:hAnsi="Times New Roman" w:cs="Times New Roman"/>
          <w:color w:val="000000" w:themeColor="text1"/>
          <w:sz w:val="24"/>
          <w:szCs w:val="24"/>
        </w:rPr>
        <w:t>, G. J., &amp; Escalona, C. E. (2020). Barriers to implementing occupational health and safety strategies in construction projects in Sub</w:t>
      </w:r>
      <w:r w:rsidR="00E5063B"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color w:val="000000" w:themeColor="text1"/>
          <w:sz w:val="24"/>
          <w:szCs w:val="24"/>
        </w:rPr>
        <w:t xml:space="preserve">Saharan Africa. </w:t>
      </w:r>
      <w:r w:rsidRPr="00AC65A0">
        <w:rPr>
          <w:rFonts w:ascii="Times New Roman" w:eastAsia="Times New Roman" w:hAnsi="Times New Roman" w:cs="Times New Roman"/>
          <w:i/>
          <w:iCs/>
          <w:color w:val="000000" w:themeColor="text1"/>
          <w:sz w:val="24"/>
          <w:szCs w:val="24"/>
        </w:rPr>
        <w:t>International Journal of Project Management Research</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10</w:t>
      </w:r>
      <w:r w:rsidRPr="00AC65A0">
        <w:rPr>
          <w:rFonts w:ascii="Times New Roman" w:eastAsia="Times New Roman" w:hAnsi="Times New Roman" w:cs="Times New Roman"/>
          <w:color w:val="000000" w:themeColor="text1"/>
          <w:sz w:val="24"/>
          <w:szCs w:val="24"/>
        </w:rPr>
        <w:t>(2), 45–61.</w:t>
      </w:r>
    </w:p>
    <w:p w14:paraId="0A975845"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Mohammad, I. T., &amp; Musa, H. (2019). Effects of poor construction health and safety practices on project performance in Nigeria. </w:t>
      </w:r>
      <w:r w:rsidRPr="00AC65A0">
        <w:rPr>
          <w:rFonts w:ascii="Times New Roman" w:eastAsia="Times New Roman" w:hAnsi="Times New Roman" w:cs="Times New Roman"/>
          <w:i/>
          <w:iCs/>
          <w:color w:val="000000" w:themeColor="text1"/>
          <w:sz w:val="24"/>
          <w:szCs w:val="24"/>
        </w:rPr>
        <w:t>Journal of Environmental Science and Technology</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12</w:t>
      </w:r>
      <w:r w:rsidRPr="00AC65A0">
        <w:rPr>
          <w:rFonts w:ascii="Times New Roman" w:eastAsia="Times New Roman" w:hAnsi="Times New Roman" w:cs="Times New Roman"/>
          <w:color w:val="000000" w:themeColor="text1"/>
          <w:sz w:val="24"/>
          <w:szCs w:val="24"/>
        </w:rPr>
        <w:t>(3), 215–225.</w:t>
      </w:r>
    </w:p>
    <w:p w14:paraId="6B220E87"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Odeyinka</w:t>
      </w:r>
      <w:proofErr w:type="spellEnd"/>
      <w:r w:rsidRPr="00AC65A0">
        <w:rPr>
          <w:rFonts w:ascii="Times New Roman" w:eastAsia="Times New Roman" w:hAnsi="Times New Roman" w:cs="Times New Roman"/>
          <w:color w:val="000000" w:themeColor="text1"/>
          <w:sz w:val="24"/>
          <w:szCs w:val="24"/>
        </w:rPr>
        <w:t xml:space="preserve">, H., &amp; Yusif, I. (2021). Strategies for improving cost estimation of health and safety in building projects. </w:t>
      </w:r>
      <w:r w:rsidRPr="00AC65A0">
        <w:rPr>
          <w:rFonts w:ascii="Times New Roman" w:eastAsia="Times New Roman" w:hAnsi="Times New Roman" w:cs="Times New Roman"/>
          <w:i/>
          <w:iCs/>
          <w:color w:val="000000" w:themeColor="text1"/>
          <w:sz w:val="24"/>
          <w:szCs w:val="24"/>
        </w:rPr>
        <w:t>West African Built Environment Research Conference</w:t>
      </w:r>
      <w:r w:rsidRPr="00AC65A0">
        <w:rPr>
          <w:rFonts w:ascii="Times New Roman" w:eastAsia="Times New Roman" w:hAnsi="Times New Roman" w:cs="Times New Roman"/>
          <w:color w:val="000000" w:themeColor="text1"/>
          <w:sz w:val="24"/>
          <w:szCs w:val="24"/>
        </w:rPr>
        <w:t>, 1–12.</w:t>
      </w:r>
    </w:p>
    <w:p w14:paraId="14944B7B"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Oke, A. E., &amp; </w:t>
      </w:r>
      <w:proofErr w:type="spellStart"/>
      <w:r w:rsidRPr="00AC65A0">
        <w:rPr>
          <w:rFonts w:ascii="Times New Roman" w:eastAsia="Times New Roman" w:hAnsi="Times New Roman" w:cs="Times New Roman"/>
          <w:color w:val="000000" w:themeColor="text1"/>
          <w:sz w:val="24"/>
          <w:szCs w:val="24"/>
        </w:rPr>
        <w:t>Ogunsemi</w:t>
      </w:r>
      <w:proofErr w:type="spellEnd"/>
      <w:r w:rsidRPr="00AC65A0">
        <w:rPr>
          <w:rFonts w:ascii="Times New Roman" w:eastAsia="Times New Roman" w:hAnsi="Times New Roman" w:cs="Times New Roman"/>
          <w:color w:val="000000" w:themeColor="text1"/>
          <w:sz w:val="24"/>
          <w:szCs w:val="24"/>
        </w:rPr>
        <w:t xml:space="preserve">, D. R. (2019). Health and safety cost management in construction: A conceptual model. </w:t>
      </w:r>
      <w:r w:rsidRPr="00AC65A0">
        <w:rPr>
          <w:rFonts w:ascii="Times New Roman" w:eastAsia="Times New Roman" w:hAnsi="Times New Roman" w:cs="Times New Roman"/>
          <w:i/>
          <w:iCs/>
          <w:color w:val="000000" w:themeColor="text1"/>
          <w:sz w:val="24"/>
          <w:szCs w:val="24"/>
        </w:rPr>
        <w:t>Journal of Engineering, Design and Technology</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17</w:t>
      </w:r>
      <w:r w:rsidRPr="00AC65A0">
        <w:rPr>
          <w:rFonts w:ascii="Times New Roman" w:eastAsia="Times New Roman" w:hAnsi="Times New Roman" w:cs="Times New Roman"/>
          <w:color w:val="000000" w:themeColor="text1"/>
          <w:sz w:val="24"/>
          <w:szCs w:val="24"/>
        </w:rPr>
        <w:t>(4), 742–757.</w:t>
      </w:r>
    </w:p>
    <w:p w14:paraId="182059AB"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Okoye, P. U., </w:t>
      </w:r>
      <w:proofErr w:type="spellStart"/>
      <w:r w:rsidRPr="00AC65A0">
        <w:rPr>
          <w:rFonts w:ascii="Times New Roman" w:eastAsia="Times New Roman" w:hAnsi="Times New Roman" w:cs="Times New Roman"/>
          <w:color w:val="000000" w:themeColor="text1"/>
          <w:sz w:val="24"/>
          <w:szCs w:val="24"/>
        </w:rPr>
        <w:t>Ezeokoli</w:t>
      </w:r>
      <w:proofErr w:type="spellEnd"/>
      <w:r w:rsidRPr="00AC65A0">
        <w:rPr>
          <w:rFonts w:ascii="Times New Roman" w:eastAsia="Times New Roman" w:hAnsi="Times New Roman" w:cs="Times New Roman"/>
          <w:color w:val="000000" w:themeColor="text1"/>
          <w:sz w:val="24"/>
          <w:szCs w:val="24"/>
        </w:rPr>
        <w:t xml:space="preserve">, F. O., &amp; Okolie, K. C. (2020). Implementation of occupational health and safety on construction sites: Awareness and compliance among workers. </w:t>
      </w:r>
      <w:r w:rsidRPr="00AC65A0">
        <w:rPr>
          <w:rFonts w:ascii="Times New Roman" w:eastAsia="Times New Roman" w:hAnsi="Times New Roman" w:cs="Times New Roman"/>
          <w:i/>
          <w:iCs/>
          <w:color w:val="000000" w:themeColor="text1"/>
          <w:sz w:val="24"/>
          <w:szCs w:val="24"/>
        </w:rPr>
        <w:t>Journal of Construction Business and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4</w:t>
      </w:r>
      <w:r w:rsidRPr="00AC65A0">
        <w:rPr>
          <w:rFonts w:ascii="Times New Roman" w:eastAsia="Times New Roman" w:hAnsi="Times New Roman" w:cs="Times New Roman"/>
          <w:color w:val="000000" w:themeColor="text1"/>
          <w:sz w:val="24"/>
          <w:szCs w:val="24"/>
        </w:rPr>
        <w:t>(1), 14–22.</w:t>
      </w:r>
    </w:p>
    <w:p w14:paraId="2C1CC080"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Omotayo, T., &amp; </w:t>
      </w:r>
      <w:proofErr w:type="spellStart"/>
      <w:r w:rsidRPr="00AC65A0">
        <w:rPr>
          <w:rFonts w:ascii="Times New Roman" w:eastAsia="Times New Roman" w:hAnsi="Times New Roman" w:cs="Times New Roman"/>
          <w:color w:val="000000" w:themeColor="text1"/>
          <w:sz w:val="24"/>
          <w:szCs w:val="24"/>
        </w:rPr>
        <w:t>Windapo</w:t>
      </w:r>
      <w:proofErr w:type="spellEnd"/>
      <w:r w:rsidRPr="00AC65A0">
        <w:rPr>
          <w:rFonts w:ascii="Times New Roman" w:eastAsia="Times New Roman" w:hAnsi="Times New Roman" w:cs="Times New Roman"/>
          <w:color w:val="000000" w:themeColor="text1"/>
          <w:sz w:val="24"/>
          <w:szCs w:val="24"/>
        </w:rPr>
        <w:t xml:space="preserve">, A. (2019). Integrated cost planning and health and safety management in construction projects: A South African perspective. </w:t>
      </w:r>
      <w:r w:rsidRPr="00AC65A0">
        <w:rPr>
          <w:rFonts w:ascii="Times New Roman" w:eastAsia="Times New Roman" w:hAnsi="Times New Roman" w:cs="Times New Roman"/>
          <w:i/>
          <w:iCs/>
          <w:color w:val="000000" w:themeColor="text1"/>
          <w:sz w:val="24"/>
          <w:szCs w:val="24"/>
        </w:rPr>
        <w:t>Procedia Engineering</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196</w:t>
      </w:r>
      <w:r w:rsidRPr="00AC65A0">
        <w:rPr>
          <w:rFonts w:ascii="Times New Roman" w:eastAsia="Times New Roman" w:hAnsi="Times New Roman" w:cs="Times New Roman"/>
          <w:color w:val="000000" w:themeColor="text1"/>
          <w:sz w:val="24"/>
          <w:szCs w:val="24"/>
        </w:rPr>
        <w:t>, 847–854.</w:t>
      </w:r>
    </w:p>
    <w:p w14:paraId="6611BDFF"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Oyewobi</w:t>
      </w:r>
      <w:proofErr w:type="spellEnd"/>
      <w:r w:rsidRPr="00AC65A0">
        <w:rPr>
          <w:rFonts w:ascii="Times New Roman" w:eastAsia="Times New Roman" w:hAnsi="Times New Roman" w:cs="Times New Roman"/>
          <w:color w:val="000000" w:themeColor="text1"/>
          <w:sz w:val="24"/>
          <w:szCs w:val="24"/>
        </w:rPr>
        <w:t xml:space="preserve">, L. O., &amp; </w:t>
      </w:r>
      <w:proofErr w:type="spellStart"/>
      <w:r w:rsidRPr="00AC65A0">
        <w:rPr>
          <w:rFonts w:ascii="Times New Roman" w:eastAsia="Times New Roman" w:hAnsi="Times New Roman" w:cs="Times New Roman"/>
          <w:color w:val="000000" w:themeColor="text1"/>
          <w:sz w:val="24"/>
          <w:szCs w:val="24"/>
        </w:rPr>
        <w:t>Ogunsemi</w:t>
      </w:r>
      <w:proofErr w:type="spellEnd"/>
      <w:r w:rsidRPr="00AC65A0">
        <w:rPr>
          <w:rFonts w:ascii="Times New Roman" w:eastAsia="Times New Roman" w:hAnsi="Times New Roman" w:cs="Times New Roman"/>
          <w:color w:val="000000" w:themeColor="text1"/>
          <w:sz w:val="24"/>
          <w:szCs w:val="24"/>
        </w:rPr>
        <w:t xml:space="preserve">, D. R. (2021). Measuring project success criteria in the construction industry. </w:t>
      </w:r>
      <w:r w:rsidRPr="00AC65A0">
        <w:rPr>
          <w:rFonts w:ascii="Times New Roman" w:eastAsia="Times New Roman" w:hAnsi="Times New Roman" w:cs="Times New Roman"/>
          <w:i/>
          <w:iCs/>
          <w:color w:val="000000" w:themeColor="text1"/>
          <w:sz w:val="24"/>
          <w:szCs w:val="24"/>
        </w:rPr>
        <w:t>International Journal of Project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39</w:t>
      </w:r>
      <w:r w:rsidRPr="00AC65A0">
        <w:rPr>
          <w:rFonts w:ascii="Times New Roman" w:eastAsia="Times New Roman" w:hAnsi="Times New Roman" w:cs="Times New Roman"/>
          <w:color w:val="000000" w:themeColor="text1"/>
          <w:sz w:val="24"/>
          <w:szCs w:val="24"/>
        </w:rPr>
        <w:t>(4), 358–371.</w:t>
      </w:r>
    </w:p>
    <w:p w14:paraId="51B2D520"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lastRenderedPageBreak/>
        <w:t>Umeokafor</w:t>
      </w:r>
      <w:proofErr w:type="spellEnd"/>
      <w:r w:rsidRPr="00AC65A0">
        <w:rPr>
          <w:rFonts w:ascii="Times New Roman" w:eastAsia="Times New Roman" w:hAnsi="Times New Roman" w:cs="Times New Roman"/>
          <w:color w:val="000000" w:themeColor="text1"/>
          <w:sz w:val="24"/>
          <w:szCs w:val="24"/>
        </w:rPr>
        <w:t xml:space="preserve">, N., </w:t>
      </w:r>
      <w:proofErr w:type="spellStart"/>
      <w:r w:rsidRPr="00AC65A0">
        <w:rPr>
          <w:rFonts w:ascii="Times New Roman" w:eastAsia="Times New Roman" w:hAnsi="Times New Roman" w:cs="Times New Roman"/>
          <w:color w:val="000000" w:themeColor="text1"/>
          <w:sz w:val="24"/>
          <w:szCs w:val="24"/>
        </w:rPr>
        <w:t>Evaggelinos</w:t>
      </w:r>
      <w:proofErr w:type="spellEnd"/>
      <w:r w:rsidRPr="00AC65A0">
        <w:rPr>
          <w:rFonts w:ascii="Times New Roman" w:eastAsia="Times New Roman" w:hAnsi="Times New Roman" w:cs="Times New Roman"/>
          <w:color w:val="000000" w:themeColor="text1"/>
          <w:sz w:val="24"/>
          <w:szCs w:val="24"/>
        </w:rPr>
        <w:t xml:space="preserve">, K., &amp; </w:t>
      </w:r>
      <w:proofErr w:type="spellStart"/>
      <w:r w:rsidRPr="00AC65A0">
        <w:rPr>
          <w:rFonts w:ascii="Times New Roman" w:eastAsia="Times New Roman" w:hAnsi="Times New Roman" w:cs="Times New Roman"/>
          <w:color w:val="000000" w:themeColor="text1"/>
          <w:sz w:val="24"/>
          <w:szCs w:val="24"/>
        </w:rPr>
        <w:t>Windapo</w:t>
      </w:r>
      <w:proofErr w:type="spellEnd"/>
      <w:r w:rsidRPr="00AC65A0">
        <w:rPr>
          <w:rFonts w:ascii="Times New Roman" w:eastAsia="Times New Roman" w:hAnsi="Times New Roman" w:cs="Times New Roman"/>
          <w:color w:val="000000" w:themeColor="text1"/>
          <w:sz w:val="24"/>
          <w:szCs w:val="24"/>
        </w:rPr>
        <w:t xml:space="preserve">, A. (2022). Improving construction safety performance in developing countries through better cost allocation. </w:t>
      </w:r>
      <w:r w:rsidRPr="00AC65A0">
        <w:rPr>
          <w:rFonts w:ascii="Times New Roman" w:eastAsia="Times New Roman" w:hAnsi="Times New Roman" w:cs="Times New Roman"/>
          <w:i/>
          <w:iCs/>
          <w:color w:val="000000" w:themeColor="text1"/>
          <w:sz w:val="24"/>
          <w:szCs w:val="24"/>
        </w:rPr>
        <w:t>Construction Economics and Building</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22</w:t>
      </w:r>
      <w:r w:rsidRPr="00AC65A0">
        <w:rPr>
          <w:rFonts w:ascii="Times New Roman" w:eastAsia="Times New Roman" w:hAnsi="Times New Roman" w:cs="Times New Roman"/>
          <w:color w:val="000000" w:themeColor="text1"/>
          <w:sz w:val="24"/>
          <w:szCs w:val="24"/>
        </w:rPr>
        <w:t>(1), 52–69.</w:t>
      </w:r>
    </w:p>
    <w:p w14:paraId="54A6FF45"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Zou, P. X. W., Zhang, G., &amp; Wang, J. (2020). Identifying key risks in construction projects: Life cycle and stakeholder perspectives. </w:t>
      </w:r>
      <w:r w:rsidRPr="00AC65A0">
        <w:rPr>
          <w:rFonts w:ascii="Times New Roman" w:eastAsia="Times New Roman" w:hAnsi="Times New Roman" w:cs="Times New Roman"/>
          <w:i/>
          <w:iCs/>
          <w:color w:val="000000" w:themeColor="text1"/>
          <w:sz w:val="24"/>
          <w:szCs w:val="24"/>
        </w:rPr>
        <w:t>International Journal of Construction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20</w:t>
      </w:r>
      <w:r w:rsidRPr="00AC65A0">
        <w:rPr>
          <w:rFonts w:ascii="Times New Roman" w:eastAsia="Times New Roman" w:hAnsi="Times New Roman" w:cs="Times New Roman"/>
          <w:color w:val="000000" w:themeColor="text1"/>
          <w:sz w:val="24"/>
          <w:szCs w:val="24"/>
        </w:rPr>
        <w:t>(5), 389–401.</w:t>
      </w:r>
    </w:p>
    <w:p w14:paraId="259BE152"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Adenuga, O. A., &amp; Okoh, M. I. (2020). Regulatory compliance and enforcement of health and safety practices in the Nigerian construction industry. </w:t>
      </w:r>
      <w:r w:rsidRPr="00AC65A0">
        <w:rPr>
          <w:rFonts w:ascii="Times New Roman" w:eastAsia="Times New Roman" w:hAnsi="Times New Roman" w:cs="Times New Roman"/>
          <w:i/>
          <w:iCs/>
          <w:color w:val="000000" w:themeColor="text1"/>
          <w:sz w:val="24"/>
          <w:szCs w:val="24"/>
        </w:rPr>
        <w:t>Journal of Construction Management and Economics</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38</w:t>
      </w:r>
      <w:r w:rsidRPr="00AC65A0">
        <w:rPr>
          <w:rFonts w:ascii="Times New Roman" w:eastAsia="Times New Roman" w:hAnsi="Times New Roman" w:cs="Times New Roman"/>
          <w:color w:val="000000" w:themeColor="text1"/>
          <w:sz w:val="24"/>
          <w:szCs w:val="24"/>
        </w:rPr>
        <w:t>(4), 295–307.</w:t>
      </w:r>
    </w:p>
    <w:p w14:paraId="681FC5CD"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Aibinu</w:t>
      </w:r>
      <w:proofErr w:type="spellEnd"/>
      <w:r w:rsidRPr="00AC65A0">
        <w:rPr>
          <w:rFonts w:ascii="Times New Roman" w:eastAsia="Times New Roman" w:hAnsi="Times New Roman" w:cs="Times New Roman"/>
          <w:color w:val="000000" w:themeColor="text1"/>
          <w:sz w:val="24"/>
          <w:szCs w:val="24"/>
        </w:rPr>
        <w:t xml:space="preserve">, A. A., &amp; </w:t>
      </w:r>
      <w:proofErr w:type="spellStart"/>
      <w:r w:rsidRPr="00AC65A0">
        <w:rPr>
          <w:rFonts w:ascii="Times New Roman" w:eastAsia="Times New Roman" w:hAnsi="Times New Roman" w:cs="Times New Roman"/>
          <w:color w:val="000000" w:themeColor="text1"/>
          <w:sz w:val="24"/>
          <w:szCs w:val="24"/>
        </w:rPr>
        <w:t>Jagboro</w:t>
      </w:r>
      <w:proofErr w:type="spellEnd"/>
      <w:r w:rsidRPr="00AC65A0">
        <w:rPr>
          <w:rFonts w:ascii="Times New Roman" w:eastAsia="Times New Roman" w:hAnsi="Times New Roman" w:cs="Times New Roman"/>
          <w:color w:val="000000" w:themeColor="text1"/>
          <w:sz w:val="24"/>
          <w:szCs w:val="24"/>
        </w:rPr>
        <w:t xml:space="preserve">, G. O. (2020). The effects of construction health and safety practices on project delivery. </w:t>
      </w:r>
      <w:r w:rsidRPr="00AC65A0">
        <w:rPr>
          <w:rFonts w:ascii="Times New Roman" w:eastAsia="Times New Roman" w:hAnsi="Times New Roman" w:cs="Times New Roman"/>
          <w:i/>
          <w:iCs/>
          <w:color w:val="000000" w:themeColor="text1"/>
          <w:sz w:val="24"/>
          <w:szCs w:val="24"/>
        </w:rPr>
        <w:t>International Journal of Project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38</w:t>
      </w:r>
      <w:r w:rsidRPr="00AC65A0">
        <w:rPr>
          <w:rFonts w:ascii="Times New Roman" w:eastAsia="Times New Roman" w:hAnsi="Times New Roman" w:cs="Times New Roman"/>
          <w:color w:val="000000" w:themeColor="text1"/>
          <w:sz w:val="24"/>
          <w:szCs w:val="24"/>
        </w:rPr>
        <w:t>(2), 145–155.</w:t>
      </w:r>
    </w:p>
    <w:p w14:paraId="25F44076"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Aje, I. O., Olalekan, O. O., &amp; Olatunji, A. O. (2021). Evaluation of health and safety cost estimation practices among construction estimators in Nigeria. </w:t>
      </w:r>
      <w:r w:rsidRPr="00AC65A0">
        <w:rPr>
          <w:rFonts w:ascii="Times New Roman" w:eastAsia="Times New Roman" w:hAnsi="Times New Roman" w:cs="Times New Roman"/>
          <w:i/>
          <w:iCs/>
          <w:color w:val="000000" w:themeColor="text1"/>
          <w:sz w:val="24"/>
          <w:szCs w:val="24"/>
        </w:rPr>
        <w:t>Nigerian Journal of Environmental Sciences and Technology</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5</w:t>
      </w:r>
      <w:r w:rsidRPr="00AC65A0">
        <w:rPr>
          <w:rFonts w:ascii="Times New Roman" w:eastAsia="Times New Roman" w:hAnsi="Times New Roman" w:cs="Times New Roman"/>
          <w:color w:val="000000" w:themeColor="text1"/>
          <w:sz w:val="24"/>
          <w:szCs w:val="24"/>
        </w:rPr>
        <w:t>(1), 24–33.</w:t>
      </w:r>
    </w:p>
    <w:p w14:paraId="2659B36E" w14:textId="2CDF56DB"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Ameh, O. J., &amp; </w:t>
      </w:r>
      <w:proofErr w:type="spellStart"/>
      <w:r w:rsidRPr="00AC65A0">
        <w:rPr>
          <w:rFonts w:ascii="Times New Roman" w:eastAsia="Times New Roman" w:hAnsi="Times New Roman" w:cs="Times New Roman"/>
          <w:color w:val="000000" w:themeColor="text1"/>
          <w:sz w:val="24"/>
          <w:szCs w:val="24"/>
        </w:rPr>
        <w:t>Osegbo</w:t>
      </w:r>
      <w:proofErr w:type="spellEnd"/>
      <w:r w:rsidRPr="00AC65A0">
        <w:rPr>
          <w:rFonts w:ascii="Times New Roman" w:eastAsia="Times New Roman" w:hAnsi="Times New Roman" w:cs="Times New Roman"/>
          <w:color w:val="000000" w:themeColor="text1"/>
          <w:sz w:val="24"/>
          <w:szCs w:val="24"/>
        </w:rPr>
        <w:t>, E. E. (2019). Study of relationship between time</w:t>
      </w:r>
      <w:r w:rsidR="00E5063B"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color w:val="000000" w:themeColor="text1"/>
          <w:sz w:val="24"/>
          <w:szCs w:val="24"/>
        </w:rPr>
        <w:t xml:space="preserve">overrun and productivity on construction sites. </w:t>
      </w:r>
      <w:r w:rsidRPr="00AC65A0">
        <w:rPr>
          <w:rFonts w:ascii="Times New Roman" w:eastAsia="Times New Roman" w:hAnsi="Times New Roman" w:cs="Times New Roman"/>
          <w:i/>
          <w:iCs/>
          <w:color w:val="000000" w:themeColor="text1"/>
          <w:sz w:val="24"/>
          <w:szCs w:val="24"/>
        </w:rPr>
        <w:t>International Journal of Construction Engineering and Management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8</w:t>
      </w:r>
      <w:r w:rsidRPr="00AC65A0">
        <w:rPr>
          <w:rFonts w:ascii="Times New Roman" w:eastAsia="Times New Roman" w:hAnsi="Times New Roman" w:cs="Times New Roman"/>
          <w:color w:val="000000" w:themeColor="text1"/>
          <w:sz w:val="24"/>
          <w:szCs w:val="24"/>
        </w:rPr>
        <w:t>(1), 1–7.</w:t>
      </w:r>
    </w:p>
    <w:p w14:paraId="5A453E27"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proofErr w:type="spellStart"/>
      <w:r w:rsidRPr="00AC65A0">
        <w:rPr>
          <w:rFonts w:ascii="Times New Roman" w:eastAsia="Times New Roman" w:hAnsi="Times New Roman" w:cs="Times New Roman"/>
          <w:color w:val="000000" w:themeColor="text1"/>
          <w:sz w:val="24"/>
          <w:szCs w:val="24"/>
        </w:rPr>
        <w:t>Fadamiro</w:t>
      </w:r>
      <w:proofErr w:type="spellEnd"/>
      <w:r w:rsidRPr="00AC65A0">
        <w:rPr>
          <w:rFonts w:ascii="Times New Roman" w:eastAsia="Times New Roman" w:hAnsi="Times New Roman" w:cs="Times New Roman"/>
          <w:color w:val="000000" w:themeColor="text1"/>
          <w:sz w:val="24"/>
          <w:szCs w:val="24"/>
        </w:rPr>
        <w:t xml:space="preserve">, J. A., </w:t>
      </w:r>
      <w:proofErr w:type="spellStart"/>
      <w:r w:rsidRPr="00AC65A0">
        <w:rPr>
          <w:rFonts w:ascii="Times New Roman" w:eastAsia="Times New Roman" w:hAnsi="Times New Roman" w:cs="Times New Roman"/>
          <w:color w:val="000000" w:themeColor="text1"/>
          <w:sz w:val="24"/>
          <w:szCs w:val="24"/>
        </w:rPr>
        <w:t>Ogunsemi</w:t>
      </w:r>
      <w:proofErr w:type="spellEnd"/>
      <w:r w:rsidRPr="00AC65A0">
        <w:rPr>
          <w:rFonts w:ascii="Times New Roman" w:eastAsia="Times New Roman" w:hAnsi="Times New Roman" w:cs="Times New Roman"/>
          <w:color w:val="000000" w:themeColor="text1"/>
          <w:sz w:val="24"/>
          <w:szCs w:val="24"/>
        </w:rPr>
        <w:t xml:space="preserve">, D. R., &amp; Aina, O. O. (2019). Relationship between health and safety cost and construction project performance in Nigeria. </w:t>
      </w:r>
      <w:r w:rsidRPr="00AC65A0">
        <w:rPr>
          <w:rFonts w:ascii="Times New Roman" w:eastAsia="Times New Roman" w:hAnsi="Times New Roman" w:cs="Times New Roman"/>
          <w:i/>
          <w:iCs/>
          <w:color w:val="000000" w:themeColor="text1"/>
          <w:sz w:val="24"/>
          <w:szCs w:val="24"/>
        </w:rPr>
        <w:t>The Quantity Surveyor</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66</w:t>
      </w:r>
      <w:r w:rsidRPr="00AC65A0">
        <w:rPr>
          <w:rFonts w:ascii="Times New Roman" w:eastAsia="Times New Roman" w:hAnsi="Times New Roman" w:cs="Times New Roman"/>
          <w:color w:val="000000" w:themeColor="text1"/>
          <w:sz w:val="24"/>
          <w:szCs w:val="24"/>
        </w:rPr>
        <w:t>(1), 42–53.</w:t>
      </w:r>
    </w:p>
    <w:p w14:paraId="2D6E4B0A"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Lawal, A. F., Shittu, A. A., &amp; Olorunfemi, D. B. (2020). Adoption of construction technologies in Nigeria: Challenges and prospects. </w:t>
      </w:r>
      <w:r w:rsidRPr="00AC65A0">
        <w:rPr>
          <w:rFonts w:ascii="Times New Roman" w:eastAsia="Times New Roman" w:hAnsi="Times New Roman" w:cs="Times New Roman"/>
          <w:i/>
          <w:iCs/>
          <w:color w:val="000000" w:themeColor="text1"/>
          <w:sz w:val="24"/>
          <w:szCs w:val="24"/>
        </w:rPr>
        <w:t>Journal of Construction Technology</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11</w:t>
      </w:r>
      <w:r w:rsidRPr="00AC65A0">
        <w:rPr>
          <w:rFonts w:ascii="Times New Roman" w:eastAsia="Times New Roman" w:hAnsi="Times New Roman" w:cs="Times New Roman"/>
          <w:color w:val="000000" w:themeColor="text1"/>
          <w:sz w:val="24"/>
          <w:szCs w:val="24"/>
        </w:rPr>
        <w:t>(2), 77–89.</w:t>
      </w:r>
    </w:p>
    <w:p w14:paraId="7B41958C"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lastRenderedPageBreak/>
        <w:t xml:space="preserve">Obi, E. I., &amp; Okonkwo, C. O. (2022). Integration of health and safety cost estimation into project risk management: A case study of the Nigerian construction industry. </w:t>
      </w:r>
      <w:r w:rsidRPr="00AC65A0">
        <w:rPr>
          <w:rFonts w:ascii="Times New Roman" w:eastAsia="Times New Roman" w:hAnsi="Times New Roman" w:cs="Times New Roman"/>
          <w:i/>
          <w:iCs/>
          <w:color w:val="000000" w:themeColor="text1"/>
          <w:sz w:val="24"/>
          <w:szCs w:val="24"/>
        </w:rPr>
        <w:t>African Journal of Built Environment Research</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4</w:t>
      </w:r>
      <w:r w:rsidRPr="00AC65A0">
        <w:rPr>
          <w:rFonts w:ascii="Times New Roman" w:eastAsia="Times New Roman" w:hAnsi="Times New Roman" w:cs="Times New Roman"/>
          <w:color w:val="000000" w:themeColor="text1"/>
          <w:sz w:val="24"/>
          <w:szCs w:val="24"/>
        </w:rPr>
        <w:t>(1), 88–101.</w:t>
      </w:r>
    </w:p>
    <w:p w14:paraId="1E1310AD"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Oke, A. E., </w:t>
      </w:r>
      <w:proofErr w:type="spellStart"/>
      <w:r w:rsidRPr="00AC65A0">
        <w:rPr>
          <w:rFonts w:ascii="Times New Roman" w:eastAsia="Times New Roman" w:hAnsi="Times New Roman" w:cs="Times New Roman"/>
          <w:color w:val="000000" w:themeColor="text1"/>
          <w:sz w:val="24"/>
          <w:szCs w:val="24"/>
        </w:rPr>
        <w:t>Ogunsemi</w:t>
      </w:r>
      <w:proofErr w:type="spellEnd"/>
      <w:r w:rsidRPr="00AC65A0">
        <w:rPr>
          <w:rFonts w:ascii="Times New Roman" w:eastAsia="Times New Roman" w:hAnsi="Times New Roman" w:cs="Times New Roman"/>
          <w:color w:val="000000" w:themeColor="text1"/>
          <w:sz w:val="24"/>
          <w:szCs w:val="24"/>
        </w:rPr>
        <w:t xml:space="preserve">, D. R., &amp; Adeyemi, A. Y. (2021). Perception of health and safety cost as part of project estimate in Nigerian construction industry. </w:t>
      </w:r>
      <w:r w:rsidRPr="00AC65A0">
        <w:rPr>
          <w:rFonts w:ascii="Times New Roman" w:eastAsia="Times New Roman" w:hAnsi="Times New Roman" w:cs="Times New Roman"/>
          <w:i/>
          <w:iCs/>
          <w:color w:val="000000" w:themeColor="text1"/>
          <w:sz w:val="24"/>
          <w:szCs w:val="24"/>
        </w:rPr>
        <w:t>Journal of Sustainable Development in Africa</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23</w:t>
      </w:r>
      <w:r w:rsidRPr="00AC65A0">
        <w:rPr>
          <w:rFonts w:ascii="Times New Roman" w:eastAsia="Times New Roman" w:hAnsi="Times New Roman" w:cs="Times New Roman"/>
          <w:color w:val="000000" w:themeColor="text1"/>
          <w:sz w:val="24"/>
          <w:szCs w:val="24"/>
        </w:rPr>
        <w:t>(2), 54–67.</w:t>
      </w:r>
    </w:p>
    <w:p w14:paraId="5C737737" w14:textId="77777777" w:rsidR="002D7EA9" w:rsidRPr="00AC65A0" w:rsidRDefault="002D7EA9" w:rsidP="00515A65">
      <w:pPr>
        <w:spacing w:after="0" w:line="480" w:lineRule="auto"/>
        <w:ind w:left="720" w:hanging="720"/>
        <w:jc w:val="both"/>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Oladapo, A. A., &amp; Olugbenga, O. M. (2020). Competitive tendering and its impact on health and safety provision in Nigeria. </w:t>
      </w:r>
      <w:r w:rsidRPr="00AC65A0">
        <w:rPr>
          <w:rFonts w:ascii="Times New Roman" w:eastAsia="Times New Roman" w:hAnsi="Times New Roman" w:cs="Times New Roman"/>
          <w:i/>
          <w:iCs/>
          <w:color w:val="000000" w:themeColor="text1"/>
          <w:sz w:val="24"/>
          <w:szCs w:val="24"/>
        </w:rPr>
        <w:t>West African Journal of Built Environment</w:t>
      </w:r>
      <w:r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i/>
          <w:iCs/>
          <w:color w:val="000000" w:themeColor="text1"/>
          <w:sz w:val="24"/>
          <w:szCs w:val="24"/>
        </w:rPr>
        <w:t>9</w:t>
      </w:r>
      <w:r w:rsidRPr="00AC65A0">
        <w:rPr>
          <w:rFonts w:ascii="Times New Roman" w:eastAsia="Times New Roman" w:hAnsi="Times New Roman" w:cs="Times New Roman"/>
          <w:color w:val="000000" w:themeColor="text1"/>
          <w:sz w:val="24"/>
          <w:szCs w:val="24"/>
        </w:rPr>
        <w:t>(2), 133–142.</w:t>
      </w:r>
    </w:p>
    <w:p w14:paraId="54B165ED" w14:textId="77777777" w:rsidR="00F30E01" w:rsidRPr="00AC65A0" w:rsidRDefault="00F30E01" w:rsidP="00515A65">
      <w:pPr>
        <w:spacing w:line="480" w:lineRule="auto"/>
        <w:rPr>
          <w:rFonts w:ascii="Times New Roman" w:hAnsi="Times New Roman" w:cs="Times New Roman"/>
          <w:b/>
          <w:color w:val="000000" w:themeColor="text1"/>
          <w:sz w:val="24"/>
          <w:szCs w:val="24"/>
        </w:rPr>
      </w:pPr>
      <w:bookmarkStart w:id="10" w:name="_Hlk94956877"/>
      <w:r w:rsidRPr="00AC65A0">
        <w:rPr>
          <w:rFonts w:ascii="Times New Roman" w:hAnsi="Times New Roman" w:cs="Times New Roman"/>
          <w:b/>
          <w:color w:val="000000" w:themeColor="text1"/>
          <w:sz w:val="24"/>
          <w:szCs w:val="24"/>
        </w:rPr>
        <w:br w:type="page"/>
      </w:r>
    </w:p>
    <w:p w14:paraId="34A012FC"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p>
    <w:p w14:paraId="7C0517DF"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noProof/>
          <w:color w:val="000000" w:themeColor="text1"/>
          <w:sz w:val="24"/>
          <w:szCs w:val="24"/>
        </w:rPr>
        <w:drawing>
          <wp:anchor distT="0" distB="0" distL="114300" distR="114300" simplePos="0" relativeHeight="251659264" behindDoc="0" locked="0" layoutInCell="1" allowOverlap="1" wp14:anchorId="2DE44176" wp14:editId="28B0100E">
            <wp:simplePos x="0" y="0"/>
            <wp:positionH relativeFrom="column">
              <wp:posOffset>2175641</wp:posOffset>
            </wp:positionH>
            <wp:positionV relativeFrom="paragraph">
              <wp:posOffset>21284</wp:posOffset>
            </wp:positionV>
            <wp:extent cx="1106365" cy="1045028"/>
            <wp:effectExtent l="19050" t="0" r="0" b="0"/>
            <wp:wrapNone/>
            <wp:docPr id="1" name="Picture 3" descr="C:\Users\brightnyt\Documents\Documents\Documents\Documents\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ightnyt\Documents\Documents\Documents\Documents\kp logo.jpg"/>
                    <pic:cNvPicPr>
                      <a:picLocks noChangeAspect="1" noChangeArrowheads="1"/>
                    </pic:cNvPicPr>
                  </pic:nvPicPr>
                  <pic:blipFill>
                    <a:blip r:embed="rId10" cstate="print"/>
                    <a:srcRect/>
                    <a:stretch>
                      <a:fillRect/>
                    </a:stretch>
                  </pic:blipFill>
                  <pic:spPr bwMode="auto">
                    <a:xfrm>
                      <a:off x="0" y="0"/>
                      <a:ext cx="1106365" cy="1045028"/>
                    </a:xfrm>
                    <a:prstGeom prst="rect">
                      <a:avLst/>
                    </a:prstGeom>
                    <a:noFill/>
                    <a:ln w="9525">
                      <a:noFill/>
                      <a:miter lim="800000"/>
                      <a:headEnd/>
                      <a:tailEnd/>
                    </a:ln>
                  </pic:spPr>
                </pic:pic>
              </a:graphicData>
            </a:graphic>
          </wp:anchor>
        </w:drawing>
      </w:r>
    </w:p>
    <w:p w14:paraId="6A71CD68" w14:textId="77777777" w:rsidR="00F30E01" w:rsidRPr="00AC65A0" w:rsidRDefault="00F30E01" w:rsidP="00515A65">
      <w:pPr>
        <w:spacing w:after="0" w:line="480" w:lineRule="auto"/>
        <w:rPr>
          <w:rFonts w:ascii="Times New Roman" w:hAnsi="Times New Roman" w:cs="Times New Roman"/>
          <w:b/>
          <w:color w:val="000000" w:themeColor="text1"/>
          <w:sz w:val="24"/>
          <w:szCs w:val="24"/>
        </w:rPr>
      </w:pPr>
    </w:p>
    <w:p w14:paraId="2AE1F150" w14:textId="77777777" w:rsidR="00F30E01" w:rsidRPr="00AC65A0" w:rsidRDefault="00F30E01" w:rsidP="00515A65">
      <w:pPr>
        <w:spacing w:after="0" w:line="480" w:lineRule="auto"/>
        <w:rPr>
          <w:rFonts w:ascii="Times New Roman" w:hAnsi="Times New Roman" w:cs="Times New Roman"/>
          <w:b/>
          <w:color w:val="000000" w:themeColor="text1"/>
          <w:sz w:val="24"/>
          <w:szCs w:val="24"/>
        </w:rPr>
      </w:pPr>
    </w:p>
    <w:p w14:paraId="38F35E6F" w14:textId="77777777" w:rsidR="00F30E01" w:rsidRPr="00AC65A0" w:rsidRDefault="00F30E01" w:rsidP="00515A65">
      <w:pPr>
        <w:spacing w:after="0" w:line="480" w:lineRule="auto"/>
        <w:rPr>
          <w:rFonts w:ascii="Times New Roman" w:hAnsi="Times New Roman" w:cs="Times New Roman"/>
          <w:b/>
          <w:color w:val="000000" w:themeColor="text1"/>
          <w:sz w:val="24"/>
          <w:szCs w:val="24"/>
        </w:rPr>
      </w:pPr>
    </w:p>
    <w:p w14:paraId="6B7A9007" w14:textId="77777777" w:rsidR="00F30E01" w:rsidRPr="00AC65A0" w:rsidRDefault="00F30E01" w:rsidP="00515A65">
      <w:pPr>
        <w:spacing w:after="0" w:line="480" w:lineRule="auto"/>
        <w:rPr>
          <w:rFonts w:ascii="Times New Roman" w:hAnsi="Times New Roman" w:cs="Times New Roman"/>
          <w:b/>
          <w:color w:val="000000" w:themeColor="text1"/>
          <w:sz w:val="24"/>
          <w:szCs w:val="24"/>
        </w:rPr>
      </w:pPr>
    </w:p>
    <w:p w14:paraId="57F4563A"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color w:val="000000" w:themeColor="text1"/>
          <w:sz w:val="24"/>
          <w:szCs w:val="24"/>
        </w:rPr>
        <w:t>KWARA STATE POLYTECHNIC, ILORIN</w:t>
      </w:r>
    </w:p>
    <w:p w14:paraId="539CC84F"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color w:val="000000" w:themeColor="text1"/>
          <w:sz w:val="24"/>
          <w:szCs w:val="24"/>
        </w:rPr>
        <w:t>INSTITUTE OF ENVIRONMENTAL STUDIES</w:t>
      </w:r>
    </w:p>
    <w:p w14:paraId="40BD655A"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color w:val="000000" w:themeColor="text1"/>
          <w:sz w:val="24"/>
          <w:szCs w:val="24"/>
        </w:rPr>
        <w:t>DEPARTMENT OF QUANTITY SURVEYING</w:t>
      </w:r>
    </w:p>
    <w:p w14:paraId="3CE601B1" w14:textId="77777777" w:rsidR="00F30E01" w:rsidRPr="00AC65A0" w:rsidRDefault="00F30E01" w:rsidP="00515A65">
      <w:pPr>
        <w:spacing w:after="0" w:line="480" w:lineRule="auto"/>
        <w:jc w:val="center"/>
        <w:rPr>
          <w:rFonts w:ascii="Times New Roman" w:hAnsi="Times New Roman" w:cs="Times New Roman"/>
          <w:b/>
          <w:color w:val="000000" w:themeColor="text1"/>
          <w:sz w:val="24"/>
          <w:szCs w:val="24"/>
        </w:rPr>
      </w:pPr>
    </w:p>
    <w:p w14:paraId="5EDBAE87" w14:textId="77777777" w:rsidR="00F30E01" w:rsidRPr="00AC65A0" w:rsidRDefault="00F30E01"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color w:val="000000" w:themeColor="text1"/>
          <w:sz w:val="24"/>
          <w:szCs w:val="24"/>
        </w:rPr>
        <w:t xml:space="preserve">I am a final year student of the above institution presently carrying out a research topic </w:t>
      </w:r>
      <w:r w:rsidRPr="00AC65A0">
        <w:rPr>
          <w:rFonts w:ascii="Times New Roman" w:hAnsi="Times New Roman" w:cs="Times New Roman"/>
          <w:b/>
          <w:bCs/>
          <w:i/>
          <w:iCs/>
          <w:color w:val="000000" w:themeColor="text1"/>
          <w:sz w:val="24"/>
          <w:szCs w:val="24"/>
        </w:rPr>
        <w:t>Assessment of Health and Safety Cost on Estimated Construction using Kwara State as a case study.</w:t>
      </w:r>
      <w:r w:rsidRPr="00AC65A0">
        <w:rPr>
          <w:rFonts w:ascii="Times New Roman" w:hAnsi="Times New Roman" w:cs="Times New Roman"/>
          <w:b/>
          <w:i/>
          <w:color w:val="000000" w:themeColor="text1"/>
          <w:sz w:val="24"/>
          <w:szCs w:val="24"/>
        </w:rPr>
        <w:t xml:space="preserve"> </w:t>
      </w:r>
      <w:r w:rsidRPr="00AC65A0">
        <w:rPr>
          <w:rFonts w:ascii="Times New Roman" w:hAnsi="Times New Roman" w:cs="Times New Roman"/>
          <w:color w:val="000000" w:themeColor="text1"/>
          <w:sz w:val="24"/>
          <w:szCs w:val="24"/>
        </w:rPr>
        <w:t>The findings of this research work will be remarkable and create awareness on the fundamental role played by Quantity Surveyors in terms of Monitoring and Tracking Project activities.</w:t>
      </w:r>
    </w:p>
    <w:p w14:paraId="2CC358F8" w14:textId="77777777" w:rsidR="00F30E01" w:rsidRPr="00AC65A0" w:rsidRDefault="00F30E01" w:rsidP="00515A65">
      <w:pPr>
        <w:spacing w:after="0" w:line="480" w:lineRule="auto"/>
        <w:ind w:firstLine="720"/>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This Questionnaire survey has been adopted and design for this purpose and it will be used basically for </w:t>
      </w:r>
      <w:proofErr w:type="gramStart"/>
      <w:r w:rsidRPr="00AC65A0">
        <w:rPr>
          <w:rFonts w:ascii="Times New Roman" w:hAnsi="Times New Roman" w:cs="Times New Roman"/>
          <w:color w:val="000000" w:themeColor="text1"/>
          <w:sz w:val="24"/>
          <w:szCs w:val="24"/>
        </w:rPr>
        <w:t>these research</w:t>
      </w:r>
      <w:proofErr w:type="gramEnd"/>
      <w:r w:rsidRPr="00AC65A0">
        <w:rPr>
          <w:rFonts w:ascii="Times New Roman" w:hAnsi="Times New Roman" w:cs="Times New Roman"/>
          <w:color w:val="000000" w:themeColor="text1"/>
          <w:sz w:val="24"/>
          <w:szCs w:val="24"/>
        </w:rPr>
        <w:t xml:space="preserve">, are the assessment will be treated privately and confidentially. </w:t>
      </w:r>
    </w:p>
    <w:p w14:paraId="5D38F975" w14:textId="77777777" w:rsidR="00F30E01" w:rsidRPr="00AC65A0" w:rsidRDefault="00F30E01" w:rsidP="00515A65">
      <w:pPr>
        <w:spacing w:after="0" w:line="480" w:lineRule="auto"/>
        <w:ind w:firstLine="720"/>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The respondents are expected to be as honest as possible while answering the questionnaire.</w:t>
      </w:r>
    </w:p>
    <w:p w14:paraId="6DC6F5C3"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p>
    <w:p w14:paraId="04CF2823"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Thanks</w:t>
      </w:r>
    </w:p>
    <w:p w14:paraId="1A438894"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p>
    <w:p w14:paraId="2BDB62A5" w14:textId="77777777" w:rsidR="00341686" w:rsidRPr="00AC65A0" w:rsidRDefault="00341686"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OLOWOLAGBA MOSHUDAT TITLOPE</w:t>
      </w:r>
    </w:p>
    <w:p w14:paraId="1A64155B" w14:textId="77777777" w:rsidR="00341686" w:rsidRPr="00AC65A0" w:rsidRDefault="00341686"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HND/23/QTS/FT/0031</w:t>
      </w:r>
    </w:p>
    <w:p w14:paraId="0C940D7E" w14:textId="77777777" w:rsidR="00F30E01" w:rsidRPr="00AC65A0" w:rsidRDefault="00F30E01" w:rsidP="00515A65">
      <w:pPr>
        <w:spacing w:after="0" w:line="480" w:lineRule="auto"/>
        <w:jc w:val="both"/>
        <w:rPr>
          <w:rFonts w:ascii="Times New Roman" w:hAnsi="Times New Roman" w:cs="Times New Roman"/>
          <w:b/>
          <w:color w:val="000000" w:themeColor="text1"/>
          <w:sz w:val="24"/>
          <w:szCs w:val="24"/>
          <w:u w:val="single"/>
        </w:rPr>
      </w:pPr>
      <w:r w:rsidRPr="00AC65A0">
        <w:rPr>
          <w:rFonts w:ascii="Times New Roman" w:hAnsi="Times New Roman" w:cs="Times New Roman"/>
          <w:b/>
          <w:color w:val="000000" w:themeColor="text1"/>
          <w:sz w:val="24"/>
          <w:szCs w:val="24"/>
        </w:rPr>
        <w:tab/>
      </w:r>
      <w:r w:rsidRPr="00AC65A0">
        <w:rPr>
          <w:rFonts w:ascii="Times New Roman" w:hAnsi="Times New Roman" w:cs="Times New Roman"/>
          <w:b/>
          <w:color w:val="000000" w:themeColor="text1"/>
          <w:sz w:val="24"/>
          <w:szCs w:val="24"/>
        </w:rPr>
        <w:tab/>
      </w:r>
      <w:bookmarkEnd w:id="10"/>
      <w:r w:rsidRPr="00AC65A0">
        <w:rPr>
          <w:rFonts w:ascii="Times New Roman" w:hAnsi="Times New Roman" w:cs="Times New Roman"/>
          <w:b/>
          <w:color w:val="000000" w:themeColor="text1"/>
          <w:sz w:val="24"/>
          <w:szCs w:val="24"/>
        </w:rPr>
        <w:tab/>
      </w:r>
      <w:r w:rsidRPr="00AC65A0">
        <w:rPr>
          <w:rFonts w:ascii="Times New Roman" w:hAnsi="Times New Roman" w:cs="Times New Roman"/>
          <w:b/>
          <w:color w:val="000000" w:themeColor="text1"/>
          <w:sz w:val="24"/>
          <w:szCs w:val="24"/>
        </w:rPr>
        <w:tab/>
      </w:r>
      <w:r w:rsidRPr="00AC65A0">
        <w:rPr>
          <w:rFonts w:ascii="Times New Roman" w:hAnsi="Times New Roman" w:cs="Times New Roman"/>
          <w:b/>
          <w:color w:val="000000" w:themeColor="text1"/>
          <w:sz w:val="24"/>
          <w:szCs w:val="24"/>
        </w:rPr>
        <w:tab/>
      </w:r>
      <w:r w:rsidRPr="00AC65A0">
        <w:rPr>
          <w:rFonts w:ascii="Times New Roman" w:hAnsi="Times New Roman" w:cs="Times New Roman"/>
          <w:b/>
          <w:color w:val="000000" w:themeColor="text1"/>
          <w:sz w:val="24"/>
          <w:szCs w:val="24"/>
        </w:rPr>
        <w:tab/>
      </w:r>
      <w:r w:rsidRPr="00AC65A0">
        <w:rPr>
          <w:rFonts w:ascii="Times New Roman" w:hAnsi="Times New Roman" w:cs="Times New Roman"/>
          <w:b/>
          <w:color w:val="000000" w:themeColor="text1"/>
          <w:sz w:val="24"/>
          <w:szCs w:val="24"/>
          <w:u w:val="single"/>
        </w:rPr>
        <w:t xml:space="preserve">            </w:t>
      </w:r>
    </w:p>
    <w:p w14:paraId="37E90C59" w14:textId="77777777" w:rsidR="00F30E01" w:rsidRPr="00AC65A0" w:rsidRDefault="00F30E01" w:rsidP="0061518B">
      <w:pPr>
        <w:spacing w:after="0" w:line="480" w:lineRule="auto"/>
        <w:jc w:val="center"/>
        <w:rPr>
          <w:rFonts w:ascii="Times New Roman" w:hAnsi="Times New Roman" w:cs="Times New Roman"/>
          <w:b/>
          <w:color w:val="000000" w:themeColor="text1"/>
          <w:sz w:val="24"/>
          <w:szCs w:val="24"/>
        </w:rPr>
      </w:pPr>
      <w:r w:rsidRPr="00AC65A0">
        <w:rPr>
          <w:rFonts w:ascii="Times New Roman" w:hAnsi="Times New Roman" w:cs="Times New Roman"/>
          <w:b/>
          <w:color w:val="000000" w:themeColor="text1"/>
          <w:sz w:val="24"/>
          <w:szCs w:val="24"/>
        </w:rPr>
        <w:lastRenderedPageBreak/>
        <w:t>QUESTIONNAIRES</w:t>
      </w:r>
    </w:p>
    <w:p w14:paraId="028B91DF" w14:textId="0721FFEF" w:rsidR="00F30E01" w:rsidRPr="00AC65A0" w:rsidRDefault="00F30E01" w:rsidP="00515A65">
      <w:pPr>
        <w:spacing w:after="0" w:line="480" w:lineRule="auto"/>
        <w:jc w:val="both"/>
        <w:rPr>
          <w:rFonts w:ascii="Times New Roman" w:hAnsi="Times New Roman" w:cs="Times New Roman"/>
          <w:b/>
          <w:color w:val="000000" w:themeColor="text1"/>
          <w:sz w:val="24"/>
          <w:szCs w:val="24"/>
        </w:rPr>
      </w:pPr>
      <w:bookmarkStart w:id="11" w:name="_Hlk94957049"/>
      <w:r w:rsidRPr="00AC65A0">
        <w:rPr>
          <w:rFonts w:ascii="Times New Roman" w:hAnsi="Times New Roman" w:cs="Times New Roman"/>
          <w:b/>
          <w:color w:val="000000" w:themeColor="text1"/>
          <w:sz w:val="24"/>
          <w:szCs w:val="24"/>
        </w:rPr>
        <w:t xml:space="preserve">SECTION A </w:t>
      </w:r>
      <w:r w:rsidR="00E5063B" w:rsidRPr="00AC65A0">
        <w:rPr>
          <w:rFonts w:ascii="Times New Roman" w:hAnsi="Times New Roman" w:cs="Times New Roman"/>
          <w:b/>
          <w:color w:val="000000" w:themeColor="text1"/>
          <w:sz w:val="24"/>
          <w:szCs w:val="24"/>
        </w:rPr>
        <w:t xml:space="preserve"> </w:t>
      </w:r>
      <w:r w:rsidRPr="00AC65A0">
        <w:rPr>
          <w:rFonts w:ascii="Times New Roman" w:hAnsi="Times New Roman" w:cs="Times New Roman"/>
          <w:b/>
          <w:color w:val="000000" w:themeColor="text1"/>
          <w:sz w:val="24"/>
          <w:szCs w:val="24"/>
        </w:rPr>
        <w:t xml:space="preserve"> Background and Knowledge of Respondents</w:t>
      </w:r>
    </w:p>
    <w:p w14:paraId="3F67BBD4"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1.  </w:t>
      </w:r>
      <w:proofErr w:type="spellStart"/>
      <w:r w:rsidRPr="00AC65A0">
        <w:rPr>
          <w:rFonts w:ascii="Times New Roman" w:hAnsi="Times New Roman" w:cs="Times New Roman"/>
          <w:color w:val="000000" w:themeColor="text1"/>
          <w:sz w:val="24"/>
          <w:szCs w:val="24"/>
        </w:rPr>
        <w:t>Professionl</w:t>
      </w:r>
      <w:proofErr w:type="spellEnd"/>
      <w:r w:rsidRPr="00AC65A0">
        <w:rPr>
          <w:rFonts w:ascii="Times New Roman" w:hAnsi="Times New Roman" w:cs="Times New Roman"/>
          <w:color w:val="000000" w:themeColor="text1"/>
          <w:sz w:val="24"/>
          <w:szCs w:val="24"/>
        </w:rPr>
        <w:t xml:space="preserve"> Education Qualification? (a) </w:t>
      </w:r>
      <w:proofErr w:type="spellStart"/>
      <w:r w:rsidRPr="00AC65A0">
        <w:rPr>
          <w:rFonts w:ascii="Times New Roman" w:hAnsi="Times New Roman" w:cs="Times New Roman"/>
          <w:color w:val="000000" w:themeColor="text1"/>
          <w:sz w:val="24"/>
          <w:szCs w:val="24"/>
        </w:rPr>
        <w:t>Bsc</w:t>
      </w:r>
      <w:proofErr w:type="spellEnd"/>
      <w:r w:rsidRPr="00AC65A0">
        <w:rPr>
          <w:rFonts w:ascii="Times New Roman" w:hAnsi="Times New Roman" w:cs="Times New Roman"/>
          <w:color w:val="000000" w:themeColor="text1"/>
          <w:sz w:val="24"/>
          <w:szCs w:val="24"/>
        </w:rPr>
        <w:t xml:space="preserve">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(b) HND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(c) ND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(d) </w:t>
      </w:r>
      <w:proofErr w:type="spellStart"/>
      <w:r w:rsidRPr="00AC65A0">
        <w:rPr>
          <w:rFonts w:ascii="Times New Roman" w:hAnsi="Times New Roman" w:cs="Times New Roman"/>
          <w:color w:val="000000" w:themeColor="text1"/>
          <w:sz w:val="24"/>
          <w:szCs w:val="24"/>
        </w:rPr>
        <w:t>O’level</w:t>
      </w:r>
      <w:proofErr w:type="spellEnd"/>
      <w:r w:rsidRPr="00AC65A0">
        <w:rPr>
          <w:rFonts w:ascii="Times New Roman" w:hAnsi="Times New Roman" w:cs="Times New Roman"/>
          <w:color w:val="000000" w:themeColor="text1"/>
          <w:sz w:val="24"/>
          <w:szCs w:val="24"/>
        </w:rPr>
        <w:t xml:space="preserve"> </w:t>
      </w:r>
      <w:proofErr w:type="gramStart"/>
      <w:r w:rsidRPr="00AC65A0">
        <w:rPr>
          <w:rFonts w:ascii="Times New Roman" w:hAnsi="Times New Roman" w:cs="Times New Roman"/>
          <w:color w:val="000000" w:themeColor="text1"/>
          <w:sz w:val="24"/>
          <w:szCs w:val="24"/>
        </w:rPr>
        <w:t>(    )</w:t>
      </w:r>
      <w:proofErr w:type="gramEnd"/>
    </w:p>
    <w:p w14:paraId="099D871E"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2.  Which of the following project participants are you? (Please choose one). (a) Project Manager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(b) Project Engineer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(c) Architect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(d) Quantity Surveyor </w:t>
      </w:r>
      <w:proofErr w:type="gramStart"/>
      <w:r w:rsidRPr="00AC65A0">
        <w:rPr>
          <w:rFonts w:ascii="Times New Roman" w:hAnsi="Times New Roman" w:cs="Times New Roman"/>
          <w:color w:val="000000" w:themeColor="text1"/>
          <w:sz w:val="24"/>
          <w:szCs w:val="24"/>
        </w:rPr>
        <w:t>(    )</w:t>
      </w:r>
      <w:proofErr w:type="gramEnd"/>
      <w:r w:rsidRPr="00AC65A0">
        <w:rPr>
          <w:rFonts w:ascii="Times New Roman" w:hAnsi="Times New Roman" w:cs="Times New Roman"/>
          <w:color w:val="000000" w:themeColor="text1"/>
          <w:sz w:val="24"/>
          <w:szCs w:val="24"/>
        </w:rPr>
        <w:t xml:space="preserve"> (e) Builder </w:t>
      </w:r>
      <w:proofErr w:type="gramStart"/>
      <w:r w:rsidRPr="00AC65A0">
        <w:rPr>
          <w:rFonts w:ascii="Times New Roman" w:hAnsi="Times New Roman" w:cs="Times New Roman"/>
          <w:color w:val="000000" w:themeColor="text1"/>
          <w:sz w:val="24"/>
          <w:szCs w:val="24"/>
        </w:rPr>
        <w:t>(    )</w:t>
      </w:r>
      <w:proofErr w:type="gramEnd"/>
    </w:p>
    <w:p w14:paraId="7B553EDF"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3. Which of the following organizations do you work? (a) Building Contractors </w:t>
      </w:r>
      <w:proofErr w:type="gramStart"/>
      <w:r w:rsidRPr="00AC65A0">
        <w:rPr>
          <w:rFonts w:ascii="Times New Roman" w:hAnsi="Times New Roman" w:cs="Times New Roman"/>
          <w:color w:val="000000" w:themeColor="text1"/>
          <w:sz w:val="24"/>
          <w:szCs w:val="24"/>
        </w:rPr>
        <w:t>(  )</w:t>
      </w:r>
      <w:proofErr w:type="gramEnd"/>
      <w:r w:rsidRPr="00AC65A0">
        <w:rPr>
          <w:rFonts w:ascii="Times New Roman" w:hAnsi="Times New Roman" w:cs="Times New Roman"/>
          <w:color w:val="000000" w:themeColor="text1"/>
          <w:sz w:val="24"/>
          <w:szCs w:val="24"/>
        </w:rPr>
        <w:t xml:space="preserve"> (b) Consultants </w:t>
      </w:r>
      <w:proofErr w:type="gramStart"/>
      <w:r w:rsidRPr="00AC65A0">
        <w:rPr>
          <w:rFonts w:ascii="Times New Roman" w:hAnsi="Times New Roman" w:cs="Times New Roman"/>
          <w:color w:val="000000" w:themeColor="text1"/>
          <w:sz w:val="24"/>
          <w:szCs w:val="24"/>
        </w:rPr>
        <w:t>(  )</w:t>
      </w:r>
      <w:proofErr w:type="gramEnd"/>
      <w:r w:rsidRPr="00AC65A0">
        <w:rPr>
          <w:rFonts w:ascii="Times New Roman" w:hAnsi="Times New Roman" w:cs="Times New Roman"/>
          <w:color w:val="000000" w:themeColor="text1"/>
          <w:sz w:val="24"/>
          <w:szCs w:val="24"/>
        </w:rPr>
        <w:t xml:space="preserve"> (c) Real Estate Firms </w:t>
      </w:r>
      <w:proofErr w:type="gramStart"/>
      <w:r w:rsidRPr="00AC65A0">
        <w:rPr>
          <w:rFonts w:ascii="Times New Roman" w:hAnsi="Times New Roman" w:cs="Times New Roman"/>
          <w:color w:val="000000" w:themeColor="text1"/>
          <w:sz w:val="24"/>
          <w:szCs w:val="24"/>
        </w:rPr>
        <w:t>(  )</w:t>
      </w:r>
      <w:proofErr w:type="gramEnd"/>
      <w:r w:rsidRPr="00AC65A0">
        <w:rPr>
          <w:rFonts w:ascii="Times New Roman" w:hAnsi="Times New Roman" w:cs="Times New Roman"/>
          <w:color w:val="000000" w:themeColor="text1"/>
          <w:sz w:val="24"/>
          <w:szCs w:val="24"/>
        </w:rPr>
        <w:t xml:space="preserve"> (d) Architectural Firms </w:t>
      </w:r>
      <w:proofErr w:type="gramStart"/>
      <w:r w:rsidRPr="00AC65A0">
        <w:rPr>
          <w:rFonts w:ascii="Times New Roman" w:hAnsi="Times New Roman" w:cs="Times New Roman"/>
          <w:color w:val="000000" w:themeColor="text1"/>
          <w:sz w:val="24"/>
          <w:szCs w:val="24"/>
        </w:rPr>
        <w:t>(  )</w:t>
      </w:r>
      <w:proofErr w:type="gramEnd"/>
      <w:r w:rsidRPr="00AC65A0">
        <w:rPr>
          <w:rFonts w:ascii="Times New Roman" w:hAnsi="Times New Roman" w:cs="Times New Roman"/>
          <w:color w:val="000000" w:themeColor="text1"/>
          <w:sz w:val="24"/>
          <w:szCs w:val="24"/>
        </w:rPr>
        <w:t xml:space="preserve"> (e) Government Agency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w:t>
      </w:r>
    </w:p>
    <w:p w14:paraId="1059DAF7"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4. Which of the following types of </w:t>
      </w:r>
      <w:proofErr w:type="gramStart"/>
      <w:r w:rsidRPr="00AC65A0">
        <w:rPr>
          <w:rFonts w:ascii="Times New Roman" w:hAnsi="Times New Roman" w:cs="Times New Roman"/>
          <w:color w:val="000000" w:themeColor="text1"/>
          <w:sz w:val="24"/>
          <w:szCs w:val="24"/>
        </w:rPr>
        <w:t>project</w:t>
      </w:r>
      <w:proofErr w:type="gramEnd"/>
      <w:r w:rsidRPr="00AC65A0">
        <w:rPr>
          <w:rFonts w:ascii="Times New Roman" w:hAnsi="Times New Roman" w:cs="Times New Roman"/>
          <w:color w:val="000000" w:themeColor="text1"/>
          <w:sz w:val="24"/>
          <w:szCs w:val="24"/>
        </w:rPr>
        <w:t xml:space="preserve"> do you manage? (a) Residential Building Project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(b) Commercial Building Project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(c) Industrial Building Project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(d) All of the above </w:t>
      </w:r>
      <w:proofErr w:type="gramStart"/>
      <w:r w:rsidRPr="00AC65A0">
        <w:rPr>
          <w:rFonts w:ascii="Times New Roman" w:hAnsi="Times New Roman" w:cs="Times New Roman"/>
          <w:color w:val="000000" w:themeColor="text1"/>
          <w:sz w:val="24"/>
          <w:szCs w:val="24"/>
        </w:rPr>
        <w:t>(    )</w:t>
      </w:r>
      <w:proofErr w:type="gramEnd"/>
      <w:r w:rsidRPr="00AC65A0">
        <w:rPr>
          <w:rFonts w:ascii="Times New Roman" w:hAnsi="Times New Roman" w:cs="Times New Roman"/>
          <w:color w:val="000000" w:themeColor="text1"/>
          <w:sz w:val="24"/>
          <w:szCs w:val="24"/>
        </w:rPr>
        <w:t xml:space="preserve"> (e) Others (Please </w:t>
      </w:r>
      <w:proofErr w:type="gramStart"/>
      <w:r w:rsidRPr="00AC65A0">
        <w:rPr>
          <w:rFonts w:ascii="Times New Roman" w:hAnsi="Times New Roman" w:cs="Times New Roman"/>
          <w:color w:val="000000" w:themeColor="text1"/>
          <w:sz w:val="24"/>
          <w:szCs w:val="24"/>
        </w:rPr>
        <w:t>specify)…</w:t>
      </w:r>
      <w:proofErr w:type="gramEnd"/>
      <w:r w:rsidRPr="00AC65A0">
        <w:rPr>
          <w:rFonts w:ascii="Times New Roman" w:hAnsi="Times New Roman" w:cs="Times New Roman"/>
          <w:color w:val="000000" w:themeColor="text1"/>
          <w:sz w:val="24"/>
          <w:szCs w:val="24"/>
        </w:rPr>
        <w:t>…………………………………</w:t>
      </w:r>
    </w:p>
    <w:p w14:paraId="6231E336"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5. What is the size of the project managed by you? (a) Small Project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(b) Medium Project </w:t>
      </w:r>
      <w:proofErr w:type="gramStart"/>
      <w:r w:rsidRPr="00AC65A0">
        <w:rPr>
          <w:rFonts w:ascii="Times New Roman" w:hAnsi="Times New Roman" w:cs="Times New Roman"/>
          <w:color w:val="000000" w:themeColor="text1"/>
          <w:sz w:val="24"/>
          <w:szCs w:val="24"/>
        </w:rPr>
        <w:t>( )</w:t>
      </w:r>
      <w:proofErr w:type="gramEnd"/>
      <w:r w:rsidRPr="00AC65A0">
        <w:rPr>
          <w:rFonts w:ascii="Times New Roman" w:hAnsi="Times New Roman" w:cs="Times New Roman"/>
          <w:color w:val="000000" w:themeColor="text1"/>
          <w:sz w:val="24"/>
          <w:szCs w:val="24"/>
        </w:rPr>
        <w:t xml:space="preserve"> (c) Large Project </w:t>
      </w:r>
      <w:proofErr w:type="gramStart"/>
      <w:r w:rsidRPr="00AC65A0">
        <w:rPr>
          <w:rFonts w:ascii="Times New Roman" w:hAnsi="Times New Roman" w:cs="Times New Roman"/>
          <w:color w:val="000000" w:themeColor="text1"/>
          <w:sz w:val="24"/>
          <w:szCs w:val="24"/>
        </w:rPr>
        <w:t>( )</w:t>
      </w:r>
      <w:proofErr w:type="gramEnd"/>
      <w:r w:rsidRPr="00AC65A0">
        <w:rPr>
          <w:rFonts w:ascii="Times New Roman" w:hAnsi="Times New Roman" w:cs="Times New Roman"/>
          <w:color w:val="000000" w:themeColor="text1"/>
          <w:sz w:val="24"/>
          <w:szCs w:val="24"/>
        </w:rPr>
        <w:t xml:space="preserve"> (d) All of the above </w:t>
      </w:r>
      <w:proofErr w:type="gramStart"/>
      <w:r w:rsidRPr="00AC65A0">
        <w:rPr>
          <w:rFonts w:ascii="Times New Roman" w:hAnsi="Times New Roman" w:cs="Times New Roman"/>
          <w:color w:val="000000" w:themeColor="text1"/>
          <w:sz w:val="24"/>
          <w:szCs w:val="24"/>
        </w:rPr>
        <w:t>( )</w:t>
      </w:r>
      <w:proofErr w:type="gramEnd"/>
      <w:r w:rsidRPr="00AC65A0">
        <w:rPr>
          <w:rFonts w:ascii="Times New Roman" w:hAnsi="Times New Roman" w:cs="Times New Roman"/>
          <w:color w:val="000000" w:themeColor="text1"/>
          <w:sz w:val="24"/>
          <w:szCs w:val="24"/>
        </w:rPr>
        <w:t xml:space="preserve"> (e) Others (Please </w:t>
      </w:r>
      <w:proofErr w:type="gramStart"/>
      <w:r w:rsidRPr="00AC65A0">
        <w:rPr>
          <w:rFonts w:ascii="Times New Roman" w:hAnsi="Times New Roman" w:cs="Times New Roman"/>
          <w:color w:val="000000" w:themeColor="text1"/>
          <w:sz w:val="24"/>
          <w:szCs w:val="24"/>
        </w:rPr>
        <w:t>specify)…</w:t>
      </w:r>
      <w:proofErr w:type="gramEnd"/>
      <w:r w:rsidRPr="00AC65A0">
        <w:rPr>
          <w:rFonts w:ascii="Times New Roman" w:hAnsi="Times New Roman" w:cs="Times New Roman"/>
          <w:color w:val="000000" w:themeColor="text1"/>
          <w:sz w:val="24"/>
          <w:szCs w:val="24"/>
        </w:rPr>
        <w:t>………………………</w:t>
      </w:r>
    </w:p>
    <w:p w14:paraId="59BAB13C" w14:textId="620ED882" w:rsidR="00F30E01" w:rsidRPr="008F30B2" w:rsidRDefault="00F30E01" w:rsidP="00515A65">
      <w:pPr>
        <w:spacing w:after="0" w:line="480" w:lineRule="auto"/>
        <w:jc w:val="both"/>
        <w:rPr>
          <w:rFonts w:ascii="Times New Roman" w:hAnsi="Times New Roman" w:cs="Times New Roman"/>
          <w:color w:val="000000" w:themeColor="text1"/>
          <w:sz w:val="24"/>
          <w:szCs w:val="24"/>
        </w:rPr>
      </w:pPr>
      <w:r w:rsidRPr="00AC65A0">
        <w:rPr>
          <w:rFonts w:ascii="Times New Roman" w:hAnsi="Times New Roman" w:cs="Times New Roman"/>
          <w:color w:val="000000" w:themeColor="text1"/>
          <w:sz w:val="24"/>
          <w:szCs w:val="24"/>
        </w:rPr>
        <w:t xml:space="preserve">6. what’s your working experience as professionals in construction industry? (a) </w:t>
      </w:r>
      <w:r w:rsidRPr="00AC65A0">
        <w:rPr>
          <w:rFonts w:ascii="Times New Roman" w:eastAsia="Times New Roman" w:hAnsi="Times New Roman" w:cs="Times New Roman"/>
          <w:color w:val="000000" w:themeColor="text1"/>
          <w:sz w:val="24"/>
          <w:szCs w:val="24"/>
        </w:rPr>
        <w:t>Less than 5</w:t>
      </w:r>
      <w:r w:rsidRPr="00AC65A0">
        <w:rPr>
          <w:rFonts w:ascii="Times New Roman" w:hAnsi="Times New Roman" w:cs="Times New Roman"/>
          <w:color w:val="000000" w:themeColor="text1"/>
          <w:sz w:val="24"/>
          <w:szCs w:val="24"/>
        </w:rPr>
        <w:t xml:space="preserve">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(b) </w:t>
      </w:r>
      <w:proofErr w:type="gramStart"/>
      <w:r w:rsidRPr="00AC65A0">
        <w:rPr>
          <w:rFonts w:ascii="Times New Roman" w:eastAsia="Times New Roman" w:hAnsi="Times New Roman" w:cs="Times New Roman"/>
          <w:color w:val="000000" w:themeColor="text1"/>
          <w:sz w:val="24"/>
          <w:szCs w:val="24"/>
        </w:rPr>
        <w:t xml:space="preserve">6 </w:t>
      </w:r>
      <w:r w:rsidR="00E5063B"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color w:val="000000" w:themeColor="text1"/>
          <w:sz w:val="24"/>
          <w:szCs w:val="24"/>
        </w:rPr>
        <w:t>10</w:t>
      </w:r>
      <w:proofErr w:type="gramEnd"/>
      <w:r w:rsidRPr="00AC65A0">
        <w:rPr>
          <w:rFonts w:ascii="Times New Roman" w:hAnsi="Times New Roman" w:cs="Times New Roman"/>
          <w:color w:val="000000" w:themeColor="text1"/>
          <w:sz w:val="24"/>
          <w:szCs w:val="24"/>
        </w:rPr>
        <w:t xml:space="preserve"> years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(c) </w:t>
      </w:r>
      <w:r w:rsidRPr="00AC65A0">
        <w:rPr>
          <w:rFonts w:ascii="Times New Roman" w:eastAsia="Times New Roman" w:hAnsi="Times New Roman" w:cs="Times New Roman"/>
          <w:color w:val="000000" w:themeColor="text1"/>
          <w:sz w:val="24"/>
          <w:szCs w:val="24"/>
        </w:rPr>
        <w:t>10 – 15</w:t>
      </w:r>
      <w:r w:rsidRPr="00AC65A0">
        <w:rPr>
          <w:rFonts w:ascii="Times New Roman" w:hAnsi="Times New Roman" w:cs="Times New Roman"/>
          <w:color w:val="000000" w:themeColor="text1"/>
          <w:sz w:val="24"/>
          <w:szCs w:val="24"/>
        </w:rPr>
        <w:t xml:space="preserve"> years </w:t>
      </w:r>
      <w:proofErr w:type="gramStart"/>
      <w:r w:rsidRPr="00AC65A0">
        <w:rPr>
          <w:rFonts w:ascii="Times New Roman" w:hAnsi="Times New Roman" w:cs="Times New Roman"/>
          <w:color w:val="000000" w:themeColor="text1"/>
          <w:sz w:val="24"/>
          <w:szCs w:val="24"/>
        </w:rPr>
        <w:t xml:space="preserve">(  </w:t>
      </w:r>
      <w:proofErr w:type="gramEnd"/>
      <w:r w:rsidRPr="00AC65A0">
        <w:rPr>
          <w:rFonts w:ascii="Times New Roman" w:hAnsi="Times New Roman" w:cs="Times New Roman"/>
          <w:color w:val="000000" w:themeColor="text1"/>
          <w:sz w:val="24"/>
          <w:szCs w:val="24"/>
        </w:rPr>
        <w:t xml:space="preserve"> ) (d) </w:t>
      </w:r>
      <w:r w:rsidRPr="00AC65A0">
        <w:rPr>
          <w:rFonts w:ascii="Times New Roman" w:eastAsia="Times New Roman" w:hAnsi="Times New Roman" w:cs="Times New Roman"/>
          <w:color w:val="000000" w:themeColor="text1"/>
          <w:sz w:val="24"/>
          <w:szCs w:val="24"/>
        </w:rPr>
        <w:t>15 and above</w:t>
      </w:r>
      <w:r w:rsidRPr="00AC65A0">
        <w:rPr>
          <w:rFonts w:ascii="Times New Roman" w:hAnsi="Times New Roman" w:cs="Times New Roman"/>
          <w:color w:val="000000" w:themeColor="text1"/>
          <w:sz w:val="24"/>
          <w:szCs w:val="24"/>
        </w:rPr>
        <w:t xml:space="preserve"> </w:t>
      </w:r>
      <w:proofErr w:type="gramStart"/>
      <w:r w:rsidRPr="00AC65A0">
        <w:rPr>
          <w:rFonts w:ascii="Times New Roman" w:hAnsi="Times New Roman" w:cs="Times New Roman"/>
          <w:color w:val="000000" w:themeColor="text1"/>
          <w:sz w:val="24"/>
          <w:szCs w:val="24"/>
        </w:rPr>
        <w:t>(    )</w:t>
      </w:r>
      <w:bookmarkEnd w:id="11"/>
      <w:proofErr w:type="gramEnd"/>
    </w:p>
    <w:p w14:paraId="68C7DE8B" w14:textId="77777777" w:rsidR="008F30B2" w:rsidRDefault="008F30B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6A2E2169" w14:textId="46F60FC5" w:rsidR="00F30E01" w:rsidRPr="00AC65A0" w:rsidRDefault="00F30E01" w:rsidP="00515A65">
      <w:pPr>
        <w:spacing w:after="0" w:line="480" w:lineRule="auto"/>
        <w:jc w:val="center"/>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lastRenderedPageBreak/>
        <w:t>SECTION B: RESEARCH QUESTIONS</w:t>
      </w:r>
    </w:p>
    <w:p w14:paraId="06C4B874" w14:textId="77777777" w:rsidR="00F30E01" w:rsidRPr="00AC65A0" w:rsidRDefault="00F30E01" w:rsidP="00515A65">
      <w:pPr>
        <w:spacing w:after="0"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Please tick as appropriate [√] to what extent do you believe that the following </w:t>
      </w:r>
      <w:proofErr w:type="gramStart"/>
      <w:r w:rsidR="00383BD8" w:rsidRPr="00AC65A0">
        <w:rPr>
          <w:rStyle w:val="fadeinm1hgl8"/>
          <w:rFonts w:ascii="Times New Roman" w:hAnsi="Times New Roman" w:cs="Times New Roman"/>
          <w:b/>
          <w:bCs/>
          <w:color w:val="000000" w:themeColor="text1"/>
          <w:sz w:val="24"/>
          <w:szCs w:val="24"/>
        </w:rPr>
        <w:t>The</w:t>
      </w:r>
      <w:proofErr w:type="gramEnd"/>
      <w:r w:rsidR="00383BD8" w:rsidRPr="00AC65A0">
        <w:rPr>
          <w:rStyle w:val="fadeinm1hgl8"/>
          <w:rFonts w:ascii="Times New Roman" w:hAnsi="Times New Roman" w:cs="Times New Roman"/>
          <w:b/>
          <w:bCs/>
          <w:color w:val="000000" w:themeColor="text1"/>
          <w:sz w:val="24"/>
          <w:szCs w:val="24"/>
        </w:rPr>
        <w:t xml:space="preserve"> impact of health and safety costs on construction project estimates</w:t>
      </w:r>
      <w:r w:rsidRPr="00AC65A0">
        <w:rPr>
          <w:rFonts w:ascii="Times New Roman" w:hAnsi="Times New Roman" w:cs="Times New Roman"/>
          <w:b/>
          <w:bCs/>
          <w:color w:val="000000" w:themeColor="text1"/>
          <w:sz w:val="24"/>
          <w:szCs w:val="24"/>
        </w:rPr>
        <w:t xml:space="preserve"> using the following rank SA= Strongly agree, A = agreed, N=Neutral, D=Disagree and SD=strongly disagree</w:t>
      </w:r>
    </w:p>
    <w:tbl>
      <w:tblPr>
        <w:tblStyle w:val="TableGrid"/>
        <w:tblW w:w="5000" w:type="pct"/>
        <w:tblLook w:val="04A0" w:firstRow="1" w:lastRow="0" w:firstColumn="1" w:lastColumn="0" w:noHBand="0" w:noVBand="1"/>
      </w:tblPr>
      <w:tblGrid>
        <w:gridCol w:w="6307"/>
        <w:gridCol w:w="639"/>
        <w:gridCol w:w="478"/>
        <w:gridCol w:w="478"/>
        <w:gridCol w:w="478"/>
        <w:gridCol w:w="639"/>
      </w:tblGrid>
      <w:tr w:rsidR="00AC65A0" w:rsidRPr="00AC65A0" w14:paraId="74502784" w14:textId="77777777" w:rsidTr="00F52056">
        <w:trPr>
          <w:trHeight w:val="371"/>
        </w:trPr>
        <w:tc>
          <w:tcPr>
            <w:tcW w:w="3497" w:type="pct"/>
          </w:tcPr>
          <w:p w14:paraId="43E4DE8E"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eastAsia="Times New Roman" w:hAnsi="Times New Roman" w:cs="Times New Roman"/>
                <w:b/>
                <w:bCs/>
                <w:color w:val="000000" w:themeColor="text1"/>
                <w:sz w:val="24"/>
                <w:szCs w:val="24"/>
              </w:rPr>
              <w:t>CHALLENGES</w:t>
            </w:r>
          </w:p>
        </w:tc>
        <w:tc>
          <w:tcPr>
            <w:tcW w:w="354" w:type="pct"/>
          </w:tcPr>
          <w:p w14:paraId="3E3AD211"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SA</w:t>
            </w:r>
          </w:p>
        </w:tc>
        <w:tc>
          <w:tcPr>
            <w:tcW w:w="265" w:type="pct"/>
          </w:tcPr>
          <w:p w14:paraId="71999FE7"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A </w:t>
            </w:r>
          </w:p>
        </w:tc>
        <w:tc>
          <w:tcPr>
            <w:tcW w:w="265" w:type="pct"/>
          </w:tcPr>
          <w:p w14:paraId="2D9856EE"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N</w:t>
            </w:r>
          </w:p>
        </w:tc>
        <w:tc>
          <w:tcPr>
            <w:tcW w:w="265" w:type="pct"/>
          </w:tcPr>
          <w:p w14:paraId="484BC599"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D </w:t>
            </w:r>
          </w:p>
        </w:tc>
        <w:tc>
          <w:tcPr>
            <w:tcW w:w="354" w:type="pct"/>
          </w:tcPr>
          <w:p w14:paraId="1DE84FF5"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SD</w:t>
            </w:r>
          </w:p>
        </w:tc>
      </w:tr>
      <w:tr w:rsidR="00AC65A0" w:rsidRPr="00AC65A0" w14:paraId="4D2F1B7D" w14:textId="77777777" w:rsidTr="00F52056">
        <w:trPr>
          <w:trHeight w:val="352"/>
        </w:trPr>
        <w:tc>
          <w:tcPr>
            <w:tcW w:w="3497" w:type="pct"/>
          </w:tcPr>
          <w:p w14:paraId="4208F807" w14:textId="77777777" w:rsidR="00F52056" w:rsidRPr="00AC65A0" w:rsidRDefault="00F52056" w:rsidP="00515A65">
            <w:pPr>
              <w:spacing w:line="480" w:lineRule="auto"/>
              <w:jc w:val="both"/>
              <w:outlineLvl w:val="3"/>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Compliance with Health and Safety Regulations</w:t>
            </w:r>
          </w:p>
        </w:tc>
        <w:tc>
          <w:tcPr>
            <w:tcW w:w="354" w:type="pct"/>
          </w:tcPr>
          <w:p w14:paraId="6D1FEECB"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7D18E22B"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3EA998B6"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0B545929"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354" w:type="pct"/>
          </w:tcPr>
          <w:p w14:paraId="3DED219B"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548A86E9" w14:textId="77777777" w:rsidTr="00F52056">
        <w:trPr>
          <w:trHeight w:val="371"/>
        </w:trPr>
        <w:tc>
          <w:tcPr>
            <w:tcW w:w="3497" w:type="pct"/>
          </w:tcPr>
          <w:p w14:paraId="233E5EA2" w14:textId="77777777" w:rsidR="00F52056" w:rsidRPr="00AC65A0" w:rsidRDefault="00F52056" w:rsidP="00515A65">
            <w:pPr>
              <w:spacing w:line="480" w:lineRule="auto"/>
              <w:jc w:val="both"/>
              <w:outlineLvl w:val="3"/>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Investment in Training and Safety Programs</w:t>
            </w:r>
          </w:p>
        </w:tc>
        <w:tc>
          <w:tcPr>
            <w:tcW w:w="354" w:type="pct"/>
          </w:tcPr>
          <w:p w14:paraId="2AC1269F"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4EF37D53"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6E1BB1A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377ACE46"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354" w:type="pct"/>
          </w:tcPr>
          <w:p w14:paraId="7D482A45"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5E440D37" w14:textId="77777777" w:rsidTr="00F52056">
        <w:trPr>
          <w:trHeight w:val="371"/>
        </w:trPr>
        <w:tc>
          <w:tcPr>
            <w:tcW w:w="3497" w:type="pct"/>
          </w:tcPr>
          <w:p w14:paraId="61667D92" w14:textId="77777777" w:rsidR="00F52056" w:rsidRPr="00AC65A0" w:rsidRDefault="00F52056" w:rsidP="00515A65">
            <w:pPr>
              <w:spacing w:line="480" w:lineRule="auto"/>
              <w:rPr>
                <w:rFonts w:ascii="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Personal Protective Equipment (PPE)</w:t>
            </w:r>
          </w:p>
        </w:tc>
        <w:tc>
          <w:tcPr>
            <w:tcW w:w="354" w:type="pct"/>
          </w:tcPr>
          <w:p w14:paraId="33EC3D9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0903340E"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5AF0B608"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5F842C8B"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354" w:type="pct"/>
          </w:tcPr>
          <w:p w14:paraId="6CADAFF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0F2D8781" w14:textId="77777777" w:rsidTr="00F52056">
        <w:trPr>
          <w:trHeight w:val="371"/>
        </w:trPr>
        <w:tc>
          <w:tcPr>
            <w:tcW w:w="3497" w:type="pct"/>
          </w:tcPr>
          <w:p w14:paraId="73BBCE45" w14:textId="77777777" w:rsidR="00F52056" w:rsidRPr="00AC65A0" w:rsidRDefault="00F52056" w:rsidP="00515A65">
            <w:pPr>
              <w:spacing w:line="480" w:lineRule="auto"/>
              <w:jc w:val="both"/>
              <w:outlineLvl w:val="3"/>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Insurance Costs</w:t>
            </w:r>
          </w:p>
        </w:tc>
        <w:tc>
          <w:tcPr>
            <w:tcW w:w="354" w:type="pct"/>
          </w:tcPr>
          <w:p w14:paraId="06E51E5D"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1ECA7B7A"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58EFB8CE"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7F91AD98"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354" w:type="pct"/>
          </w:tcPr>
          <w:p w14:paraId="12BD9C9A"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F52056" w:rsidRPr="00AC65A0" w14:paraId="35B217A9" w14:textId="77777777" w:rsidTr="00F52056">
        <w:trPr>
          <w:trHeight w:val="352"/>
        </w:trPr>
        <w:tc>
          <w:tcPr>
            <w:tcW w:w="3497" w:type="pct"/>
          </w:tcPr>
          <w:p w14:paraId="60B4253F" w14:textId="77777777" w:rsidR="00F52056" w:rsidRPr="00AC65A0" w:rsidRDefault="00F52056" w:rsidP="00515A65">
            <w:pPr>
              <w:spacing w:line="480" w:lineRule="auto"/>
              <w:rPr>
                <w:rFonts w:ascii="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Indirect Costs Due to Delays and Work Stoppages</w:t>
            </w:r>
          </w:p>
        </w:tc>
        <w:tc>
          <w:tcPr>
            <w:tcW w:w="354" w:type="pct"/>
          </w:tcPr>
          <w:p w14:paraId="7A05C35D"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4A24D30D"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01C174C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265" w:type="pct"/>
          </w:tcPr>
          <w:p w14:paraId="75A92AEA"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354" w:type="pct"/>
          </w:tcPr>
          <w:p w14:paraId="75E03730"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bl>
    <w:p w14:paraId="6078587A" w14:textId="77777777" w:rsidR="008F30B2" w:rsidRDefault="008F30B2" w:rsidP="00515A65">
      <w:pPr>
        <w:pStyle w:val="Default"/>
        <w:spacing w:line="480" w:lineRule="auto"/>
        <w:jc w:val="both"/>
        <w:rPr>
          <w:rFonts w:ascii="Times New Roman" w:hAnsi="Times New Roman" w:cs="Times New Roman"/>
          <w:b/>
          <w:bCs/>
          <w:color w:val="000000" w:themeColor="text1"/>
        </w:rPr>
      </w:pPr>
    </w:p>
    <w:p w14:paraId="6382EBEB" w14:textId="6D368AD1" w:rsidR="00F30E01" w:rsidRPr="00AC65A0" w:rsidRDefault="00F30E01" w:rsidP="00515A65">
      <w:pPr>
        <w:pStyle w:val="Default"/>
        <w:spacing w:line="480" w:lineRule="auto"/>
        <w:jc w:val="both"/>
        <w:rPr>
          <w:rFonts w:ascii="Times New Roman" w:hAnsi="Times New Roman" w:cs="Times New Roman"/>
          <w:b/>
          <w:bCs/>
          <w:color w:val="000000" w:themeColor="text1"/>
        </w:rPr>
      </w:pPr>
      <w:r w:rsidRPr="00AC65A0">
        <w:rPr>
          <w:rFonts w:ascii="Times New Roman" w:hAnsi="Times New Roman" w:cs="Times New Roman"/>
          <w:b/>
          <w:bCs/>
          <w:color w:val="000000" w:themeColor="text1"/>
        </w:rPr>
        <w:t xml:space="preserve">How will you believe that the following </w:t>
      </w:r>
      <w:r w:rsidR="00F52056" w:rsidRPr="00AC65A0">
        <w:rPr>
          <w:rStyle w:val="fadeinm1hgl8"/>
          <w:rFonts w:ascii="Times New Roman" w:hAnsi="Times New Roman" w:cs="Times New Roman"/>
          <w:b/>
          <w:bCs/>
          <w:color w:val="000000" w:themeColor="text1"/>
        </w:rPr>
        <w:t xml:space="preserve">Challenges in estimating and allocating health and safety costs in construction projects </w:t>
      </w:r>
      <w:r w:rsidRPr="00AC65A0">
        <w:rPr>
          <w:rFonts w:ascii="Times New Roman" w:hAnsi="Times New Roman" w:cs="Times New Roman"/>
          <w:b/>
          <w:bCs/>
          <w:color w:val="000000" w:themeColor="text1"/>
        </w:rPr>
        <w:t>using the following rank SA= Strongly agree, A = agreed, N=Neutral, D=Disagree and SD=strongly disagree</w:t>
      </w:r>
    </w:p>
    <w:tbl>
      <w:tblPr>
        <w:tblStyle w:val="TableGrid"/>
        <w:tblW w:w="0" w:type="auto"/>
        <w:tblLook w:val="04A0" w:firstRow="1" w:lastRow="0" w:firstColumn="1" w:lastColumn="0" w:noHBand="0" w:noVBand="1"/>
      </w:tblPr>
      <w:tblGrid>
        <w:gridCol w:w="6803"/>
        <w:gridCol w:w="523"/>
        <w:gridCol w:w="390"/>
        <w:gridCol w:w="390"/>
        <w:gridCol w:w="390"/>
        <w:gridCol w:w="523"/>
      </w:tblGrid>
      <w:tr w:rsidR="00AC65A0" w:rsidRPr="00AC65A0" w14:paraId="7F3E7902" w14:textId="77777777" w:rsidTr="00562837">
        <w:trPr>
          <w:trHeight w:val="400"/>
        </w:trPr>
        <w:tc>
          <w:tcPr>
            <w:tcW w:w="0" w:type="auto"/>
          </w:tcPr>
          <w:p w14:paraId="30A17D8C" w14:textId="77777777" w:rsidR="00F30E01" w:rsidRPr="00AC65A0" w:rsidRDefault="00F52056" w:rsidP="00515A65">
            <w:pPr>
              <w:spacing w:line="480" w:lineRule="auto"/>
              <w:jc w:val="both"/>
              <w:rPr>
                <w:rFonts w:ascii="Times New Roman" w:hAnsi="Times New Roman" w:cs="Times New Roman"/>
                <w:b/>
                <w:bCs/>
                <w:color w:val="000000" w:themeColor="text1"/>
                <w:sz w:val="24"/>
                <w:szCs w:val="24"/>
              </w:rPr>
            </w:pPr>
            <w:r w:rsidRPr="00AC65A0">
              <w:rPr>
                <w:rFonts w:ascii="Times New Roman" w:eastAsia="Times New Roman" w:hAnsi="Times New Roman" w:cs="Times New Roman"/>
                <w:b/>
                <w:bCs/>
                <w:color w:val="000000" w:themeColor="text1"/>
                <w:sz w:val="24"/>
                <w:szCs w:val="24"/>
              </w:rPr>
              <w:t>CHALLENGES</w:t>
            </w:r>
          </w:p>
        </w:tc>
        <w:tc>
          <w:tcPr>
            <w:tcW w:w="0" w:type="auto"/>
          </w:tcPr>
          <w:p w14:paraId="3E5A4245"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SA</w:t>
            </w:r>
          </w:p>
        </w:tc>
        <w:tc>
          <w:tcPr>
            <w:tcW w:w="0" w:type="auto"/>
          </w:tcPr>
          <w:p w14:paraId="27AD25D0"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A </w:t>
            </w:r>
          </w:p>
        </w:tc>
        <w:tc>
          <w:tcPr>
            <w:tcW w:w="0" w:type="auto"/>
          </w:tcPr>
          <w:p w14:paraId="389060BF"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N</w:t>
            </w:r>
          </w:p>
        </w:tc>
        <w:tc>
          <w:tcPr>
            <w:tcW w:w="0" w:type="auto"/>
          </w:tcPr>
          <w:p w14:paraId="15DC6478"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D </w:t>
            </w:r>
          </w:p>
        </w:tc>
        <w:tc>
          <w:tcPr>
            <w:tcW w:w="0" w:type="auto"/>
          </w:tcPr>
          <w:p w14:paraId="43070458" w14:textId="77777777" w:rsidR="00F30E01" w:rsidRPr="00AC65A0" w:rsidRDefault="00F30E01" w:rsidP="00515A65">
            <w:pPr>
              <w:spacing w:line="480" w:lineRule="auto"/>
              <w:jc w:val="both"/>
              <w:rPr>
                <w:rFonts w:ascii="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SD</w:t>
            </w:r>
          </w:p>
        </w:tc>
      </w:tr>
      <w:tr w:rsidR="00AC65A0" w:rsidRPr="00AC65A0" w14:paraId="6E44AB1E" w14:textId="77777777" w:rsidTr="00562837">
        <w:trPr>
          <w:trHeight w:val="400"/>
        </w:trPr>
        <w:tc>
          <w:tcPr>
            <w:tcW w:w="0" w:type="auto"/>
          </w:tcPr>
          <w:p w14:paraId="1AB54827" w14:textId="77777777" w:rsidR="00F52056" w:rsidRPr="00AC65A0" w:rsidRDefault="00F52056" w:rsidP="00515A65">
            <w:pPr>
              <w:pStyle w:val="Heading4"/>
              <w:spacing w:before="0" w:line="480" w:lineRule="auto"/>
              <w:jc w:val="both"/>
              <w:rPr>
                <w:b w:val="0"/>
                <w:bCs w:val="0"/>
                <w:color w:val="000000" w:themeColor="text1"/>
              </w:rPr>
            </w:pPr>
            <w:r w:rsidRPr="00AC65A0">
              <w:rPr>
                <w:rStyle w:val="fadeinm1hgl8"/>
                <w:b w:val="0"/>
                <w:bCs w:val="0"/>
                <w:color w:val="000000" w:themeColor="text1"/>
              </w:rPr>
              <w:t>Difficulty in Quantifying Indirect Costs</w:t>
            </w:r>
          </w:p>
        </w:tc>
        <w:tc>
          <w:tcPr>
            <w:tcW w:w="0" w:type="auto"/>
          </w:tcPr>
          <w:p w14:paraId="379DAE8D"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373E1B69"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64AE49DC"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0D54580A"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77C2264F"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1B99D131" w14:textId="77777777" w:rsidTr="00562837">
        <w:trPr>
          <w:trHeight w:val="379"/>
        </w:trPr>
        <w:tc>
          <w:tcPr>
            <w:tcW w:w="0" w:type="auto"/>
          </w:tcPr>
          <w:p w14:paraId="5B659901" w14:textId="77777777" w:rsidR="00F52056" w:rsidRPr="00AC65A0" w:rsidRDefault="00F52056" w:rsidP="00515A65">
            <w:pPr>
              <w:pStyle w:val="NormalWeb"/>
              <w:spacing w:after="0" w:line="480" w:lineRule="auto"/>
              <w:jc w:val="both"/>
              <w:rPr>
                <w:color w:val="000000" w:themeColor="text1"/>
              </w:rPr>
            </w:pPr>
            <w:r w:rsidRPr="00AC65A0">
              <w:rPr>
                <w:rStyle w:val="fadeinm1hgl8"/>
                <w:color w:val="000000" w:themeColor="text1"/>
              </w:rPr>
              <w:t>Lack of Standardized Methodologies for Estimating Health and Safety Costs</w:t>
            </w:r>
          </w:p>
        </w:tc>
        <w:tc>
          <w:tcPr>
            <w:tcW w:w="0" w:type="auto"/>
          </w:tcPr>
          <w:p w14:paraId="63ABA5FC"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4B0BA098"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181CBE37"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21B9F30A"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75AD7CCE"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1763AFCE" w14:textId="77777777" w:rsidTr="00562837">
        <w:trPr>
          <w:trHeight w:val="400"/>
        </w:trPr>
        <w:tc>
          <w:tcPr>
            <w:tcW w:w="0" w:type="auto"/>
          </w:tcPr>
          <w:p w14:paraId="76FAFD12" w14:textId="77777777" w:rsidR="00F52056" w:rsidRPr="00AC65A0" w:rsidRDefault="00F52056" w:rsidP="00515A65">
            <w:pPr>
              <w:pStyle w:val="Heading4"/>
              <w:spacing w:before="0" w:line="480" w:lineRule="auto"/>
              <w:jc w:val="both"/>
              <w:rPr>
                <w:b w:val="0"/>
                <w:bCs w:val="0"/>
                <w:color w:val="000000" w:themeColor="text1"/>
              </w:rPr>
            </w:pPr>
            <w:r w:rsidRPr="00AC65A0">
              <w:rPr>
                <w:rStyle w:val="fadeinm1hgl8"/>
                <w:b w:val="0"/>
                <w:bCs w:val="0"/>
                <w:color w:val="000000" w:themeColor="text1"/>
              </w:rPr>
              <w:t>Variability of Safety Needs Across Different Projects</w:t>
            </w:r>
          </w:p>
        </w:tc>
        <w:tc>
          <w:tcPr>
            <w:tcW w:w="0" w:type="auto"/>
          </w:tcPr>
          <w:p w14:paraId="15CB8531"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3BC160C6"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04AA59B6"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16403D10"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39734D27"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1DCE0DA7" w14:textId="77777777" w:rsidTr="00562837">
        <w:trPr>
          <w:trHeight w:val="400"/>
        </w:trPr>
        <w:tc>
          <w:tcPr>
            <w:tcW w:w="0" w:type="auto"/>
          </w:tcPr>
          <w:p w14:paraId="665C351F" w14:textId="77777777" w:rsidR="00F52056" w:rsidRPr="00AC65A0" w:rsidRDefault="00F52056" w:rsidP="00515A65">
            <w:pPr>
              <w:pStyle w:val="Heading4"/>
              <w:spacing w:before="0" w:line="480" w:lineRule="auto"/>
              <w:jc w:val="both"/>
              <w:rPr>
                <w:b w:val="0"/>
                <w:bCs w:val="0"/>
                <w:color w:val="000000" w:themeColor="text1"/>
              </w:rPr>
            </w:pPr>
            <w:r w:rsidRPr="00AC65A0">
              <w:rPr>
                <w:rStyle w:val="fadeinm1hgl8"/>
                <w:b w:val="0"/>
                <w:bCs w:val="0"/>
                <w:color w:val="000000" w:themeColor="text1"/>
              </w:rPr>
              <w:t>Allocation of Health and Safety Costs Across Various Stakeholders</w:t>
            </w:r>
          </w:p>
        </w:tc>
        <w:tc>
          <w:tcPr>
            <w:tcW w:w="0" w:type="auto"/>
          </w:tcPr>
          <w:p w14:paraId="7A6EC471"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06732F9F"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0BF690F3"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0D2377DF"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24BA655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r w:rsidR="00AC65A0" w:rsidRPr="00AC65A0" w14:paraId="0B8C37F8" w14:textId="77777777" w:rsidTr="00562837">
        <w:trPr>
          <w:trHeight w:val="400"/>
        </w:trPr>
        <w:tc>
          <w:tcPr>
            <w:tcW w:w="0" w:type="auto"/>
          </w:tcPr>
          <w:p w14:paraId="04EE73BF" w14:textId="77777777" w:rsidR="00F52056" w:rsidRPr="00AC65A0" w:rsidRDefault="00F52056" w:rsidP="00515A65">
            <w:pPr>
              <w:pStyle w:val="Heading4"/>
              <w:spacing w:before="0" w:line="480" w:lineRule="auto"/>
              <w:jc w:val="both"/>
              <w:rPr>
                <w:b w:val="0"/>
                <w:bCs w:val="0"/>
                <w:color w:val="000000" w:themeColor="text1"/>
              </w:rPr>
            </w:pPr>
            <w:r w:rsidRPr="00AC65A0">
              <w:rPr>
                <w:rStyle w:val="fadeinm1hgl8"/>
                <w:b w:val="0"/>
                <w:bCs w:val="0"/>
                <w:color w:val="000000" w:themeColor="text1"/>
              </w:rPr>
              <w:t>Dynamic Nature of Construction Projects and Evolving Safety Needs</w:t>
            </w:r>
          </w:p>
        </w:tc>
        <w:tc>
          <w:tcPr>
            <w:tcW w:w="0" w:type="auto"/>
          </w:tcPr>
          <w:p w14:paraId="4ADB2314"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53DD950D"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76ABE4F1"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3B7AEDDC"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c>
          <w:tcPr>
            <w:tcW w:w="0" w:type="auto"/>
          </w:tcPr>
          <w:p w14:paraId="7603D195" w14:textId="77777777" w:rsidR="00F52056" w:rsidRPr="00AC65A0" w:rsidRDefault="00F52056" w:rsidP="00515A65">
            <w:pPr>
              <w:spacing w:line="480" w:lineRule="auto"/>
              <w:jc w:val="both"/>
              <w:rPr>
                <w:rFonts w:ascii="Times New Roman" w:hAnsi="Times New Roman" w:cs="Times New Roman"/>
                <w:color w:val="000000" w:themeColor="text1"/>
                <w:sz w:val="24"/>
                <w:szCs w:val="24"/>
              </w:rPr>
            </w:pPr>
          </w:p>
        </w:tc>
      </w:tr>
    </w:tbl>
    <w:p w14:paraId="1D4BDBDE" w14:textId="77777777" w:rsidR="00F30E01" w:rsidRPr="00AC65A0" w:rsidRDefault="00F30E01" w:rsidP="00515A65">
      <w:pPr>
        <w:pStyle w:val="Default"/>
        <w:spacing w:line="480" w:lineRule="auto"/>
        <w:jc w:val="both"/>
        <w:rPr>
          <w:rFonts w:ascii="Times New Roman" w:hAnsi="Times New Roman" w:cs="Times New Roman"/>
          <w:b/>
          <w:bCs/>
          <w:color w:val="000000" w:themeColor="text1"/>
        </w:rPr>
      </w:pPr>
      <w:r w:rsidRPr="00AC65A0">
        <w:rPr>
          <w:rFonts w:ascii="Times New Roman" w:hAnsi="Times New Roman" w:cs="Times New Roman"/>
          <w:b/>
          <w:bCs/>
          <w:color w:val="000000" w:themeColor="text1"/>
        </w:rPr>
        <w:t xml:space="preserve">How will you convince that these are the </w:t>
      </w:r>
      <w:r w:rsidR="00F52056" w:rsidRPr="00AC65A0">
        <w:rPr>
          <w:rStyle w:val="fadeinm1hgl8"/>
          <w:rFonts w:ascii="Times New Roman" w:hAnsi="Times New Roman" w:cs="Times New Roman"/>
          <w:b/>
          <w:bCs/>
          <w:color w:val="000000" w:themeColor="text1"/>
        </w:rPr>
        <w:t>Strategies for better integration of health and safety costs in construction cost estimates</w:t>
      </w:r>
      <w:r w:rsidRPr="00AC65A0">
        <w:rPr>
          <w:rFonts w:ascii="Times New Roman" w:hAnsi="Times New Roman" w:cs="Times New Roman"/>
          <w:b/>
          <w:bCs/>
          <w:color w:val="000000" w:themeColor="text1"/>
        </w:rPr>
        <w:t xml:space="preserve"> using the following rank SA= Strongly agree, A = agreed, N=Neutral, D=Disagree and SD=strongly disagree.</w:t>
      </w:r>
    </w:p>
    <w:tbl>
      <w:tblPr>
        <w:tblStyle w:val="TableGrid"/>
        <w:tblW w:w="0" w:type="auto"/>
        <w:tblLook w:val="0000" w:firstRow="0" w:lastRow="0" w:firstColumn="0" w:lastColumn="0" w:noHBand="0" w:noVBand="0"/>
      </w:tblPr>
      <w:tblGrid>
        <w:gridCol w:w="6715"/>
        <w:gridCol w:w="523"/>
        <w:gridCol w:w="390"/>
        <w:gridCol w:w="390"/>
        <w:gridCol w:w="390"/>
        <w:gridCol w:w="523"/>
      </w:tblGrid>
      <w:tr w:rsidR="00AC65A0" w:rsidRPr="00AC65A0" w14:paraId="2F33E640" w14:textId="77777777" w:rsidTr="00562837">
        <w:trPr>
          <w:trHeight w:val="128"/>
        </w:trPr>
        <w:tc>
          <w:tcPr>
            <w:tcW w:w="0" w:type="auto"/>
          </w:tcPr>
          <w:p w14:paraId="023EA506" w14:textId="77777777" w:rsidR="00F30E01" w:rsidRPr="00AC65A0" w:rsidRDefault="00F52056"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eastAsia="Times New Roman" w:hAnsi="Times New Roman" w:cs="Times New Roman"/>
                <w:b/>
                <w:bCs/>
                <w:color w:val="000000" w:themeColor="text1"/>
                <w:sz w:val="24"/>
                <w:szCs w:val="24"/>
              </w:rPr>
              <w:lastRenderedPageBreak/>
              <w:t>STRATEGIES</w:t>
            </w:r>
          </w:p>
        </w:tc>
        <w:tc>
          <w:tcPr>
            <w:tcW w:w="0" w:type="auto"/>
          </w:tcPr>
          <w:p w14:paraId="384D94B2" w14:textId="77777777" w:rsidR="00F30E01" w:rsidRPr="00AC65A0" w:rsidRDefault="00F30E01"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SA</w:t>
            </w:r>
          </w:p>
        </w:tc>
        <w:tc>
          <w:tcPr>
            <w:tcW w:w="0" w:type="auto"/>
          </w:tcPr>
          <w:p w14:paraId="134E4F61" w14:textId="77777777" w:rsidR="00F30E01" w:rsidRPr="00AC65A0" w:rsidRDefault="00F30E01"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A </w:t>
            </w:r>
          </w:p>
        </w:tc>
        <w:tc>
          <w:tcPr>
            <w:tcW w:w="0" w:type="auto"/>
          </w:tcPr>
          <w:p w14:paraId="3E47F722" w14:textId="77777777" w:rsidR="00F30E01" w:rsidRPr="00AC65A0" w:rsidRDefault="00F30E01"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N</w:t>
            </w:r>
          </w:p>
        </w:tc>
        <w:tc>
          <w:tcPr>
            <w:tcW w:w="0" w:type="auto"/>
          </w:tcPr>
          <w:p w14:paraId="69E0A459" w14:textId="77777777" w:rsidR="00F30E01" w:rsidRPr="00AC65A0" w:rsidRDefault="00F30E01"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 xml:space="preserve">D </w:t>
            </w:r>
          </w:p>
        </w:tc>
        <w:tc>
          <w:tcPr>
            <w:tcW w:w="0" w:type="auto"/>
          </w:tcPr>
          <w:p w14:paraId="6A0DD1BB" w14:textId="77777777" w:rsidR="00F30E01" w:rsidRPr="00AC65A0" w:rsidRDefault="00F30E01" w:rsidP="00515A65">
            <w:pPr>
              <w:spacing w:line="480" w:lineRule="auto"/>
              <w:rPr>
                <w:rFonts w:ascii="Times New Roman" w:eastAsia="Times New Roman" w:hAnsi="Times New Roman" w:cs="Times New Roman"/>
                <w:b/>
                <w:bCs/>
                <w:color w:val="000000" w:themeColor="text1"/>
                <w:sz w:val="24"/>
                <w:szCs w:val="24"/>
              </w:rPr>
            </w:pPr>
            <w:r w:rsidRPr="00AC65A0">
              <w:rPr>
                <w:rFonts w:ascii="Times New Roman" w:hAnsi="Times New Roman" w:cs="Times New Roman"/>
                <w:b/>
                <w:bCs/>
                <w:color w:val="000000" w:themeColor="text1"/>
                <w:sz w:val="24"/>
                <w:szCs w:val="24"/>
              </w:rPr>
              <w:t>SD</w:t>
            </w:r>
          </w:p>
        </w:tc>
      </w:tr>
      <w:tr w:rsidR="00AC65A0" w:rsidRPr="00AC65A0" w14:paraId="05D394E0" w14:textId="77777777" w:rsidTr="00562837">
        <w:trPr>
          <w:trHeight w:val="125"/>
        </w:trPr>
        <w:tc>
          <w:tcPr>
            <w:tcW w:w="0" w:type="auto"/>
          </w:tcPr>
          <w:p w14:paraId="7514EDA1" w14:textId="77777777" w:rsidR="00F52056" w:rsidRPr="00AC65A0" w:rsidRDefault="00F52056"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Implementing a Systematic Safety Cost Estimation Framework</w:t>
            </w:r>
          </w:p>
        </w:tc>
        <w:tc>
          <w:tcPr>
            <w:tcW w:w="0" w:type="auto"/>
          </w:tcPr>
          <w:p w14:paraId="3EED2529"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2AB7707C"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5A630FAD"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255D3664"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03FC6C4E"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r>
      <w:tr w:rsidR="00AC65A0" w:rsidRPr="00AC65A0" w14:paraId="0BACDAB3" w14:textId="77777777" w:rsidTr="00562837">
        <w:trPr>
          <w:trHeight w:val="119"/>
        </w:trPr>
        <w:tc>
          <w:tcPr>
            <w:tcW w:w="0" w:type="auto"/>
          </w:tcPr>
          <w:p w14:paraId="2103131E" w14:textId="77777777" w:rsidR="00F52056" w:rsidRPr="00AC65A0" w:rsidRDefault="00F52056"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Adopting Technology for Safety Monitoring and Cost Management</w:t>
            </w:r>
          </w:p>
        </w:tc>
        <w:tc>
          <w:tcPr>
            <w:tcW w:w="0" w:type="auto"/>
          </w:tcPr>
          <w:p w14:paraId="0E013327"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5F141D0F"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21ABA3A4"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50B1803A"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44910D02"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r>
      <w:tr w:rsidR="00AC65A0" w:rsidRPr="00AC65A0" w14:paraId="133D4A53" w14:textId="77777777" w:rsidTr="00562837">
        <w:trPr>
          <w:trHeight w:val="117"/>
        </w:trPr>
        <w:tc>
          <w:tcPr>
            <w:tcW w:w="0" w:type="auto"/>
          </w:tcPr>
          <w:p w14:paraId="014EB7C2" w14:textId="77777777" w:rsidR="00F52056" w:rsidRPr="00AC65A0" w:rsidRDefault="00F52056"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Incorporating Safety Training and Awareness Programs</w:t>
            </w:r>
          </w:p>
        </w:tc>
        <w:tc>
          <w:tcPr>
            <w:tcW w:w="0" w:type="auto"/>
          </w:tcPr>
          <w:p w14:paraId="43EC3FD4"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59598441"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5A33878E"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05E4398B"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1F802CA4"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r>
      <w:tr w:rsidR="00AC65A0" w:rsidRPr="00AC65A0" w14:paraId="0B988519" w14:textId="77777777" w:rsidTr="00562837">
        <w:trPr>
          <w:trHeight w:val="119"/>
        </w:trPr>
        <w:tc>
          <w:tcPr>
            <w:tcW w:w="0" w:type="auto"/>
          </w:tcPr>
          <w:p w14:paraId="31591537" w14:textId="77777777" w:rsidR="00F52056" w:rsidRPr="00AC65A0" w:rsidRDefault="00F52056"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Promoting Collaboration Among Stakeholders</w:t>
            </w:r>
          </w:p>
        </w:tc>
        <w:tc>
          <w:tcPr>
            <w:tcW w:w="0" w:type="auto"/>
          </w:tcPr>
          <w:p w14:paraId="418FA843"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3F36DE8B"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370449EC"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3A94AAE4"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746CC398"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r>
      <w:tr w:rsidR="00AC65A0" w:rsidRPr="00AC65A0" w14:paraId="4C2D68B5" w14:textId="77777777" w:rsidTr="00562837">
        <w:trPr>
          <w:trHeight w:val="119"/>
        </w:trPr>
        <w:tc>
          <w:tcPr>
            <w:tcW w:w="0" w:type="auto"/>
          </w:tcPr>
          <w:p w14:paraId="7536D2B1" w14:textId="77777777" w:rsidR="00F52056" w:rsidRPr="00AC65A0" w:rsidRDefault="00F52056"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Utilizing Safety Audits and Performance Reviews</w:t>
            </w:r>
          </w:p>
        </w:tc>
        <w:tc>
          <w:tcPr>
            <w:tcW w:w="0" w:type="auto"/>
          </w:tcPr>
          <w:p w14:paraId="533DBC7F"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02753912"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661B0E5A"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37026FFC"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c>
          <w:tcPr>
            <w:tcW w:w="0" w:type="auto"/>
          </w:tcPr>
          <w:p w14:paraId="738EE67E" w14:textId="77777777" w:rsidR="00F52056" w:rsidRPr="00AC65A0" w:rsidRDefault="00F52056" w:rsidP="00515A65">
            <w:pPr>
              <w:spacing w:line="480" w:lineRule="auto"/>
              <w:rPr>
                <w:rFonts w:ascii="Times New Roman" w:eastAsia="Times New Roman" w:hAnsi="Times New Roman" w:cs="Times New Roman"/>
                <w:color w:val="000000" w:themeColor="text1"/>
                <w:sz w:val="24"/>
                <w:szCs w:val="24"/>
              </w:rPr>
            </w:pPr>
          </w:p>
        </w:tc>
      </w:tr>
      <w:tr w:rsidR="00D813FE" w:rsidRPr="00AC65A0" w14:paraId="2B717DD5" w14:textId="77777777" w:rsidTr="00562837">
        <w:trPr>
          <w:trHeight w:val="119"/>
        </w:trPr>
        <w:tc>
          <w:tcPr>
            <w:tcW w:w="0" w:type="auto"/>
          </w:tcPr>
          <w:p w14:paraId="0516C831" w14:textId="425C7ACB" w:rsidR="00D813FE" w:rsidRPr="00AC65A0" w:rsidRDefault="00D813FE" w:rsidP="00515A65">
            <w:pPr>
              <w:spacing w:line="480" w:lineRule="auto"/>
              <w:jc w:val="both"/>
              <w:outlineLvl w:val="2"/>
              <w:rPr>
                <w:rFonts w:ascii="Times New Roman" w:eastAsia="Times New Roman" w:hAnsi="Times New Roman" w:cs="Times New Roman"/>
                <w:color w:val="000000" w:themeColor="text1"/>
                <w:sz w:val="24"/>
                <w:szCs w:val="24"/>
              </w:rPr>
            </w:pPr>
            <w:r w:rsidRPr="00AC65A0">
              <w:rPr>
                <w:rFonts w:ascii="Times New Roman" w:eastAsia="Times New Roman" w:hAnsi="Times New Roman" w:cs="Times New Roman"/>
                <w:color w:val="000000" w:themeColor="text1"/>
                <w:sz w:val="24"/>
                <w:szCs w:val="24"/>
              </w:rPr>
              <w:t xml:space="preserve">Fostering a </w:t>
            </w:r>
            <w:proofErr w:type="gramStart"/>
            <w:r w:rsidRPr="00AC65A0">
              <w:rPr>
                <w:rFonts w:ascii="Times New Roman" w:eastAsia="Times New Roman" w:hAnsi="Times New Roman" w:cs="Times New Roman"/>
                <w:color w:val="000000" w:themeColor="text1"/>
                <w:sz w:val="24"/>
                <w:szCs w:val="24"/>
              </w:rPr>
              <w:t>Safety</w:t>
            </w:r>
            <w:r w:rsidR="00E5063B" w:rsidRPr="00AC65A0">
              <w:rPr>
                <w:rFonts w:ascii="Times New Roman" w:eastAsia="Times New Roman" w:hAnsi="Times New Roman" w:cs="Times New Roman"/>
                <w:color w:val="000000" w:themeColor="text1"/>
                <w:sz w:val="24"/>
                <w:szCs w:val="24"/>
              </w:rPr>
              <w:t xml:space="preserve"> </w:t>
            </w:r>
            <w:r w:rsidRPr="00AC65A0">
              <w:rPr>
                <w:rFonts w:ascii="Times New Roman" w:eastAsia="Times New Roman" w:hAnsi="Times New Roman" w:cs="Times New Roman"/>
                <w:color w:val="000000" w:themeColor="text1"/>
                <w:sz w:val="24"/>
                <w:szCs w:val="24"/>
              </w:rPr>
              <w:t>First</w:t>
            </w:r>
            <w:proofErr w:type="gramEnd"/>
            <w:r w:rsidRPr="00AC65A0">
              <w:rPr>
                <w:rFonts w:ascii="Times New Roman" w:eastAsia="Times New Roman" w:hAnsi="Times New Roman" w:cs="Times New Roman"/>
                <w:color w:val="000000" w:themeColor="text1"/>
                <w:sz w:val="24"/>
                <w:szCs w:val="24"/>
              </w:rPr>
              <w:t xml:space="preserve"> Culture Across the Organization</w:t>
            </w:r>
          </w:p>
        </w:tc>
        <w:tc>
          <w:tcPr>
            <w:tcW w:w="0" w:type="auto"/>
          </w:tcPr>
          <w:p w14:paraId="560AAA82" w14:textId="77777777" w:rsidR="00D813FE" w:rsidRPr="00AC65A0" w:rsidRDefault="00D813FE" w:rsidP="00515A65">
            <w:pPr>
              <w:spacing w:line="480" w:lineRule="auto"/>
              <w:rPr>
                <w:rFonts w:ascii="Times New Roman" w:eastAsia="Times New Roman" w:hAnsi="Times New Roman" w:cs="Times New Roman"/>
                <w:color w:val="000000" w:themeColor="text1"/>
                <w:sz w:val="24"/>
                <w:szCs w:val="24"/>
              </w:rPr>
            </w:pPr>
          </w:p>
        </w:tc>
        <w:tc>
          <w:tcPr>
            <w:tcW w:w="0" w:type="auto"/>
          </w:tcPr>
          <w:p w14:paraId="723C2B98" w14:textId="77777777" w:rsidR="00D813FE" w:rsidRPr="00AC65A0" w:rsidRDefault="00D813FE" w:rsidP="00515A65">
            <w:pPr>
              <w:spacing w:line="480" w:lineRule="auto"/>
              <w:rPr>
                <w:rFonts w:ascii="Times New Roman" w:eastAsia="Times New Roman" w:hAnsi="Times New Roman" w:cs="Times New Roman"/>
                <w:color w:val="000000" w:themeColor="text1"/>
                <w:sz w:val="24"/>
                <w:szCs w:val="24"/>
              </w:rPr>
            </w:pPr>
          </w:p>
        </w:tc>
        <w:tc>
          <w:tcPr>
            <w:tcW w:w="0" w:type="auto"/>
          </w:tcPr>
          <w:p w14:paraId="0961556A" w14:textId="77777777" w:rsidR="00D813FE" w:rsidRPr="00AC65A0" w:rsidRDefault="00D813FE" w:rsidP="00515A65">
            <w:pPr>
              <w:spacing w:line="480" w:lineRule="auto"/>
              <w:rPr>
                <w:rFonts w:ascii="Times New Roman" w:eastAsia="Times New Roman" w:hAnsi="Times New Roman" w:cs="Times New Roman"/>
                <w:color w:val="000000" w:themeColor="text1"/>
                <w:sz w:val="24"/>
                <w:szCs w:val="24"/>
              </w:rPr>
            </w:pPr>
          </w:p>
        </w:tc>
        <w:tc>
          <w:tcPr>
            <w:tcW w:w="0" w:type="auto"/>
          </w:tcPr>
          <w:p w14:paraId="76168C43" w14:textId="77777777" w:rsidR="00D813FE" w:rsidRPr="00AC65A0" w:rsidRDefault="00D813FE" w:rsidP="00515A65">
            <w:pPr>
              <w:spacing w:line="480" w:lineRule="auto"/>
              <w:rPr>
                <w:rFonts w:ascii="Times New Roman" w:eastAsia="Times New Roman" w:hAnsi="Times New Roman" w:cs="Times New Roman"/>
                <w:color w:val="000000" w:themeColor="text1"/>
                <w:sz w:val="24"/>
                <w:szCs w:val="24"/>
              </w:rPr>
            </w:pPr>
          </w:p>
        </w:tc>
        <w:tc>
          <w:tcPr>
            <w:tcW w:w="0" w:type="auto"/>
          </w:tcPr>
          <w:p w14:paraId="5A0FCE7D" w14:textId="77777777" w:rsidR="00D813FE" w:rsidRPr="00AC65A0" w:rsidRDefault="00D813FE" w:rsidP="00515A65">
            <w:pPr>
              <w:spacing w:line="480" w:lineRule="auto"/>
              <w:rPr>
                <w:rFonts w:ascii="Times New Roman" w:eastAsia="Times New Roman" w:hAnsi="Times New Roman" w:cs="Times New Roman"/>
                <w:color w:val="000000" w:themeColor="text1"/>
                <w:sz w:val="24"/>
                <w:szCs w:val="24"/>
              </w:rPr>
            </w:pPr>
          </w:p>
        </w:tc>
      </w:tr>
    </w:tbl>
    <w:p w14:paraId="3BF527D9" w14:textId="77777777" w:rsidR="00F30E01" w:rsidRPr="00AC65A0" w:rsidRDefault="00F30E01" w:rsidP="00515A65">
      <w:pPr>
        <w:spacing w:after="0" w:line="480" w:lineRule="auto"/>
        <w:rPr>
          <w:rFonts w:ascii="Times New Roman" w:hAnsi="Times New Roman" w:cs="Times New Roman"/>
          <w:color w:val="000000" w:themeColor="text1"/>
          <w:sz w:val="24"/>
          <w:szCs w:val="24"/>
        </w:rPr>
      </w:pPr>
    </w:p>
    <w:p w14:paraId="47069702" w14:textId="77777777" w:rsidR="00F30E01" w:rsidRPr="00AC65A0" w:rsidRDefault="00F30E01" w:rsidP="00515A65">
      <w:pPr>
        <w:spacing w:after="0" w:line="480" w:lineRule="auto"/>
        <w:jc w:val="both"/>
        <w:rPr>
          <w:rFonts w:ascii="Times New Roman" w:hAnsi="Times New Roman" w:cs="Times New Roman"/>
          <w:color w:val="000000" w:themeColor="text1"/>
          <w:sz w:val="24"/>
          <w:szCs w:val="24"/>
        </w:rPr>
      </w:pPr>
    </w:p>
    <w:p w14:paraId="62DC0622" w14:textId="77777777" w:rsidR="002D7EA9" w:rsidRPr="00AC65A0" w:rsidRDefault="002D7EA9" w:rsidP="00515A65">
      <w:pPr>
        <w:spacing w:line="480" w:lineRule="auto"/>
        <w:rPr>
          <w:rFonts w:ascii="Times New Roman" w:hAnsi="Times New Roman" w:cs="Times New Roman"/>
          <w:color w:val="000000" w:themeColor="text1"/>
          <w:sz w:val="24"/>
          <w:szCs w:val="24"/>
        </w:rPr>
      </w:pPr>
    </w:p>
    <w:sectPr w:rsidR="002D7EA9" w:rsidRPr="00AC65A0" w:rsidSect="008B5C7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79A3" w14:textId="77777777" w:rsidR="0016457D" w:rsidRDefault="0016457D" w:rsidP="004F79B7">
      <w:pPr>
        <w:spacing w:after="0" w:line="240" w:lineRule="auto"/>
      </w:pPr>
      <w:r>
        <w:separator/>
      </w:r>
    </w:p>
  </w:endnote>
  <w:endnote w:type="continuationSeparator" w:id="0">
    <w:p w14:paraId="5A9F8307" w14:textId="77777777" w:rsidR="0016457D" w:rsidRDefault="0016457D" w:rsidP="004F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306298"/>
      <w:docPartObj>
        <w:docPartGallery w:val="Page Numbers (Bottom of Page)"/>
        <w:docPartUnique/>
      </w:docPartObj>
    </w:sdtPr>
    <w:sdtEndPr>
      <w:rPr>
        <w:noProof/>
      </w:rPr>
    </w:sdtEndPr>
    <w:sdtContent>
      <w:p w14:paraId="3E40A87B" w14:textId="0A070342" w:rsidR="004F79B7" w:rsidRDefault="004F79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D1645E" w14:textId="77777777" w:rsidR="004F79B7" w:rsidRDefault="004F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5915" w14:textId="77777777" w:rsidR="0016457D" w:rsidRDefault="0016457D" w:rsidP="004F79B7">
      <w:pPr>
        <w:spacing w:after="0" w:line="240" w:lineRule="auto"/>
      </w:pPr>
      <w:r>
        <w:separator/>
      </w:r>
    </w:p>
  </w:footnote>
  <w:footnote w:type="continuationSeparator" w:id="0">
    <w:p w14:paraId="0AD25B81" w14:textId="77777777" w:rsidR="0016457D" w:rsidRDefault="0016457D" w:rsidP="004F7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400"/>
    <w:multiLevelType w:val="multilevel"/>
    <w:tmpl w:val="22F0DB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200C2"/>
    <w:multiLevelType w:val="hybridMultilevel"/>
    <w:tmpl w:val="7D8872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5265B"/>
    <w:multiLevelType w:val="multilevel"/>
    <w:tmpl w:val="79345DD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D318E9"/>
    <w:multiLevelType w:val="hybridMultilevel"/>
    <w:tmpl w:val="BD64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02F0B"/>
    <w:multiLevelType w:val="multilevel"/>
    <w:tmpl w:val="CAD2970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CE28FC"/>
    <w:multiLevelType w:val="multilevel"/>
    <w:tmpl w:val="0B60ADA6"/>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EE01CB"/>
    <w:multiLevelType w:val="hybridMultilevel"/>
    <w:tmpl w:val="C4883690"/>
    <w:lvl w:ilvl="0" w:tplc="C4FEF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77E22"/>
    <w:multiLevelType w:val="hybridMultilevel"/>
    <w:tmpl w:val="3D520600"/>
    <w:lvl w:ilvl="0" w:tplc="1A92A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DD41CD"/>
    <w:multiLevelType w:val="hybridMultilevel"/>
    <w:tmpl w:val="BC2EC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36AC4"/>
    <w:multiLevelType w:val="multilevel"/>
    <w:tmpl w:val="629C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337FA6"/>
    <w:multiLevelType w:val="multilevel"/>
    <w:tmpl w:val="B45828B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E253B0"/>
    <w:multiLevelType w:val="hybridMultilevel"/>
    <w:tmpl w:val="BC2EC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177B6"/>
    <w:multiLevelType w:val="multilevel"/>
    <w:tmpl w:val="9DE4E4C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D3C83"/>
    <w:multiLevelType w:val="multilevel"/>
    <w:tmpl w:val="75A6EC4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4027C3"/>
    <w:multiLevelType w:val="hybridMultilevel"/>
    <w:tmpl w:val="263A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E357D4"/>
    <w:multiLevelType w:val="hybridMultilevel"/>
    <w:tmpl w:val="38EE96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F0943"/>
    <w:multiLevelType w:val="multilevel"/>
    <w:tmpl w:val="FFD2B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3E61DE"/>
    <w:multiLevelType w:val="multilevel"/>
    <w:tmpl w:val="A184D4C8"/>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3762825">
    <w:abstractNumId w:val="3"/>
  </w:num>
  <w:num w:numId="2" w16cid:durableId="90246509">
    <w:abstractNumId w:val="9"/>
  </w:num>
  <w:num w:numId="3" w16cid:durableId="1279530055">
    <w:abstractNumId w:val="15"/>
  </w:num>
  <w:num w:numId="4" w16cid:durableId="85273903">
    <w:abstractNumId w:val="14"/>
  </w:num>
  <w:num w:numId="5" w16cid:durableId="549194707">
    <w:abstractNumId w:val="6"/>
  </w:num>
  <w:num w:numId="6" w16cid:durableId="1802727279">
    <w:abstractNumId w:val="7"/>
  </w:num>
  <w:num w:numId="7" w16cid:durableId="1051730982">
    <w:abstractNumId w:val="12"/>
  </w:num>
  <w:num w:numId="8" w16cid:durableId="585697827">
    <w:abstractNumId w:val="10"/>
  </w:num>
  <w:num w:numId="9" w16cid:durableId="1218055484">
    <w:abstractNumId w:val="13"/>
  </w:num>
  <w:num w:numId="10" w16cid:durableId="1098909476">
    <w:abstractNumId w:val="11"/>
  </w:num>
  <w:num w:numId="11" w16cid:durableId="208567263">
    <w:abstractNumId w:val="1"/>
  </w:num>
  <w:num w:numId="12" w16cid:durableId="1892571021">
    <w:abstractNumId w:val="16"/>
  </w:num>
  <w:num w:numId="13" w16cid:durableId="300038497">
    <w:abstractNumId w:val="5"/>
  </w:num>
  <w:num w:numId="14" w16cid:durableId="392579747">
    <w:abstractNumId w:val="4"/>
  </w:num>
  <w:num w:numId="15" w16cid:durableId="876508112">
    <w:abstractNumId w:val="2"/>
  </w:num>
  <w:num w:numId="16" w16cid:durableId="1726219899">
    <w:abstractNumId w:val="17"/>
  </w:num>
  <w:num w:numId="17" w16cid:durableId="296490363">
    <w:abstractNumId w:val="0"/>
  </w:num>
  <w:num w:numId="18" w16cid:durableId="1630940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C7"/>
    <w:rsid w:val="00010A4F"/>
    <w:rsid w:val="00033BFA"/>
    <w:rsid w:val="00045BAB"/>
    <w:rsid w:val="000702F1"/>
    <w:rsid w:val="00070906"/>
    <w:rsid w:val="00082774"/>
    <w:rsid w:val="000A180A"/>
    <w:rsid w:val="000B1E2F"/>
    <w:rsid w:val="000C0EED"/>
    <w:rsid w:val="000C6266"/>
    <w:rsid w:val="000D3090"/>
    <w:rsid w:val="000F5717"/>
    <w:rsid w:val="00104055"/>
    <w:rsid w:val="00104383"/>
    <w:rsid w:val="00131123"/>
    <w:rsid w:val="0014381C"/>
    <w:rsid w:val="00157022"/>
    <w:rsid w:val="0016457D"/>
    <w:rsid w:val="001918DF"/>
    <w:rsid w:val="001B44DB"/>
    <w:rsid w:val="001E1AAC"/>
    <w:rsid w:val="00210A22"/>
    <w:rsid w:val="00231E8F"/>
    <w:rsid w:val="00235EA6"/>
    <w:rsid w:val="0024349F"/>
    <w:rsid w:val="00243FFD"/>
    <w:rsid w:val="00253670"/>
    <w:rsid w:val="002C3DA9"/>
    <w:rsid w:val="002D4BCF"/>
    <w:rsid w:val="002D7EA9"/>
    <w:rsid w:val="002F6B0B"/>
    <w:rsid w:val="003052E1"/>
    <w:rsid w:val="00306793"/>
    <w:rsid w:val="00341686"/>
    <w:rsid w:val="00383BD8"/>
    <w:rsid w:val="00390AA0"/>
    <w:rsid w:val="003C4AD2"/>
    <w:rsid w:val="003C74CB"/>
    <w:rsid w:val="003F6E06"/>
    <w:rsid w:val="0040187D"/>
    <w:rsid w:val="00411121"/>
    <w:rsid w:val="00430C4B"/>
    <w:rsid w:val="00460B2A"/>
    <w:rsid w:val="004942A0"/>
    <w:rsid w:val="004A07BF"/>
    <w:rsid w:val="004B76F5"/>
    <w:rsid w:val="004E2528"/>
    <w:rsid w:val="004F584A"/>
    <w:rsid w:val="004F79B7"/>
    <w:rsid w:val="00502E8C"/>
    <w:rsid w:val="00515A65"/>
    <w:rsid w:val="00523D67"/>
    <w:rsid w:val="00536251"/>
    <w:rsid w:val="00547BBC"/>
    <w:rsid w:val="00562837"/>
    <w:rsid w:val="00580F67"/>
    <w:rsid w:val="00595955"/>
    <w:rsid w:val="005B0059"/>
    <w:rsid w:val="005B7383"/>
    <w:rsid w:val="005D0872"/>
    <w:rsid w:val="005F71EB"/>
    <w:rsid w:val="0061518B"/>
    <w:rsid w:val="0061529E"/>
    <w:rsid w:val="00636E74"/>
    <w:rsid w:val="00654782"/>
    <w:rsid w:val="00654B29"/>
    <w:rsid w:val="006622E8"/>
    <w:rsid w:val="00694827"/>
    <w:rsid w:val="006D5845"/>
    <w:rsid w:val="00716CBE"/>
    <w:rsid w:val="00735FDE"/>
    <w:rsid w:val="0074451E"/>
    <w:rsid w:val="007842D7"/>
    <w:rsid w:val="007850F6"/>
    <w:rsid w:val="007902A2"/>
    <w:rsid w:val="007C5F54"/>
    <w:rsid w:val="007E489A"/>
    <w:rsid w:val="007E77BD"/>
    <w:rsid w:val="007F44B5"/>
    <w:rsid w:val="00825B25"/>
    <w:rsid w:val="00832281"/>
    <w:rsid w:val="008464C7"/>
    <w:rsid w:val="00856814"/>
    <w:rsid w:val="00865278"/>
    <w:rsid w:val="00866824"/>
    <w:rsid w:val="00887CF4"/>
    <w:rsid w:val="008956FE"/>
    <w:rsid w:val="008A0470"/>
    <w:rsid w:val="008B5C78"/>
    <w:rsid w:val="008C268D"/>
    <w:rsid w:val="008F30B2"/>
    <w:rsid w:val="008F5E79"/>
    <w:rsid w:val="009015A9"/>
    <w:rsid w:val="00937A50"/>
    <w:rsid w:val="00942438"/>
    <w:rsid w:val="00980177"/>
    <w:rsid w:val="00983288"/>
    <w:rsid w:val="00994281"/>
    <w:rsid w:val="009A35CA"/>
    <w:rsid w:val="009C737A"/>
    <w:rsid w:val="009E1174"/>
    <w:rsid w:val="00A056AE"/>
    <w:rsid w:val="00A36833"/>
    <w:rsid w:val="00A47715"/>
    <w:rsid w:val="00A52B6E"/>
    <w:rsid w:val="00A63C5F"/>
    <w:rsid w:val="00A80011"/>
    <w:rsid w:val="00A81E5C"/>
    <w:rsid w:val="00AA7DCE"/>
    <w:rsid w:val="00AB25ED"/>
    <w:rsid w:val="00AB4BC5"/>
    <w:rsid w:val="00AC65A0"/>
    <w:rsid w:val="00B17EB4"/>
    <w:rsid w:val="00B26D7A"/>
    <w:rsid w:val="00B34F26"/>
    <w:rsid w:val="00B44632"/>
    <w:rsid w:val="00B641D4"/>
    <w:rsid w:val="00BA51A7"/>
    <w:rsid w:val="00BC3836"/>
    <w:rsid w:val="00BD0805"/>
    <w:rsid w:val="00BE1047"/>
    <w:rsid w:val="00BF6ABF"/>
    <w:rsid w:val="00C14DB6"/>
    <w:rsid w:val="00C2388C"/>
    <w:rsid w:val="00C25F46"/>
    <w:rsid w:val="00C35199"/>
    <w:rsid w:val="00C40110"/>
    <w:rsid w:val="00C50A0F"/>
    <w:rsid w:val="00C63B24"/>
    <w:rsid w:val="00C963DE"/>
    <w:rsid w:val="00CD2988"/>
    <w:rsid w:val="00CF18F7"/>
    <w:rsid w:val="00CF4A41"/>
    <w:rsid w:val="00D05C74"/>
    <w:rsid w:val="00D813FE"/>
    <w:rsid w:val="00D81541"/>
    <w:rsid w:val="00DA7B7F"/>
    <w:rsid w:val="00DB29B0"/>
    <w:rsid w:val="00DC7C02"/>
    <w:rsid w:val="00DD5EDB"/>
    <w:rsid w:val="00E03E0D"/>
    <w:rsid w:val="00E120E3"/>
    <w:rsid w:val="00E5063B"/>
    <w:rsid w:val="00E6404F"/>
    <w:rsid w:val="00EB70A4"/>
    <w:rsid w:val="00EB7919"/>
    <w:rsid w:val="00EC045A"/>
    <w:rsid w:val="00EE3C19"/>
    <w:rsid w:val="00F07176"/>
    <w:rsid w:val="00F30E01"/>
    <w:rsid w:val="00F44DEC"/>
    <w:rsid w:val="00F46083"/>
    <w:rsid w:val="00F47C79"/>
    <w:rsid w:val="00F52056"/>
    <w:rsid w:val="00FA72AD"/>
    <w:rsid w:val="00FF13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3E97"/>
  <w15:chartTrackingRefBased/>
  <w15:docId w15:val="{25B0EA8A-DBA2-410C-BEB4-F437A3E7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6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E3C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7F44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C7"/>
    <w:pPr>
      <w:ind w:left="720"/>
      <w:contextualSpacing/>
    </w:pPr>
  </w:style>
  <w:style w:type="paragraph" w:styleId="NormalWeb">
    <w:name w:val="Normal (Web)"/>
    <w:basedOn w:val="Normal"/>
    <w:uiPriority w:val="99"/>
    <w:unhideWhenUsed/>
    <w:rsid w:val="008464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m1hgl8">
    <w:name w:val="_fadein_m1hgl_8"/>
    <w:basedOn w:val="DefaultParagraphFont"/>
    <w:rsid w:val="008464C7"/>
  </w:style>
  <w:style w:type="character" w:customStyle="1" w:styleId="Heading4Char">
    <w:name w:val="Heading 4 Char"/>
    <w:basedOn w:val="DefaultParagraphFont"/>
    <w:link w:val="Heading4"/>
    <w:uiPriority w:val="9"/>
    <w:rsid w:val="007F44B5"/>
    <w:rPr>
      <w:rFonts w:ascii="Times New Roman" w:eastAsia="Times New Roman" w:hAnsi="Times New Roman" w:cs="Times New Roman"/>
      <w:b/>
      <w:bCs/>
      <w:sz w:val="24"/>
      <w:szCs w:val="24"/>
    </w:rPr>
  </w:style>
  <w:style w:type="paragraph" w:customStyle="1" w:styleId="Default">
    <w:name w:val="Default"/>
    <w:rsid w:val="002D4BCF"/>
    <w:pPr>
      <w:autoSpaceDE w:val="0"/>
      <w:autoSpaceDN w:val="0"/>
      <w:adjustRightInd w:val="0"/>
      <w:spacing w:after="0" w:line="240" w:lineRule="auto"/>
    </w:pPr>
    <w:rPr>
      <w:rFonts w:ascii="Arial" w:hAnsi="Arial" w:cs="Arial"/>
      <w:color w:val="000000"/>
      <w:sz w:val="24"/>
      <w:szCs w:val="24"/>
    </w:rPr>
  </w:style>
  <w:style w:type="character" w:customStyle="1" w:styleId="Heading2">
    <w:name w:val="Heading #2_"/>
    <w:basedOn w:val="DefaultParagraphFont"/>
    <w:link w:val="Heading20"/>
    <w:uiPriority w:val="99"/>
    <w:rsid w:val="002D4BCF"/>
    <w:rPr>
      <w:rFonts w:ascii="Times New Roman" w:hAnsi="Times New Roman" w:cs="Times New Roman"/>
      <w:b/>
      <w:bCs/>
      <w:shd w:val="clear" w:color="auto" w:fill="FFFFFF"/>
    </w:rPr>
  </w:style>
  <w:style w:type="paragraph" w:customStyle="1" w:styleId="Heading20">
    <w:name w:val="Heading #2"/>
    <w:basedOn w:val="Normal"/>
    <w:link w:val="Heading2"/>
    <w:uiPriority w:val="99"/>
    <w:rsid w:val="002D4BCF"/>
    <w:pPr>
      <w:shd w:val="clear" w:color="auto" w:fill="FFFFFF"/>
      <w:spacing w:after="0" w:line="571" w:lineRule="exact"/>
      <w:jc w:val="center"/>
      <w:outlineLvl w:val="1"/>
    </w:pPr>
    <w:rPr>
      <w:rFonts w:ascii="Times New Roman" w:hAnsi="Times New Roman" w:cs="Times New Roman"/>
      <w:b/>
      <w:bCs/>
    </w:rPr>
  </w:style>
  <w:style w:type="paragraph" w:customStyle="1" w:styleId="BodyText1">
    <w:name w:val="Body Text1"/>
    <w:basedOn w:val="Normal"/>
    <w:uiPriority w:val="99"/>
    <w:rsid w:val="002D4BCF"/>
    <w:pPr>
      <w:shd w:val="clear" w:color="auto" w:fill="FFFFFF"/>
      <w:spacing w:after="240" w:line="235" w:lineRule="exact"/>
      <w:ind w:hanging="360"/>
      <w:jc w:val="both"/>
    </w:pPr>
    <w:rPr>
      <w:rFonts w:ascii="Times New Roman" w:hAnsi="Times New Roman" w:cs="Times New Roman"/>
      <w:sz w:val="19"/>
      <w:szCs w:val="19"/>
    </w:rPr>
  </w:style>
  <w:style w:type="paragraph" w:styleId="NoSpacing">
    <w:name w:val="No Spacing"/>
    <w:uiPriority w:val="1"/>
    <w:qFormat/>
    <w:rsid w:val="002D4BCF"/>
    <w:pPr>
      <w:spacing w:after="0" w:line="240" w:lineRule="auto"/>
    </w:pPr>
  </w:style>
  <w:style w:type="character" w:customStyle="1" w:styleId="Heading3Char">
    <w:name w:val="Heading 3 Char"/>
    <w:basedOn w:val="DefaultParagraphFont"/>
    <w:link w:val="Heading3"/>
    <w:uiPriority w:val="9"/>
    <w:rsid w:val="00EE3C1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B2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9B0"/>
    <w:rPr>
      <w:rFonts w:ascii="Segoe UI" w:hAnsi="Segoe UI" w:cs="Segoe UI"/>
      <w:sz w:val="18"/>
      <w:szCs w:val="18"/>
    </w:rPr>
  </w:style>
  <w:style w:type="table" w:styleId="TableGrid">
    <w:name w:val="Table Grid"/>
    <w:basedOn w:val="TableNormal"/>
    <w:uiPriority w:val="39"/>
    <w:rsid w:val="00F30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1174"/>
    <w:rPr>
      <w:b/>
      <w:bCs/>
    </w:rPr>
  </w:style>
  <w:style w:type="paragraph" w:styleId="TOC1">
    <w:name w:val="toc 1"/>
    <w:basedOn w:val="Normal"/>
    <w:next w:val="Normal"/>
    <w:autoRedefine/>
    <w:uiPriority w:val="39"/>
    <w:unhideWhenUsed/>
    <w:rsid w:val="00045BAB"/>
    <w:pPr>
      <w:spacing w:after="100" w:line="276" w:lineRule="auto"/>
    </w:pPr>
    <w:rPr>
      <w:rFonts w:ascii="Calibri" w:eastAsia="Calibri" w:hAnsi="Calibri" w:cs="SimSun"/>
    </w:rPr>
  </w:style>
  <w:style w:type="character" w:styleId="Hyperlink">
    <w:name w:val="Hyperlink"/>
    <w:basedOn w:val="DefaultParagraphFont"/>
    <w:uiPriority w:val="99"/>
    <w:unhideWhenUsed/>
    <w:rsid w:val="00045BAB"/>
    <w:rPr>
      <w:color w:val="0563C1" w:themeColor="hyperlink"/>
      <w:u w:val="single"/>
    </w:rPr>
  </w:style>
  <w:style w:type="character" w:customStyle="1" w:styleId="Heading1Char">
    <w:name w:val="Heading 1 Char"/>
    <w:basedOn w:val="DefaultParagraphFont"/>
    <w:link w:val="Heading1"/>
    <w:uiPriority w:val="9"/>
    <w:rsid w:val="004B76F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F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9B7"/>
  </w:style>
  <w:style w:type="paragraph" w:styleId="Footer">
    <w:name w:val="footer"/>
    <w:basedOn w:val="Normal"/>
    <w:link w:val="FooterChar"/>
    <w:uiPriority w:val="99"/>
    <w:unhideWhenUsed/>
    <w:rsid w:val="004F7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3844">
      <w:bodyDiv w:val="1"/>
      <w:marLeft w:val="0"/>
      <w:marRight w:val="0"/>
      <w:marTop w:val="0"/>
      <w:marBottom w:val="0"/>
      <w:divBdr>
        <w:top w:val="none" w:sz="0" w:space="0" w:color="auto"/>
        <w:left w:val="none" w:sz="0" w:space="0" w:color="auto"/>
        <w:bottom w:val="none" w:sz="0" w:space="0" w:color="auto"/>
        <w:right w:val="none" w:sz="0" w:space="0" w:color="auto"/>
      </w:divBdr>
    </w:div>
    <w:div w:id="81993135">
      <w:bodyDiv w:val="1"/>
      <w:marLeft w:val="0"/>
      <w:marRight w:val="0"/>
      <w:marTop w:val="0"/>
      <w:marBottom w:val="0"/>
      <w:divBdr>
        <w:top w:val="none" w:sz="0" w:space="0" w:color="auto"/>
        <w:left w:val="none" w:sz="0" w:space="0" w:color="auto"/>
        <w:bottom w:val="none" w:sz="0" w:space="0" w:color="auto"/>
        <w:right w:val="none" w:sz="0" w:space="0" w:color="auto"/>
      </w:divBdr>
    </w:div>
    <w:div w:id="183057786">
      <w:bodyDiv w:val="1"/>
      <w:marLeft w:val="0"/>
      <w:marRight w:val="0"/>
      <w:marTop w:val="0"/>
      <w:marBottom w:val="0"/>
      <w:divBdr>
        <w:top w:val="none" w:sz="0" w:space="0" w:color="auto"/>
        <w:left w:val="none" w:sz="0" w:space="0" w:color="auto"/>
        <w:bottom w:val="none" w:sz="0" w:space="0" w:color="auto"/>
        <w:right w:val="none" w:sz="0" w:space="0" w:color="auto"/>
      </w:divBdr>
    </w:div>
    <w:div w:id="261376104">
      <w:bodyDiv w:val="1"/>
      <w:marLeft w:val="0"/>
      <w:marRight w:val="0"/>
      <w:marTop w:val="0"/>
      <w:marBottom w:val="0"/>
      <w:divBdr>
        <w:top w:val="none" w:sz="0" w:space="0" w:color="auto"/>
        <w:left w:val="none" w:sz="0" w:space="0" w:color="auto"/>
        <w:bottom w:val="none" w:sz="0" w:space="0" w:color="auto"/>
        <w:right w:val="none" w:sz="0" w:space="0" w:color="auto"/>
      </w:divBdr>
    </w:div>
    <w:div w:id="296840214">
      <w:bodyDiv w:val="1"/>
      <w:marLeft w:val="0"/>
      <w:marRight w:val="0"/>
      <w:marTop w:val="0"/>
      <w:marBottom w:val="0"/>
      <w:divBdr>
        <w:top w:val="none" w:sz="0" w:space="0" w:color="auto"/>
        <w:left w:val="none" w:sz="0" w:space="0" w:color="auto"/>
        <w:bottom w:val="none" w:sz="0" w:space="0" w:color="auto"/>
        <w:right w:val="none" w:sz="0" w:space="0" w:color="auto"/>
      </w:divBdr>
    </w:div>
    <w:div w:id="327560048">
      <w:bodyDiv w:val="1"/>
      <w:marLeft w:val="0"/>
      <w:marRight w:val="0"/>
      <w:marTop w:val="0"/>
      <w:marBottom w:val="0"/>
      <w:divBdr>
        <w:top w:val="none" w:sz="0" w:space="0" w:color="auto"/>
        <w:left w:val="none" w:sz="0" w:space="0" w:color="auto"/>
        <w:bottom w:val="none" w:sz="0" w:space="0" w:color="auto"/>
        <w:right w:val="none" w:sz="0" w:space="0" w:color="auto"/>
      </w:divBdr>
    </w:div>
    <w:div w:id="388698012">
      <w:bodyDiv w:val="1"/>
      <w:marLeft w:val="0"/>
      <w:marRight w:val="0"/>
      <w:marTop w:val="0"/>
      <w:marBottom w:val="0"/>
      <w:divBdr>
        <w:top w:val="none" w:sz="0" w:space="0" w:color="auto"/>
        <w:left w:val="none" w:sz="0" w:space="0" w:color="auto"/>
        <w:bottom w:val="none" w:sz="0" w:space="0" w:color="auto"/>
        <w:right w:val="none" w:sz="0" w:space="0" w:color="auto"/>
      </w:divBdr>
    </w:div>
    <w:div w:id="390274141">
      <w:bodyDiv w:val="1"/>
      <w:marLeft w:val="0"/>
      <w:marRight w:val="0"/>
      <w:marTop w:val="0"/>
      <w:marBottom w:val="0"/>
      <w:divBdr>
        <w:top w:val="none" w:sz="0" w:space="0" w:color="auto"/>
        <w:left w:val="none" w:sz="0" w:space="0" w:color="auto"/>
        <w:bottom w:val="none" w:sz="0" w:space="0" w:color="auto"/>
        <w:right w:val="none" w:sz="0" w:space="0" w:color="auto"/>
      </w:divBdr>
    </w:div>
    <w:div w:id="514736390">
      <w:bodyDiv w:val="1"/>
      <w:marLeft w:val="0"/>
      <w:marRight w:val="0"/>
      <w:marTop w:val="0"/>
      <w:marBottom w:val="0"/>
      <w:divBdr>
        <w:top w:val="none" w:sz="0" w:space="0" w:color="auto"/>
        <w:left w:val="none" w:sz="0" w:space="0" w:color="auto"/>
        <w:bottom w:val="none" w:sz="0" w:space="0" w:color="auto"/>
        <w:right w:val="none" w:sz="0" w:space="0" w:color="auto"/>
      </w:divBdr>
    </w:div>
    <w:div w:id="554774960">
      <w:bodyDiv w:val="1"/>
      <w:marLeft w:val="0"/>
      <w:marRight w:val="0"/>
      <w:marTop w:val="0"/>
      <w:marBottom w:val="0"/>
      <w:divBdr>
        <w:top w:val="none" w:sz="0" w:space="0" w:color="auto"/>
        <w:left w:val="none" w:sz="0" w:space="0" w:color="auto"/>
        <w:bottom w:val="none" w:sz="0" w:space="0" w:color="auto"/>
        <w:right w:val="none" w:sz="0" w:space="0" w:color="auto"/>
      </w:divBdr>
    </w:div>
    <w:div w:id="656228904">
      <w:bodyDiv w:val="1"/>
      <w:marLeft w:val="0"/>
      <w:marRight w:val="0"/>
      <w:marTop w:val="0"/>
      <w:marBottom w:val="0"/>
      <w:divBdr>
        <w:top w:val="none" w:sz="0" w:space="0" w:color="auto"/>
        <w:left w:val="none" w:sz="0" w:space="0" w:color="auto"/>
        <w:bottom w:val="none" w:sz="0" w:space="0" w:color="auto"/>
        <w:right w:val="none" w:sz="0" w:space="0" w:color="auto"/>
      </w:divBdr>
    </w:div>
    <w:div w:id="697318624">
      <w:bodyDiv w:val="1"/>
      <w:marLeft w:val="0"/>
      <w:marRight w:val="0"/>
      <w:marTop w:val="0"/>
      <w:marBottom w:val="0"/>
      <w:divBdr>
        <w:top w:val="none" w:sz="0" w:space="0" w:color="auto"/>
        <w:left w:val="none" w:sz="0" w:space="0" w:color="auto"/>
        <w:bottom w:val="none" w:sz="0" w:space="0" w:color="auto"/>
        <w:right w:val="none" w:sz="0" w:space="0" w:color="auto"/>
      </w:divBdr>
    </w:div>
    <w:div w:id="815489247">
      <w:bodyDiv w:val="1"/>
      <w:marLeft w:val="0"/>
      <w:marRight w:val="0"/>
      <w:marTop w:val="0"/>
      <w:marBottom w:val="0"/>
      <w:divBdr>
        <w:top w:val="none" w:sz="0" w:space="0" w:color="auto"/>
        <w:left w:val="none" w:sz="0" w:space="0" w:color="auto"/>
        <w:bottom w:val="none" w:sz="0" w:space="0" w:color="auto"/>
        <w:right w:val="none" w:sz="0" w:space="0" w:color="auto"/>
      </w:divBdr>
      <w:divsChild>
        <w:div w:id="1608657674">
          <w:marLeft w:val="0"/>
          <w:marRight w:val="0"/>
          <w:marTop w:val="0"/>
          <w:marBottom w:val="0"/>
          <w:divBdr>
            <w:top w:val="none" w:sz="0" w:space="0" w:color="auto"/>
            <w:left w:val="none" w:sz="0" w:space="0" w:color="auto"/>
            <w:bottom w:val="none" w:sz="0" w:space="0" w:color="auto"/>
            <w:right w:val="none" w:sz="0" w:space="0" w:color="auto"/>
          </w:divBdr>
          <w:divsChild>
            <w:div w:id="1780293019">
              <w:marLeft w:val="0"/>
              <w:marRight w:val="0"/>
              <w:marTop w:val="0"/>
              <w:marBottom w:val="0"/>
              <w:divBdr>
                <w:top w:val="none" w:sz="0" w:space="0" w:color="auto"/>
                <w:left w:val="none" w:sz="0" w:space="0" w:color="auto"/>
                <w:bottom w:val="none" w:sz="0" w:space="0" w:color="auto"/>
                <w:right w:val="none" w:sz="0" w:space="0" w:color="auto"/>
              </w:divBdr>
            </w:div>
          </w:divsChild>
        </w:div>
        <w:div w:id="1438060346">
          <w:marLeft w:val="0"/>
          <w:marRight w:val="0"/>
          <w:marTop w:val="0"/>
          <w:marBottom w:val="0"/>
          <w:divBdr>
            <w:top w:val="none" w:sz="0" w:space="0" w:color="auto"/>
            <w:left w:val="none" w:sz="0" w:space="0" w:color="auto"/>
            <w:bottom w:val="none" w:sz="0" w:space="0" w:color="auto"/>
            <w:right w:val="none" w:sz="0" w:space="0" w:color="auto"/>
          </w:divBdr>
          <w:divsChild>
            <w:div w:id="656494283">
              <w:marLeft w:val="0"/>
              <w:marRight w:val="0"/>
              <w:marTop w:val="0"/>
              <w:marBottom w:val="0"/>
              <w:divBdr>
                <w:top w:val="none" w:sz="0" w:space="0" w:color="auto"/>
                <w:left w:val="none" w:sz="0" w:space="0" w:color="auto"/>
                <w:bottom w:val="none" w:sz="0" w:space="0" w:color="auto"/>
                <w:right w:val="none" w:sz="0" w:space="0" w:color="auto"/>
              </w:divBdr>
            </w:div>
          </w:divsChild>
        </w:div>
        <w:div w:id="1188106282">
          <w:marLeft w:val="0"/>
          <w:marRight w:val="0"/>
          <w:marTop w:val="0"/>
          <w:marBottom w:val="0"/>
          <w:divBdr>
            <w:top w:val="none" w:sz="0" w:space="0" w:color="auto"/>
            <w:left w:val="none" w:sz="0" w:space="0" w:color="auto"/>
            <w:bottom w:val="none" w:sz="0" w:space="0" w:color="auto"/>
            <w:right w:val="none" w:sz="0" w:space="0" w:color="auto"/>
          </w:divBdr>
          <w:divsChild>
            <w:div w:id="17841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702">
      <w:bodyDiv w:val="1"/>
      <w:marLeft w:val="0"/>
      <w:marRight w:val="0"/>
      <w:marTop w:val="0"/>
      <w:marBottom w:val="0"/>
      <w:divBdr>
        <w:top w:val="none" w:sz="0" w:space="0" w:color="auto"/>
        <w:left w:val="none" w:sz="0" w:space="0" w:color="auto"/>
        <w:bottom w:val="none" w:sz="0" w:space="0" w:color="auto"/>
        <w:right w:val="none" w:sz="0" w:space="0" w:color="auto"/>
      </w:divBdr>
    </w:div>
    <w:div w:id="881743552">
      <w:bodyDiv w:val="1"/>
      <w:marLeft w:val="0"/>
      <w:marRight w:val="0"/>
      <w:marTop w:val="0"/>
      <w:marBottom w:val="0"/>
      <w:divBdr>
        <w:top w:val="none" w:sz="0" w:space="0" w:color="auto"/>
        <w:left w:val="none" w:sz="0" w:space="0" w:color="auto"/>
        <w:bottom w:val="none" w:sz="0" w:space="0" w:color="auto"/>
        <w:right w:val="none" w:sz="0" w:space="0" w:color="auto"/>
      </w:divBdr>
    </w:div>
    <w:div w:id="931358930">
      <w:bodyDiv w:val="1"/>
      <w:marLeft w:val="0"/>
      <w:marRight w:val="0"/>
      <w:marTop w:val="0"/>
      <w:marBottom w:val="0"/>
      <w:divBdr>
        <w:top w:val="none" w:sz="0" w:space="0" w:color="auto"/>
        <w:left w:val="none" w:sz="0" w:space="0" w:color="auto"/>
        <w:bottom w:val="none" w:sz="0" w:space="0" w:color="auto"/>
        <w:right w:val="none" w:sz="0" w:space="0" w:color="auto"/>
      </w:divBdr>
      <w:divsChild>
        <w:div w:id="326369597">
          <w:marLeft w:val="0"/>
          <w:marRight w:val="0"/>
          <w:marTop w:val="0"/>
          <w:marBottom w:val="0"/>
          <w:divBdr>
            <w:top w:val="none" w:sz="0" w:space="0" w:color="auto"/>
            <w:left w:val="none" w:sz="0" w:space="0" w:color="auto"/>
            <w:bottom w:val="none" w:sz="0" w:space="0" w:color="auto"/>
            <w:right w:val="none" w:sz="0" w:space="0" w:color="auto"/>
          </w:divBdr>
          <w:divsChild>
            <w:div w:id="555245048">
              <w:marLeft w:val="0"/>
              <w:marRight w:val="0"/>
              <w:marTop w:val="0"/>
              <w:marBottom w:val="0"/>
              <w:divBdr>
                <w:top w:val="none" w:sz="0" w:space="0" w:color="auto"/>
                <w:left w:val="none" w:sz="0" w:space="0" w:color="auto"/>
                <w:bottom w:val="none" w:sz="0" w:space="0" w:color="auto"/>
                <w:right w:val="none" w:sz="0" w:space="0" w:color="auto"/>
              </w:divBdr>
            </w:div>
          </w:divsChild>
        </w:div>
        <w:div w:id="286592361">
          <w:marLeft w:val="0"/>
          <w:marRight w:val="0"/>
          <w:marTop w:val="0"/>
          <w:marBottom w:val="0"/>
          <w:divBdr>
            <w:top w:val="none" w:sz="0" w:space="0" w:color="auto"/>
            <w:left w:val="none" w:sz="0" w:space="0" w:color="auto"/>
            <w:bottom w:val="none" w:sz="0" w:space="0" w:color="auto"/>
            <w:right w:val="none" w:sz="0" w:space="0" w:color="auto"/>
          </w:divBdr>
          <w:divsChild>
            <w:div w:id="1983998196">
              <w:marLeft w:val="0"/>
              <w:marRight w:val="0"/>
              <w:marTop w:val="0"/>
              <w:marBottom w:val="0"/>
              <w:divBdr>
                <w:top w:val="none" w:sz="0" w:space="0" w:color="auto"/>
                <w:left w:val="none" w:sz="0" w:space="0" w:color="auto"/>
                <w:bottom w:val="none" w:sz="0" w:space="0" w:color="auto"/>
                <w:right w:val="none" w:sz="0" w:space="0" w:color="auto"/>
              </w:divBdr>
            </w:div>
          </w:divsChild>
        </w:div>
        <w:div w:id="1651397134">
          <w:marLeft w:val="0"/>
          <w:marRight w:val="0"/>
          <w:marTop w:val="0"/>
          <w:marBottom w:val="0"/>
          <w:divBdr>
            <w:top w:val="none" w:sz="0" w:space="0" w:color="auto"/>
            <w:left w:val="none" w:sz="0" w:space="0" w:color="auto"/>
            <w:bottom w:val="none" w:sz="0" w:space="0" w:color="auto"/>
            <w:right w:val="none" w:sz="0" w:space="0" w:color="auto"/>
          </w:divBdr>
          <w:divsChild>
            <w:div w:id="1827159734">
              <w:marLeft w:val="0"/>
              <w:marRight w:val="0"/>
              <w:marTop w:val="0"/>
              <w:marBottom w:val="0"/>
              <w:divBdr>
                <w:top w:val="none" w:sz="0" w:space="0" w:color="auto"/>
                <w:left w:val="none" w:sz="0" w:space="0" w:color="auto"/>
                <w:bottom w:val="none" w:sz="0" w:space="0" w:color="auto"/>
                <w:right w:val="none" w:sz="0" w:space="0" w:color="auto"/>
              </w:divBdr>
            </w:div>
          </w:divsChild>
        </w:div>
        <w:div w:id="357782247">
          <w:marLeft w:val="0"/>
          <w:marRight w:val="0"/>
          <w:marTop w:val="0"/>
          <w:marBottom w:val="0"/>
          <w:divBdr>
            <w:top w:val="none" w:sz="0" w:space="0" w:color="auto"/>
            <w:left w:val="none" w:sz="0" w:space="0" w:color="auto"/>
            <w:bottom w:val="none" w:sz="0" w:space="0" w:color="auto"/>
            <w:right w:val="none" w:sz="0" w:space="0" w:color="auto"/>
          </w:divBdr>
          <w:divsChild>
            <w:div w:id="761875025">
              <w:marLeft w:val="0"/>
              <w:marRight w:val="0"/>
              <w:marTop w:val="0"/>
              <w:marBottom w:val="0"/>
              <w:divBdr>
                <w:top w:val="none" w:sz="0" w:space="0" w:color="auto"/>
                <w:left w:val="none" w:sz="0" w:space="0" w:color="auto"/>
                <w:bottom w:val="none" w:sz="0" w:space="0" w:color="auto"/>
                <w:right w:val="none" w:sz="0" w:space="0" w:color="auto"/>
              </w:divBdr>
            </w:div>
          </w:divsChild>
        </w:div>
        <w:div w:id="1151360590">
          <w:marLeft w:val="0"/>
          <w:marRight w:val="0"/>
          <w:marTop w:val="0"/>
          <w:marBottom w:val="0"/>
          <w:divBdr>
            <w:top w:val="none" w:sz="0" w:space="0" w:color="auto"/>
            <w:left w:val="none" w:sz="0" w:space="0" w:color="auto"/>
            <w:bottom w:val="none" w:sz="0" w:space="0" w:color="auto"/>
            <w:right w:val="none" w:sz="0" w:space="0" w:color="auto"/>
          </w:divBdr>
          <w:divsChild>
            <w:div w:id="859660046">
              <w:marLeft w:val="0"/>
              <w:marRight w:val="0"/>
              <w:marTop w:val="0"/>
              <w:marBottom w:val="0"/>
              <w:divBdr>
                <w:top w:val="none" w:sz="0" w:space="0" w:color="auto"/>
                <w:left w:val="none" w:sz="0" w:space="0" w:color="auto"/>
                <w:bottom w:val="none" w:sz="0" w:space="0" w:color="auto"/>
                <w:right w:val="none" w:sz="0" w:space="0" w:color="auto"/>
              </w:divBdr>
            </w:div>
          </w:divsChild>
        </w:div>
        <w:div w:id="886647062">
          <w:marLeft w:val="0"/>
          <w:marRight w:val="0"/>
          <w:marTop w:val="0"/>
          <w:marBottom w:val="0"/>
          <w:divBdr>
            <w:top w:val="none" w:sz="0" w:space="0" w:color="auto"/>
            <w:left w:val="none" w:sz="0" w:space="0" w:color="auto"/>
            <w:bottom w:val="none" w:sz="0" w:space="0" w:color="auto"/>
            <w:right w:val="none" w:sz="0" w:space="0" w:color="auto"/>
          </w:divBdr>
          <w:divsChild>
            <w:div w:id="20220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6445">
      <w:bodyDiv w:val="1"/>
      <w:marLeft w:val="0"/>
      <w:marRight w:val="0"/>
      <w:marTop w:val="0"/>
      <w:marBottom w:val="0"/>
      <w:divBdr>
        <w:top w:val="none" w:sz="0" w:space="0" w:color="auto"/>
        <w:left w:val="none" w:sz="0" w:space="0" w:color="auto"/>
        <w:bottom w:val="none" w:sz="0" w:space="0" w:color="auto"/>
        <w:right w:val="none" w:sz="0" w:space="0" w:color="auto"/>
      </w:divBdr>
    </w:div>
    <w:div w:id="957493350">
      <w:bodyDiv w:val="1"/>
      <w:marLeft w:val="0"/>
      <w:marRight w:val="0"/>
      <w:marTop w:val="0"/>
      <w:marBottom w:val="0"/>
      <w:divBdr>
        <w:top w:val="none" w:sz="0" w:space="0" w:color="auto"/>
        <w:left w:val="none" w:sz="0" w:space="0" w:color="auto"/>
        <w:bottom w:val="none" w:sz="0" w:space="0" w:color="auto"/>
        <w:right w:val="none" w:sz="0" w:space="0" w:color="auto"/>
      </w:divBdr>
    </w:div>
    <w:div w:id="974918662">
      <w:bodyDiv w:val="1"/>
      <w:marLeft w:val="0"/>
      <w:marRight w:val="0"/>
      <w:marTop w:val="0"/>
      <w:marBottom w:val="0"/>
      <w:divBdr>
        <w:top w:val="none" w:sz="0" w:space="0" w:color="auto"/>
        <w:left w:val="none" w:sz="0" w:space="0" w:color="auto"/>
        <w:bottom w:val="none" w:sz="0" w:space="0" w:color="auto"/>
        <w:right w:val="none" w:sz="0" w:space="0" w:color="auto"/>
      </w:divBdr>
    </w:div>
    <w:div w:id="983923126">
      <w:bodyDiv w:val="1"/>
      <w:marLeft w:val="0"/>
      <w:marRight w:val="0"/>
      <w:marTop w:val="0"/>
      <w:marBottom w:val="0"/>
      <w:divBdr>
        <w:top w:val="none" w:sz="0" w:space="0" w:color="auto"/>
        <w:left w:val="none" w:sz="0" w:space="0" w:color="auto"/>
        <w:bottom w:val="none" w:sz="0" w:space="0" w:color="auto"/>
        <w:right w:val="none" w:sz="0" w:space="0" w:color="auto"/>
      </w:divBdr>
      <w:divsChild>
        <w:div w:id="1367832785">
          <w:marLeft w:val="0"/>
          <w:marRight w:val="0"/>
          <w:marTop w:val="0"/>
          <w:marBottom w:val="0"/>
          <w:divBdr>
            <w:top w:val="none" w:sz="0" w:space="0" w:color="auto"/>
            <w:left w:val="none" w:sz="0" w:space="0" w:color="auto"/>
            <w:bottom w:val="none" w:sz="0" w:space="0" w:color="auto"/>
            <w:right w:val="none" w:sz="0" w:space="0" w:color="auto"/>
          </w:divBdr>
          <w:divsChild>
            <w:div w:id="930939639">
              <w:marLeft w:val="0"/>
              <w:marRight w:val="0"/>
              <w:marTop w:val="0"/>
              <w:marBottom w:val="0"/>
              <w:divBdr>
                <w:top w:val="none" w:sz="0" w:space="0" w:color="auto"/>
                <w:left w:val="none" w:sz="0" w:space="0" w:color="auto"/>
                <w:bottom w:val="none" w:sz="0" w:space="0" w:color="auto"/>
                <w:right w:val="none" w:sz="0" w:space="0" w:color="auto"/>
              </w:divBdr>
            </w:div>
          </w:divsChild>
        </w:div>
        <w:div w:id="1873884310">
          <w:marLeft w:val="0"/>
          <w:marRight w:val="0"/>
          <w:marTop w:val="0"/>
          <w:marBottom w:val="0"/>
          <w:divBdr>
            <w:top w:val="none" w:sz="0" w:space="0" w:color="auto"/>
            <w:left w:val="none" w:sz="0" w:space="0" w:color="auto"/>
            <w:bottom w:val="none" w:sz="0" w:space="0" w:color="auto"/>
            <w:right w:val="none" w:sz="0" w:space="0" w:color="auto"/>
          </w:divBdr>
          <w:divsChild>
            <w:div w:id="249850463">
              <w:marLeft w:val="0"/>
              <w:marRight w:val="0"/>
              <w:marTop w:val="0"/>
              <w:marBottom w:val="0"/>
              <w:divBdr>
                <w:top w:val="none" w:sz="0" w:space="0" w:color="auto"/>
                <w:left w:val="none" w:sz="0" w:space="0" w:color="auto"/>
                <w:bottom w:val="none" w:sz="0" w:space="0" w:color="auto"/>
                <w:right w:val="none" w:sz="0" w:space="0" w:color="auto"/>
              </w:divBdr>
            </w:div>
          </w:divsChild>
        </w:div>
        <w:div w:id="1547136329">
          <w:marLeft w:val="0"/>
          <w:marRight w:val="0"/>
          <w:marTop w:val="0"/>
          <w:marBottom w:val="0"/>
          <w:divBdr>
            <w:top w:val="none" w:sz="0" w:space="0" w:color="auto"/>
            <w:left w:val="none" w:sz="0" w:space="0" w:color="auto"/>
            <w:bottom w:val="none" w:sz="0" w:space="0" w:color="auto"/>
            <w:right w:val="none" w:sz="0" w:space="0" w:color="auto"/>
          </w:divBdr>
          <w:divsChild>
            <w:div w:id="2721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5958">
      <w:bodyDiv w:val="1"/>
      <w:marLeft w:val="0"/>
      <w:marRight w:val="0"/>
      <w:marTop w:val="0"/>
      <w:marBottom w:val="0"/>
      <w:divBdr>
        <w:top w:val="none" w:sz="0" w:space="0" w:color="auto"/>
        <w:left w:val="none" w:sz="0" w:space="0" w:color="auto"/>
        <w:bottom w:val="none" w:sz="0" w:space="0" w:color="auto"/>
        <w:right w:val="none" w:sz="0" w:space="0" w:color="auto"/>
      </w:divBdr>
    </w:div>
    <w:div w:id="1035159920">
      <w:bodyDiv w:val="1"/>
      <w:marLeft w:val="0"/>
      <w:marRight w:val="0"/>
      <w:marTop w:val="0"/>
      <w:marBottom w:val="0"/>
      <w:divBdr>
        <w:top w:val="none" w:sz="0" w:space="0" w:color="auto"/>
        <w:left w:val="none" w:sz="0" w:space="0" w:color="auto"/>
        <w:bottom w:val="none" w:sz="0" w:space="0" w:color="auto"/>
        <w:right w:val="none" w:sz="0" w:space="0" w:color="auto"/>
      </w:divBdr>
    </w:div>
    <w:div w:id="1048070899">
      <w:bodyDiv w:val="1"/>
      <w:marLeft w:val="0"/>
      <w:marRight w:val="0"/>
      <w:marTop w:val="0"/>
      <w:marBottom w:val="0"/>
      <w:divBdr>
        <w:top w:val="none" w:sz="0" w:space="0" w:color="auto"/>
        <w:left w:val="none" w:sz="0" w:space="0" w:color="auto"/>
        <w:bottom w:val="none" w:sz="0" w:space="0" w:color="auto"/>
        <w:right w:val="none" w:sz="0" w:space="0" w:color="auto"/>
      </w:divBdr>
    </w:div>
    <w:div w:id="1077090498">
      <w:bodyDiv w:val="1"/>
      <w:marLeft w:val="0"/>
      <w:marRight w:val="0"/>
      <w:marTop w:val="0"/>
      <w:marBottom w:val="0"/>
      <w:divBdr>
        <w:top w:val="none" w:sz="0" w:space="0" w:color="auto"/>
        <w:left w:val="none" w:sz="0" w:space="0" w:color="auto"/>
        <w:bottom w:val="none" w:sz="0" w:space="0" w:color="auto"/>
        <w:right w:val="none" w:sz="0" w:space="0" w:color="auto"/>
      </w:divBdr>
    </w:div>
    <w:div w:id="1119296884">
      <w:bodyDiv w:val="1"/>
      <w:marLeft w:val="0"/>
      <w:marRight w:val="0"/>
      <w:marTop w:val="0"/>
      <w:marBottom w:val="0"/>
      <w:divBdr>
        <w:top w:val="none" w:sz="0" w:space="0" w:color="auto"/>
        <w:left w:val="none" w:sz="0" w:space="0" w:color="auto"/>
        <w:bottom w:val="none" w:sz="0" w:space="0" w:color="auto"/>
        <w:right w:val="none" w:sz="0" w:space="0" w:color="auto"/>
      </w:divBdr>
    </w:div>
    <w:div w:id="1133057729">
      <w:bodyDiv w:val="1"/>
      <w:marLeft w:val="0"/>
      <w:marRight w:val="0"/>
      <w:marTop w:val="0"/>
      <w:marBottom w:val="0"/>
      <w:divBdr>
        <w:top w:val="none" w:sz="0" w:space="0" w:color="auto"/>
        <w:left w:val="none" w:sz="0" w:space="0" w:color="auto"/>
        <w:bottom w:val="none" w:sz="0" w:space="0" w:color="auto"/>
        <w:right w:val="none" w:sz="0" w:space="0" w:color="auto"/>
      </w:divBdr>
    </w:div>
    <w:div w:id="1144930994">
      <w:bodyDiv w:val="1"/>
      <w:marLeft w:val="0"/>
      <w:marRight w:val="0"/>
      <w:marTop w:val="0"/>
      <w:marBottom w:val="0"/>
      <w:divBdr>
        <w:top w:val="none" w:sz="0" w:space="0" w:color="auto"/>
        <w:left w:val="none" w:sz="0" w:space="0" w:color="auto"/>
        <w:bottom w:val="none" w:sz="0" w:space="0" w:color="auto"/>
        <w:right w:val="none" w:sz="0" w:space="0" w:color="auto"/>
      </w:divBdr>
    </w:div>
    <w:div w:id="1152021884">
      <w:bodyDiv w:val="1"/>
      <w:marLeft w:val="0"/>
      <w:marRight w:val="0"/>
      <w:marTop w:val="0"/>
      <w:marBottom w:val="0"/>
      <w:divBdr>
        <w:top w:val="none" w:sz="0" w:space="0" w:color="auto"/>
        <w:left w:val="none" w:sz="0" w:space="0" w:color="auto"/>
        <w:bottom w:val="none" w:sz="0" w:space="0" w:color="auto"/>
        <w:right w:val="none" w:sz="0" w:space="0" w:color="auto"/>
      </w:divBdr>
    </w:div>
    <w:div w:id="1277443595">
      <w:bodyDiv w:val="1"/>
      <w:marLeft w:val="0"/>
      <w:marRight w:val="0"/>
      <w:marTop w:val="0"/>
      <w:marBottom w:val="0"/>
      <w:divBdr>
        <w:top w:val="none" w:sz="0" w:space="0" w:color="auto"/>
        <w:left w:val="none" w:sz="0" w:space="0" w:color="auto"/>
        <w:bottom w:val="none" w:sz="0" w:space="0" w:color="auto"/>
        <w:right w:val="none" w:sz="0" w:space="0" w:color="auto"/>
      </w:divBdr>
    </w:div>
    <w:div w:id="1369136025">
      <w:bodyDiv w:val="1"/>
      <w:marLeft w:val="0"/>
      <w:marRight w:val="0"/>
      <w:marTop w:val="0"/>
      <w:marBottom w:val="0"/>
      <w:divBdr>
        <w:top w:val="none" w:sz="0" w:space="0" w:color="auto"/>
        <w:left w:val="none" w:sz="0" w:space="0" w:color="auto"/>
        <w:bottom w:val="none" w:sz="0" w:space="0" w:color="auto"/>
        <w:right w:val="none" w:sz="0" w:space="0" w:color="auto"/>
      </w:divBdr>
    </w:div>
    <w:div w:id="1489832108">
      <w:bodyDiv w:val="1"/>
      <w:marLeft w:val="0"/>
      <w:marRight w:val="0"/>
      <w:marTop w:val="0"/>
      <w:marBottom w:val="0"/>
      <w:divBdr>
        <w:top w:val="none" w:sz="0" w:space="0" w:color="auto"/>
        <w:left w:val="none" w:sz="0" w:space="0" w:color="auto"/>
        <w:bottom w:val="none" w:sz="0" w:space="0" w:color="auto"/>
        <w:right w:val="none" w:sz="0" w:space="0" w:color="auto"/>
      </w:divBdr>
    </w:div>
    <w:div w:id="1583098049">
      <w:bodyDiv w:val="1"/>
      <w:marLeft w:val="0"/>
      <w:marRight w:val="0"/>
      <w:marTop w:val="0"/>
      <w:marBottom w:val="0"/>
      <w:divBdr>
        <w:top w:val="none" w:sz="0" w:space="0" w:color="auto"/>
        <w:left w:val="none" w:sz="0" w:space="0" w:color="auto"/>
        <w:bottom w:val="none" w:sz="0" w:space="0" w:color="auto"/>
        <w:right w:val="none" w:sz="0" w:space="0" w:color="auto"/>
      </w:divBdr>
    </w:div>
    <w:div w:id="1674912209">
      <w:bodyDiv w:val="1"/>
      <w:marLeft w:val="0"/>
      <w:marRight w:val="0"/>
      <w:marTop w:val="0"/>
      <w:marBottom w:val="0"/>
      <w:divBdr>
        <w:top w:val="none" w:sz="0" w:space="0" w:color="auto"/>
        <w:left w:val="none" w:sz="0" w:space="0" w:color="auto"/>
        <w:bottom w:val="none" w:sz="0" w:space="0" w:color="auto"/>
        <w:right w:val="none" w:sz="0" w:space="0" w:color="auto"/>
      </w:divBdr>
    </w:div>
    <w:div w:id="1694648682">
      <w:bodyDiv w:val="1"/>
      <w:marLeft w:val="0"/>
      <w:marRight w:val="0"/>
      <w:marTop w:val="0"/>
      <w:marBottom w:val="0"/>
      <w:divBdr>
        <w:top w:val="none" w:sz="0" w:space="0" w:color="auto"/>
        <w:left w:val="none" w:sz="0" w:space="0" w:color="auto"/>
        <w:bottom w:val="none" w:sz="0" w:space="0" w:color="auto"/>
        <w:right w:val="none" w:sz="0" w:space="0" w:color="auto"/>
      </w:divBdr>
    </w:div>
    <w:div w:id="1722364577">
      <w:bodyDiv w:val="1"/>
      <w:marLeft w:val="0"/>
      <w:marRight w:val="0"/>
      <w:marTop w:val="0"/>
      <w:marBottom w:val="0"/>
      <w:divBdr>
        <w:top w:val="none" w:sz="0" w:space="0" w:color="auto"/>
        <w:left w:val="none" w:sz="0" w:space="0" w:color="auto"/>
        <w:bottom w:val="none" w:sz="0" w:space="0" w:color="auto"/>
        <w:right w:val="none" w:sz="0" w:space="0" w:color="auto"/>
      </w:divBdr>
    </w:div>
    <w:div w:id="1764835554">
      <w:bodyDiv w:val="1"/>
      <w:marLeft w:val="0"/>
      <w:marRight w:val="0"/>
      <w:marTop w:val="0"/>
      <w:marBottom w:val="0"/>
      <w:divBdr>
        <w:top w:val="none" w:sz="0" w:space="0" w:color="auto"/>
        <w:left w:val="none" w:sz="0" w:space="0" w:color="auto"/>
        <w:bottom w:val="none" w:sz="0" w:space="0" w:color="auto"/>
        <w:right w:val="none" w:sz="0" w:space="0" w:color="auto"/>
      </w:divBdr>
    </w:div>
    <w:div w:id="1891916873">
      <w:bodyDiv w:val="1"/>
      <w:marLeft w:val="0"/>
      <w:marRight w:val="0"/>
      <w:marTop w:val="0"/>
      <w:marBottom w:val="0"/>
      <w:divBdr>
        <w:top w:val="none" w:sz="0" w:space="0" w:color="auto"/>
        <w:left w:val="none" w:sz="0" w:space="0" w:color="auto"/>
        <w:bottom w:val="none" w:sz="0" w:space="0" w:color="auto"/>
        <w:right w:val="none" w:sz="0" w:space="0" w:color="auto"/>
      </w:divBdr>
    </w:div>
    <w:div w:id="1917548846">
      <w:bodyDiv w:val="1"/>
      <w:marLeft w:val="0"/>
      <w:marRight w:val="0"/>
      <w:marTop w:val="0"/>
      <w:marBottom w:val="0"/>
      <w:divBdr>
        <w:top w:val="none" w:sz="0" w:space="0" w:color="auto"/>
        <w:left w:val="none" w:sz="0" w:space="0" w:color="auto"/>
        <w:bottom w:val="none" w:sz="0" w:space="0" w:color="auto"/>
        <w:right w:val="none" w:sz="0" w:space="0" w:color="auto"/>
      </w:divBdr>
    </w:div>
    <w:div w:id="1973905395">
      <w:bodyDiv w:val="1"/>
      <w:marLeft w:val="0"/>
      <w:marRight w:val="0"/>
      <w:marTop w:val="0"/>
      <w:marBottom w:val="0"/>
      <w:divBdr>
        <w:top w:val="none" w:sz="0" w:space="0" w:color="auto"/>
        <w:left w:val="none" w:sz="0" w:space="0" w:color="auto"/>
        <w:bottom w:val="none" w:sz="0" w:space="0" w:color="auto"/>
        <w:right w:val="none" w:sz="0" w:space="0" w:color="auto"/>
      </w:divBdr>
    </w:div>
    <w:div w:id="1987468212">
      <w:bodyDiv w:val="1"/>
      <w:marLeft w:val="0"/>
      <w:marRight w:val="0"/>
      <w:marTop w:val="0"/>
      <w:marBottom w:val="0"/>
      <w:divBdr>
        <w:top w:val="none" w:sz="0" w:space="0" w:color="auto"/>
        <w:left w:val="none" w:sz="0" w:space="0" w:color="auto"/>
        <w:bottom w:val="none" w:sz="0" w:space="0" w:color="auto"/>
        <w:right w:val="none" w:sz="0" w:space="0" w:color="auto"/>
      </w:divBdr>
    </w:div>
    <w:div w:id="1992368912">
      <w:bodyDiv w:val="1"/>
      <w:marLeft w:val="0"/>
      <w:marRight w:val="0"/>
      <w:marTop w:val="0"/>
      <w:marBottom w:val="0"/>
      <w:divBdr>
        <w:top w:val="none" w:sz="0" w:space="0" w:color="auto"/>
        <w:left w:val="none" w:sz="0" w:space="0" w:color="auto"/>
        <w:bottom w:val="none" w:sz="0" w:space="0" w:color="auto"/>
        <w:right w:val="none" w:sz="0" w:space="0" w:color="auto"/>
      </w:divBdr>
    </w:div>
    <w:div w:id="2027560013">
      <w:bodyDiv w:val="1"/>
      <w:marLeft w:val="0"/>
      <w:marRight w:val="0"/>
      <w:marTop w:val="0"/>
      <w:marBottom w:val="0"/>
      <w:divBdr>
        <w:top w:val="none" w:sz="0" w:space="0" w:color="auto"/>
        <w:left w:val="none" w:sz="0" w:space="0" w:color="auto"/>
        <w:bottom w:val="none" w:sz="0" w:space="0" w:color="auto"/>
        <w:right w:val="none" w:sz="0" w:space="0" w:color="auto"/>
      </w:divBdr>
    </w:div>
    <w:div w:id="21379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A824D-75B8-407E-9CE1-1BA0953E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13954</Words>
  <Characters>79542</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OLAXYTECH CONCEPT</dc:creator>
  <cp:keywords/>
  <dc:description/>
  <cp:lastModifiedBy>atandaadetunji643@gmail.com</cp:lastModifiedBy>
  <cp:revision>2</cp:revision>
  <cp:lastPrinted>2025-05-30T09:41:00Z</cp:lastPrinted>
  <dcterms:created xsi:type="dcterms:W3CDTF">2025-08-12T11:03:00Z</dcterms:created>
  <dcterms:modified xsi:type="dcterms:W3CDTF">2025-08-12T11:03:00Z</dcterms:modified>
</cp:coreProperties>
</file>