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ED" w:rsidRPr="00ED2C4C" w:rsidRDefault="00661FED" w:rsidP="00661FED">
      <w:pPr>
        <w:spacing w:after="0" w:line="360" w:lineRule="auto"/>
        <w:jc w:val="center"/>
        <w:rPr>
          <w:rFonts w:ascii="Arial Black" w:hAnsi="Arial Black" w:cs="Times New Roman"/>
          <w:b/>
          <w:sz w:val="36"/>
          <w:szCs w:val="24"/>
        </w:rPr>
      </w:pPr>
      <w:r w:rsidRPr="00ED2C4C">
        <w:rPr>
          <w:rFonts w:ascii="Arial Black" w:hAnsi="Arial Black" w:cs="Times New Roman"/>
          <w:b/>
          <w:sz w:val="36"/>
          <w:szCs w:val="24"/>
        </w:rPr>
        <w:t>IMPACT OF TAX ON GOVERNMENT CAPITAL EXPENDITURE AND ECONOMIC GROWTH IN NIGERIA</w:t>
      </w:r>
    </w:p>
    <w:p w:rsidR="00661FED" w:rsidRPr="00FE3C42" w:rsidRDefault="00661FED" w:rsidP="00661FED">
      <w:pPr>
        <w:spacing w:after="0" w:line="240" w:lineRule="auto"/>
        <w:jc w:val="center"/>
        <w:rPr>
          <w:rFonts w:ascii="Times New Roman" w:hAnsi="Times New Roman" w:cs="Times New Roman"/>
          <w:b/>
          <w:sz w:val="24"/>
          <w:szCs w:val="24"/>
        </w:rPr>
      </w:pPr>
      <w:r w:rsidRPr="00FE3C42">
        <w:rPr>
          <w:rFonts w:ascii="Times New Roman" w:hAnsi="Times New Roman" w:cs="Times New Roman"/>
          <w:b/>
          <w:sz w:val="24"/>
          <w:szCs w:val="24"/>
        </w:rPr>
        <w:t xml:space="preserve">(A CASE STUDY OF </w:t>
      </w:r>
      <w:r w:rsidR="00416125">
        <w:rPr>
          <w:rFonts w:ascii="Times New Roman" w:hAnsi="Times New Roman" w:cs="Times New Roman"/>
          <w:b/>
          <w:sz w:val="24"/>
          <w:szCs w:val="24"/>
        </w:rPr>
        <w:t>KWARA STATE INTERNAL REVENUE SERVICE,</w:t>
      </w:r>
      <w:r w:rsidRPr="00FE3C42">
        <w:rPr>
          <w:rFonts w:ascii="Times New Roman" w:hAnsi="Times New Roman" w:cs="Times New Roman"/>
          <w:b/>
          <w:sz w:val="24"/>
          <w:szCs w:val="24"/>
        </w:rPr>
        <w:t xml:space="preserve"> ILORIN)</w:t>
      </w:r>
    </w:p>
    <w:p w:rsidR="00661FED" w:rsidRPr="00FE3C42" w:rsidRDefault="00661FED" w:rsidP="00661FED">
      <w:pPr>
        <w:spacing w:after="0" w:line="480" w:lineRule="auto"/>
        <w:jc w:val="center"/>
        <w:rPr>
          <w:rFonts w:ascii="Times New Roman" w:eastAsia="Times New Roman" w:hAnsi="Times New Roman" w:cs="Times New Roman"/>
          <w:b/>
          <w:bCs/>
          <w:sz w:val="24"/>
          <w:szCs w:val="24"/>
        </w:rPr>
      </w:pPr>
    </w:p>
    <w:p w:rsidR="00661FED" w:rsidRPr="00FE3C42" w:rsidRDefault="00661FED" w:rsidP="00661FED">
      <w:pPr>
        <w:pStyle w:val="Title"/>
        <w:spacing w:before="0" w:line="480" w:lineRule="auto"/>
        <w:ind w:right="0" w:hanging="480"/>
        <w:jc w:val="center"/>
        <w:rPr>
          <w:sz w:val="24"/>
          <w:szCs w:val="24"/>
        </w:rPr>
      </w:pPr>
    </w:p>
    <w:p w:rsidR="00661FED" w:rsidRPr="00FE3C42" w:rsidRDefault="00661FED" w:rsidP="00661FED">
      <w:pPr>
        <w:spacing w:after="0" w:line="480" w:lineRule="auto"/>
        <w:jc w:val="center"/>
        <w:rPr>
          <w:rFonts w:ascii="Times New Roman" w:hAnsi="Times New Roman" w:cs="Times New Roman"/>
          <w:b/>
          <w:sz w:val="24"/>
          <w:szCs w:val="24"/>
        </w:rPr>
      </w:pPr>
      <w:r w:rsidRPr="00B077B9">
        <w:rPr>
          <w:rFonts w:ascii="Times New Roman" w:hAnsi="Times New Roman" w:cs="Times New Roman"/>
          <w:b/>
          <w:sz w:val="46"/>
          <w:szCs w:val="24"/>
        </w:rPr>
        <w:t>BY</w:t>
      </w:r>
    </w:p>
    <w:p w:rsidR="00661FED" w:rsidRPr="00FE3C42" w:rsidRDefault="00661FED" w:rsidP="00661FED">
      <w:pPr>
        <w:spacing w:after="0" w:line="480" w:lineRule="auto"/>
        <w:jc w:val="center"/>
        <w:rPr>
          <w:rFonts w:ascii="Times New Roman" w:hAnsi="Times New Roman" w:cs="Times New Roman"/>
          <w:sz w:val="24"/>
          <w:szCs w:val="24"/>
        </w:rPr>
      </w:pPr>
    </w:p>
    <w:p w:rsidR="00661FED" w:rsidRPr="00110512" w:rsidRDefault="00425044" w:rsidP="00661FED">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MARUF ABDULAZEEZ</w:t>
      </w:r>
    </w:p>
    <w:p w:rsidR="00661FED" w:rsidRPr="00110512" w:rsidRDefault="00425044" w:rsidP="00661FED">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ND/23/ACC/PT/0251</w:t>
      </w:r>
    </w:p>
    <w:p w:rsidR="00661FED" w:rsidRPr="00FE3C42" w:rsidRDefault="00661FED" w:rsidP="00661FED">
      <w:pPr>
        <w:spacing w:after="0" w:line="240" w:lineRule="auto"/>
        <w:jc w:val="center"/>
        <w:rPr>
          <w:rFonts w:ascii="Times New Roman" w:hAnsi="Times New Roman" w:cs="Times New Roman"/>
          <w:b/>
          <w:sz w:val="24"/>
          <w:szCs w:val="24"/>
        </w:rPr>
      </w:pPr>
    </w:p>
    <w:p w:rsidR="00661FED" w:rsidRPr="00FE3C42" w:rsidRDefault="00661FED" w:rsidP="00661FED">
      <w:pPr>
        <w:spacing w:after="0" w:line="480" w:lineRule="auto"/>
        <w:jc w:val="center"/>
        <w:rPr>
          <w:rFonts w:ascii="Times New Roman" w:hAnsi="Times New Roman" w:cs="Times New Roman"/>
          <w:b/>
          <w:sz w:val="24"/>
          <w:szCs w:val="24"/>
        </w:rPr>
      </w:pPr>
      <w:r w:rsidRPr="00FE3C42">
        <w:rPr>
          <w:rFonts w:ascii="Times New Roman" w:hAnsi="Times New Roman" w:cs="Times New Roman"/>
          <w:b/>
          <w:sz w:val="24"/>
          <w:szCs w:val="24"/>
        </w:rPr>
        <w:t>A RESEARCH WORK PRESENTED TO THE DEPARTMENT OF ACCOUNTANCY, INSTITUTE OF FINANCE AND MANAGEMENT STUDIES, KWARA STATE POLYTECHNIC, ILORIN</w:t>
      </w:r>
    </w:p>
    <w:p w:rsidR="00661FED" w:rsidRPr="00FE3C42" w:rsidRDefault="00661FED" w:rsidP="00661FED">
      <w:pPr>
        <w:spacing w:after="0" w:line="480" w:lineRule="auto"/>
        <w:jc w:val="center"/>
        <w:rPr>
          <w:rFonts w:ascii="Times New Roman" w:hAnsi="Times New Roman" w:cs="Times New Roman"/>
          <w:b/>
          <w:sz w:val="24"/>
          <w:szCs w:val="24"/>
        </w:rPr>
      </w:pPr>
      <w:r w:rsidRPr="00FE3C42">
        <w:rPr>
          <w:rFonts w:ascii="Times New Roman" w:hAnsi="Times New Roman" w:cs="Times New Roman"/>
          <w:b/>
          <w:sz w:val="24"/>
          <w:szCs w:val="24"/>
        </w:rPr>
        <w:t>IN PARTIAL FUL</w:t>
      </w:r>
      <w:r w:rsidR="00DE7755">
        <w:rPr>
          <w:rFonts w:ascii="Times New Roman" w:hAnsi="Times New Roman" w:cs="Times New Roman"/>
          <w:b/>
          <w:sz w:val="24"/>
          <w:szCs w:val="24"/>
        </w:rPr>
        <w:t>FILLMENT OF THE AWARD OF NATIONAL DIPLOMA (</w:t>
      </w:r>
      <w:r w:rsidRPr="00FE3C42">
        <w:rPr>
          <w:rFonts w:ascii="Times New Roman" w:hAnsi="Times New Roman" w:cs="Times New Roman"/>
          <w:b/>
          <w:sz w:val="24"/>
          <w:szCs w:val="24"/>
        </w:rPr>
        <w:t>ND) IN ACCOUNTANCY</w:t>
      </w:r>
    </w:p>
    <w:p w:rsidR="00661FED" w:rsidRPr="00FE3C42" w:rsidRDefault="00661FED" w:rsidP="00661FED">
      <w:pPr>
        <w:spacing w:after="0" w:line="480" w:lineRule="auto"/>
        <w:jc w:val="right"/>
        <w:rPr>
          <w:rFonts w:ascii="Times New Roman" w:hAnsi="Times New Roman" w:cs="Times New Roman"/>
          <w:b/>
          <w:sz w:val="24"/>
          <w:szCs w:val="24"/>
        </w:rPr>
      </w:pPr>
    </w:p>
    <w:p w:rsidR="00661FED" w:rsidRPr="00FE3C42" w:rsidRDefault="00661FED" w:rsidP="00661FED">
      <w:pPr>
        <w:spacing w:after="0" w:line="480" w:lineRule="auto"/>
        <w:jc w:val="right"/>
        <w:rPr>
          <w:rFonts w:ascii="Times New Roman" w:hAnsi="Times New Roman" w:cs="Times New Roman"/>
          <w:b/>
          <w:sz w:val="24"/>
          <w:szCs w:val="24"/>
        </w:rPr>
      </w:pPr>
      <w:r w:rsidRPr="00FE3C42">
        <w:rPr>
          <w:rFonts w:ascii="Times New Roman" w:hAnsi="Times New Roman" w:cs="Times New Roman"/>
          <w:b/>
          <w:sz w:val="24"/>
          <w:szCs w:val="24"/>
        </w:rPr>
        <w:t xml:space="preserve">MAY, </w:t>
      </w:r>
      <w:r w:rsidR="00416125">
        <w:rPr>
          <w:rFonts w:ascii="Times New Roman" w:hAnsi="Times New Roman" w:cs="Times New Roman"/>
          <w:b/>
          <w:sz w:val="24"/>
          <w:szCs w:val="24"/>
        </w:rPr>
        <w:t>2025</w:t>
      </w:r>
    </w:p>
    <w:p w:rsidR="00661FED" w:rsidRPr="00C07AEA" w:rsidRDefault="00661FED" w:rsidP="00661FED">
      <w:pPr>
        <w:spacing w:after="0" w:line="360" w:lineRule="auto"/>
        <w:jc w:val="center"/>
        <w:rPr>
          <w:rFonts w:ascii="Times New Roman" w:hAnsi="Times New Roman" w:cs="Times New Roman"/>
          <w:b/>
          <w:sz w:val="24"/>
          <w:szCs w:val="24"/>
        </w:rPr>
      </w:pPr>
      <w:r w:rsidRPr="00FE3C42">
        <w:rPr>
          <w:rFonts w:ascii="Times New Roman" w:hAnsi="Times New Roman" w:cs="Times New Roman"/>
          <w:sz w:val="24"/>
          <w:szCs w:val="24"/>
        </w:rPr>
        <w:br w:type="page"/>
      </w:r>
      <w:r w:rsidRPr="00C07AEA">
        <w:rPr>
          <w:rFonts w:ascii="Times New Roman" w:hAnsi="Times New Roman" w:cs="Times New Roman"/>
          <w:b/>
          <w:sz w:val="24"/>
          <w:szCs w:val="24"/>
        </w:rPr>
        <w:lastRenderedPageBreak/>
        <w:t>CERTIFICATION</w:t>
      </w:r>
    </w:p>
    <w:p w:rsidR="00661FED" w:rsidRPr="00C07AEA" w:rsidRDefault="00C07AEA"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 xml:space="preserve">This is to certify that this project work has been written by </w:t>
      </w:r>
      <w:r w:rsidR="002B5EB3">
        <w:rPr>
          <w:rFonts w:ascii="Times New Roman" w:hAnsi="Times New Roman" w:cs="Times New Roman"/>
          <w:sz w:val="24"/>
          <w:szCs w:val="24"/>
        </w:rPr>
        <w:t>MARUF ABDULAZEEZ</w:t>
      </w:r>
      <w:r w:rsidR="00661FED" w:rsidRPr="00C07AEA">
        <w:rPr>
          <w:rFonts w:ascii="Times New Roman" w:hAnsi="Times New Roman" w:cs="Times New Roman"/>
          <w:sz w:val="24"/>
          <w:szCs w:val="24"/>
        </w:rPr>
        <w:t xml:space="preserve">, </w:t>
      </w:r>
      <w:r w:rsidR="002B5EB3">
        <w:rPr>
          <w:rFonts w:ascii="Times New Roman" w:hAnsi="Times New Roman" w:cs="Times New Roman"/>
          <w:sz w:val="24"/>
          <w:szCs w:val="24"/>
        </w:rPr>
        <w:t>ND/23/ACC/PT/0251</w:t>
      </w:r>
      <w:r w:rsidR="00661FED" w:rsidRPr="00C07AEA">
        <w:rPr>
          <w:rFonts w:ascii="Times New Roman" w:hAnsi="Times New Roman" w:cs="Times New Roman"/>
          <w:sz w:val="24"/>
          <w:szCs w:val="24"/>
        </w:rPr>
        <w:t xml:space="preserve"> and has been read and approved as meeting parts of the requirements for the award of National Diploma (ND) in the Department of Accountancy, Institute of Finance and management Studies, Kwara State Polytechnic, Ilorin, Kwara State</w:t>
      </w:r>
      <w:r>
        <w:rPr>
          <w:rFonts w:ascii="Times New Roman" w:hAnsi="Times New Roman" w:cs="Times New Roman"/>
          <w:sz w:val="24"/>
          <w:szCs w:val="24"/>
        </w:rPr>
        <w:t>.</w:t>
      </w:r>
    </w:p>
    <w:p w:rsidR="00661FED" w:rsidRPr="00C07AEA" w:rsidRDefault="00661FED" w:rsidP="00661FED">
      <w:pPr>
        <w:spacing w:after="0" w:line="360" w:lineRule="auto"/>
        <w:jc w:val="both"/>
        <w:rPr>
          <w:rFonts w:ascii="Times New Roman" w:hAnsi="Times New Roman" w:cs="Times New Roman"/>
          <w:sz w:val="24"/>
          <w:szCs w:val="24"/>
        </w:rPr>
      </w:pP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w:t>
      </w:r>
      <w:r w:rsidRPr="00C07AEA">
        <w:rPr>
          <w:rFonts w:ascii="Times New Roman" w:hAnsi="Times New Roman" w:cs="Times New Roman"/>
          <w:sz w:val="24"/>
          <w:szCs w:val="24"/>
        </w:rPr>
        <w:tab/>
      </w:r>
      <w:r w:rsidR="00C07AEA">
        <w:rPr>
          <w:rFonts w:ascii="Times New Roman" w:hAnsi="Times New Roman" w:cs="Times New Roman"/>
          <w:sz w:val="24"/>
          <w:szCs w:val="24"/>
        </w:rPr>
        <w:tab/>
      </w:r>
      <w:r w:rsidR="00FC5550">
        <w:rPr>
          <w:rFonts w:ascii="Times New Roman" w:hAnsi="Times New Roman" w:cs="Times New Roman"/>
          <w:sz w:val="24"/>
          <w:szCs w:val="24"/>
        </w:rPr>
        <w:tab/>
      </w:r>
      <w:r w:rsidR="00FC5550">
        <w:rPr>
          <w:rFonts w:ascii="Times New Roman" w:hAnsi="Times New Roman" w:cs="Times New Roman"/>
          <w:sz w:val="24"/>
          <w:szCs w:val="24"/>
        </w:rPr>
        <w:tab/>
      </w:r>
      <w:r w:rsidRPr="00C07AEA">
        <w:rPr>
          <w:rFonts w:ascii="Times New Roman" w:hAnsi="Times New Roman" w:cs="Times New Roman"/>
          <w:sz w:val="24"/>
          <w:szCs w:val="24"/>
        </w:rPr>
        <w:t>……………………………..</w:t>
      </w:r>
    </w:p>
    <w:p w:rsidR="00661FED" w:rsidRPr="00C07AEA" w:rsidRDefault="00661FED" w:rsidP="00661FED">
      <w:pPr>
        <w:spacing w:after="0" w:line="360" w:lineRule="auto"/>
        <w:jc w:val="both"/>
        <w:rPr>
          <w:rFonts w:ascii="Times New Roman" w:hAnsi="Times New Roman" w:cs="Times New Roman"/>
          <w:b/>
          <w:sz w:val="24"/>
          <w:szCs w:val="24"/>
        </w:rPr>
      </w:pPr>
      <w:r w:rsidRPr="00C07AEA">
        <w:rPr>
          <w:rFonts w:ascii="Times New Roman" w:hAnsi="Times New Roman" w:cs="Times New Roman"/>
          <w:b/>
          <w:sz w:val="24"/>
          <w:szCs w:val="24"/>
        </w:rPr>
        <w:t xml:space="preserve">MR. </w:t>
      </w:r>
      <w:r w:rsidR="00FA4B76" w:rsidRPr="00C07AEA">
        <w:rPr>
          <w:rFonts w:ascii="Times New Roman" w:hAnsi="Times New Roman" w:cs="Times New Roman"/>
          <w:b/>
          <w:sz w:val="24"/>
          <w:szCs w:val="24"/>
        </w:rPr>
        <w:t>OLABODE,</w:t>
      </w:r>
      <w:r w:rsidR="00C07AEA">
        <w:rPr>
          <w:rFonts w:ascii="Times New Roman" w:hAnsi="Times New Roman" w:cs="Times New Roman"/>
          <w:b/>
          <w:sz w:val="24"/>
          <w:szCs w:val="24"/>
        </w:rPr>
        <w:t xml:space="preserve"> </w:t>
      </w:r>
      <w:r w:rsidR="00FA4B76" w:rsidRPr="00C07AEA">
        <w:rPr>
          <w:rFonts w:ascii="Times New Roman" w:hAnsi="Times New Roman" w:cs="Times New Roman"/>
          <w:b/>
          <w:sz w:val="24"/>
          <w:szCs w:val="24"/>
        </w:rPr>
        <w:t>K.J.</w:t>
      </w:r>
      <w:r w:rsidR="00FA4B76" w:rsidRPr="00C07AEA">
        <w:rPr>
          <w:rFonts w:ascii="Times New Roman" w:hAnsi="Times New Roman" w:cs="Times New Roman"/>
          <w:b/>
          <w:sz w:val="24"/>
          <w:szCs w:val="24"/>
        </w:rPr>
        <w:tab/>
      </w:r>
      <w:r w:rsidRPr="00C07AEA">
        <w:rPr>
          <w:rFonts w:ascii="Times New Roman" w:hAnsi="Times New Roman" w:cs="Times New Roman"/>
          <w:b/>
          <w:sz w:val="24"/>
          <w:szCs w:val="24"/>
        </w:rPr>
        <w:tab/>
      </w:r>
      <w:r w:rsidR="00C07AEA">
        <w:rPr>
          <w:rFonts w:ascii="Times New Roman" w:hAnsi="Times New Roman" w:cs="Times New Roman"/>
          <w:b/>
          <w:sz w:val="24"/>
          <w:szCs w:val="24"/>
        </w:rPr>
        <w:tab/>
      </w:r>
      <w:r w:rsidRPr="00C07AEA">
        <w:rPr>
          <w:rFonts w:ascii="Times New Roman" w:hAnsi="Times New Roman" w:cs="Times New Roman"/>
          <w:b/>
          <w:sz w:val="24"/>
          <w:szCs w:val="24"/>
        </w:rPr>
        <w:tab/>
      </w:r>
      <w:r w:rsidRPr="00C07AEA">
        <w:rPr>
          <w:rFonts w:ascii="Times New Roman" w:hAnsi="Times New Roman" w:cs="Times New Roman"/>
          <w:b/>
          <w:sz w:val="24"/>
          <w:szCs w:val="24"/>
        </w:rPr>
        <w:tab/>
        <w:t>DATE</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Project Supervisor</w:t>
      </w:r>
    </w:p>
    <w:p w:rsidR="00661FED" w:rsidRPr="00C07AEA" w:rsidRDefault="00661FED" w:rsidP="00661FED">
      <w:pPr>
        <w:spacing w:after="0" w:line="360" w:lineRule="auto"/>
        <w:jc w:val="both"/>
        <w:rPr>
          <w:rFonts w:ascii="Times New Roman" w:hAnsi="Times New Roman" w:cs="Times New Roman"/>
          <w:sz w:val="24"/>
          <w:szCs w:val="24"/>
        </w:rPr>
      </w:pPr>
    </w:p>
    <w:p w:rsidR="00E3236F" w:rsidRPr="008154CD" w:rsidRDefault="00E3236F" w:rsidP="00E3236F">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E3236F" w:rsidRPr="008154CD" w:rsidRDefault="00C95C41" w:rsidP="00E3236F">
      <w:pPr>
        <w:spacing w:after="0" w:line="240" w:lineRule="auto"/>
        <w:jc w:val="both"/>
        <w:rPr>
          <w:rFonts w:ascii="Times New Roman" w:hAnsi="Times New Roman"/>
          <w:b/>
          <w:sz w:val="24"/>
          <w:szCs w:val="24"/>
        </w:rPr>
      </w:pPr>
      <w:r>
        <w:rPr>
          <w:rFonts w:ascii="Times New Roman" w:hAnsi="Times New Roman"/>
          <w:b/>
          <w:sz w:val="28"/>
          <w:szCs w:val="24"/>
        </w:rPr>
        <w:t>MR. HASSAN, A.O.</w:t>
      </w:r>
      <w:r w:rsidR="00E3236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3236F" w:rsidRPr="008154CD">
        <w:rPr>
          <w:rFonts w:ascii="Times New Roman" w:hAnsi="Times New Roman"/>
          <w:b/>
          <w:sz w:val="24"/>
          <w:szCs w:val="24"/>
        </w:rPr>
        <w:t>DATE</w:t>
      </w:r>
    </w:p>
    <w:p w:rsidR="00E3236F" w:rsidRPr="008154CD" w:rsidRDefault="00E3236F" w:rsidP="00E3236F">
      <w:pPr>
        <w:spacing w:after="0" w:line="240" w:lineRule="auto"/>
        <w:jc w:val="both"/>
        <w:rPr>
          <w:rFonts w:ascii="Times New Roman" w:hAnsi="Times New Roman"/>
          <w:sz w:val="24"/>
          <w:szCs w:val="24"/>
        </w:rPr>
      </w:pPr>
      <w:r w:rsidRPr="008154CD">
        <w:rPr>
          <w:rFonts w:ascii="Times New Roman" w:hAnsi="Times New Roman"/>
          <w:sz w:val="24"/>
          <w:szCs w:val="24"/>
        </w:rPr>
        <w:t>Project Coordinator</w:t>
      </w:r>
    </w:p>
    <w:p w:rsidR="00E3236F" w:rsidRPr="008154CD" w:rsidRDefault="00E3236F" w:rsidP="00E3236F">
      <w:pPr>
        <w:spacing w:after="0" w:line="240" w:lineRule="auto"/>
        <w:jc w:val="both"/>
        <w:rPr>
          <w:rFonts w:ascii="Times New Roman" w:hAnsi="Times New Roman"/>
          <w:sz w:val="24"/>
          <w:szCs w:val="24"/>
        </w:rPr>
      </w:pPr>
    </w:p>
    <w:p w:rsidR="00E3236F" w:rsidRDefault="00E3236F" w:rsidP="00E3236F">
      <w:pPr>
        <w:spacing w:after="0" w:line="240" w:lineRule="auto"/>
        <w:jc w:val="both"/>
        <w:rPr>
          <w:rFonts w:ascii="Times New Roman" w:hAnsi="Times New Roman"/>
          <w:sz w:val="24"/>
          <w:szCs w:val="24"/>
        </w:rPr>
      </w:pPr>
    </w:p>
    <w:p w:rsidR="00E3236F" w:rsidRPr="008154CD" w:rsidRDefault="00E3236F" w:rsidP="00E3236F">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E3236F" w:rsidRPr="008154CD" w:rsidRDefault="00E3236F" w:rsidP="00E3236F">
      <w:pPr>
        <w:spacing w:after="0" w:line="240" w:lineRule="auto"/>
        <w:jc w:val="both"/>
        <w:rPr>
          <w:rFonts w:ascii="Times New Roman" w:hAnsi="Times New Roman"/>
          <w:b/>
          <w:sz w:val="24"/>
          <w:szCs w:val="24"/>
        </w:rPr>
      </w:pPr>
      <w:r w:rsidRPr="008154CD">
        <w:rPr>
          <w:rFonts w:ascii="Times New Roman" w:hAnsi="Times New Roman"/>
          <w:b/>
          <w:sz w:val="24"/>
          <w:szCs w:val="24"/>
        </w:rPr>
        <w:t xml:space="preserve">MR. </w:t>
      </w:r>
      <w:r>
        <w:rPr>
          <w:rFonts w:ascii="Times New Roman" w:hAnsi="Times New Roman"/>
          <w:b/>
          <w:sz w:val="24"/>
          <w:szCs w:val="24"/>
        </w:rPr>
        <w:t>ELELU, M.O.</w:t>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r>
      <w:r w:rsidRPr="008154CD">
        <w:rPr>
          <w:rFonts w:ascii="Times New Roman" w:hAnsi="Times New Roman"/>
          <w:b/>
          <w:sz w:val="24"/>
          <w:szCs w:val="24"/>
        </w:rPr>
        <w:tab/>
        <w:t>DATE</w:t>
      </w:r>
    </w:p>
    <w:p w:rsidR="00E3236F" w:rsidRPr="008154CD" w:rsidRDefault="00E3236F" w:rsidP="00E3236F">
      <w:pPr>
        <w:spacing w:after="0" w:line="240" w:lineRule="auto"/>
        <w:jc w:val="both"/>
        <w:rPr>
          <w:rFonts w:ascii="Times New Roman" w:hAnsi="Times New Roman"/>
          <w:sz w:val="24"/>
          <w:szCs w:val="24"/>
        </w:rPr>
      </w:pPr>
      <w:r w:rsidRPr="008154CD">
        <w:rPr>
          <w:rFonts w:ascii="Times New Roman" w:hAnsi="Times New Roman"/>
          <w:sz w:val="24"/>
          <w:szCs w:val="24"/>
        </w:rPr>
        <w:t>Head of Department</w:t>
      </w:r>
      <w:r w:rsidRPr="008154CD">
        <w:rPr>
          <w:rFonts w:ascii="Times New Roman" w:hAnsi="Times New Roman"/>
          <w:sz w:val="24"/>
          <w:szCs w:val="24"/>
        </w:rPr>
        <w:tab/>
      </w:r>
    </w:p>
    <w:p w:rsidR="00E3236F" w:rsidRPr="008154CD" w:rsidRDefault="00E3236F" w:rsidP="00E3236F">
      <w:pPr>
        <w:spacing w:after="0" w:line="240" w:lineRule="auto"/>
        <w:jc w:val="both"/>
        <w:rPr>
          <w:rFonts w:ascii="Times New Roman" w:hAnsi="Times New Roman"/>
          <w:sz w:val="24"/>
          <w:szCs w:val="24"/>
        </w:rPr>
      </w:pPr>
    </w:p>
    <w:p w:rsidR="00E3236F" w:rsidRDefault="00E3236F" w:rsidP="00E3236F">
      <w:pPr>
        <w:spacing w:after="0" w:line="240" w:lineRule="auto"/>
        <w:jc w:val="both"/>
        <w:rPr>
          <w:rFonts w:ascii="Times New Roman" w:hAnsi="Times New Roman"/>
          <w:sz w:val="24"/>
          <w:szCs w:val="24"/>
        </w:rPr>
      </w:pPr>
    </w:p>
    <w:p w:rsidR="00E3236F" w:rsidRPr="008154CD" w:rsidRDefault="00E3236F" w:rsidP="00E3236F">
      <w:pPr>
        <w:spacing w:after="0" w:line="240" w:lineRule="auto"/>
        <w:jc w:val="both"/>
        <w:rPr>
          <w:rFonts w:ascii="Times New Roman" w:hAnsi="Times New Roman"/>
          <w:sz w:val="24"/>
          <w:szCs w:val="24"/>
        </w:rPr>
      </w:pPr>
      <w:r w:rsidRPr="008154CD">
        <w:rPr>
          <w:rFonts w:ascii="Times New Roman" w:hAnsi="Times New Roman"/>
          <w:sz w:val="24"/>
          <w:szCs w:val="24"/>
        </w:rPr>
        <w:t>……………………….</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w:t>
      </w:r>
    </w:p>
    <w:p w:rsidR="00E3236F" w:rsidRPr="008154CD" w:rsidRDefault="00E3236F" w:rsidP="00E3236F">
      <w:pPr>
        <w:spacing w:after="0" w:line="240" w:lineRule="auto"/>
        <w:jc w:val="both"/>
        <w:rPr>
          <w:rFonts w:ascii="Times New Roman" w:hAnsi="Times New Roman"/>
          <w:b/>
          <w:sz w:val="24"/>
          <w:szCs w:val="24"/>
        </w:rPr>
      </w:pPr>
      <w:r w:rsidRPr="008154CD">
        <w:rPr>
          <w:rFonts w:ascii="Times New Roman" w:hAnsi="Times New Roman"/>
          <w:b/>
          <w:sz w:val="24"/>
          <w:szCs w:val="24"/>
        </w:rPr>
        <w:t>ABDULRAHAMAN ABDULLATEEF (FCA)</w:t>
      </w:r>
      <w:r w:rsidRPr="008154CD">
        <w:rPr>
          <w:rFonts w:ascii="Times New Roman" w:hAnsi="Times New Roman"/>
          <w:b/>
          <w:sz w:val="24"/>
          <w:szCs w:val="24"/>
        </w:rPr>
        <w:tab/>
      </w:r>
      <w:r w:rsidRPr="008154CD">
        <w:rPr>
          <w:rFonts w:ascii="Times New Roman" w:hAnsi="Times New Roman"/>
          <w:b/>
          <w:sz w:val="24"/>
          <w:szCs w:val="24"/>
        </w:rPr>
        <w:tab/>
        <w:t>DATE</w:t>
      </w:r>
    </w:p>
    <w:p w:rsidR="00661FED" w:rsidRPr="00C07AEA" w:rsidRDefault="00E3236F" w:rsidP="00E3236F">
      <w:pPr>
        <w:spacing w:after="0" w:line="360" w:lineRule="auto"/>
        <w:rPr>
          <w:rFonts w:ascii="Times New Roman" w:hAnsi="Times New Roman" w:cs="Times New Roman"/>
          <w:sz w:val="24"/>
          <w:szCs w:val="24"/>
        </w:rPr>
      </w:pPr>
      <w:r w:rsidRPr="008154CD">
        <w:rPr>
          <w:rFonts w:ascii="Times New Roman" w:hAnsi="Times New Roman"/>
          <w:sz w:val="24"/>
          <w:szCs w:val="24"/>
        </w:rPr>
        <w:t>External Examiner</w:t>
      </w:r>
    </w:p>
    <w:p w:rsidR="00661FED" w:rsidRPr="00C07AEA" w:rsidRDefault="00661FED" w:rsidP="00661FED">
      <w:pPr>
        <w:rPr>
          <w:rFonts w:ascii="Times New Roman" w:hAnsi="Times New Roman" w:cs="Times New Roman"/>
          <w:b/>
          <w:sz w:val="24"/>
          <w:szCs w:val="24"/>
        </w:rPr>
      </w:pPr>
      <w:r w:rsidRPr="00C07AEA">
        <w:rPr>
          <w:rFonts w:ascii="Times New Roman" w:hAnsi="Times New Roman" w:cs="Times New Roman"/>
          <w:b/>
          <w:sz w:val="24"/>
          <w:szCs w:val="24"/>
        </w:rPr>
        <w:br w:type="page"/>
      </w:r>
    </w:p>
    <w:p w:rsidR="00EC7614" w:rsidRPr="007C38B7" w:rsidRDefault="00EC7614" w:rsidP="00EC761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DEDICATION</w:t>
      </w:r>
    </w:p>
    <w:p w:rsidR="00EC7614" w:rsidRPr="007C38B7" w:rsidRDefault="00EC7614" w:rsidP="00EC7614">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project is dedicated to my cherished family, whose unwavering support and sacrifices have been my pillar of strength, and to the pursuit of high-quality financial reporting that ensures transparency and reliability in Nigeria’s corporate sector amidst economic challenges.</w:t>
      </w:r>
    </w:p>
    <w:p w:rsidR="00EC7614" w:rsidRDefault="00EC7614" w:rsidP="00EC76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C7614" w:rsidRPr="007C38B7" w:rsidRDefault="00EC7614" w:rsidP="00EC761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ACKNOWLEDGEMENTS</w:t>
      </w:r>
    </w:p>
    <w:p w:rsidR="00EC7614" w:rsidRPr="00BE657F" w:rsidRDefault="00EC7614" w:rsidP="00EC7614">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 xml:space="preserve">Firstly I want to thank almighty Allah for </w:t>
      </w:r>
      <w:r w:rsidR="00EF7B46">
        <w:rPr>
          <w:rFonts w:ascii="Times New Roman" w:eastAsia="Times New Roman" w:hAnsi="Times New Roman" w:cs="Times New Roman"/>
          <w:sz w:val="24"/>
          <w:szCs w:val="24"/>
        </w:rPr>
        <w:t xml:space="preserve">the completion of this project. </w:t>
      </w:r>
      <w:r w:rsidRPr="00BE657F">
        <w:rPr>
          <w:rFonts w:ascii="Times New Roman" w:eastAsia="Times New Roman" w:hAnsi="Times New Roman" w:cs="Times New Roman"/>
          <w:sz w:val="24"/>
          <w:szCs w:val="24"/>
        </w:rPr>
        <w:t xml:space="preserve">I’m also grateful to my </w:t>
      </w:r>
      <w:r w:rsidR="00EF7B46">
        <w:rPr>
          <w:rFonts w:ascii="Times New Roman" w:eastAsia="Times New Roman" w:hAnsi="Times New Roman" w:cs="Times New Roman"/>
          <w:sz w:val="24"/>
          <w:szCs w:val="24"/>
        </w:rPr>
        <w:t>parents Mr. and Mrs. Maruf for their support financially,</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morally in my academic journey.,</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and also to my sisters.,</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their support has been immeasurable</w:t>
      </w:r>
    </w:p>
    <w:p w:rsidR="00EC7614" w:rsidRPr="00BE657F" w:rsidRDefault="00EC7614" w:rsidP="00EC7614">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 xml:space="preserve">My sincere gratitude goes to my supervisor, </w:t>
      </w:r>
      <w:r w:rsidR="00EF7B46">
        <w:rPr>
          <w:rFonts w:ascii="Times New Roman" w:eastAsia="Times New Roman" w:hAnsi="Times New Roman" w:cs="Times New Roman"/>
          <w:sz w:val="24"/>
          <w:szCs w:val="24"/>
        </w:rPr>
        <w:t>MR. OLABODE, K.J.</w:t>
      </w:r>
      <w:r w:rsidRPr="00BE657F">
        <w:rPr>
          <w:rFonts w:ascii="Times New Roman" w:eastAsia="Times New Roman" w:hAnsi="Times New Roman" w:cs="Times New Roman"/>
          <w:sz w:val="24"/>
          <w:szCs w:val="24"/>
        </w:rPr>
        <w:t xml:space="preserve"> for the encouragement and contribute to the success of the project.</w:t>
      </w:r>
    </w:p>
    <w:p w:rsidR="00EC7614" w:rsidRPr="00BE657F" w:rsidRDefault="00EC7614" w:rsidP="00EC7614">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Also to my HOD in person MR MUHIDEEN ELELU and all my lecturers in Accountancy department as a whole who have tried in the impact of knowledge and moral guide, may God reward them all.</w:t>
      </w:r>
    </w:p>
    <w:p w:rsidR="00EC7614" w:rsidRDefault="00EC7614" w:rsidP="00EF7B46">
      <w:pPr>
        <w:spacing w:after="0" w:line="480" w:lineRule="auto"/>
        <w:jc w:val="both"/>
        <w:rPr>
          <w:rFonts w:ascii="Times New Roman" w:hAnsi="Times New Roman" w:cs="Times New Roman"/>
          <w:b/>
          <w:sz w:val="24"/>
          <w:szCs w:val="24"/>
        </w:rPr>
      </w:pPr>
      <w:r w:rsidRPr="00BE657F">
        <w:rPr>
          <w:rFonts w:ascii="Times New Roman" w:eastAsia="Times New Roman" w:hAnsi="Times New Roman" w:cs="Times New Roman"/>
          <w:sz w:val="24"/>
          <w:szCs w:val="24"/>
        </w:rPr>
        <w:t>I would also like to express my pr</w:t>
      </w:r>
      <w:r w:rsidR="00EF7B46">
        <w:rPr>
          <w:rFonts w:ascii="Times New Roman" w:eastAsia="Times New Roman" w:hAnsi="Times New Roman" w:cs="Times New Roman"/>
          <w:sz w:val="24"/>
          <w:szCs w:val="24"/>
        </w:rPr>
        <w:t xml:space="preserve">ofound gratitude to my friends, they’ve been more than </w:t>
      </w:r>
      <w:r w:rsidRPr="00BE657F">
        <w:rPr>
          <w:rFonts w:ascii="Times New Roman" w:eastAsia="Times New Roman" w:hAnsi="Times New Roman" w:cs="Times New Roman"/>
          <w:sz w:val="24"/>
          <w:szCs w:val="24"/>
        </w:rPr>
        <w:t>friends to me throughout my academic year.,</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their camaraderie and support and contribution have been a driving force.</w:t>
      </w:r>
    </w:p>
    <w:p w:rsidR="00EC7614" w:rsidRDefault="00EC7614">
      <w:pPr>
        <w:rPr>
          <w:rFonts w:ascii="Times New Roman" w:hAnsi="Times New Roman" w:cs="Times New Roman"/>
          <w:b/>
          <w:sz w:val="24"/>
          <w:szCs w:val="24"/>
        </w:rPr>
      </w:pPr>
      <w:r>
        <w:rPr>
          <w:rFonts w:ascii="Times New Roman" w:hAnsi="Times New Roman" w:cs="Times New Roman"/>
          <w:b/>
          <w:sz w:val="24"/>
          <w:szCs w:val="24"/>
        </w:rPr>
        <w:br w:type="page"/>
      </w:r>
    </w:p>
    <w:p w:rsidR="00661FED" w:rsidRPr="00C07AEA" w:rsidRDefault="00661FED" w:rsidP="00661FED">
      <w:pPr>
        <w:spacing w:after="0" w:line="480" w:lineRule="auto"/>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TABLE OF CONTENTS</w:t>
      </w:r>
    </w:p>
    <w:p w:rsidR="00661FED" w:rsidRPr="00C07AEA" w:rsidRDefault="00661FED" w:rsidP="00661FED">
      <w:pPr>
        <w:spacing w:after="0" w:line="480" w:lineRule="auto"/>
        <w:jc w:val="both"/>
        <w:rPr>
          <w:rFonts w:ascii="Times New Roman" w:hAnsi="Times New Roman" w:cs="Times New Roman"/>
          <w:bCs/>
          <w:sz w:val="24"/>
          <w:szCs w:val="24"/>
        </w:rPr>
      </w:pPr>
      <w:r w:rsidRPr="00C07AEA">
        <w:rPr>
          <w:rFonts w:ascii="Times New Roman" w:hAnsi="Times New Roman" w:cs="Times New Roman"/>
          <w:bCs/>
          <w:sz w:val="24"/>
          <w:szCs w:val="24"/>
        </w:rPr>
        <w:t>Title page</w:t>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t>i</w:t>
      </w:r>
    </w:p>
    <w:p w:rsidR="00661FED" w:rsidRPr="00C07AEA" w:rsidRDefault="00661FED" w:rsidP="00661FED">
      <w:pPr>
        <w:spacing w:after="0" w:line="480" w:lineRule="auto"/>
        <w:jc w:val="both"/>
        <w:rPr>
          <w:rFonts w:ascii="Times New Roman" w:hAnsi="Times New Roman" w:cs="Times New Roman"/>
          <w:bCs/>
          <w:sz w:val="24"/>
          <w:szCs w:val="24"/>
        </w:rPr>
      </w:pPr>
      <w:r w:rsidRPr="00C07AEA">
        <w:rPr>
          <w:rFonts w:ascii="Times New Roman" w:hAnsi="Times New Roman" w:cs="Times New Roman"/>
          <w:bCs/>
          <w:sz w:val="24"/>
          <w:szCs w:val="24"/>
        </w:rPr>
        <w:t>Certificate</w:t>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t>ii</w:t>
      </w:r>
    </w:p>
    <w:p w:rsidR="00661FED" w:rsidRPr="00C07AEA" w:rsidRDefault="00661FED" w:rsidP="00661FED">
      <w:pPr>
        <w:spacing w:after="0" w:line="480" w:lineRule="auto"/>
        <w:jc w:val="both"/>
        <w:rPr>
          <w:rFonts w:ascii="Times New Roman" w:hAnsi="Times New Roman" w:cs="Times New Roman"/>
          <w:bCs/>
          <w:sz w:val="24"/>
          <w:szCs w:val="24"/>
        </w:rPr>
      </w:pPr>
      <w:r w:rsidRPr="00C07AEA">
        <w:rPr>
          <w:rFonts w:ascii="Times New Roman" w:hAnsi="Times New Roman" w:cs="Times New Roman"/>
          <w:bCs/>
          <w:sz w:val="24"/>
          <w:szCs w:val="24"/>
        </w:rPr>
        <w:t>Dedication</w:t>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t>iii</w:t>
      </w:r>
    </w:p>
    <w:p w:rsidR="00661FED" w:rsidRPr="00C07AEA" w:rsidRDefault="00661FED" w:rsidP="00661FED">
      <w:pPr>
        <w:spacing w:after="0" w:line="480" w:lineRule="auto"/>
        <w:jc w:val="both"/>
        <w:rPr>
          <w:rFonts w:ascii="Times New Roman" w:hAnsi="Times New Roman" w:cs="Times New Roman"/>
          <w:bCs/>
          <w:sz w:val="24"/>
          <w:szCs w:val="24"/>
        </w:rPr>
      </w:pPr>
      <w:r w:rsidRPr="00C07AEA">
        <w:rPr>
          <w:rFonts w:ascii="Times New Roman" w:hAnsi="Times New Roman" w:cs="Times New Roman"/>
          <w:bCs/>
          <w:sz w:val="24"/>
          <w:szCs w:val="24"/>
        </w:rPr>
        <w:t>Acknowledgements</w:t>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t>iv</w:t>
      </w:r>
    </w:p>
    <w:p w:rsidR="00661FED" w:rsidRPr="00C07AEA" w:rsidRDefault="00661FED" w:rsidP="00661FED">
      <w:pPr>
        <w:spacing w:after="0" w:line="480" w:lineRule="auto"/>
        <w:jc w:val="both"/>
        <w:rPr>
          <w:rFonts w:ascii="Times New Roman" w:hAnsi="Times New Roman" w:cs="Times New Roman"/>
          <w:bCs/>
          <w:sz w:val="24"/>
          <w:szCs w:val="24"/>
        </w:rPr>
      </w:pPr>
      <w:r w:rsidRPr="00C07AEA">
        <w:rPr>
          <w:rFonts w:ascii="Times New Roman" w:hAnsi="Times New Roman" w:cs="Times New Roman"/>
          <w:bCs/>
          <w:sz w:val="24"/>
          <w:szCs w:val="24"/>
        </w:rPr>
        <w:t>Table of contents</w:t>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r>
      <w:r w:rsidRPr="00C07AEA">
        <w:rPr>
          <w:rFonts w:ascii="Times New Roman" w:hAnsi="Times New Roman" w:cs="Times New Roman"/>
          <w:bCs/>
          <w:sz w:val="24"/>
          <w:szCs w:val="24"/>
        </w:rPr>
        <w:tab/>
        <w:t>v</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b/>
          <w:bCs/>
          <w:sz w:val="24"/>
          <w:szCs w:val="24"/>
        </w:rPr>
        <w:t xml:space="preserve">CHAPTER ONE: </w:t>
      </w:r>
      <w:r w:rsidRPr="00C07AEA">
        <w:rPr>
          <w:rFonts w:ascii="Times New Roman" w:hAnsi="Times New Roman" w:cs="Times New Roman"/>
          <w:b/>
          <w:sz w:val="24"/>
          <w:szCs w:val="24"/>
        </w:rPr>
        <w:t>INTRODUCTION</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1.1</w:t>
      </w:r>
      <w:r w:rsidRPr="00C07AEA">
        <w:rPr>
          <w:rFonts w:ascii="Times New Roman" w:hAnsi="Times New Roman" w:cs="Times New Roman"/>
          <w:sz w:val="24"/>
          <w:szCs w:val="24"/>
        </w:rPr>
        <w:tab/>
        <w:t>Background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1</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1.2</w:t>
      </w:r>
      <w:r w:rsidRPr="00C07AEA">
        <w:rPr>
          <w:rFonts w:ascii="Times New Roman" w:hAnsi="Times New Roman" w:cs="Times New Roman"/>
          <w:sz w:val="24"/>
          <w:szCs w:val="24"/>
        </w:rPr>
        <w:tab/>
        <w:t>Statement of the problem</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1.3</w:t>
      </w:r>
      <w:r w:rsidRPr="00C07AEA">
        <w:rPr>
          <w:rFonts w:ascii="Times New Roman" w:hAnsi="Times New Roman" w:cs="Times New Roman"/>
          <w:sz w:val="24"/>
          <w:szCs w:val="24"/>
        </w:rPr>
        <w:tab/>
        <w:t>Research questions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1.4</w:t>
      </w:r>
      <w:r w:rsidRPr="00C07AEA">
        <w:rPr>
          <w:rFonts w:ascii="Times New Roman" w:hAnsi="Times New Roman" w:cs="Times New Roman"/>
          <w:sz w:val="24"/>
          <w:szCs w:val="24"/>
        </w:rPr>
        <w:tab/>
        <w:t>Objectives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6</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1.5</w:t>
      </w:r>
      <w:r w:rsidRPr="00C07AEA">
        <w:rPr>
          <w:rFonts w:ascii="Times New Roman" w:hAnsi="Times New Roman" w:cs="Times New Roman"/>
          <w:sz w:val="24"/>
          <w:szCs w:val="24"/>
        </w:rPr>
        <w:tab/>
        <w:t>Research hypotheses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6</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1.6</w:t>
      </w:r>
      <w:r w:rsidRPr="00C07AEA">
        <w:rPr>
          <w:rFonts w:ascii="Times New Roman" w:hAnsi="Times New Roman" w:cs="Times New Roman"/>
          <w:sz w:val="24"/>
          <w:szCs w:val="24"/>
        </w:rPr>
        <w:tab/>
        <w:t>Significance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7</w:t>
      </w:r>
      <w:r w:rsidRPr="00C07AEA">
        <w:rPr>
          <w:rFonts w:ascii="Times New Roman" w:hAnsi="Times New Roman" w:cs="Times New Roman"/>
          <w:sz w:val="24"/>
          <w:szCs w:val="24"/>
        </w:rPr>
        <w:tab/>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1.7</w:t>
      </w:r>
      <w:r w:rsidRPr="00C07AEA">
        <w:rPr>
          <w:rFonts w:ascii="Times New Roman" w:hAnsi="Times New Roman" w:cs="Times New Roman"/>
          <w:sz w:val="24"/>
          <w:szCs w:val="24"/>
        </w:rPr>
        <w:tab/>
        <w:t>Scope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8</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1.8</w:t>
      </w:r>
      <w:r w:rsidRPr="00C07AEA">
        <w:rPr>
          <w:rFonts w:ascii="Times New Roman" w:hAnsi="Times New Roman" w:cs="Times New Roman"/>
          <w:sz w:val="24"/>
          <w:szCs w:val="24"/>
        </w:rPr>
        <w:tab/>
        <w:t>Limitation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8</w:t>
      </w:r>
      <w:r w:rsidRPr="00C07AEA">
        <w:rPr>
          <w:rFonts w:ascii="Times New Roman" w:hAnsi="Times New Roman" w:cs="Times New Roman"/>
          <w:sz w:val="24"/>
          <w:szCs w:val="24"/>
        </w:rPr>
        <w:tab/>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1.9</w:t>
      </w:r>
      <w:r w:rsidRPr="00C07AEA">
        <w:rPr>
          <w:rFonts w:ascii="Times New Roman" w:hAnsi="Times New Roman" w:cs="Times New Roman"/>
          <w:sz w:val="24"/>
          <w:szCs w:val="24"/>
        </w:rPr>
        <w:tab/>
        <w:t>Definition of terms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9</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b/>
          <w:bCs/>
          <w:sz w:val="24"/>
          <w:szCs w:val="24"/>
        </w:rPr>
        <w:t>CHAPTER TWO:</w:t>
      </w:r>
      <w:r w:rsidRPr="00C07AEA">
        <w:rPr>
          <w:rFonts w:ascii="Times New Roman" w:hAnsi="Times New Roman" w:cs="Times New Roman"/>
          <w:sz w:val="24"/>
          <w:szCs w:val="24"/>
        </w:rPr>
        <w:tab/>
      </w:r>
      <w:r w:rsidRPr="00C07AEA">
        <w:rPr>
          <w:rFonts w:ascii="Times New Roman" w:hAnsi="Times New Roman" w:cs="Times New Roman"/>
          <w:b/>
          <w:sz w:val="24"/>
          <w:szCs w:val="24"/>
        </w:rPr>
        <w:t>LITERATURE REVIEW</w:t>
      </w:r>
    </w:p>
    <w:p w:rsidR="00255738"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2.1</w:t>
      </w:r>
      <w:r w:rsidRPr="00C07AEA">
        <w:rPr>
          <w:rFonts w:ascii="Times New Roman" w:hAnsi="Times New Roman" w:cs="Times New Roman"/>
          <w:sz w:val="24"/>
          <w:szCs w:val="24"/>
        </w:rPr>
        <w:tab/>
      </w:r>
      <w:r w:rsidR="00255738">
        <w:rPr>
          <w:rFonts w:ascii="Times New Roman" w:hAnsi="Times New Roman" w:cs="Times New Roman"/>
          <w:sz w:val="24"/>
          <w:szCs w:val="24"/>
        </w:rPr>
        <w:t>Introduction</w:t>
      </w:r>
    </w:p>
    <w:p w:rsidR="00661FED" w:rsidRPr="00C07AEA" w:rsidRDefault="001025D6" w:rsidP="00661FE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661FED" w:rsidRPr="00C07AEA">
        <w:rPr>
          <w:rFonts w:ascii="Times New Roman" w:hAnsi="Times New Roman" w:cs="Times New Roman"/>
          <w:sz w:val="24"/>
          <w:szCs w:val="24"/>
        </w:rPr>
        <w:t>Conceptual framework</w:t>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t>11</w:t>
      </w:r>
    </w:p>
    <w:p w:rsidR="00661FED" w:rsidRPr="00C07AEA" w:rsidRDefault="001025D6" w:rsidP="00661FED">
      <w:pPr>
        <w:widowControl w:val="0"/>
        <w:tabs>
          <w:tab w:val="left" w:pos="680"/>
          <w:tab w:val="left" w:pos="681"/>
        </w:tabs>
        <w:autoSpaceDE w:val="0"/>
        <w:autoSpaceDN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661FED" w:rsidRPr="00C07AEA">
        <w:rPr>
          <w:rFonts w:ascii="Times New Roman" w:hAnsi="Times New Roman" w:cs="Times New Roman"/>
          <w:sz w:val="24"/>
          <w:szCs w:val="24"/>
        </w:rPr>
        <w:t>Theoretical Framework</w:t>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r>
      <w:r w:rsidR="00661FED" w:rsidRPr="00C07AEA">
        <w:rPr>
          <w:rFonts w:ascii="Times New Roman" w:hAnsi="Times New Roman" w:cs="Times New Roman"/>
          <w:sz w:val="24"/>
          <w:szCs w:val="24"/>
        </w:rPr>
        <w:tab/>
        <w:t>23</w:t>
      </w:r>
    </w:p>
    <w:p w:rsidR="00661FED" w:rsidRPr="00C07AEA" w:rsidRDefault="001025D6" w:rsidP="00661FED">
      <w:pPr>
        <w:spacing w:after="0" w:line="480" w:lineRule="auto"/>
        <w:rPr>
          <w:rFonts w:ascii="Times New Roman" w:hAnsi="Times New Roman" w:cs="Times New Roman"/>
          <w:sz w:val="24"/>
          <w:szCs w:val="24"/>
        </w:rPr>
      </w:pPr>
      <w:r>
        <w:rPr>
          <w:rFonts w:ascii="Times New Roman" w:hAnsi="Times New Roman" w:cs="Times New Roman"/>
          <w:bCs/>
          <w:sz w:val="24"/>
          <w:szCs w:val="24"/>
        </w:rPr>
        <w:t>2.4</w:t>
      </w:r>
      <w:r w:rsidR="00661FED" w:rsidRPr="00C07AEA">
        <w:rPr>
          <w:rFonts w:ascii="Times New Roman" w:hAnsi="Times New Roman" w:cs="Times New Roman"/>
          <w:bCs/>
          <w:sz w:val="24"/>
          <w:szCs w:val="24"/>
        </w:rPr>
        <w:tab/>
        <w:t>Empirical Review</w:t>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r>
      <w:r w:rsidR="00661FED" w:rsidRPr="00C07AEA">
        <w:rPr>
          <w:rFonts w:ascii="Times New Roman" w:hAnsi="Times New Roman" w:cs="Times New Roman"/>
          <w:bCs/>
          <w:sz w:val="24"/>
          <w:szCs w:val="24"/>
        </w:rPr>
        <w:tab/>
        <w:t>27</w:t>
      </w:r>
    </w:p>
    <w:p w:rsidR="00661FED" w:rsidRPr="00C07AEA" w:rsidRDefault="00661FED" w:rsidP="00661FED">
      <w:pPr>
        <w:spacing w:after="0" w:line="480" w:lineRule="auto"/>
        <w:jc w:val="both"/>
        <w:rPr>
          <w:rFonts w:ascii="Times New Roman" w:hAnsi="Times New Roman" w:cs="Times New Roman"/>
          <w:b/>
          <w:sz w:val="24"/>
          <w:szCs w:val="24"/>
        </w:rPr>
      </w:pPr>
      <w:r w:rsidRPr="00C07AEA">
        <w:rPr>
          <w:rFonts w:ascii="Times New Roman" w:hAnsi="Times New Roman" w:cs="Times New Roman"/>
          <w:b/>
          <w:bCs/>
          <w:sz w:val="24"/>
          <w:szCs w:val="24"/>
        </w:rPr>
        <w:lastRenderedPageBreak/>
        <w:t xml:space="preserve">CHAPTER THREE:  </w:t>
      </w:r>
      <w:r w:rsidRPr="00C07AEA">
        <w:rPr>
          <w:rFonts w:ascii="Times New Roman" w:hAnsi="Times New Roman" w:cs="Times New Roman"/>
          <w:b/>
          <w:sz w:val="24"/>
          <w:szCs w:val="24"/>
        </w:rPr>
        <w:t>RESEARCH METHODOLOGY</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3.1</w:t>
      </w:r>
      <w:r w:rsidRPr="00C07AEA">
        <w:rPr>
          <w:rFonts w:ascii="Times New Roman" w:hAnsi="Times New Roman" w:cs="Times New Roman"/>
          <w:sz w:val="24"/>
          <w:szCs w:val="24"/>
        </w:rPr>
        <w:tab/>
        <w:t>Introduction/area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33</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3.2</w:t>
      </w:r>
      <w:r w:rsidRPr="00C07AEA">
        <w:rPr>
          <w:rFonts w:ascii="Times New Roman" w:hAnsi="Times New Roman" w:cs="Times New Roman"/>
          <w:sz w:val="24"/>
          <w:szCs w:val="24"/>
        </w:rPr>
        <w:tab/>
        <w:t>Research design</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34</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3.3</w:t>
      </w:r>
      <w:r w:rsidRPr="00C07AEA">
        <w:rPr>
          <w:rFonts w:ascii="Times New Roman" w:hAnsi="Times New Roman" w:cs="Times New Roman"/>
          <w:sz w:val="24"/>
          <w:szCs w:val="24"/>
        </w:rPr>
        <w:tab/>
        <w:t>Population of the study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36</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3.4</w:t>
      </w:r>
      <w:r w:rsidRPr="00C07AEA">
        <w:rPr>
          <w:rFonts w:ascii="Times New Roman" w:hAnsi="Times New Roman" w:cs="Times New Roman"/>
          <w:sz w:val="24"/>
          <w:szCs w:val="24"/>
        </w:rPr>
        <w:tab/>
        <w:t>Sample size and sampling Techniques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37</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3.5</w:t>
      </w:r>
      <w:r w:rsidRPr="00C07AEA">
        <w:rPr>
          <w:rFonts w:ascii="Times New Roman" w:hAnsi="Times New Roman" w:cs="Times New Roman"/>
          <w:sz w:val="24"/>
          <w:szCs w:val="24"/>
        </w:rPr>
        <w:tab/>
        <w:t>Sources of data</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37</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3.6</w:t>
      </w:r>
      <w:r w:rsidRPr="00C07AEA">
        <w:rPr>
          <w:rFonts w:ascii="Times New Roman" w:hAnsi="Times New Roman" w:cs="Times New Roman"/>
          <w:sz w:val="24"/>
          <w:szCs w:val="24"/>
        </w:rPr>
        <w:tab/>
        <w:t>Method of data analysis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38</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3.7</w:t>
      </w:r>
      <w:r w:rsidRPr="00C07AEA">
        <w:rPr>
          <w:rFonts w:ascii="Times New Roman" w:hAnsi="Times New Roman" w:cs="Times New Roman"/>
          <w:sz w:val="24"/>
          <w:szCs w:val="24"/>
        </w:rPr>
        <w:tab/>
        <w:t>Definition and Measurement of Variable</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38</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3.8</w:t>
      </w:r>
      <w:r w:rsidRPr="00C07AEA">
        <w:rPr>
          <w:rFonts w:ascii="Times New Roman" w:hAnsi="Times New Roman" w:cs="Times New Roman"/>
          <w:sz w:val="24"/>
          <w:szCs w:val="24"/>
        </w:rPr>
        <w:tab/>
        <w:t>Model Specification</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38</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b/>
          <w:bCs/>
          <w:sz w:val="24"/>
          <w:szCs w:val="24"/>
        </w:rPr>
        <w:t xml:space="preserve">CHAPTER FOUR: </w:t>
      </w:r>
      <w:r w:rsidRPr="00C07AEA">
        <w:rPr>
          <w:rFonts w:ascii="Times New Roman" w:hAnsi="Times New Roman" w:cs="Times New Roman"/>
          <w:b/>
          <w:sz w:val="24"/>
          <w:szCs w:val="24"/>
        </w:rPr>
        <w:t>DATA PRESENTATION AND ANALYSIS</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4.1</w:t>
      </w:r>
      <w:r w:rsidRPr="00C07AEA">
        <w:rPr>
          <w:rFonts w:ascii="Times New Roman" w:hAnsi="Times New Roman" w:cs="Times New Roman"/>
          <w:sz w:val="24"/>
          <w:szCs w:val="24"/>
        </w:rPr>
        <w:tab/>
        <w:t>Presentation of Data and Analysis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39</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4.2</w:t>
      </w:r>
      <w:r w:rsidRPr="00C07AEA">
        <w:rPr>
          <w:rFonts w:ascii="Times New Roman" w:hAnsi="Times New Roman" w:cs="Times New Roman"/>
          <w:sz w:val="24"/>
          <w:szCs w:val="24"/>
        </w:rPr>
        <w:tab/>
        <w:t>Testing of Hypothesis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49</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4.3</w:t>
      </w:r>
      <w:r w:rsidRPr="00C07AEA">
        <w:rPr>
          <w:rFonts w:ascii="Times New Roman" w:hAnsi="Times New Roman" w:cs="Times New Roman"/>
          <w:sz w:val="24"/>
          <w:szCs w:val="24"/>
        </w:rPr>
        <w:tab/>
        <w:t>Discussion of findings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50</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b/>
          <w:bCs/>
          <w:sz w:val="24"/>
          <w:szCs w:val="24"/>
        </w:rPr>
        <w:t xml:space="preserve">CHAPTER FIVE:  </w:t>
      </w:r>
      <w:r w:rsidRPr="00C07AEA">
        <w:rPr>
          <w:rFonts w:ascii="Times New Roman" w:hAnsi="Times New Roman" w:cs="Times New Roman"/>
          <w:b/>
          <w:sz w:val="24"/>
          <w:szCs w:val="24"/>
        </w:rPr>
        <w:t>SUMMARY, CONCLUSION AND RECOMMENDATIONS</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5.1</w:t>
      </w:r>
      <w:r w:rsidRPr="00C07AEA">
        <w:rPr>
          <w:rFonts w:ascii="Times New Roman" w:hAnsi="Times New Roman" w:cs="Times New Roman"/>
          <w:sz w:val="24"/>
          <w:szCs w:val="24"/>
        </w:rPr>
        <w:tab/>
        <w:t>Summary</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51</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5.2</w:t>
      </w:r>
      <w:r w:rsidRPr="00C07AEA">
        <w:rPr>
          <w:rFonts w:ascii="Times New Roman" w:hAnsi="Times New Roman" w:cs="Times New Roman"/>
          <w:sz w:val="24"/>
          <w:szCs w:val="24"/>
        </w:rPr>
        <w:tab/>
        <w:t xml:space="preserve">Conclusion </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55</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5.3</w:t>
      </w:r>
      <w:r w:rsidRPr="00C07AEA">
        <w:rPr>
          <w:rFonts w:ascii="Times New Roman" w:hAnsi="Times New Roman" w:cs="Times New Roman"/>
          <w:sz w:val="24"/>
          <w:szCs w:val="24"/>
        </w:rPr>
        <w:tab/>
        <w:t>Recommendations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56</w:t>
      </w:r>
    </w:p>
    <w:p w:rsidR="00661FED" w:rsidRPr="00C07AEA" w:rsidRDefault="00661FED" w:rsidP="00661FED">
      <w:pPr>
        <w:spacing w:after="0" w:line="480" w:lineRule="auto"/>
        <w:jc w:val="both"/>
        <w:rPr>
          <w:rFonts w:ascii="Times New Roman" w:hAnsi="Times New Roman" w:cs="Times New Roman"/>
          <w:sz w:val="24"/>
          <w:szCs w:val="24"/>
        </w:rPr>
      </w:pPr>
      <w:r w:rsidRPr="00C07AEA">
        <w:rPr>
          <w:rFonts w:ascii="Times New Roman" w:hAnsi="Times New Roman" w:cs="Times New Roman"/>
          <w:sz w:val="24"/>
          <w:szCs w:val="24"/>
        </w:rPr>
        <w:tab/>
        <w:t>References</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59</w:t>
      </w:r>
    </w:p>
    <w:p w:rsidR="00661FED" w:rsidRPr="00C07AEA" w:rsidRDefault="00661FED" w:rsidP="00661FED">
      <w:pPr>
        <w:spacing w:after="0" w:line="48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Appendix</w:t>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r>
      <w:r w:rsidRPr="00C07AEA">
        <w:rPr>
          <w:rFonts w:ascii="Times New Roman" w:hAnsi="Times New Roman" w:cs="Times New Roman"/>
          <w:sz w:val="24"/>
          <w:szCs w:val="24"/>
        </w:rPr>
        <w:tab/>
        <w:t>61</w:t>
      </w:r>
    </w:p>
    <w:p w:rsidR="00661FED" w:rsidRPr="00C07AEA" w:rsidRDefault="00661FED" w:rsidP="00661FED">
      <w:pPr>
        <w:spacing w:after="0" w:line="480" w:lineRule="auto"/>
        <w:jc w:val="center"/>
        <w:rPr>
          <w:rFonts w:ascii="Times New Roman" w:hAnsi="Times New Roman" w:cs="Times New Roman"/>
          <w:b/>
          <w:sz w:val="24"/>
          <w:szCs w:val="24"/>
        </w:rPr>
      </w:pPr>
    </w:p>
    <w:p w:rsidR="00661FED" w:rsidRPr="00C07AEA" w:rsidRDefault="00661FED" w:rsidP="00661FED">
      <w:pPr>
        <w:rPr>
          <w:rFonts w:ascii="Times New Roman" w:hAnsi="Times New Roman" w:cs="Times New Roman"/>
          <w:sz w:val="24"/>
          <w:szCs w:val="24"/>
        </w:rPr>
        <w:sectPr w:rsidR="00661FED" w:rsidRPr="00C07AEA" w:rsidSect="00A21095">
          <w:footerReference w:type="default" r:id="rId7"/>
          <w:pgSz w:w="11520" w:h="14400"/>
          <w:pgMar w:top="1440" w:right="1440" w:bottom="1440" w:left="1440" w:header="720" w:footer="720" w:gutter="0"/>
          <w:pgNumType w:fmt="lowerRoman"/>
          <w:cols w:space="720"/>
          <w:docGrid w:linePitch="360"/>
        </w:sectPr>
      </w:pPr>
    </w:p>
    <w:p w:rsidR="00661FED" w:rsidRPr="00C07AEA" w:rsidRDefault="00661FED" w:rsidP="00661FED">
      <w:pPr>
        <w:pStyle w:val="Heading31"/>
        <w:keepNext/>
        <w:keepLines/>
        <w:spacing w:after="0"/>
        <w:jc w:val="center"/>
        <w:rPr>
          <w:sz w:val="24"/>
          <w:szCs w:val="24"/>
        </w:rPr>
      </w:pPr>
      <w:bookmarkStart w:id="0" w:name="bookmark53"/>
      <w:r w:rsidRPr="00C07AEA">
        <w:rPr>
          <w:sz w:val="24"/>
          <w:szCs w:val="24"/>
        </w:rPr>
        <w:lastRenderedPageBreak/>
        <w:t>CHAPTER ONE</w:t>
      </w:r>
      <w:bookmarkStart w:id="1" w:name="bookmark51"/>
      <w:bookmarkStart w:id="2" w:name="bookmark52"/>
      <w:bookmarkStart w:id="3" w:name="bookmark54"/>
      <w:bookmarkEnd w:id="0"/>
    </w:p>
    <w:p w:rsidR="00661FED" w:rsidRPr="00C07AEA" w:rsidRDefault="00661FED" w:rsidP="00661FED">
      <w:pPr>
        <w:pStyle w:val="Heading31"/>
        <w:keepNext/>
        <w:keepLines/>
        <w:spacing w:after="0"/>
        <w:jc w:val="center"/>
        <w:rPr>
          <w:sz w:val="24"/>
          <w:szCs w:val="24"/>
        </w:rPr>
      </w:pPr>
      <w:r w:rsidRPr="00C07AEA">
        <w:rPr>
          <w:sz w:val="24"/>
          <w:szCs w:val="24"/>
        </w:rPr>
        <w:t>INTRODUCTION</w:t>
      </w:r>
      <w:bookmarkEnd w:id="1"/>
      <w:bookmarkEnd w:id="2"/>
      <w:bookmarkEnd w:id="3"/>
    </w:p>
    <w:p w:rsidR="00661FED" w:rsidRPr="00C07AEA" w:rsidRDefault="00F069A1" w:rsidP="008C083A">
      <w:pPr>
        <w:pStyle w:val="Heading31"/>
        <w:keepNext/>
        <w:keepLines/>
        <w:spacing w:after="0"/>
        <w:jc w:val="both"/>
        <w:rPr>
          <w:sz w:val="24"/>
          <w:szCs w:val="24"/>
        </w:rPr>
      </w:pPr>
      <w:bookmarkStart w:id="4" w:name="bookmark57"/>
      <w:bookmarkStart w:id="5" w:name="bookmark55"/>
      <w:bookmarkStart w:id="6" w:name="bookmark56"/>
      <w:bookmarkStart w:id="7" w:name="bookmark58"/>
      <w:bookmarkEnd w:id="4"/>
      <w:r>
        <w:rPr>
          <w:sz w:val="24"/>
          <w:szCs w:val="24"/>
        </w:rPr>
        <w:t>1.1</w:t>
      </w:r>
      <w:r>
        <w:rPr>
          <w:sz w:val="24"/>
          <w:szCs w:val="24"/>
        </w:rPr>
        <w:tab/>
      </w:r>
      <w:r w:rsidR="00661FED" w:rsidRPr="00C07AEA">
        <w:rPr>
          <w:sz w:val="24"/>
          <w:szCs w:val="24"/>
        </w:rPr>
        <w:t>Background to the Study</w:t>
      </w:r>
      <w:bookmarkEnd w:id="5"/>
      <w:bookmarkEnd w:id="6"/>
      <w:bookmarkEnd w:id="7"/>
    </w:p>
    <w:p w:rsidR="00661FED" w:rsidRPr="00C07AEA" w:rsidRDefault="00F069A1" w:rsidP="00661FED">
      <w:pPr>
        <w:pStyle w:val="Bodytext1"/>
        <w:spacing w:after="0"/>
        <w:jc w:val="both"/>
        <w:rPr>
          <w:sz w:val="24"/>
          <w:szCs w:val="24"/>
        </w:rPr>
      </w:pPr>
      <w:r>
        <w:rPr>
          <w:sz w:val="24"/>
          <w:szCs w:val="24"/>
        </w:rPr>
        <w:tab/>
      </w:r>
      <w:r w:rsidR="00661FED" w:rsidRPr="00C07AEA">
        <w:rPr>
          <w:sz w:val="24"/>
          <w:szCs w:val="24"/>
        </w:rPr>
        <w:t xml:space="preserve">Taxation is a means of pulling out resources from the private sector of the economy in order for the government to cover the cost of providing public goods and services, law and order, security, health care, education, among others. Revenue from taxation generally constitutes a substantial part of the total revenue of the governments; taxation has become an important instrument of revenue generation in every nation’s economy. Adesina (2015) asserted that taxation is a charge imposed by the government authority upon income, profits and gains of individuals or companies to raise public revenue. This can also imply that taxes are compulsory payment imposed by legislation. Running a government business is associated with funds and much revenue is needed to plan, execute and run government activities at the state level. The needed revenue generated for running government activities could either be obtained internally or externally. The rapidly increasing demand for modern government’s calls for effective collection of revenue because it is the life wire from which every government derives the needed fund to carry out government recurrent expenditure. </w:t>
      </w:r>
    </w:p>
    <w:p w:rsidR="00661FED" w:rsidRPr="00C07AEA" w:rsidRDefault="00F069A1" w:rsidP="00661FED">
      <w:pPr>
        <w:pStyle w:val="Bodytext1"/>
        <w:spacing w:after="0"/>
        <w:jc w:val="both"/>
        <w:rPr>
          <w:sz w:val="24"/>
          <w:szCs w:val="24"/>
        </w:rPr>
      </w:pPr>
      <w:r>
        <w:rPr>
          <w:sz w:val="24"/>
          <w:szCs w:val="24"/>
        </w:rPr>
        <w:tab/>
      </w:r>
      <w:r w:rsidR="00661FED" w:rsidRPr="00C07AEA">
        <w:rPr>
          <w:sz w:val="24"/>
          <w:szCs w:val="24"/>
        </w:rPr>
        <w:t>Osisami (1994) cited in Adesoji and Chike (2013) states that there are basically two sources of revenue that accrue to the government. These include internal sources and revenue allocation from the external sources. Internal sources are those revenues that are derived within the state from various sources such as taxes (pay as you earn, direct assessment, road taxes and capital gain tax of individuals) among others. While the statutory allocation from Federation Account, Value Added Tax, Excess Crude Oil Account and Subsidy Reinvestment Account constitute the external sources to the states in Nigeria.</w:t>
      </w:r>
    </w:p>
    <w:p w:rsidR="00661FED" w:rsidRPr="00C07AEA" w:rsidRDefault="00F069A1" w:rsidP="00661FED">
      <w:pPr>
        <w:pStyle w:val="Bodytext1"/>
        <w:spacing w:after="0"/>
        <w:jc w:val="both"/>
        <w:rPr>
          <w:sz w:val="24"/>
          <w:szCs w:val="24"/>
        </w:rPr>
      </w:pPr>
      <w:r>
        <w:rPr>
          <w:sz w:val="24"/>
          <w:szCs w:val="24"/>
        </w:rPr>
        <w:tab/>
      </w:r>
      <w:r w:rsidR="00661FED" w:rsidRPr="00C07AEA">
        <w:rPr>
          <w:sz w:val="24"/>
          <w:szCs w:val="24"/>
        </w:rPr>
        <w:t xml:space="preserve">Tax can be imposed as an instrument for economic management. For example, it can be used to reduce or increase the money in circulation during inflation or deflation, as industries can be more easily protected with the use of tax. This can be done by </w:t>
      </w:r>
      <w:r w:rsidR="00661FED" w:rsidRPr="00C07AEA">
        <w:rPr>
          <w:sz w:val="24"/>
          <w:szCs w:val="24"/>
        </w:rPr>
        <w:lastRenderedPageBreak/>
        <w:t>increasing tariff on imported goods and services. The consumption and production of certain goods and services can also be checked with the use of tax (Agbetunde, 2010). Overall, tax is viewed as a compulsory levy imposed by the government through its various agencies on the income, capital, or consumption of its subject (Mustapha, 2010). From these few explanations, it could be seen that the payment of tax is not a voluntary exercise. Rather it is compulsory on all taxable individuals and corporate bodies.</w:t>
      </w:r>
    </w:p>
    <w:p w:rsidR="00661FED" w:rsidRPr="00C07AEA" w:rsidRDefault="00F069A1" w:rsidP="00661FED">
      <w:pPr>
        <w:pStyle w:val="Bodytext1"/>
        <w:spacing w:after="0"/>
        <w:jc w:val="both"/>
        <w:rPr>
          <w:sz w:val="24"/>
          <w:szCs w:val="24"/>
        </w:rPr>
      </w:pPr>
      <w:r>
        <w:rPr>
          <w:sz w:val="24"/>
          <w:szCs w:val="24"/>
        </w:rPr>
        <w:tab/>
      </w:r>
      <w:r w:rsidR="00661FED" w:rsidRPr="00C07AEA">
        <w:rPr>
          <w:sz w:val="24"/>
          <w:szCs w:val="24"/>
        </w:rPr>
        <w:t>Direct tax is a form of tax assessable directly on the tax payer who is required to pay tax on his income or profit while indirect tax is imposed on commodities before they reach the final consumer and is paid by them upon, not as taxes, but as part of selling price of the commodity (Institute of Chartered Accountant of Nigeria, 2006). Taxation (PIT) which forms part of direct tax refers to all taxes or levies imposed on the income, salaries and wages, profit, gratuities, etc., of individuals as well as interest and dividends from companies accruing to them. This tax is further divided into two categories: Pay As You Earn (PAYE) and direct assessment tax (Mohammed, 2007).</w:t>
      </w:r>
    </w:p>
    <w:p w:rsidR="00661FED" w:rsidRPr="00C07AEA" w:rsidRDefault="006D37C1" w:rsidP="00661FED">
      <w:pPr>
        <w:pStyle w:val="Bodytext1"/>
        <w:spacing w:after="0"/>
        <w:jc w:val="both"/>
        <w:rPr>
          <w:sz w:val="24"/>
          <w:szCs w:val="24"/>
        </w:rPr>
      </w:pPr>
      <w:r>
        <w:rPr>
          <w:sz w:val="24"/>
          <w:szCs w:val="24"/>
        </w:rPr>
        <w:tab/>
      </w:r>
      <w:r w:rsidR="00661FED" w:rsidRPr="00C07AEA">
        <w:rPr>
          <w:sz w:val="24"/>
          <w:szCs w:val="24"/>
        </w:rPr>
        <w:t>The PAYE focuses on the income of individuals as a result of employment and the employee’s income are taxed using a graduated scale. The tax calculated is usually deducted at source and is done by the employer who will then remit the amount to the tax authorities. The second category, direct assessment tax, is a tax imposed on the income of an individual as a result of self-employment. This category of income tax covers income from trade, business, profession, or vocation. The payment of this tax, however, occurs after the individual has collected his/her gross income and filed in a return on the gross income. In a tax system, responsibility is assigned to three key entities: the tax payers whose obligation is payment of the assessed taxes promptly and correctly, tax authorities which ensure the collection of taxes for the government and the government whose duty is the imposition of taxes to finance the activities that ultimately benefit the citizens. Thus, the tripartite constituents of an effective tax system include tax administration, policy and law (Olaofe, 2008).</w:t>
      </w:r>
    </w:p>
    <w:p w:rsidR="00661FED" w:rsidRPr="00C07AEA" w:rsidRDefault="006D37C1" w:rsidP="00661FED">
      <w:pPr>
        <w:pStyle w:val="Bodytext1"/>
        <w:spacing w:after="0"/>
        <w:jc w:val="both"/>
        <w:rPr>
          <w:sz w:val="24"/>
          <w:szCs w:val="24"/>
        </w:rPr>
      </w:pPr>
      <w:r>
        <w:rPr>
          <w:sz w:val="24"/>
          <w:szCs w:val="24"/>
        </w:rPr>
        <w:tab/>
      </w:r>
      <w:r w:rsidR="00661FED" w:rsidRPr="00C07AEA">
        <w:rPr>
          <w:sz w:val="24"/>
          <w:szCs w:val="24"/>
        </w:rPr>
        <w:t xml:space="preserve">With the recent reduction in the collection of revenue from the oil; which is the </w:t>
      </w:r>
      <w:r w:rsidR="00661FED" w:rsidRPr="00C07AEA">
        <w:rPr>
          <w:sz w:val="24"/>
          <w:szCs w:val="24"/>
        </w:rPr>
        <w:lastRenderedPageBreak/>
        <w:t>main source of the federation account, there is the need for all the three tiers of government to look inwards.</w:t>
      </w:r>
    </w:p>
    <w:p w:rsidR="00661FED" w:rsidRPr="00C07AEA" w:rsidRDefault="006D37C1" w:rsidP="00661FED">
      <w:pPr>
        <w:pStyle w:val="Bodytext1"/>
        <w:spacing w:after="0"/>
        <w:jc w:val="both"/>
        <w:rPr>
          <w:sz w:val="24"/>
          <w:szCs w:val="24"/>
        </w:rPr>
      </w:pPr>
      <w:r>
        <w:rPr>
          <w:sz w:val="24"/>
          <w:szCs w:val="24"/>
        </w:rPr>
        <w:tab/>
      </w:r>
      <w:r w:rsidR="00661FED" w:rsidRPr="00C07AEA">
        <w:rPr>
          <w:sz w:val="24"/>
          <w:szCs w:val="24"/>
        </w:rPr>
        <w:t>The relationship between government expenditure and Taxation has continued to generate series of debate among scholars. Government expenditure occurs on every level of government irrespective of local, state, and federal Government. Government expenditure is classified into government consumption, government investment and transfer payments. Government consumption is refers to government purchases of goods and services for current use, government investment is also refers to government purchases of goods and services intended to create future benefits such as infrastructure investment or research spending Whereas government expenditures that are not directly purchases of goods and services, they are also referred to as transfer payments (Danladi et al2015). In Kwara state, government expenditure (increased demand for public (utilities) goods like roads, communication, power, education and health) has continued to rise.</w:t>
      </w:r>
    </w:p>
    <w:p w:rsidR="00661FED" w:rsidRPr="00C07AEA" w:rsidRDefault="006D37C1" w:rsidP="006D37C1">
      <w:pPr>
        <w:pStyle w:val="Heading31"/>
        <w:keepNext/>
        <w:keepLines/>
        <w:tabs>
          <w:tab w:val="left" w:pos="469"/>
        </w:tabs>
        <w:spacing w:after="0"/>
        <w:jc w:val="both"/>
        <w:rPr>
          <w:sz w:val="24"/>
          <w:szCs w:val="24"/>
        </w:rPr>
      </w:pPr>
      <w:bookmarkStart w:id="8" w:name="bookmark61"/>
      <w:bookmarkStart w:id="9" w:name="bookmark59"/>
      <w:bookmarkStart w:id="10" w:name="bookmark60"/>
      <w:bookmarkStart w:id="11" w:name="bookmark62"/>
      <w:bookmarkEnd w:id="8"/>
      <w:r>
        <w:rPr>
          <w:sz w:val="24"/>
          <w:szCs w:val="24"/>
        </w:rPr>
        <w:t>1.2</w:t>
      </w:r>
      <w:r>
        <w:rPr>
          <w:sz w:val="24"/>
          <w:szCs w:val="24"/>
        </w:rPr>
        <w:tab/>
      </w:r>
      <w:r>
        <w:rPr>
          <w:sz w:val="24"/>
          <w:szCs w:val="24"/>
        </w:rPr>
        <w:tab/>
      </w:r>
      <w:r w:rsidR="00661FED" w:rsidRPr="00C07AEA">
        <w:rPr>
          <w:sz w:val="24"/>
          <w:szCs w:val="24"/>
        </w:rPr>
        <w:t>Statement of the Problem</w:t>
      </w:r>
      <w:bookmarkEnd w:id="9"/>
      <w:bookmarkEnd w:id="10"/>
      <w:bookmarkEnd w:id="11"/>
    </w:p>
    <w:p w:rsidR="00661FED" w:rsidRPr="00C07AEA" w:rsidRDefault="006D37C1" w:rsidP="00661FED">
      <w:pPr>
        <w:pStyle w:val="Bodytext1"/>
        <w:spacing w:after="0"/>
        <w:jc w:val="both"/>
        <w:rPr>
          <w:sz w:val="24"/>
          <w:szCs w:val="24"/>
        </w:rPr>
      </w:pPr>
      <w:bookmarkStart w:id="12" w:name="bookmark63"/>
      <w:r>
        <w:rPr>
          <w:sz w:val="24"/>
          <w:szCs w:val="24"/>
        </w:rPr>
        <w:tab/>
      </w:r>
      <w:r w:rsidR="00661FED" w:rsidRPr="00C07AEA">
        <w:rPr>
          <w:sz w:val="24"/>
          <w:szCs w:val="24"/>
        </w:rPr>
        <w:t>D</w:t>
      </w:r>
      <w:bookmarkEnd w:id="12"/>
      <w:r w:rsidR="00661FED" w:rsidRPr="00C07AEA">
        <w:rPr>
          <w:sz w:val="24"/>
          <w:szCs w:val="24"/>
        </w:rPr>
        <w:t xml:space="preserve">espite the huge and profuse Federal Government focus on Kwara State Nigeria, Kwara State still remains one of the poorest state in Nigeria, the rate of unemployment in the land is on the high rate. In an attempt to solve this looming problem in Kwara state, this topic came as a savior, “Assessing the impact of Taxation on Government expenditure in Kwara state Nigeria. </w:t>
      </w:r>
      <w:r w:rsidR="00661FED" w:rsidRPr="00C07AEA">
        <w:rPr>
          <w:bCs/>
          <w:sz w:val="24"/>
          <w:szCs w:val="24"/>
        </w:rPr>
        <w:t>PIT</w:t>
      </w:r>
      <w:r w:rsidR="00661FED" w:rsidRPr="00C07AEA">
        <w:rPr>
          <w:b/>
          <w:bCs/>
          <w:sz w:val="24"/>
          <w:szCs w:val="24"/>
        </w:rPr>
        <w:t xml:space="preserve"> </w:t>
      </w:r>
      <w:r w:rsidR="00661FED" w:rsidRPr="00C07AEA">
        <w:rPr>
          <w:sz w:val="24"/>
          <w:szCs w:val="24"/>
        </w:rPr>
        <w:t>is one of the major sources of Government tax revenue that hither to be used to finance government expenditure to the benefit of the citizenries. Time immemorial some researchers have made an attempt to clearly identify the impacts on the government revenue, but to some extent they have not been able to have a clear points sufficient enough to convince the user of their research paper to believe in their findings. From the aforementioned reasons above i am being compelled to make a thesis that will be succinct enough to aid those that may be interested on the impacts of Taxation revenue on government expenditures.</w:t>
      </w:r>
    </w:p>
    <w:p w:rsidR="00661FED" w:rsidRPr="00C07AEA" w:rsidRDefault="00D678F3" w:rsidP="00D678F3">
      <w:pPr>
        <w:pStyle w:val="Heading31"/>
        <w:keepNext/>
        <w:keepLines/>
        <w:tabs>
          <w:tab w:val="left" w:pos="469"/>
        </w:tabs>
        <w:spacing w:after="0"/>
        <w:jc w:val="both"/>
        <w:rPr>
          <w:sz w:val="24"/>
          <w:szCs w:val="24"/>
        </w:rPr>
      </w:pPr>
      <w:bookmarkStart w:id="13" w:name="bookmark66"/>
      <w:bookmarkStart w:id="14" w:name="bookmark64"/>
      <w:bookmarkStart w:id="15" w:name="bookmark65"/>
      <w:bookmarkStart w:id="16" w:name="bookmark67"/>
      <w:bookmarkEnd w:id="13"/>
      <w:r>
        <w:rPr>
          <w:sz w:val="24"/>
          <w:szCs w:val="24"/>
        </w:rPr>
        <w:lastRenderedPageBreak/>
        <w:t>1.3</w:t>
      </w:r>
      <w:r>
        <w:rPr>
          <w:sz w:val="24"/>
          <w:szCs w:val="24"/>
        </w:rPr>
        <w:tab/>
      </w:r>
      <w:r>
        <w:rPr>
          <w:sz w:val="24"/>
          <w:szCs w:val="24"/>
        </w:rPr>
        <w:tab/>
      </w:r>
      <w:r w:rsidR="00661FED" w:rsidRPr="00C07AEA">
        <w:rPr>
          <w:sz w:val="24"/>
          <w:szCs w:val="24"/>
        </w:rPr>
        <w:t>Research Questions</w:t>
      </w:r>
      <w:bookmarkEnd w:id="14"/>
      <w:bookmarkEnd w:id="15"/>
      <w:bookmarkEnd w:id="16"/>
    </w:p>
    <w:p w:rsidR="00661FED" w:rsidRPr="00C07AEA" w:rsidRDefault="00661FED" w:rsidP="00D678F3">
      <w:pPr>
        <w:numPr>
          <w:ilvl w:val="0"/>
          <w:numId w:val="37"/>
        </w:numPr>
        <w:spacing w:after="0" w:line="360" w:lineRule="auto"/>
        <w:ind w:hanging="360"/>
        <w:rPr>
          <w:rFonts w:ascii="Times New Roman" w:hAnsi="Times New Roman" w:cs="Times New Roman"/>
          <w:sz w:val="24"/>
          <w:szCs w:val="24"/>
        </w:rPr>
      </w:pPr>
      <w:r w:rsidRPr="00C07AEA">
        <w:rPr>
          <w:rFonts w:ascii="Times New Roman" w:hAnsi="Times New Roman" w:cs="Times New Roman"/>
          <w:sz w:val="24"/>
          <w:szCs w:val="24"/>
        </w:rPr>
        <w:t>Does higher internal generated revenue (IGR) affect economic growth and development?</w:t>
      </w:r>
    </w:p>
    <w:p w:rsidR="00661FED" w:rsidRPr="00C07AEA" w:rsidRDefault="00661FED" w:rsidP="00D678F3">
      <w:pPr>
        <w:numPr>
          <w:ilvl w:val="0"/>
          <w:numId w:val="37"/>
        </w:numPr>
        <w:spacing w:after="0" w:line="360" w:lineRule="auto"/>
        <w:ind w:hanging="360"/>
        <w:rPr>
          <w:rFonts w:ascii="Times New Roman" w:hAnsi="Times New Roman" w:cs="Times New Roman"/>
          <w:sz w:val="24"/>
          <w:szCs w:val="24"/>
        </w:rPr>
      </w:pPr>
      <w:r w:rsidRPr="00C07AEA">
        <w:rPr>
          <w:rFonts w:ascii="Times New Roman" w:hAnsi="Times New Roman" w:cs="Times New Roman"/>
          <w:sz w:val="24"/>
          <w:szCs w:val="24"/>
        </w:rPr>
        <w:t>Does increased IGR lead to greater government spending on infrastructure, which stimulates economic activity?</w:t>
      </w:r>
    </w:p>
    <w:p w:rsidR="00661FED" w:rsidRPr="00C07AEA" w:rsidRDefault="00661FED" w:rsidP="00D678F3">
      <w:pPr>
        <w:numPr>
          <w:ilvl w:val="0"/>
          <w:numId w:val="37"/>
        </w:numPr>
        <w:spacing w:after="0" w:line="360" w:lineRule="auto"/>
        <w:ind w:hanging="360"/>
        <w:rPr>
          <w:rFonts w:ascii="Times New Roman" w:hAnsi="Times New Roman" w:cs="Times New Roman"/>
          <w:sz w:val="24"/>
          <w:szCs w:val="24"/>
        </w:rPr>
      </w:pPr>
      <w:r w:rsidRPr="00C07AEA">
        <w:rPr>
          <w:rFonts w:ascii="Times New Roman" w:hAnsi="Times New Roman" w:cs="Times New Roman"/>
          <w:sz w:val="24"/>
          <w:szCs w:val="24"/>
        </w:rPr>
        <w:t>Does improved tax policy and administration impact IGR?</w:t>
      </w:r>
    </w:p>
    <w:p w:rsidR="00661FED" w:rsidRPr="00C07AEA" w:rsidRDefault="00D678F3" w:rsidP="00D678F3">
      <w:pPr>
        <w:pStyle w:val="Heading31"/>
        <w:keepNext/>
        <w:keepLines/>
        <w:spacing w:after="0"/>
        <w:jc w:val="both"/>
        <w:rPr>
          <w:sz w:val="24"/>
          <w:szCs w:val="24"/>
        </w:rPr>
      </w:pPr>
      <w:bookmarkStart w:id="17" w:name="bookmark72"/>
      <w:bookmarkStart w:id="18" w:name="bookmark70"/>
      <w:bookmarkStart w:id="19" w:name="bookmark71"/>
      <w:bookmarkStart w:id="20" w:name="bookmark73"/>
      <w:bookmarkEnd w:id="17"/>
      <w:r>
        <w:rPr>
          <w:sz w:val="24"/>
          <w:szCs w:val="24"/>
        </w:rPr>
        <w:t>1.4</w:t>
      </w:r>
      <w:r>
        <w:rPr>
          <w:sz w:val="24"/>
          <w:szCs w:val="24"/>
        </w:rPr>
        <w:tab/>
      </w:r>
      <w:r w:rsidR="00661FED" w:rsidRPr="00C07AEA">
        <w:rPr>
          <w:sz w:val="24"/>
          <w:szCs w:val="24"/>
        </w:rPr>
        <w:t>Objectives of the study</w:t>
      </w:r>
      <w:bookmarkEnd w:id="18"/>
      <w:bookmarkEnd w:id="19"/>
      <w:bookmarkEnd w:id="20"/>
    </w:p>
    <w:p w:rsidR="00661FED" w:rsidRPr="00C07AEA" w:rsidRDefault="00661FED" w:rsidP="00D678F3">
      <w:pPr>
        <w:numPr>
          <w:ilvl w:val="0"/>
          <w:numId w:val="36"/>
        </w:numPr>
        <w:spacing w:after="0" w:line="360" w:lineRule="auto"/>
        <w:ind w:hanging="360"/>
        <w:jc w:val="both"/>
        <w:rPr>
          <w:rFonts w:ascii="Times New Roman" w:hAnsi="Times New Roman" w:cs="Times New Roman"/>
          <w:sz w:val="24"/>
          <w:szCs w:val="24"/>
        </w:rPr>
      </w:pPr>
      <w:r w:rsidRPr="00C07AEA">
        <w:rPr>
          <w:rFonts w:ascii="Times New Roman" w:hAnsi="Times New Roman" w:cs="Times New Roman"/>
          <w:sz w:val="24"/>
          <w:szCs w:val="24"/>
        </w:rPr>
        <w:t>To examine the extent to which higher internal generated revenue (IGR) affect economic growth and development.</w:t>
      </w:r>
    </w:p>
    <w:p w:rsidR="00661FED" w:rsidRPr="00C07AEA" w:rsidRDefault="00661FED" w:rsidP="00D678F3">
      <w:pPr>
        <w:numPr>
          <w:ilvl w:val="0"/>
          <w:numId w:val="36"/>
        </w:numPr>
        <w:spacing w:after="0" w:line="360" w:lineRule="auto"/>
        <w:ind w:hanging="360"/>
        <w:jc w:val="both"/>
        <w:rPr>
          <w:rFonts w:ascii="Times New Roman" w:hAnsi="Times New Roman" w:cs="Times New Roman"/>
          <w:sz w:val="24"/>
          <w:szCs w:val="24"/>
        </w:rPr>
      </w:pPr>
      <w:r w:rsidRPr="00C07AEA">
        <w:rPr>
          <w:rFonts w:ascii="Times New Roman" w:hAnsi="Times New Roman" w:cs="Times New Roman"/>
          <w:sz w:val="24"/>
          <w:szCs w:val="24"/>
        </w:rPr>
        <w:t>To determine the extent to which increased IGR lead to greater government spending on infrastructure, which stimulate economic activity.</w:t>
      </w:r>
    </w:p>
    <w:p w:rsidR="00661FED" w:rsidRPr="00C07AEA" w:rsidRDefault="00661FED" w:rsidP="00D678F3">
      <w:pPr>
        <w:numPr>
          <w:ilvl w:val="0"/>
          <w:numId w:val="36"/>
        </w:numPr>
        <w:spacing w:after="0" w:line="360" w:lineRule="auto"/>
        <w:ind w:hanging="360"/>
        <w:jc w:val="both"/>
        <w:rPr>
          <w:rFonts w:ascii="Times New Roman" w:hAnsi="Times New Roman" w:cs="Times New Roman"/>
          <w:sz w:val="24"/>
          <w:szCs w:val="24"/>
        </w:rPr>
      </w:pPr>
      <w:r w:rsidRPr="00C07AEA">
        <w:rPr>
          <w:rFonts w:ascii="Times New Roman" w:hAnsi="Times New Roman" w:cs="Times New Roman"/>
          <w:sz w:val="24"/>
          <w:szCs w:val="24"/>
        </w:rPr>
        <w:t>To examine the impact of improved tax policy and administration on IGR</w:t>
      </w:r>
    </w:p>
    <w:p w:rsidR="00661FED" w:rsidRPr="00C07AEA" w:rsidRDefault="00D678F3" w:rsidP="00D678F3">
      <w:pPr>
        <w:pStyle w:val="Heading31"/>
        <w:keepNext/>
        <w:keepLines/>
        <w:spacing w:after="0"/>
        <w:rPr>
          <w:sz w:val="24"/>
          <w:szCs w:val="24"/>
        </w:rPr>
      </w:pPr>
      <w:bookmarkStart w:id="21" w:name="bookmark81"/>
      <w:bookmarkStart w:id="22" w:name="bookmark79"/>
      <w:bookmarkStart w:id="23" w:name="bookmark80"/>
      <w:bookmarkStart w:id="24" w:name="bookmark82"/>
      <w:bookmarkEnd w:id="21"/>
      <w:r>
        <w:rPr>
          <w:sz w:val="24"/>
          <w:szCs w:val="24"/>
        </w:rPr>
        <w:t>1.5</w:t>
      </w:r>
      <w:r>
        <w:rPr>
          <w:sz w:val="24"/>
          <w:szCs w:val="24"/>
        </w:rPr>
        <w:tab/>
      </w:r>
      <w:r w:rsidR="00661FED" w:rsidRPr="00C07AEA">
        <w:rPr>
          <w:sz w:val="24"/>
          <w:szCs w:val="24"/>
        </w:rPr>
        <w:t>Research Hypotheses</w:t>
      </w:r>
    </w:p>
    <w:p w:rsidR="00661FED" w:rsidRPr="00C07AEA" w:rsidRDefault="00661FED" w:rsidP="000E5C85">
      <w:pPr>
        <w:spacing w:after="0" w:line="360" w:lineRule="auto"/>
        <w:ind w:left="1440" w:hanging="720"/>
        <w:rPr>
          <w:rFonts w:ascii="Times New Roman" w:hAnsi="Times New Roman" w:cs="Times New Roman"/>
          <w:sz w:val="24"/>
          <w:szCs w:val="24"/>
        </w:rPr>
      </w:pPr>
      <w:r w:rsidRPr="00C07AEA">
        <w:rPr>
          <w:rFonts w:ascii="Times New Roman" w:hAnsi="Times New Roman" w:cs="Times New Roman"/>
          <w:sz w:val="24"/>
          <w:szCs w:val="24"/>
        </w:rPr>
        <w:t>Ho1:</w:t>
      </w:r>
      <w:r w:rsidRPr="00C07AEA">
        <w:rPr>
          <w:rFonts w:ascii="Times New Roman" w:hAnsi="Times New Roman" w:cs="Times New Roman"/>
          <w:sz w:val="24"/>
          <w:szCs w:val="24"/>
        </w:rPr>
        <w:tab/>
        <w:t>Higher internal generated revenue (IGR) does not affect economic growth and development.</w:t>
      </w:r>
    </w:p>
    <w:p w:rsidR="00661FED" w:rsidRPr="00C07AEA" w:rsidRDefault="00661FED" w:rsidP="000E5C85">
      <w:pPr>
        <w:spacing w:after="0" w:line="360" w:lineRule="auto"/>
        <w:ind w:left="1440" w:hanging="720"/>
        <w:rPr>
          <w:rFonts w:ascii="Times New Roman" w:hAnsi="Times New Roman" w:cs="Times New Roman"/>
          <w:sz w:val="24"/>
          <w:szCs w:val="24"/>
        </w:rPr>
      </w:pPr>
      <w:r w:rsidRPr="00C07AEA">
        <w:rPr>
          <w:rFonts w:ascii="Times New Roman" w:hAnsi="Times New Roman" w:cs="Times New Roman"/>
          <w:sz w:val="24"/>
          <w:szCs w:val="24"/>
        </w:rPr>
        <w:t>Ho2:</w:t>
      </w:r>
      <w:r w:rsidRPr="00C07AEA">
        <w:rPr>
          <w:rFonts w:ascii="Times New Roman" w:hAnsi="Times New Roman" w:cs="Times New Roman"/>
          <w:sz w:val="24"/>
          <w:szCs w:val="24"/>
        </w:rPr>
        <w:tab/>
        <w:t>Increased IGR does not lead to greater government spending on infrastructure, which stimulates economic activity.</w:t>
      </w:r>
    </w:p>
    <w:p w:rsidR="00661FED" w:rsidRPr="00C07AEA" w:rsidRDefault="00661FED" w:rsidP="000E5C85">
      <w:pPr>
        <w:spacing w:after="0" w:line="360" w:lineRule="auto"/>
        <w:ind w:left="1440" w:hanging="720"/>
        <w:rPr>
          <w:rFonts w:ascii="Times New Roman" w:hAnsi="Times New Roman" w:cs="Times New Roman"/>
          <w:sz w:val="24"/>
          <w:szCs w:val="24"/>
        </w:rPr>
      </w:pPr>
      <w:r w:rsidRPr="00C07AEA">
        <w:rPr>
          <w:rFonts w:ascii="Times New Roman" w:hAnsi="Times New Roman" w:cs="Times New Roman"/>
          <w:sz w:val="24"/>
          <w:szCs w:val="24"/>
        </w:rPr>
        <w:t>Ho3:</w:t>
      </w:r>
      <w:r w:rsidRPr="00C07AEA">
        <w:rPr>
          <w:rFonts w:ascii="Times New Roman" w:hAnsi="Times New Roman" w:cs="Times New Roman"/>
          <w:sz w:val="24"/>
          <w:szCs w:val="24"/>
        </w:rPr>
        <w:tab/>
        <w:t>Improved tax policy and administration does not impact IGR</w:t>
      </w:r>
    </w:p>
    <w:p w:rsidR="00661FED" w:rsidRPr="00C07AEA" w:rsidRDefault="00ED1DB7" w:rsidP="00ED1DB7">
      <w:pPr>
        <w:pStyle w:val="Heading31"/>
        <w:keepNext/>
        <w:keepLines/>
        <w:spacing w:after="0"/>
        <w:rPr>
          <w:sz w:val="24"/>
          <w:szCs w:val="24"/>
        </w:rPr>
      </w:pPr>
      <w:r>
        <w:rPr>
          <w:sz w:val="24"/>
          <w:szCs w:val="24"/>
        </w:rPr>
        <w:t>1.6</w:t>
      </w:r>
      <w:r>
        <w:rPr>
          <w:sz w:val="24"/>
          <w:szCs w:val="24"/>
        </w:rPr>
        <w:tab/>
      </w:r>
      <w:r w:rsidR="00661FED" w:rsidRPr="00C07AEA">
        <w:rPr>
          <w:sz w:val="24"/>
          <w:szCs w:val="24"/>
        </w:rPr>
        <w:t>Significance of the Study</w:t>
      </w:r>
      <w:bookmarkEnd w:id="22"/>
      <w:bookmarkEnd w:id="23"/>
      <w:bookmarkEnd w:id="24"/>
    </w:p>
    <w:p w:rsidR="00661FED" w:rsidRPr="00C07AEA" w:rsidRDefault="00ED1DB7" w:rsidP="00661FED">
      <w:pPr>
        <w:pStyle w:val="Bodytext1"/>
        <w:spacing w:after="0"/>
        <w:jc w:val="both"/>
        <w:rPr>
          <w:sz w:val="24"/>
          <w:szCs w:val="24"/>
        </w:rPr>
      </w:pPr>
      <w:r>
        <w:rPr>
          <w:sz w:val="24"/>
          <w:szCs w:val="24"/>
        </w:rPr>
        <w:tab/>
      </w:r>
      <w:r w:rsidR="00661FED" w:rsidRPr="00C07AEA">
        <w:rPr>
          <w:sz w:val="24"/>
          <w:szCs w:val="24"/>
        </w:rPr>
        <w:t>It is worthwhile to lay great emphasis on the significance of this study showing how it will add to knowledge, contribute to knowledge or aid practice. Hence, It is an indisputable fact that the study will be of great significant to job seeking graduates in Nigeria and crime reduction in the country, due to the fact that the study helps to provide ways of increasing the rural tax participation and suggesting ways of equal participation.</w:t>
      </w:r>
    </w:p>
    <w:p w:rsidR="00661FED" w:rsidRPr="00C07AEA" w:rsidRDefault="00ED1DB7" w:rsidP="00661FED">
      <w:pPr>
        <w:pStyle w:val="Bodytext1"/>
        <w:spacing w:after="0"/>
        <w:jc w:val="both"/>
        <w:rPr>
          <w:sz w:val="24"/>
          <w:szCs w:val="24"/>
        </w:rPr>
      </w:pPr>
      <w:r>
        <w:rPr>
          <w:sz w:val="24"/>
          <w:szCs w:val="24"/>
        </w:rPr>
        <w:tab/>
      </w:r>
      <w:r w:rsidR="00661FED" w:rsidRPr="00C07AEA">
        <w:rPr>
          <w:sz w:val="24"/>
          <w:szCs w:val="24"/>
        </w:rPr>
        <w:t xml:space="preserve">It is also hope that the study will be of great benefit to the Government, after been aware of the research by the World Bank that majority of Nigerians falls below the poverty line of $1 per day (World Bank 2002). Furthermore, to students and other scholars who intend to widen their knowledge in the study of taxation as a panacea for </w:t>
      </w:r>
      <w:r w:rsidR="00661FED" w:rsidRPr="00C07AEA">
        <w:rPr>
          <w:sz w:val="24"/>
          <w:szCs w:val="24"/>
        </w:rPr>
        <w:lastRenderedPageBreak/>
        <w:t>economic performance, this study shall be a basis of reference since it focuses on the unique characteristics of Taxation schemes and their role in the Governance to harness their activities and how their activities contributes to the Economic performance in Nigeria leading the ladder to economic growth and development in Nigeria.</w:t>
      </w:r>
    </w:p>
    <w:p w:rsidR="00661FED" w:rsidRPr="00C07AEA" w:rsidRDefault="00ED1DB7" w:rsidP="00ED1DB7">
      <w:pPr>
        <w:pStyle w:val="Heading31"/>
        <w:keepNext/>
        <w:keepLines/>
        <w:spacing w:after="0"/>
        <w:jc w:val="both"/>
        <w:rPr>
          <w:sz w:val="24"/>
          <w:szCs w:val="24"/>
        </w:rPr>
      </w:pPr>
      <w:bookmarkStart w:id="25" w:name="bookmark85"/>
      <w:bookmarkStart w:id="26" w:name="bookmark89"/>
      <w:bookmarkStart w:id="27" w:name="bookmark87"/>
      <w:bookmarkStart w:id="28" w:name="bookmark88"/>
      <w:bookmarkStart w:id="29" w:name="bookmark90"/>
      <w:bookmarkEnd w:id="25"/>
      <w:bookmarkEnd w:id="26"/>
      <w:r>
        <w:rPr>
          <w:sz w:val="24"/>
          <w:szCs w:val="24"/>
        </w:rPr>
        <w:t>1.7</w:t>
      </w:r>
      <w:r>
        <w:rPr>
          <w:sz w:val="24"/>
          <w:szCs w:val="24"/>
        </w:rPr>
        <w:tab/>
      </w:r>
      <w:r w:rsidR="00661FED" w:rsidRPr="00C07AEA">
        <w:rPr>
          <w:sz w:val="24"/>
          <w:szCs w:val="24"/>
        </w:rPr>
        <w:t>Scope of the Study</w:t>
      </w:r>
      <w:bookmarkEnd w:id="27"/>
      <w:bookmarkEnd w:id="28"/>
      <w:bookmarkEnd w:id="29"/>
    </w:p>
    <w:p w:rsidR="00661FED" w:rsidRPr="00C07AEA" w:rsidRDefault="00F56208" w:rsidP="00661FED">
      <w:pPr>
        <w:pStyle w:val="Bodytext1"/>
        <w:spacing w:after="0"/>
        <w:jc w:val="both"/>
        <w:rPr>
          <w:sz w:val="24"/>
          <w:szCs w:val="24"/>
        </w:rPr>
      </w:pPr>
      <w:r>
        <w:rPr>
          <w:sz w:val="24"/>
          <w:szCs w:val="24"/>
        </w:rPr>
        <w:tab/>
      </w:r>
      <w:r w:rsidR="00661FED" w:rsidRPr="00C07AEA">
        <w:rPr>
          <w:sz w:val="24"/>
          <w:szCs w:val="24"/>
        </w:rPr>
        <w:t>The study focuses on this research is limited to the impact of Tax on government capital expenditure and Economic Growth in Nigeria using Federal Inland Revenue Service Ilorin, Kwara State as the case study, the study covers a period of five years from 2018-2023</w:t>
      </w:r>
    </w:p>
    <w:p w:rsidR="00661FED" w:rsidRPr="00C07AEA" w:rsidRDefault="00F56208" w:rsidP="00F56208">
      <w:pPr>
        <w:pStyle w:val="Heading31"/>
        <w:keepNext/>
        <w:keepLines/>
        <w:spacing w:after="0"/>
        <w:jc w:val="both"/>
        <w:rPr>
          <w:sz w:val="24"/>
          <w:szCs w:val="24"/>
        </w:rPr>
      </w:pPr>
      <w:bookmarkStart w:id="30" w:name="bookmark83"/>
      <w:bookmarkStart w:id="31" w:name="bookmark84"/>
      <w:bookmarkStart w:id="32" w:name="bookmark86"/>
      <w:r>
        <w:rPr>
          <w:sz w:val="24"/>
          <w:szCs w:val="24"/>
        </w:rPr>
        <w:t>1.8</w:t>
      </w:r>
      <w:r>
        <w:rPr>
          <w:sz w:val="24"/>
          <w:szCs w:val="24"/>
        </w:rPr>
        <w:tab/>
      </w:r>
      <w:r w:rsidR="00661FED" w:rsidRPr="00C07AEA">
        <w:rPr>
          <w:sz w:val="24"/>
          <w:szCs w:val="24"/>
        </w:rPr>
        <w:t>Limitations of the Study</w:t>
      </w:r>
      <w:bookmarkEnd w:id="30"/>
      <w:bookmarkEnd w:id="31"/>
      <w:bookmarkEnd w:id="32"/>
    </w:p>
    <w:p w:rsidR="00661FED" w:rsidRPr="00C07AEA" w:rsidRDefault="00661FED" w:rsidP="00B343A3">
      <w:pPr>
        <w:spacing w:line="360" w:lineRule="auto"/>
        <w:ind w:left="720" w:hanging="360"/>
        <w:jc w:val="both"/>
        <w:rPr>
          <w:rFonts w:ascii="Times New Roman" w:hAnsi="Times New Roman" w:cs="Times New Roman"/>
          <w:sz w:val="24"/>
          <w:szCs w:val="24"/>
        </w:rPr>
      </w:pPr>
      <w:r w:rsidRPr="00C07AEA">
        <w:rPr>
          <w:rFonts w:ascii="Times New Roman" w:hAnsi="Times New Roman" w:cs="Times New Roman"/>
          <w:b/>
          <w:sz w:val="24"/>
          <w:szCs w:val="24"/>
        </w:rPr>
        <w:t>1.</w:t>
      </w:r>
      <w:r w:rsidRPr="00C07AEA">
        <w:rPr>
          <w:rFonts w:ascii="Times New Roman" w:hAnsi="Times New Roman" w:cs="Times New Roman"/>
          <w:b/>
          <w:sz w:val="24"/>
          <w:szCs w:val="24"/>
        </w:rPr>
        <w:tab/>
        <w:t>Sample Size and Representativeness:</w:t>
      </w:r>
      <w:r w:rsidRPr="00C07AEA">
        <w:rPr>
          <w:rFonts w:ascii="Times New Roman" w:hAnsi="Times New Roman" w:cs="Times New Roman"/>
          <w:sz w:val="24"/>
          <w:szCs w:val="24"/>
        </w:rPr>
        <w:t xml:space="preserve"> The chosen sample size may be limited due to resource constraints or challenges in obtaining participation from a diverse range of companies. To address this limitation, researcher will strive to increase the sample size, ensuring a more diverse representation of banks across different tiers and regions in Nigeria. </w:t>
      </w:r>
    </w:p>
    <w:p w:rsidR="00661FED" w:rsidRPr="00C07AEA" w:rsidRDefault="00661FED" w:rsidP="00B343A3">
      <w:pPr>
        <w:spacing w:line="360" w:lineRule="auto"/>
        <w:ind w:left="720" w:hanging="360"/>
        <w:jc w:val="both"/>
        <w:rPr>
          <w:rFonts w:ascii="Times New Roman" w:hAnsi="Times New Roman" w:cs="Times New Roman"/>
          <w:sz w:val="24"/>
          <w:szCs w:val="24"/>
        </w:rPr>
      </w:pPr>
      <w:r w:rsidRPr="00C07AEA">
        <w:rPr>
          <w:rFonts w:ascii="Times New Roman" w:hAnsi="Times New Roman" w:cs="Times New Roman"/>
          <w:b/>
          <w:sz w:val="24"/>
          <w:szCs w:val="24"/>
        </w:rPr>
        <w:t>2.</w:t>
      </w:r>
      <w:r w:rsidRPr="00C07AEA">
        <w:rPr>
          <w:rFonts w:ascii="Times New Roman" w:hAnsi="Times New Roman" w:cs="Times New Roman"/>
          <w:b/>
          <w:sz w:val="24"/>
          <w:szCs w:val="24"/>
        </w:rPr>
        <w:tab/>
        <w:t>Data Availability and Quality:</w:t>
      </w:r>
      <w:r w:rsidRPr="00C07AEA">
        <w:rPr>
          <w:rFonts w:ascii="Times New Roman" w:hAnsi="Times New Roman" w:cs="Times New Roman"/>
          <w:sz w:val="24"/>
          <w:szCs w:val="24"/>
        </w:rPr>
        <w:t xml:space="preserve"> Data collected from all the sources may have gaps or inconsistencies, impacting the reliability and quality of the analysis.</w:t>
      </w:r>
      <w:r w:rsidR="00B343A3">
        <w:rPr>
          <w:rFonts w:ascii="Times New Roman" w:hAnsi="Times New Roman" w:cs="Times New Roman"/>
          <w:sz w:val="24"/>
          <w:szCs w:val="24"/>
        </w:rPr>
        <w:t xml:space="preserve"> </w:t>
      </w:r>
      <w:r w:rsidRPr="00C07AEA">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661FED" w:rsidRPr="00C07AEA" w:rsidRDefault="00661FED" w:rsidP="00B343A3">
      <w:pPr>
        <w:spacing w:line="360" w:lineRule="auto"/>
        <w:ind w:left="720" w:hanging="360"/>
        <w:jc w:val="both"/>
        <w:rPr>
          <w:rFonts w:ascii="Times New Roman" w:hAnsi="Times New Roman" w:cs="Times New Roman"/>
          <w:sz w:val="24"/>
          <w:szCs w:val="24"/>
        </w:rPr>
      </w:pPr>
      <w:r w:rsidRPr="00C07AEA">
        <w:rPr>
          <w:rFonts w:ascii="Times New Roman" w:hAnsi="Times New Roman" w:cs="Times New Roman"/>
          <w:b/>
          <w:sz w:val="24"/>
          <w:szCs w:val="24"/>
        </w:rPr>
        <w:t>3.</w:t>
      </w:r>
      <w:r w:rsidRPr="00C07AEA">
        <w:rPr>
          <w:rFonts w:ascii="Times New Roman" w:hAnsi="Times New Roman" w:cs="Times New Roman"/>
          <w:b/>
          <w:sz w:val="24"/>
          <w:szCs w:val="24"/>
        </w:rPr>
        <w:tab/>
        <w:t>Cross-Sectional Nature of the Study:</w:t>
      </w:r>
      <w:r w:rsidRPr="00C07AEA">
        <w:rPr>
          <w:rFonts w:ascii="Times New Roman" w:hAnsi="Times New Roman" w:cs="Times New Roman"/>
          <w:sz w:val="24"/>
          <w:szCs w:val="24"/>
        </w:rPr>
        <w:t xml:space="preserve"> Relying on cross-sectional data may limit the study's ability to capture the dynamic nature of IFRS and financial performance trends over time.</w:t>
      </w:r>
      <w:r w:rsidR="00B343A3">
        <w:rPr>
          <w:rFonts w:ascii="Times New Roman" w:hAnsi="Times New Roman" w:cs="Times New Roman"/>
          <w:sz w:val="24"/>
          <w:szCs w:val="24"/>
        </w:rPr>
        <w:t xml:space="preserve"> </w:t>
      </w:r>
      <w:r w:rsidRPr="00C07AEA">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661FED" w:rsidRPr="00B343A3" w:rsidRDefault="00661FED" w:rsidP="00B343A3">
      <w:pPr>
        <w:spacing w:line="360" w:lineRule="auto"/>
        <w:ind w:left="720" w:hanging="360"/>
        <w:jc w:val="both"/>
        <w:rPr>
          <w:rFonts w:ascii="Times New Roman" w:hAnsi="Times New Roman" w:cs="Times New Roman"/>
          <w:sz w:val="24"/>
          <w:szCs w:val="24"/>
        </w:rPr>
      </w:pPr>
      <w:r w:rsidRPr="00C07AEA">
        <w:rPr>
          <w:rFonts w:ascii="Times New Roman" w:hAnsi="Times New Roman" w:cs="Times New Roman"/>
          <w:b/>
          <w:sz w:val="24"/>
          <w:szCs w:val="24"/>
        </w:rPr>
        <w:lastRenderedPageBreak/>
        <w:t>4.</w:t>
      </w:r>
      <w:r w:rsidRPr="00C07AEA">
        <w:rPr>
          <w:rFonts w:ascii="Times New Roman" w:hAnsi="Times New Roman" w:cs="Times New Roman"/>
          <w:b/>
          <w:sz w:val="24"/>
          <w:szCs w:val="24"/>
        </w:rPr>
        <w:tab/>
        <w:t>Resource Constraints:</w:t>
      </w:r>
      <w:r w:rsidRPr="00C07AEA">
        <w:rPr>
          <w:rFonts w:ascii="Times New Roman" w:hAnsi="Times New Roman" w:cs="Times New Roman"/>
          <w:sz w:val="24"/>
          <w:szCs w:val="24"/>
        </w:rPr>
        <w:t xml:space="preserve"> Resource limitations, such as time, budget, or access to certain resources, may impact the depth and breadth of the research.</w:t>
      </w:r>
      <w:r w:rsidR="00B343A3">
        <w:rPr>
          <w:rFonts w:ascii="Times New Roman" w:hAnsi="Times New Roman" w:cs="Times New Roman"/>
          <w:sz w:val="24"/>
          <w:szCs w:val="24"/>
        </w:rPr>
        <w:t xml:space="preserve"> </w:t>
      </w:r>
      <w:r w:rsidRPr="00C07AEA">
        <w:rPr>
          <w:sz w:val="24"/>
          <w:szCs w:val="24"/>
        </w:rPr>
        <w:t>Researchers should transparently communicate resource constraints and manage expectations regarding the scope of the study.</w:t>
      </w:r>
    </w:p>
    <w:p w:rsidR="00661FED" w:rsidRPr="00C07AEA" w:rsidRDefault="00661FED" w:rsidP="00661FED">
      <w:pPr>
        <w:pStyle w:val="Heading31"/>
        <w:keepNext/>
        <w:keepLines/>
        <w:spacing w:after="0"/>
        <w:jc w:val="both"/>
        <w:rPr>
          <w:sz w:val="24"/>
          <w:szCs w:val="24"/>
        </w:rPr>
      </w:pPr>
      <w:bookmarkStart w:id="33" w:name="bookmark91"/>
      <w:bookmarkStart w:id="34" w:name="bookmark92"/>
      <w:bookmarkStart w:id="35" w:name="bookmark93"/>
      <w:r w:rsidRPr="00C07AEA">
        <w:rPr>
          <w:sz w:val="24"/>
          <w:szCs w:val="24"/>
        </w:rPr>
        <w:t xml:space="preserve">1.9 </w:t>
      </w:r>
      <w:r w:rsidR="004E2402">
        <w:rPr>
          <w:sz w:val="24"/>
          <w:szCs w:val="24"/>
        </w:rPr>
        <w:tab/>
      </w:r>
      <w:r w:rsidRPr="00C07AEA">
        <w:rPr>
          <w:sz w:val="24"/>
          <w:szCs w:val="24"/>
        </w:rPr>
        <w:t>Definition of Technical Terms</w:t>
      </w:r>
      <w:bookmarkEnd w:id="33"/>
      <w:bookmarkEnd w:id="34"/>
      <w:bookmarkEnd w:id="35"/>
    </w:p>
    <w:p w:rsidR="00661FED" w:rsidRPr="00C07AEA" w:rsidRDefault="00661FED" w:rsidP="004E2402">
      <w:pPr>
        <w:pStyle w:val="Bodytext1"/>
        <w:numPr>
          <w:ilvl w:val="0"/>
          <w:numId w:val="40"/>
        </w:numPr>
        <w:spacing w:after="0"/>
        <w:jc w:val="both"/>
        <w:rPr>
          <w:sz w:val="24"/>
          <w:szCs w:val="24"/>
        </w:rPr>
      </w:pPr>
      <w:r w:rsidRPr="00C07AEA">
        <w:rPr>
          <w:b/>
          <w:bCs/>
          <w:sz w:val="24"/>
          <w:szCs w:val="24"/>
        </w:rPr>
        <w:t xml:space="preserve">Unemployment: </w:t>
      </w:r>
      <w:r w:rsidRPr="00C07AEA">
        <w:rPr>
          <w:sz w:val="24"/>
          <w:szCs w:val="24"/>
        </w:rPr>
        <w:t>Unemployment refers to a situation where people who are willing and capable of working are unable to find suitable paid employment.</w:t>
      </w:r>
    </w:p>
    <w:p w:rsidR="00661FED" w:rsidRPr="00C07AEA" w:rsidRDefault="00661FED" w:rsidP="004E2402">
      <w:pPr>
        <w:pStyle w:val="Bodytext1"/>
        <w:numPr>
          <w:ilvl w:val="0"/>
          <w:numId w:val="40"/>
        </w:numPr>
        <w:spacing w:after="0"/>
        <w:jc w:val="both"/>
        <w:rPr>
          <w:sz w:val="24"/>
          <w:szCs w:val="24"/>
        </w:rPr>
      </w:pPr>
      <w:r w:rsidRPr="00C07AEA">
        <w:rPr>
          <w:b/>
          <w:bCs/>
          <w:sz w:val="24"/>
          <w:szCs w:val="24"/>
        </w:rPr>
        <w:t xml:space="preserve">Migration: </w:t>
      </w:r>
      <w:r w:rsidRPr="00C07AEA">
        <w:rPr>
          <w:sz w:val="24"/>
          <w:szCs w:val="24"/>
        </w:rPr>
        <w:t>This is the willingness and ability of an individual to identify and successfully carry out investment opportunities in an environment.</w:t>
      </w:r>
    </w:p>
    <w:p w:rsidR="00661FED" w:rsidRPr="00C07AEA" w:rsidRDefault="00661FED" w:rsidP="004E2402">
      <w:pPr>
        <w:pStyle w:val="Bodytext1"/>
        <w:numPr>
          <w:ilvl w:val="0"/>
          <w:numId w:val="40"/>
        </w:numPr>
        <w:spacing w:after="0"/>
        <w:jc w:val="both"/>
        <w:rPr>
          <w:sz w:val="24"/>
          <w:szCs w:val="24"/>
        </w:rPr>
      </w:pPr>
      <w:r w:rsidRPr="00C07AEA">
        <w:rPr>
          <w:b/>
          <w:bCs/>
          <w:sz w:val="24"/>
          <w:szCs w:val="24"/>
        </w:rPr>
        <w:t xml:space="preserve">National: </w:t>
      </w:r>
      <w:r w:rsidRPr="00C07AEA">
        <w:rPr>
          <w:sz w:val="24"/>
          <w:szCs w:val="24"/>
        </w:rPr>
        <w:t>This is a term that is generally refers to the sustained, concerted efforts of policy makers and living and economic health of a specific area or is a phenomenon of marked productivity and increase in gross domestic product (GDP).</w:t>
      </w:r>
      <w:bookmarkStart w:id="36" w:name="bookmark94"/>
      <w:bookmarkStart w:id="37" w:name="bookmark95"/>
      <w:bookmarkStart w:id="38" w:name="bookmark96"/>
    </w:p>
    <w:p w:rsidR="00661FED" w:rsidRPr="00C07AEA" w:rsidRDefault="00661FED" w:rsidP="004E2402">
      <w:pPr>
        <w:pStyle w:val="Bodytext1"/>
        <w:numPr>
          <w:ilvl w:val="0"/>
          <w:numId w:val="40"/>
        </w:numPr>
        <w:spacing w:after="0"/>
        <w:jc w:val="both"/>
        <w:rPr>
          <w:sz w:val="24"/>
          <w:szCs w:val="24"/>
        </w:rPr>
      </w:pPr>
      <w:r w:rsidRPr="00C07AEA">
        <w:rPr>
          <w:b/>
          <w:sz w:val="24"/>
          <w:szCs w:val="24"/>
        </w:rPr>
        <w:t>Revenue</w:t>
      </w:r>
      <w:bookmarkEnd w:id="36"/>
      <w:bookmarkEnd w:id="37"/>
      <w:bookmarkEnd w:id="38"/>
      <w:r w:rsidRPr="00C07AEA">
        <w:rPr>
          <w:sz w:val="24"/>
          <w:szCs w:val="24"/>
        </w:rPr>
        <w:t>: Public revenue could be defined as the funds generated by the government to finance its activities. In other words revenue is the total fund generated by government (Federal, state, local government/ to meet their expenditure for a fiscal year. This refers also to the grand total of money or income received from the source of which expenses are incurred. Revenue could be internal or external revenue.</w:t>
      </w:r>
      <w:bookmarkStart w:id="39" w:name="bookmark97"/>
      <w:bookmarkStart w:id="40" w:name="bookmark98"/>
      <w:bookmarkStart w:id="41" w:name="bookmark99"/>
    </w:p>
    <w:p w:rsidR="00661FED" w:rsidRPr="00C07AEA" w:rsidRDefault="00661FED" w:rsidP="004E2402">
      <w:pPr>
        <w:pStyle w:val="Bodytext1"/>
        <w:numPr>
          <w:ilvl w:val="0"/>
          <w:numId w:val="40"/>
        </w:numPr>
        <w:spacing w:after="0"/>
        <w:jc w:val="both"/>
        <w:rPr>
          <w:sz w:val="24"/>
          <w:szCs w:val="24"/>
        </w:rPr>
      </w:pPr>
      <w:r w:rsidRPr="00C07AEA">
        <w:rPr>
          <w:b/>
          <w:sz w:val="24"/>
          <w:szCs w:val="24"/>
        </w:rPr>
        <w:t>Generation</w:t>
      </w:r>
      <w:bookmarkEnd w:id="39"/>
      <w:bookmarkEnd w:id="40"/>
      <w:bookmarkEnd w:id="41"/>
      <w:r w:rsidRPr="00C07AEA">
        <w:rPr>
          <w:sz w:val="24"/>
          <w:szCs w:val="24"/>
        </w:rPr>
        <w:t>: This is the process of sourcing revenue for the government in carryout their aim and objectives.</w:t>
      </w:r>
      <w:bookmarkStart w:id="42" w:name="bookmark100"/>
      <w:bookmarkStart w:id="43" w:name="bookmark101"/>
      <w:bookmarkStart w:id="44" w:name="bookmark102"/>
    </w:p>
    <w:p w:rsidR="00661FED" w:rsidRPr="00C07AEA" w:rsidRDefault="00661FED" w:rsidP="004E2402">
      <w:pPr>
        <w:pStyle w:val="Bodytext1"/>
        <w:numPr>
          <w:ilvl w:val="0"/>
          <w:numId w:val="40"/>
        </w:numPr>
        <w:spacing w:after="0"/>
        <w:jc w:val="both"/>
        <w:rPr>
          <w:sz w:val="24"/>
          <w:szCs w:val="24"/>
        </w:rPr>
      </w:pPr>
      <w:r w:rsidRPr="00C07AEA">
        <w:rPr>
          <w:b/>
          <w:sz w:val="24"/>
          <w:szCs w:val="24"/>
        </w:rPr>
        <w:t>Expenditure</w:t>
      </w:r>
      <w:bookmarkEnd w:id="42"/>
      <w:bookmarkEnd w:id="43"/>
      <w:bookmarkEnd w:id="44"/>
      <w:r w:rsidRPr="00C07AEA">
        <w:rPr>
          <w:sz w:val="24"/>
          <w:szCs w:val="24"/>
        </w:rPr>
        <w:t>: Public expenditure refers to the expenses which the government incurs for its own maintenance, in theinterest of the society and the economy in order to helpother countries.</w:t>
      </w:r>
      <w:bookmarkStart w:id="45" w:name="bookmark103"/>
      <w:bookmarkStart w:id="46" w:name="bookmark104"/>
      <w:bookmarkStart w:id="47" w:name="bookmark105"/>
    </w:p>
    <w:p w:rsidR="00661FED" w:rsidRPr="00C07AEA" w:rsidRDefault="00661FED" w:rsidP="004E2402">
      <w:pPr>
        <w:pStyle w:val="Bodytext1"/>
        <w:numPr>
          <w:ilvl w:val="0"/>
          <w:numId w:val="40"/>
        </w:numPr>
        <w:spacing w:after="0"/>
        <w:jc w:val="both"/>
        <w:rPr>
          <w:sz w:val="24"/>
          <w:szCs w:val="24"/>
        </w:rPr>
      </w:pPr>
      <w:r w:rsidRPr="00C07AEA">
        <w:rPr>
          <w:b/>
          <w:sz w:val="24"/>
          <w:szCs w:val="24"/>
        </w:rPr>
        <w:t>Tax</w:t>
      </w:r>
      <w:bookmarkEnd w:id="45"/>
      <w:bookmarkEnd w:id="46"/>
      <w:bookmarkEnd w:id="47"/>
      <w:r w:rsidRPr="00C07AEA">
        <w:rPr>
          <w:sz w:val="24"/>
          <w:szCs w:val="24"/>
        </w:rPr>
        <w:t xml:space="preserve">: Tax can be defined as a compulsory levy impose by government on goods, services, income and wealth. It provides definite source of revenue for government expenditure. (Udeh 2008). It is the way by which government obtain </w:t>
      </w:r>
      <w:r w:rsidRPr="00C07AEA">
        <w:rPr>
          <w:sz w:val="24"/>
          <w:szCs w:val="24"/>
        </w:rPr>
        <w:lastRenderedPageBreak/>
        <w:t>extra money. It spent from income of individual and companies. Tax could be direct or indirect tax. A tax is a payment made by the taxpayers and used by the government for the benefits of all the citizens.</w:t>
      </w:r>
    </w:p>
    <w:p w:rsidR="00661FED" w:rsidRPr="00C07AEA" w:rsidRDefault="00661FED" w:rsidP="004E2402">
      <w:pPr>
        <w:pStyle w:val="Heading31"/>
        <w:keepNext/>
        <w:keepLines/>
        <w:numPr>
          <w:ilvl w:val="0"/>
          <w:numId w:val="40"/>
        </w:numPr>
        <w:spacing w:after="0"/>
        <w:jc w:val="both"/>
        <w:rPr>
          <w:sz w:val="24"/>
          <w:szCs w:val="24"/>
        </w:rPr>
      </w:pPr>
      <w:bookmarkStart w:id="48" w:name="bookmark106"/>
      <w:bookmarkStart w:id="49" w:name="bookmark107"/>
      <w:bookmarkStart w:id="50" w:name="bookmark108"/>
      <w:r w:rsidRPr="00C07AEA">
        <w:rPr>
          <w:sz w:val="24"/>
          <w:szCs w:val="24"/>
        </w:rPr>
        <w:t>Tax Evasion</w:t>
      </w:r>
      <w:bookmarkEnd w:id="48"/>
      <w:bookmarkEnd w:id="49"/>
      <w:bookmarkEnd w:id="50"/>
      <w:r w:rsidRPr="00C07AEA">
        <w:rPr>
          <w:sz w:val="24"/>
          <w:szCs w:val="24"/>
        </w:rPr>
        <w:t xml:space="preserve">: </w:t>
      </w:r>
      <w:r w:rsidRPr="00C07AEA">
        <w:rPr>
          <w:b w:val="0"/>
          <w:sz w:val="24"/>
          <w:szCs w:val="24"/>
        </w:rPr>
        <w:t>Tax evasion means illegal reduction in one’s tax liabilities, thereby paying less than the appropriate amounts and not paying at all.</w:t>
      </w:r>
    </w:p>
    <w:p w:rsidR="00661FED" w:rsidRPr="00C07AEA" w:rsidRDefault="00661FED" w:rsidP="004E2402">
      <w:pPr>
        <w:pStyle w:val="Heading31"/>
        <w:keepNext/>
        <w:keepLines/>
        <w:numPr>
          <w:ilvl w:val="0"/>
          <w:numId w:val="40"/>
        </w:numPr>
        <w:spacing w:after="0"/>
        <w:jc w:val="both"/>
        <w:rPr>
          <w:sz w:val="24"/>
          <w:szCs w:val="24"/>
        </w:rPr>
      </w:pPr>
      <w:bookmarkStart w:id="51" w:name="bookmark109"/>
      <w:bookmarkStart w:id="52" w:name="bookmark110"/>
      <w:bookmarkStart w:id="53" w:name="bookmark111"/>
      <w:r w:rsidRPr="00C07AEA">
        <w:rPr>
          <w:sz w:val="24"/>
          <w:szCs w:val="24"/>
        </w:rPr>
        <w:t>Tax Avoidance</w:t>
      </w:r>
      <w:bookmarkEnd w:id="51"/>
      <w:bookmarkEnd w:id="52"/>
      <w:bookmarkEnd w:id="53"/>
      <w:r w:rsidRPr="00C07AEA">
        <w:rPr>
          <w:sz w:val="24"/>
          <w:szCs w:val="24"/>
        </w:rPr>
        <w:t xml:space="preserve">: </w:t>
      </w:r>
      <w:r w:rsidRPr="00C07AEA">
        <w:rPr>
          <w:b w:val="0"/>
          <w:sz w:val="24"/>
          <w:szCs w:val="24"/>
        </w:rPr>
        <w:t>Tax avoidance is the act of streamlining one’s financial affairs within the law so as to minimize the tax liabilities.</w:t>
      </w:r>
    </w:p>
    <w:p w:rsidR="00661FED" w:rsidRPr="00C07AEA" w:rsidRDefault="00661FED" w:rsidP="004E2402">
      <w:pPr>
        <w:pStyle w:val="Bodytext1"/>
        <w:numPr>
          <w:ilvl w:val="0"/>
          <w:numId w:val="40"/>
        </w:numPr>
        <w:spacing w:after="0"/>
        <w:jc w:val="both"/>
        <w:rPr>
          <w:sz w:val="24"/>
          <w:szCs w:val="24"/>
        </w:rPr>
      </w:pPr>
      <w:r w:rsidRPr="00C07AEA">
        <w:rPr>
          <w:b/>
          <w:bCs/>
          <w:sz w:val="24"/>
          <w:szCs w:val="24"/>
        </w:rPr>
        <w:t xml:space="preserve">Development: </w:t>
      </w:r>
      <w:r w:rsidRPr="00C07AEA">
        <w:rPr>
          <w:sz w:val="24"/>
          <w:szCs w:val="24"/>
        </w:rPr>
        <w:t>According to Ake (2016)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w:t>
      </w:r>
      <w:bookmarkStart w:id="54" w:name="bookmark114"/>
      <w:r w:rsidRPr="00C07AEA">
        <w:rPr>
          <w:sz w:val="24"/>
          <w:szCs w:val="24"/>
        </w:rPr>
        <w:t>.</w:t>
      </w:r>
    </w:p>
    <w:p w:rsidR="00661FED" w:rsidRPr="00C07AEA" w:rsidRDefault="00661FED" w:rsidP="00661FED">
      <w:pPr>
        <w:pStyle w:val="Bodytext1"/>
        <w:spacing w:after="0"/>
        <w:jc w:val="center"/>
        <w:rPr>
          <w:b/>
          <w:sz w:val="24"/>
          <w:szCs w:val="24"/>
        </w:rPr>
      </w:pPr>
      <w:r w:rsidRPr="00C07AEA">
        <w:rPr>
          <w:b/>
          <w:sz w:val="24"/>
          <w:szCs w:val="24"/>
        </w:rPr>
        <w:br w:type="page"/>
      </w:r>
      <w:r w:rsidRPr="00C07AEA">
        <w:rPr>
          <w:b/>
          <w:sz w:val="24"/>
          <w:szCs w:val="24"/>
        </w:rPr>
        <w:lastRenderedPageBreak/>
        <w:t>CHAPTER TWO</w:t>
      </w:r>
      <w:bookmarkEnd w:id="54"/>
    </w:p>
    <w:p w:rsidR="00661FED" w:rsidRPr="00C07AEA" w:rsidRDefault="00661FED" w:rsidP="00661FED">
      <w:pPr>
        <w:pStyle w:val="Heading31"/>
        <w:keepNext/>
        <w:keepLines/>
        <w:spacing w:after="0"/>
        <w:jc w:val="center"/>
        <w:rPr>
          <w:sz w:val="24"/>
          <w:szCs w:val="24"/>
        </w:rPr>
      </w:pPr>
      <w:bookmarkStart w:id="55" w:name="bookmark112"/>
      <w:bookmarkStart w:id="56" w:name="bookmark113"/>
      <w:bookmarkStart w:id="57" w:name="bookmark115"/>
      <w:r w:rsidRPr="00C07AEA">
        <w:rPr>
          <w:sz w:val="24"/>
          <w:szCs w:val="24"/>
        </w:rPr>
        <w:t>LITERATURE REVIEW</w:t>
      </w:r>
      <w:bookmarkEnd w:id="55"/>
      <w:bookmarkEnd w:id="56"/>
      <w:bookmarkEnd w:id="57"/>
    </w:p>
    <w:p w:rsidR="00661FED" w:rsidRPr="00C07AEA" w:rsidRDefault="00661FED" w:rsidP="005F5DEF">
      <w:pPr>
        <w:pStyle w:val="Heading31"/>
        <w:keepNext/>
        <w:keepLines/>
        <w:numPr>
          <w:ilvl w:val="0"/>
          <w:numId w:val="11"/>
        </w:numPr>
        <w:spacing w:after="0"/>
        <w:jc w:val="both"/>
        <w:rPr>
          <w:sz w:val="24"/>
          <w:szCs w:val="24"/>
        </w:rPr>
      </w:pPr>
      <w:bookmarkStart w:id="58" w:name="bookmark118"/>
      <w:bookmarkStart w:id="59" w:name="bookmark116"/>
      <w:bookmarkStart w:id="60" w:name="bookmark117"/>
      <w:bookmarkStart w:id="61" w:name="bookmark119"/>
      <w:bookmarkEnd w:id="58"/>
      <w:r w:rsidRPr="00C07AEA">
        <w:rPr>
          <w:sz w:val="24"/>
          <w:szCs w:val="24"/>
        </w:rPr>
        <w:t>Introduction</w:t>
      </w:r>
      <w:bookmarkEnd w:id="59"/>
      <w:bookmarkEnd w:id="60"/>
      <w:bookmarkEnd w:id="61"/>
    </w:p>
    <w:p w:rsidR="00661FED" w:rsidRPr="00C07AEA" w:rsidRDefault="005F5DEF" w:rsidP="00661FED">
      <w:pPr>
        <w:pStyle w:val="Bodytext1"/>
        <w:spacing w:after="0"/>
        <w:jc w:val="both"/>
        <w:rPr>
          <w:sz w:val="24"/>
          <w:szCs w:val="24"/>
        </w:rPr>
      </w:pPr>
      <w:r>
        <w:rPr>
          <w:sz w:val="24"/>
          <w:szCs w:val="24"/>
        </w:rPr>
        <w:tab/>
      </w:r>
      <w:r w:rsidR="00661FED" w:rsidRPr="00C07AEA">
        <w:rPr>
          <w:sz w:val="24"/>
          <w:szCs w:val="24"/>
        </w:rPr>
        <w:t>This chapter is guided by conceptual analysis of the concepts of public finance; basically focus on tax payment (with special focus on Taxation) and the expenditure. Theoretical analysis cum the empirical review all were dully interpolated in this chapter leading the ladder to the gap in the literature, were all inculcated in this chapter</w:t>
      </w:r>
    </w:p>
    <w:p w:rsidR="00661FED" w:rsidRPr="00C07AEA" w:rsidRDefault="00661FED" w:rsidP="005F5DEF">
      <w:pPr>
        <w:pStyle w:val="Heading31"/>
        <w:keepNext/>
        <w:keepLines/>
        <w:numPr>
          <w:ilvl w:val="0"/>
          <w:numId w:val="11"/>
        </w:numPr>
        <w:spacing w:after="0"/>
        <w:jc w:val="both"/>
        <w:rPr>
          <w:sz w:val="24"/>
          <w:szCs w:val="24"/>
        </w:rPr>
      </w:pPr>
      <w:bookmarkStart w:id="62" w:name="bookmark122"/>
      <w:bookmarkStart w:id="63" w:name="bookmark123"/>
      <w:bookmarkEnd w:id="62"/>
      <w:r w:rsidRPr="00C07AEA">
        <w:rPr>
          <w:sz w:val="24"/>
          <w:szCs w:val="24"/>
        </w:rPr>
        <w:t>Conceptual Framework</w:t>
      </w:r>
      <w:bookmarkEnd w:id="63"/>
    </w:p>
    <w:p w:rsidR="00661FED" w:rsidRPr="00C07AEA" w:rsidRDefault="00661FED" w:rsidP="00661FED">
      <w:pPr>
        <w:pStyle w:val="Heading31"/>
        <w:keepNext/>
        <w:keepLines/>
        <w:spacing w:after="0"/>
        <w:jc w:val="both"/>
        <w:rPr>
          <w:sz w:val="24"/>
          <w:szCs w:val="24"/>
        </w:rPr>
      </w:pPr>
      <w:bookmarkStart w:id="64" w:name="bookmark120"/>
      <w:bookmarkStart w:id="65" w:name="bookmark121"/>
      <w:bookmarkStart w:id="66" w:name="bookmark124"/>
      <w:r w:rsidRPr="00C07AEA">
        <w:rPr>
          <w:sz w:val="24"/>
          <w:szCs w:val="24"/>
        </w:rPr>
        <w:t>2.2.1</w:t>
      </w:r>
      <w:r w:rsidRPr="00C07AEA">
        <w:rPr>
          <w:sz w:val="24"/>
          <w:szCs w:val="24"/>
        </w:rPr>
        <w:tab/>
        <w:t>Concept of Taxation</w:t>
      </w:r>
      <w:bookmarkEnd w:id="64"/>
      <w:bookmarkEnd w:id="65"/>
      <w:bookmarkEnd w:id="66"/>
    </w:p>
    <w:p w:rsidR="00661FED" w:rsidRPr="00C07AEA" w:rsidRDefault="005F5DEF" w:rsidP="00661FED">
      <w:pPr>
        <w:pStyle w:val="Bodytext1"/>
        <w:spacing w:after="0"/>
        <w:jc w:val="both"/>
        <w:rPr>
          <w:sz w:val="24"/>
          <w:szCs w:val="24"/>
        </w:rPr>
      </w:pPr>
      <w:r>
        <w:rPr>
          <w:sz w:val="24"/>
          <w:szCs w:val="24"/>
        </w:rPr>
        <w:tab/>
      </w:r>
      <w:r w:rsidR="00661FED" w:rsidRPr="00C07AEA">
        <w:rPr>
          <w:sz w:val="24"/>
          <w:szCs w:val="24"/>
        </w:rPr>
        <w:t>An income tax is a tax imposed on individuals or entities that varies with respective income or profits. Income tax generally is computed as the product of a tax rate times taxable income. Taxation rates may vary by type or characteristics of the taxpayer. The tax rate may increase as taxable income increases.</w:t>
      </w:r>
    </w:p>
    <w:p w:rsidR="00661FED" w:rsidRPr="00C07AEA" w:rsidRDefault="00F553C7" w:rsidP="00661FED">
      <w:pPr>
        <w:pStyle w:val="Bodytext1"/>
        <w:spacing w:after="0"/>
        <w:jc w:val="both"/>
        <w:rPr>
          <w:sz w:val="24"/>
          <w:szCs w:val="24"/>
        </w:rPr>
      </w:pPr>
      <w:r>
        <w:rPr>
          <w:sz w:val="24"/>
          <w:szCs w:val="24"/>
        </w:rPr>
        <w:tab/>
      </w:r>
      <w:r w:rsidR="00661FED" w:rsidRPr="00C07AEA">
        <w:rPr>
          <w:sz w:val="24"/>
          <w:szCs w:val="24"/>
        </w:rPr>
        <w:t>An income tax is a tax that governments impose on income generated by businesses and individuals within their jurisdiction. By law, taxpayers must file an income tax return annually to determine their tax obligations. Income taxes are a source of revenue for governments. They are used to fund public services, pay government obligations, and provide goods for citizens. Certain investments, like housing authority bonds, tend to be exempt from income taxes.</w:t>
      </w:r>
    </w:p>
    <w:p w:rsidR="00661FED" w:rsidRPr="00C07AEA" w:rsidRDefault="00F553C7" w:rsidP="00661FED">
      <w:pPr>
        <w:pStyle w:val="Bodytext1"/>
        <w:spacing w:after="0"/>
        <w:jc w:val="both"/>
        <w:rPr>
          <w:sz w:val="24"/>
          <w:szCs w:val="24"/>
        </w:rPr>
      </w:pPr>
      <w:r>
        <w:rPr>
          <w:sz w:val="24"/>
          <w:szCs w:val="24"/>
        </w:rPr>
        <w:tab/>
      </w:r>
      <w:r w:rsidR="00661FED" w:rsidRPr="00C07AEA">
        <w:rPr>
          <w:sz w:val="24"/>
          <w:szCs w:val="24"/>
        </w:rPr>
        <w:t>Most countries employ a progressive income tax system in which higher-income earners pay a higher tax rate compared to their lower-income counterparts. The United States imposed the first income tax during the War of 1812. Its original purpose was to fund the repayment of a $100 million debt incurred from war-related expenses. After the war, the tax was repealed and then reinstated during the early 20th century.</w:t>
      </w:r>
    </w:p>
    <w:p w:rsidR="00661FED" w:rsidRPr="00C07AEA" w:rsidRDefault="00F553C7" w:rsidP="00661FED">
      <w:pPr>
        <w:pStyle w:val="Bodytext1"/>
        <w:spacing w:after="0"/>
        <w:jc w:val="both"/>
        <w:rPr>
          <w:sz w:val="24"/>
          <w:szCs w:val="24"/>
        </w:rPr>
      </w:pPr>
      <w:r>
        <w:rPr>
          <w:sz w:val="24"/>
          <w:szCs w:val="24"/>
        </w:rPr>
        <w:tab/>
      </w:r>
      <w:r w:rsidR="00661FED" w:rsidRPr="00C07AEA">
        <w:rPr>
          <w:sz w:val="24"/>
          <w:szCs w:val="24"/>
        </w:rPr>
        <w:t xml:space="preserve">In the United States, the Internal Revenue Service (IRS) collects taxes and enforces tax law. The IRS employs a complex set of rules and regulations regarding reportable and taxable income, deductions, credits, et al. The agency collects taxes on all forms of income, such as wages, salaries, commissions, investments, and business </w:t>
      </w:r>
      <w:r w:rsidR="00661FED" w:rsidRPr="00C07AEA">
        <w:rPr>
          <w:sz w:val="24"/>
          <w:szCs w:val="24"/>
        </w:rPr>
        <w:lastRenderedPageBreak/>
        <w:t>earnings.</w:t>
      </w:r>
    </w:p>
    <w:p w:rsidR="00661FED" w:rsidRPr="00C07AEA" w:rsidRDefault="00F553C7" w:rsidP="00661FED">
      <w:pPr>
        <w:pStyle w:val="Bodytext1"/>
        <w:spacing w:after="0"/>
        <w:jc w:val="both"/>
        <w:rPr>
          <w:sz w:val="24"/>
          <w:szCs w:val="24"/>
        </w:rPr>
      </w:pPr>
      <w:r>
        <w:rPr>
          <w:sz w:val="24"/>
          <w:szCs w:val="24"/>
        </w:rPr>
        <w:tab/>
      </w:r>
      <w:r w:rsidR="00661FED" w:rsidRPr="00C07AEA">
        <w:rPr>
          <w:sz w:val="24"/>
          <w:szCs w:val="24"/>
        </w:rPr>
        <w:t>The Taxation the government collects can help to pay for programs and services such as Social Security, national security, schools, and roads.</w:t>
      </w:r>
    </w:p>
    <w:p w:rsidR="00661FED" w:rsidRPr="00262FB2" w:rsidRDefault="00661FED" w:rsidP="00661FED">
      <w:pPr>
        <w:pStyle w:val="Bodytext1"/>
        <w:spacing w:after="0"/>
        <w:jc w:val="both"/>
        <w:rPr>
          <w:b/>
          <w:sz w:val="24"/>
          <w:szCs w:val="24"/>
        </w:rPr>
      </w:pPr>
      <w:r w:rsidRPr="00262FB2">
        <w:rPr>
          <w:b/>
          <w:sz w:val="24"/>
          <w:szCs w:val="24"/>
        </w:rPr>
        <w:t>KEY TAKEAWAYS</w:t>
      </w:r>
    </w:p>
    <w:p w:rsidR="00661FED" w:rsidRPr="00C07AEA" w:rsidRDefault="00661FED" w:rsidP="00262FB2">
      <w:pPr>
        <w:pStyle w:val="Bodytext1"/>
        <w:numPr>
          <w:ilvl w:val="0"/>
          <w:numId w:val="41"/>
        </w:numPr>
        <w:spacing w:after="0"/>
        <w:jc w:val="both"/>
        <w:rPr>
          <w:sz w:val="24"/>
          <w:szCs w:val="24"/>
        </w:rPr>
      </w:pPr>
      <w:bookmarkStart w:id="67" w:name="bookmark125"/>
      <w:bookmarkEnd w:id="67"/>
      <w:r w:rsidRPr="00C07AEA">
        <w:rPr>
          <w:sz w:val="24"/>
          <w:szCs w:val="24"/>
        </w:rPr>
        <w:t>Income taxes pay for several programs and services such as Social Security and Medicaid.</w:t>
      </w:r>
    </w:p>
    <w:p w:rsidR="00661FED" w:rsidRPr="00C07AEA" w:rsidRDefault="00661FED" w:rsidP="00262FB2">
      <w:pPr>
        <w:pStyle w:val="Bodytext1"/>
        <w:numPr>
          <w:ilvl w:val="0"/>
          <w:numId w:val="41"/>
        </w:numPr>
        <w:spacing w:after="0"/>
        <w:jc w:val="both"/>
        <w:rPr>
          <w:sz w:val="24"/>
          <w:szCs w:val="24"/>
        </w:rPr>
      </w:pPr>
      <w:bookmarkStart w:id="68" w:name="bookmark126"/>
      <w:bookmarkEnd w:id="68"/>
      <w:r w:rsidRPr="00C07AEA">
        <w:rPr>
          <w:sz w:val="24"/>
          <w:szCs w:val="24"/>
        </w:rPr>
        <w:t>Individual income tax is also known as Taxation.</w:t>
      </w:r>
    </w:p>
    <w:p w:rsidR="00661FED" w:rsidRPr="00C07AEA" w:rsidRDefault="00661FED" w:rsidP="00262FB2">
      <w:pPr>
        <w:pStyle w:val="Bodytext1"/>
        <w:numPr>
          <w:ilvl w:val="0"/>
          <w:numId w:val="41"/>
        </w:numPr>
        <w:spacing w:after="0"/>
        <w:jc w:val="both"/>
        <w:rPr>
          <w:sz w:val="24"/>
          <w:szCs w:val="24"/>
        </w:rPr>
      </w:pPr>
      <w:bookmarkStart w:id="69" w:name="bookmark127"/>
      <w:bookmarkEnd w:id="69"/>
      <w:r w:rsidRPr="00C07AEA">
        <w:rPr>
          <w:sz w:val="24"/>
          <w:szCs w:val="24"/>
        </w:rPr>
        <w:t>Business income taxes apply to corporations, partnerships, small businesses, and people who are self-employed.</w:t>
      </w:r>
    </w:p>
    <w:p w:rsidR="00661FED" w:rsidRPr="00EE7975" w:rsidRDefault="00661FED" w:rsidP="00661FED">
      <w:pPr>
        <w:pStyle w:val="Bodytext20"/>
        <w:jc w:val="both"/>
        <w:rPr>
          <w:rFonts w:cs="Times New Roman"/>
          <w:b/>
          <w:sz w:val="24"/>
          <w:szCs w:val="24"/>
        </w:rPr>
      </w:pPr>
      <w:r w:rsidRPr="00EE7975">
        <w:rPr>
          <w:rFonts w:cs="Times New Roman"/>
          <w:b/>
          <w:sz w:val="24"/>
          <w:szCs w:val="24"/>
        </w:rPr>
        <w:t>Individual Income Tax</w:t>
      </w:r>
    </w:p>
    <w:p w:rsidR="00661FED" w:rsidRPr="00C07AEA" w:rsidRDefault="00EE7975" w:rsidP="00661FED">
      <w:pPr>
        <w:pStyle w:val="Bodytext1"/>
        <w:spacing w:after="0"/>
        <w:jc w:val="both"/>
        <w:rPr>
          <w:sz w:val="24"/>
          <w:szCs w:val="24"/>
        </w:rPr>
      </w:pPr>
      <w:r>
        <w:rPr>
          <w:sz w:val="24"/>
          <w:szCs w:val="24"/>
        </w:rPr>
        <w:tab/>
      </w:r>
      <w:r w:rsidR="00661FED" w:rsidRPr="00C07AEA">
        <w:rPr>
          <w:sz w:val="24"/>
          <w:szCs w:val="24"/>
        </w:rPr>
        <w:t>Individual income tax is also referred to as Taxation and is levied on wages, salaries, and other types of income. This tax is usually a tax the state imposes. Because of exemptions, deductions, and credits, most individuals do not pay taxes on all of their income. The IRS offers a series of deductions (e.g. deductions for health care, investments and education expenses) which taxpayers use to reduce their taxable income. For example, if a taxpayer earns $100,000 in income and qualifies for $20,000 in deductions, the taxable income reduces to $80,000 ($100,000 - $20,000). Tax credits are used to reduce the taxpayer's tax obligation or amount owed. To illustrate, if an individual owes $20,000 in taxes but qualifies for $4,500 in credits, his tax obligation reduces to $15,500 ($20,000 - $4,500).</w:t>
      </w:r>
    </w:p>
    <w:p w:rsidR="00661FED" w:rsidRPr="00C07AEA" w:rsidRDefault="0060007D" w:rsidP="00661FED">
      <w:pPr>
        <w:pStyle w:val="Bodytext1"/>
        <w:spacing w:after="0"/>
        <w:jc w:val="both"/>
        <w:rPr>
          <w:sz w:val="24"/>
          <w:szCs w:val="24"/>
        </w:rPr>
      </w:pPr>
      <w:r>
        <w:rPr>
          <w:sz w:val="24"/>
          <w:szCs w:val="24"/>
        </w:rPr>
        <w:tab/>
      </w:r>
      <w:r w:rsidR="00661FED" w:rsidRPr="00C07AEA">
        <w:rPr>
          <w:sz w:val="24"/>
          <w:szCs w:val="24"/>
        </w:rPr>
        <w:t>Businesses pay income taxes on their earnings; the IRS considers corporations, partnerships, self-employed contractors, and small businesses as taxable entities. These entities report their business income and then deduct their operating and capital expenses. The difference is their taxable business income.</w:t>
      </w:r>
    </w:p>
    <w:p w:rsidR="00661FED" w:rsidRPr="00C07AEA" w:rsidRDefault="0060007D" w:rsidP="00661FED">
      <w:pPr>
        <w:pStyle w:val="Bodytext1"/>
        <w:spacing w:after="0"/>
        <w:jc w:val="both"/>
        <w:rPr>
          <w:sz w:val="24"/>
          <w:szCs w:val="24"/>
        </w:rPr>
      </w:pPr>
      <w:r>
        <w:rPr>
          <w:sz w:val="24"/>
          <w:szCs w:val="24"/>
        </w:rPr>
        <w:tab/>
      </w:r>
      <w:r w:rsidR="00661FED" w:rsidRPr="00C07AEA">
        <w:rPr>
          <w:sz w:val="24"/>
          <w:szCs w:val="24"/>
        </w:rPr>
        <w:t>Most U.S. states also levy income taxes. As of 2019, there are seven states with no income tax: Alaska, Florida, Nevada, South Dakota, Texas, Washington, and Wyoming. Alike these seven, New Hampshire and Tennessee do not tax earned income; however, they do tax interest and dividend income.</w:t>
      </w:r>
    </w:p>
    <w:p w:rsidR="00661FED" w:rsidRPr="00C07AEA" w:rsidRDefault="009A56FA" w:rsidP="00661FED">
      <w:pPr>
        <w:pStyle w:val="Bodytext1"/>
        <w:spacing w:after="0"/>
        <w:jc w:val="both"/>
        <w:rPr>
          <w:sz w:val="24"/>
          <w:szCs w:val="24"/>
        </w:rPr>
      </w:pPr>
      <w:r>
        <w:rPr>
          <w:sz w:val="24"/>
          <w:szCs w:val="24"/>
        </w:rPr>
        <w:lastRenderedPageBreak/>
        <w:tab/>
      </w:r>
      <w:r w:rsidR="00661FED" w:rsidRPr="00C07AEA">
        <w:rPr>
          <w:sz w:val="24"/>
          <w:szCs w:val="24"/>
        </w:rPr>
        <w:t>Trade forex and CFDs on stock indices, commodities, stocks, metals and energies with a licensed and regulated broker. For all clients who open their first real account, XM offers up to $5000 deposit bonus to test the XM products and services without any initial deposit needed. Learn more about how you can trade over 1000 instruments on the XM MT4 and MT5 platforms from your PC and Mac, or from a variety of mobile devices.</w:t>
      </w:r>
    </w:p>
    <w:p w:rsidR="00661FED" w:rsidRPr="00C07AEA" w:rsidRDefault="009A56FA" w:rsidP="00661FED">
      <w:pPr>
        <w:pStyle w:val="Bodytext1"/>
        <w:spacing w:after="0"/>
        <w:jc w:val="both"/>
        <w:rPr>
          <w:sz w:val="24"/>
          <w:szCs w:val="24"/>
        </w:rPr>
      </w:pPr>
      <w:r>
        <w:rPr>
          <w:sz w:val="24"/>
          <w:szCs w:val="24"/>
        </w:rPr>
        <w:tab/>
      </w:r>
      <w:r w:rsidR="00661FED" w:rsidRPr="00C07AEA">
        <w:rPr>
          <w:sz w:val="24"/>
          <w:szCs w:val="24"/>
        </w:rPr>
        <w:t>The study was aimed at finding out the impact of taxation on revenue generation in Nigeria, with reference to Kwara State Nigeria and some selected states in the country. Attempt is also made in the study (through the means of secondary data) at highlighting the concept and nature of taxation, objectives of taxation, features in Nigerian tax system, taxation as a tool for wealth creation and employment, classification of taxes, Nigeria’s major taxes and other issues that relate to taxation.</w:t>
      </w:r>
    </w:p>
    <w:p w:rsidR="00661FED" w:rsidRPr="00C07AEA" w:rsidRDefault="009A56FA" w:rsidP="00661FED">
      <w:pPr>
        <w:pStyle w:val="Bodytext1"/>
        <w:spacing w:after="0"/>
        <w:jc w:val="both"/>
        <w:rPr>
          <w:sz w:val="24"/>
          <w:szCs w:val="24"/>
        </w:rPr>
      </w:pPr>
      <w:r>
        <w:rPr>
          <w:sz w:val="24"/>
          <w:szCs w:val="24"/>
        </w:rPr>
        <w:tab/>
      </w:r>
      <w:r w:rsidR="00661FED" w:rsidRPr="00C07AEA">
        <w:rPr>
          <w:sz w:val="24"/>
          <w:szCs w:val="24"/>
        </w:rPr>
        <w:t>In achieving the objective of the study, the researcher adopted also primary sources of data to present and analyze the information for the study. The testing of the hypotheses of the study was done using regression analysis computed with the aid of SPSS version 17.0. The research discovered among others that, taxation has a significant contribution to revenue generation and taxation has a significant contribution on Gross Domestic Product (GDP). The research recommends among others that Well Equipped Data Base (WEDB) on all tax payers should be established by the Federal, State and Local Governments with the aim of identifying all possible sources of income of tax payers for tax purpose, the tax collection processes must be free from corruption. In addition, the Federal Government, States and Local Governments should urgently fully modernize and automate all its tax system, improve taxpayers’ convenience in the assessment and payment process whilst at the same time entrenching effective and modern human resources management practice in the tax authorities</w:t>
      </w:r>
    </w:p>
    <w:p w:rsidR="00661FED" w:rsidRPr="00C07AEA" w:rsidRDefault="00661FED" w:rsidP="0043200E">
      <w:pPr>
        <w:pStyle w:val="Heading31"/>
        <w:keepNext/>
        <w:keepLines/>
        <w:numPr>
          <w:ilvl w:val="0"/>
          <w:numId w:val="13"/>
        </w:numPr>
        <w:spacing w:after="0"/>
        <w:jc w:val="both"/>
        <w:rPr>
          <w:sz w:val="24"/>
          <w:szCs w:val="24"/>
        </w:rPr>
      </w:pPr>
      <w:bookmarkStart w:id="70" w:name="bookmark130"/>
      <w:bookmarkStart w:id="71" w:name="bookmark128"/>
      <w:bookmarkStart w:id="72" w:name="bookmark129"/>
      <w:bookmarkStart w:id="73" w:name="bookmark131"/>
      <w:bookmarkEnd w:id="70"/>
      <w:r w:rsidRPr="00C07AEA">
        <w:rPr>
          <w:sz w:val="24"/>
          <w:szCs w:val="24"/>
        </w:rPr>
        <w:t>Tax Revenue</w:t>
      </w:r>
      <w:bookmarkEnd w:id="71"/>
      <w:bookmarkEnd w:id="72"/>
      <w:bookmarkEnd w:id="73"/>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 xml:space="preserve">Tax revenue is the income that is gained by governments through taxation. Taxation is the primary source of income for a state. Revenue may be extracted from sources such as individuals, public enterprises, trade, royalties on natural resources and/or </w:t>
      </w:r>
      <w:r w:rsidR="00661FED" w:rsidRPr="00C07AEA">
        <w:rPr>
          <w:sz w:val="24"/>
          <w:szCs w:val="24"/>
        </w:rPr>
        <w:lastRenderedPageBreak/>
        <w:t>foreign aid.</w:t>
      </w:r>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An inefficient collection of taxes is greater in countries characterized by poverty, a large agricultural sector and large amounts of foreign aid.</w:t>
      </w:r>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Just as there are different types of tax, the form in which tax revenue is collected also differs; furthermore, the agency that collects the tax may not be part of central government, but may be a third party licensed to collect tax which they themselves will use. For example, in the UK, the Driver and Vehicle Licensing Agency (DVLA) collects vehicle excise duty, which is then passed unto HM Treasury.</w:t>
      </w:r>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Tax revenues on purchases come in two forms: "tax" itself is a percentage of the price added to the purchase (such as sales tax in U.S. states, or VAT in the UK), while "duties" are a fixed amount added to the purchase price (e.g., for cigarettes). In order to calculate the total tax rose from these sales, we must work out the effective tax rate multiplied by the quantity supplied.</w:t>
      </w:r>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Taxation was a key task in any country as it advances state capacity and accountability. Charles Tilly identifies taxation as a form of extraction that allows the state to execute its primary functions: public policies (education, infrastructures, health care), state making, and protection. Taxation became indispensable in Western Europe, when countries needed to fund wars in order to survive. This European model was later exported all around the world. Today, the level of taxation is used as an indicator of state capacity. Developed countries raise more taxes and therefore are able to provide better services. At the same time, the high taxation forces them to become accountable with their citizens, which strengthens the democracy.</w:t>
      </w:r>
    </w:p>
    <w:p w:rsidR="00661FED" w:rsidRPr="00C07AEA" w:rsidRDefault="00665D12" w:rsidP="00661FED">
      <w:pPr>
        <w:pStyle w:val="Bodytext1"/>
        <w:spacing w:after="0"/>
        <w:jc w:val="both"/>
        <w:rPr>
          <w:sz w:val="24"/>
          <w:szCs w:val="24"/>
        </w:rPr>
      </w:pPr>
      <w:r>
        <w:rPr>
          <w:sz w:val="24"/>
          <w:szCs w:val="24"/>
        </w:rPr>
        <w:tab/>
      </w:r>
      <w:r w:rsidR="00661FED" w:rsidRPr="00C07AEA">
        <w:rPr>
          <w:sz w:val="24"/>
          <w:szCs w:val="24"/>
        </w:rPr>
        <w:t>The effect of a change in taxation level on total tax revenue depends on the good being investigated, and in particular on its price elasticity of demand.</w:t>
      </w:r>
      <w:r w:rsidR="00661FED" w:rsidRPr="00C07AEA">
        <w:rPr>
          <w:sz w:val="24"/>
          <w:szCs w:val="24"/>
          <w:vertAlign w:val="superscript"/>
        </w:rPr>
        <w:t>[7]</w:t>
      </w:r>
      <w:r w:rsidR="00661FED" w:rsidRPr="00C07AEA">
        <w:rPr>
          <w:sz w:val="24"/>
          <w:szCs w:val="24"/>
        </w:rPr>
        <w:t xml:space="preserve"> Where goods have a low elasticity of demand (they are price inelastic), an increase in tax or duty will lead to a small decrease in demand—not enough to offset the higher tax rose from each unit. Overall tax revenue will therefore rise. Conversely, for price-elastic goods, an increase in tax rate or duty would lead to a fall in tax revenue.</w:t>
      </w:r>
    </w:p>
    <w:p w:rsidR="00661FED" w:rsidRPr="00C07AEA" w:rsidRDefault="00665D12" w:rsidP="00661FED">
      <w:pPr>
        <w:pStyle w:val="Bodytext1"/>
        <w:spacing w:after="0"/>
        <w:jc w:val="both"/>
        <w:rPr>
          <w:sz w:val="24"/>
          <w:szCs w:val="24"/>
        </w:rPr>
      </w:pPr>
      <w:r>
        <w:rPr>
          <w:sz w:val="24"/>
          <w:szCs w:val="24"/>
        </w:rPr>
        <w:lastRenderedPageBreak/>
        <w:tab/>
      </w:r>
      <w:r w:rsidR="00661FED" w:rsidRPr="00C07AEA">
        <w:rPr>
          <w:sz w:val="24"/>
          <w:szCs w:val="24"/>
        </w:rPr>
        <w:t>The Laffer curve theorises that, even for price-inelastic goods (such as addictive necessary items), there will be a tax revenue maximizing point, beyond which total tax revenue will fall as taxes increase. This may be due to:</w:t>
      </w:r>
    </w:p>
    <w:p w:rsidR="00661FED" w:rsidRPr="00C07AEA" w:rsidRDefault="00661FED" w:rsidP="00665D12">
      <w:pPr>
        <w:pStyle w:val="Bodytext1"/>
        <w:numPr>
          <w:ilvl w:val="0"/>
          <w:numId w:val="42"/>
        </w:numPr>
        <w:spacing w:after="0"/>
        <w:jc w:val="both"/>
        <w:rPr>
          <w:sz w:val="24"/>
          <w:szCs w:val="24"/>
        </w:rPr>
      </w:pPr>
      <w:bookmarkStart w:id="74" w:name="bookmark132"/>
      <w:bookmarkEnd w:id="74"/>
      <w:r w:rsidRPr="00C07AEA">
        <w:rPr>
          <w:sz w:val="24"/>
          <w:szCs w:val="24"/>
        </w:rPr>
        <w:t>A cost limit on what can actually be afforded</w:t>
      </w:r>
    </w:p>
    <w:p w:rsidR="00661FED" w:rsidRPr="00C07AEA" w:rsidRDefault="00661FED" w:rsidP="00665D12">
      <w:pPr>
        <w:pStyle w:val="Bodytext1"/>
        <w:numPr>
          <w:ilvl w:val="0"/>
          <w:numId w:val="42"/>
        </w:numPr>
        <w:spacing w:after="0"/>
        <w:jc w:val="both"/>
        <w:rPr>
          <w:sz w:val="24"/>
          <w:szCs w:val="24"/>
        </w:rPr>
      </w:pPr>
      <w:bookmarkStart w:id="75" w:name="bookmark133"/>
      <w:bookmarkEnd w:id="75"/>
      <w:r w:rsidRPr="00C07AEA">
        <w:rPr>
          <w:sz w:val="24"/>
          <w:szCs w:val="24"/>
        </w:rPr>
        <w:t>The existence of expensive substitutes (which become less expensive)</w:t>
      </w:r>
    </w:p>
    <w:p w:rsidR="00661FED" w:rsidRPr="00C07AEA" w:rsidRDefault="00661FED" w:rsidP="00665D12">
      <w:pPr>
        <w:pStyle w:val="Bodytext1"/>
        <w:numPr>
          <w:ilvl w:val="0"/>
          <w:numId w:val="42"/>
        </w:numPr>
        <w:spacing w:after="0"/>
        <w:jc w:val="both"/>
        <w:rPr>
          <w:sz w:val="24"/>
          <w:szCs w:val="24"/>
        </w:rPr>
      </w:pPr>
      <w:bookmarkStart w:id="76" w:name="bookmark134"/>
      <w:bookmarkEnd w:id="76"/>
      <w:r w:rsidRPr="00C07AEA">
        <w:rPr>
          <w:sz w:val="24"/>
          <w:szCs w:val="24"/>
        </w:rPr>
        <w:t>An increase in tax evasion (e.g., through the black market)</w:t>
      </w:r>
    </w:p>
    <w:p w:rsidR="00661FED" w:rsidRPr="00C07AEA" w:rsidRDefault="00661FED" w:rsidP="00665D12">
      <w:pPr>
        <w:pStyle w:val="Bodytext1"/>
        <w:numPr>
          <w:ilvl w:val="0"/>
          <w:numId w:val="42"/>
        </w:numPr>
        <w:spacing w:after="0"/>
        <w:jc w:val="both"/>
        <w:rPr>
          <w:sz w:val="24"/>
          <w:szCs w:val="24"/>
        </w:rPr>
      </w:pPr>
      <w:bookmarkStart w:id="77" w:name="bookmark135"/>
      <w:bookmarkEnd w:id="77"/>
      <w:r w:rsidRPr="00C07AEA">
        <w:rPr>
          <w:sz w:val="24"/>
          <w:szCs w:val="24"/>
        </w:rPr>
        <w:t>The shrinking of business caused by increased taxes</w:t>
      </w:r>
    </w:p>
    <w:p w:rsidR="00661FED" w:rsidRPr="00C07AEA" w:rsidRDefault="009E0D36" w:rsidP="00661FED">
      <w:pPr>
        <w:pStyle w:val="Bodytext1"/>
        <w:spacing w:after="0"/>
        <w:jc w:val="both"/>
        <w:rPr>
          <w:sz w:val="24"/>
          <w:szCs w:val="24"/>
        </w:rPr>
      </w:pPr>
      <w:r>
        <w:rPr>
          <w:sz w:val="24"/>
          <w:szCs w:val="24"/>
        </w:rPr>
        <w:tab/>
      </w:r>
      <w:r w:rsidR="00661FED" w:rsidRPr="00C07AEA">
        <w:rPr>
          <w:sz w:val="24"/>
          <w:szCs w:val="24"/>
        </w:rPr>
        <w:t>The Laffer curve, however, is not universally accepted; Paul Krugman referred to it as "junk economics".</w:t>
      </w:r>
    </w:p>
    <w:p w:rsidR="00661FED" w:rsidRPr="00C07AEA" w:rsidRDefault="009E0D36" w:rsidP="00661FED">
      <w:pPr>
        <w:pStyle w:val="Bodytext1"/>
        <w:spacing w:after="0"/>
        <w:jc w:val="both"/>
        <w:rPr>
          <w:sz w:val="24"/>
          <w:szCs w:val="24"/>
        </w:rPr>
      </w:pPr>
      <w:r>
        <w:rPr>
          <w:sz w:val="24"/>
          <w:szCs w:val="24"/>
        </w:rPr>
        <w:tab/>
      </w:r>
      <w:r w:rsidR="00661FED" w:rsidRPr="00C07AEA">
        <w:rPr>
          <w:sz w:val="24"/>
          <w:szCs w:val="24"/>
        </w:rPr>
        <w:t>A limiting factor in determining the government budget is the capacity to tax. Per capita income (PCI) is the most often used measure of relative fiscal capacity. But this measure fails to base tax capacity computation on other important tax bases like the sales and property tax and corporate income taxes. A representative tax system should assess the level of personal income, the value of retail sales and the value of property to compute fiscal capacity. To do so the average tax rate for each base is computed by dividing the total revenue derived by the total value of the base. Thus, as an example, income taxes collected would be divided by total income to yield a rate of taxation.</w:t>
      </w:r>
    </w:p>
    <w:p w:rsidR="00661FED" w:rsidRPr="00C07AEA" w:rsidRDefault="009E0D36" w:rsidP="00661FED">
      <w:pPr>
        <w:pStyle w:val="Bodytext1"/>
        <w:spacing w:after="0"/>
        <w:jc w:val="both"/>
        <w:rPr>
          <w:sz w:val="24"/>
          <w:szCs w:val="24"/>
        </w:rPr>
      </w:pPr>
      <w:r>
        <w:rPr>
          <w:sz w:val="24"/>
          <w:szCs w:val="24"/>
        </w:rPr>
        <w:tab/>
      </w:r>
      <w:r w:rsidR="00661FED" w:rsidRPr="00C07AEA">
        <w:rPr>
          <w:sz w:val="24"/>
          <w:szCs w:val="24"/>
        </w:rPr>
        <w:t>The averages of each tax base can be used in comparison to other states or communities, that is, the average of other states or communities, to determine whether or not a government compares favorably regionally or nationally. A state or community's standing on these various bases may affect its ability to attract new industry. The resulting rates, high or low in comparison, can become targets for change. The mission of revenue administration is to provide prudent and innovative revenue, investment and risk management and to regulate the use of government capital.</w:t>
      </w:r>
    </w:p>
    <w:p w:rsidR="00661FED" w:rsidRPr="00C07AEA" w:rsidRDefault="00661FED" w:rsidP="00661FED">
      <w:pPr>
        <w:pStyle w:val="Bodytext1"/>
        <w:spacing w:after="0"/>
        <w:jc w:val="both"/>
        <w:rPr>
          <w:sz w:val="24"/>
          <w:szCs w:val="24"/>
        </w:rPr>
      </w:pPr>
      <w:r w:rsidRPr="00C07AEA">
        <w:rPr>
          <w:sz w:val="24"/>
          <w:szCs w:val="24"/>
        </w:rPr>
        <w:t>There are four core responsibilities for the revenue administrator:</w:t>
      </w:r>
    </w:p>
    <w:p w:rsidR="00661FED" w:rsidRPr="00C07AEA" w:rsidRDefault="00661FED" w:rsidP="009E0D36">
      <w:pPr>
        <w:pStyle w:val="Bodytext1"/>
        <w:numPr>
          <w:ilvl w:val="0"/>
          <w:numId w:val="43"/>
        </w:numPr>
        <w:spacing w:after="0"/>
        <w:jc w:val="both"/>
        <w:rPr>
          <w:sz w:val="24"/>
          <w:szCs w:val="24"/>
        </w:rPr>
      </w:pPr>
      <w:bookmarkStart w:id="78" w:name="bookmark136"/>
      <w:bookmarkEnd w:id="78"/>
      <w:r w:rsidRPr="00C07AEA">
        <w:rPr>
          <w:sz w:val="24"/>
          <w:szCs w:val="24"/>
        </w:rPr>
        <w:t>Manage and invest financial assets prudently</w:t>
      </w:r>
    </w:p>
    <w:p w:rsidR="00661FED" w:rsidRPr="00C07AEA" w:rsidRDefault="00661FED" w:rsidP="009E0D36">
      <w:pPr>
        <w:pStyle w:val="Bodytext1"/>
        <w:numPr>
          <w:ilvl w:val="0"/>
          <w:numId w:val="43"/>
        </w:numPr>
        <w:spacing w:after="0"/>
        <w:jc w:val="both"/>
        <w:rPr>
          <w:sz w:val="24"/>
          <w:szCs w:val="24"/>
        </w:rPr>
      </w:pPr>
      <w:bookmarkStart w:id="79" w:name="bookmark137"/>
      <w:bookmarkEnd w:id="79"/>
      <w:r w:rsidRPr="00C07AEA">
        <w:rPr>
          <w:sz w:val="24"/>
          <w:szCs w:val="24"/>
        </w:rPr>
        <w:t>Administer tax and revenue programs fairly and efficiently</w:t>
      </w:r>
    </w:p>
    <w:p w:rsidR="00661FED" w:rsidRPr="00C07AEA" w:rsidRDefault="00661FED" w:rsidP="009E0D36">
      <w:pPr>
        <w:pStyle w:val="Bodytext1"/>
        <w:numPr>
          <w:ilvl w:val="0"/>
          <w:numId w:val="43"/>
        </w:numPr>
        <w:spacing w:after="0"/>
        <w:jc w:val="both"/>
        <w:rPr>
          <w:sz w:val="24"/>
          <w:szCs w:val="24"/>
        </w:rPr>
      </w:pPr>
      <w:bookmarkStart w:id="80" w:name="bookmark138"/>
      <w:bookmarkEnd w:id="80"/>
      <w:r w:rsidRPr="00C07AEA">
        <w:rPr>
          <w:sz w:val="24"/>
          <w:szCs w:val="24"/>
        </w:rPr>
        <w:t>Manage risk associated with loss of public assets</w:t>
      </w:r>
    </w:p>
    <w:p w:rsidR="00661FED" w:rsidRPr="00C07AEA" w:rsidRDefault="00661FED" w:rsidP="009E0D36">
      <w:pPr>
        <w:pStyle w:val="Bodytext1"/>
        <w:numPr>
          <w:ilvl w:val="0"/>
          <w:numId w:val="43"/>
        </w:numPr>
        <w:spacing w:after="0"/>
        <w:jc w:val="both"/>
        <w:rPr>
          <w:sz w:val="24"/>
          <w:szCs w:val="24"/>
        </w:rPr>
      </w:pPr>
      <w:bookmarkStart w:id="81" w:name="bookmark139"/>
      <w:bookmarkEnd w:id="81"/>
      <w:r w:rsidRPr="00C07AEA">
        <w:rPr>
          <w:sz w:val="24"/>
          <w:szCs w:val="24"/>
        </w:rPr>
        <w:lastRenderedPageBreak/>
        <w:t>Regulate capital expenditure</w:t>
      </w:r>
    </w:p>
    <w:p w:rsidR="00661FED" w:rsidRPr="00C07AEA" w:rsidRDefault="009E0D36" w:rsidP="00661FED">
      <w:pPr>
        <w:pStyle w:val="Bodytext1"/>
        <w:spacing w:after="0"/>
        <w:jc w:val="both"/>
        <w:rPr>
          <w:sz w:val="24"/>
          <w:szCs w:val="24"/>
        </w:rPr>
      </w:pPr>
      <w:r>
        <w:rPr>
          <w:sz w:val="24"/>
          <w:szCs w:val="24"/>
        </w:rPr>
        <w:tab/>
      </w:r>
      <w:r w:rsidR="00661FED" w:rsidRPr="00C07AEA">
        <w:rPr>
          <w:sz w:val="24"/>
          <w:szCs w:val="24"/>
        </w:rPr>
        <w:t>New real estate development may not only enhance the economic base of a state or community, and it may also expand the tax base. It is not always the case, however, that new developments, especially if not properly planned, can in the aggregate, have a negative impact on the tax base. Economic development traditionally focuses on such things as job generation, the provision of affordable housing, and the creation of retail centers. Tax base expansion focuses primarily on maintaining and enhancing real estate values within the municipality. Municipalities tend to pursue economic development with religious fervor and often do not think strategically about the overall real estate impacts of their economic development initiatives. Yet the existing tax base in almost every municipality throughout the United States is an important source of revenue for funding municipal and school expenditures.</w:t>
      </w:r>
    </w:p>
    <w:p w:rsidR="00661FED" w:rsidRPr="00C07AEA" w:rsidRDefault="003F14D7" w:rsidP="00661FED">
      <w:pPr>
        <w:pStyle w:val="Bodytext1"/>
        <w:spacing w:after="0"/>
        <w:jc w:val="both"/>
        <w:rPr>
          <w:sz w:val="24"/>
          <w:szCs w:val="24"/>
        </w:rPr>
      </w:pPr>
      <w:r>
        <w:rPr>
          <w:sz w:val="24"/>
          <w:szCs w:val="24"/>
        </w:rPr>
        <w:tab/>
      </w:r>
      <w:r w:rsidR="00661FED" w:rsidRPr="00C07AEA">
        <w:rPr>
          <w:sz w:val="24"/>
          <w:szCs w:val="24"/>
        </w:rPr>
        <w:t>For public sector officials it is important to recognize the potential for a conflict between these two distinct, yet overlapping areas of public policy, and to establish procedures to achieve the proper balance in this regard. For real estate investors it is important to recognize when public policy is not fully cognizant of the impact of its actions on the real estate market, because of the potential negative impact on property values.</w:t>
      </w:r>
    </w:p>
    <w:p w:rsidR="00661FED" w:rsidRPr="00C07AEA" w:rsidRDefault="003F14D7" w:rsidP="00661FED">
      <w:pPr>
        <w:pStyle w:val="Bodytext1"/>
        <w:spacing w:after="0"/>
        <w:jc w:val="both"/>
        <w:rPr>
          <w:sz w:val="24"/>
          <w:szCs w:val="24"/>
        </w:rPr>
      </w:pPr>
      <w:r>
        <w:rPr>
          <w:sz w:val="24"/>
          <w:szCs w:val="24"/>
        </w:rPr>
        <w:tab/>
      </w:r>
      <w:r w:rsidR="00661FED" w:rsidRPr="00C07AEA">
        <w:rPr>
          <w:sz w:val="24"/>
          <w:szCs w:val="24"/>
        </w:rPr>
        <w:t>In summary, the concept of tax base management is really one of asset management and is particularly important in U.S. states where municipalities derive much of their revenue from their real estate assessments. City officials in Concord, New Hampshire found that a five percent overall increase in the assessed value of existing property would have the same impact on the tax rate as the addition of 2,000,000 square feet (190,000 m</w:t>
      </w:r>
      <w:r w:rsidR="00661FED" w:rsidRPr="00C07AEA">
        <w:rPr>
          <w:sz w:val="24"/>
          <w:szCs w:val="24"/>
          <w:vertAlign w:val="superscript"/>
        </w:rPr>
        <w:t>2</w:t>
      </w:r>
      <w:r w:rsidR="00661FED" w:rsidRPr="00C07AEA">
        <w:rPr>
          <w:sz w:val="24"/>
          <w:szCs w:val="24"/>
        </w:rPr>
        <w:t>) of new industrial property or 1,000,000 square feet (93,000 m</w:t>
      </w:r>
      <w:r w:rsidR="00661FED" w:rsidRPr="00C07AEA">
        <w:rPr>
          <w:sz w:val="24"/>
          <w:szCs w:val="24"/>
          <w:vertAlign w:val="superscript"/>
        </w:rPr>
        <w:t>2</w:t>
      </w:r>
      <w:r w:rsidR="00661FED" w:rsidRPr="00C07AEA">
        <w:rPr>
          <w:sz w:val="24"/>
          <w:szCs w:val="24"/>
        </w:rPr>
        <w:t>) of new office/R&amp;D development, both of which are likely to take fifteen or more years to realize.</w:t>
      </w:r>
    </w:p>
    <w:p w:rsidR="00661FED" w:rsidRPr="00C07AEA" w:rsidRDefault="003F14D7" w:rsidP="00661FED">
      <w:pPr>
        <w:pStyle w:val="Bodytext1"/>
        <w:spacing w:after="0"/>
        <w:jc w:val="both"/>
        <w:rPr>
          <w:sz w:val="24"/>
          <w:szCs w:val="24"/>
        </w:rPr>
      </w:pPr>
      <w:r>
        <w:rPr>
          <w:sz w:val="24"/>
          <w:szCs w:val="24"/>
        </w:rPr>
        <w:tab/>
      </w:r>
      <w:r w:rsidR="00661FED" w:rsidRPr="00C07AEA">
        <w:rPr>
          <w:sz w:val="24"/>
          <w:szCs w:val="24"/>
        </w:rPr>
        <w:t xml:space="preserve">In addition to being responsible for managing the tax base, a community should also be responsible for helping to ensure economic prosperity for its citizens. These two goals can conflict unless a long-term view is taken regarding public policy actions, and </w:t>
      </w:r>
      <w:r w:rsidR="00661FED" w:rsidRPr="00C07AEA">
        <w:rPr>
          <w:sz w:val="24"/>
          <w:szCs w:val="24"/>
        </w:rPr>
        <w:lastRenderedPageBreak/>
        <w:t>unless the impact of alternate development actions and programs and priorities are not carefully evaluated. Good tax base management may lead to even better economic development, because investors and businesses will want to be in a community. Instead of offering incentives to attract business, they may be willing to pay to come to a community because it’s a good place to live, work, shop and play</w:t>
      </w:r>
    </w:p>
    <w:p w:rsidR="00661FED" w:rsidRPr="00C07AEA" w:rsidRDefault="00661FED" w:rsidP="003F14D7">
      <w:pPr>
        <w:pStyle w:val="Heading31"/>
        <w:keepNext/>
        <w:keepLines/>
        <w:numPr>
          <w:ilvl w:val="0"/>
          <w:numId w:val="16"/>
        </w:numPr>
        <w:spacing w:after="0"/>
        <w:jc w:val="both"/>
        <w:rPr>
          <w:sz w:val="24"/>
          <w:szCs w:val="24"/>
        </w:rPr>
      </w:pPr>
      <w:bookmarkStart w:id="82" w:name="bookmark142"/>
      <w:bookmarkStart w:id="83" w:name="bookmark140"/>
      <w:bookmarkStart w:id="84" w:name="bookmark141"/>
      <w:bookmarkStart w:id="85" w:name="bookmark143"/>
      <w:bookmarkEnd w:id="82"/>
      <w:r w:rsidRPr="00C07AEA">
        <w:rPr>
          <w:sz w:val="24"/>
          <w:szCs w:val="24"/>
        </w:rPr>
        <w:t>The relationship between Taxation and government expenditure</w:t>
      </w:r>
      <w:bookmarkEnd w:id="83"/>
      <w:bookmarkEnd w:id="84"/>
      <w:bookmarkEnd w:id="85"/>
    </w:p>
    <w:p w:rsidR="00661FED" w:rsidRPr="00C07AEA" w:rsidRDefault="00DF194F" w:rsidP="00661FED">
      <w:pPr>
        <w:pStyle w:val="Bodytext1"/>
        <w:spacing w:after="0"/>
        <w:jc w:val="both"/>
        <w:rPr>
          <w:sz w:val="24"/>
          <w:szCs w:val="24"/>
        </w:rPr>
      </w:pPr>
      <w:r>
        <w:rPr>
          <w:sz w:val="24"/>
          <w:szCs w:val="24"/>
        </w:rPr>
        <w:tab/>
      </w:r>
      <w:r w:rsidR="00661FED" w:rsidRPr="00C07AEA">
        <w:rPr>
          <w:sz w:val="24"/>
          <w:szCs w:val="24"/>
        </w:rPr>
        <w:t>The relationship has continued to generate series of debate among scholars. Government expenditure occurs on every level of government irrespective of local, state, and federal. Government. Government expenditure is classified into government consumption, government investment and transfer payments. Government consumption is refers to government purchases of goods and services for current use, decrease in federal allocation and excess crude oil. Besides, there is increasing need to provide both internal and external security for the people in the state. All these government expenditure must be financed through a variety of methods. One of the methods used by Oyo state government to finance government expenditure is Taxation. In an attempt to fulfill the government responsibilities and to cater for rising expenditure, government may increase taxes. Higher income tax discourages individual from working for long hours or even searching for jobs. This in turn reduces income and aggregate demand. In the same vein, higher profit tax tends to increase production costs and reduce investment expenditure as well as profitability of firms. Arising government expenditure which can be translated to meaningful growth and development in the state can be absolutely financed and traced to effective utilization of Taxation. Tanzi (1994) observes that fiscal policy applies to the use of fiscal instruments (taxation and spending) to influence the working of the economic system in order to maximize economic welfare with the overriding objective of promoting long-term growth of the economy.</w:t>
      </w:r>
    </w:p>
    <w:p w:rsidR="00661FED" w:rsidRPr="00C07AEA" w:rsidRDefault="00DF194F" w:rsidP="00661FED">
      <w:pPr>
        <w:pStyle w:val="Bodytext1"/>
        <w:spacing w:after="0"/>
        <w:jc w:val="both"/>
        <w:rPr>
          <w:sz w:val="24"/>
          <w:szCs w:val="24"/>
        </w:rPr>
      </w:pPr>
      <w:r>
        <w:rPr>
          <w:sz w:val="24"/>
          <w:szCs w:val="24"/>
        </w:rPr>
        <w:tab/>
      </w:r>
      <w:r w:rsidR="00661FED" w:rsidRPr="00C07AEA">
        <w:rPr>
          <w:sz w:val="24"/>
          <w:szCs w:val="24"/>
        </w:rPr>
        <w:t xml:space="preserve">The ability of the Oyo state government to provide such services constitutes the primary legitimacy of the power of government to levy taxes. Government has a primary obligation to provide basic social welfare services like basic education, access to basic </w:t>
      </w:r>
      <w:r w:rsidR="00661FED" w:rsidRPr="00C07AEA">
        <w:rPr>
          <w:sz w:val="24"/>
          <w:szCs w:val="24"/>
        </w:rPr>
        <w:lastRenderedPageBreak/>
        <w:t>health services, safe drinking water, sanitation and security for the citizenry. The failure of any government to live up</w:t>
      </w:r>
      <w:r>
        <w:rPr>
          <w:sz w:val="24"/>
          <w:szCs w:val="24"/>
        </w:rPr>
        <w:t xml:space="preserve"> </w:t>
      </w:r>
      <w:r w:rsidR="00661FED" w:rsidRPr="00C07AEA">
        <w:rPr>
          <w:sz w:val="24"/>
          <w:szCs w:val="24"/>
        </w:rPr>
        <w:t>to that expectation erodes loyalty to the government and destroys the incentive to voluntarily payment of taxes. Given the issues raised above, this paper seeks to examine the effect of Taxation on government expenditure in Kwara state Nigeria.</w:t>
      </w:r>
    </w:p>
    <w:p w:rsidR="00661FED" w:rsidRPr="00C07AEA" w:rsidRDefault="00DF194F" w:rsidP="00661FED">
      <w:pPr>
        <w:pStyle w:val="Bodytext1"/>
        <w:spacing w:after="0"/>
        <w:jc w:val="both"/>
        <w:rPr>
          <w:sz w:val="24"/>
          <w:szCs w:val="24"/>
        </w:rPr>
      </w:pPr>
      <w:r>
        <w:rPr>
          <w:sz w:val="24"/>
          <w:szCs w:val="24"/>
        </w:rPr>
        <w:tab/>
      </w:r>
      <w:r w:rsidR="00661FED" w:rsidRPr="00C07AEA">
        <w:rPr>
          <w:sz w:val="24"/>
          <w:szCs w:val="24"/>
        </w:rPr>
        <w:t>Tax can be imposed as an instrument for economic management. For example, it can be used to reduce or increase the money in circulation during inflation or deflation, as industries can be more easily protected with the use of tax. This can be done by increasing tariff on imported goods and services. The consumption and production of certain goods and services can also be checked with the use of tax (Agbetunde, 2010). Overall, tax is viewed as a compulsory levy imposed by the government through its various agencies on the income, capital, or consumption of its subject (Mustapha, 2010). From these few explanations, it could be seen that the payment of tax is not a voluntary exercise. Rather it is compulsory on all taxable individuals and corporate bodies.</w:t>
      </w:r>
    </w:p>
    <w:p w:rsidR="00661FED" w:rsidRPr="00C07AEA" w:rsidRDefault="004F0FDC" w:rsidP="00661FED">
      <w:pPr>
        <w:pStyle w:val="Bodytext1"/>
        <w:spacing w:after="0"/>
        <w:jc w:val="both"/>
        <w:rPr>
          <w:sz w:val="24"/>
          <w:szCs w:val="24"/>
        </w:rPr>
      </w:pPr>
      <w:r>
        <w:rPr>
          <w:sz w:val="24"/>
          <w:szCs w:val="24"/>
        </w:rPr>
        <w:tab/>
      </w:r>
      <w:r w:rsidR="00661FED" w:rsidRPr="00C07AEA">
        <w:rPr>
          <w:sz w:val="24"/>
          <w:szCs w:val="24"/>
        </w:rPr>
        <w:t>Direct tax is a form of tax assessable directly on the tax payer who is required to pay tax on his income or profit while indirect tax is imposed on commodities before they reach the final consumer and is paid by them upon, not as taxes, but as part of selling price of the commodity (ICAN, 2006). Taxation (PIT) which forms part of direct tax refers to all taxes or levies imposed on the income, salaries and wages, profit, gratuities, etc., of individuals as well as interest and dividends from companies accruing to them. This tax is further divided into two categories: Pay As You Earn (PAYE) and direct assessment tax (Mohammed, 2007).</w:t>
      </w:r>
    </w:p>
    <w:p w:rsidR="00661FED" w:rsidRPr="00C07AEA" w:rsidRDefault="004F0FDC" w:rsidP="00661FED">
      <w:pPr>
        <w:pStyle w:val="Bodytext1"/>
        <w:spacing w:after="0"/>
        <w:jc w:val="both"/>
        <w:rPr>
          <w:sz w:val="24"/>
          <w:szCs w:val="24"/>
        </w:rPr>
      </w:pPr>
      <w:r>
        <w:rPr>
          <w:sz w:val="24"/>
          <w:szCs w:val="24"/>
        </w:rPr>
        <w:tab/>
      </w:r>
      <w:r w:rsidR="00661FED" w:rsidRPr="00C07AEA">
        <w:rPr>
          <w:sz w:val="24"/>
          <w:szCs w:val="24"/>
        </w:rPr>
        <w:t xml:space="preserve">The PAYE focuses on the income of individuals as a result of employment and the employee’s income are taxed using a graduated scale. The tax calculated is usually deducted at source and is done by the employer who will then remit the amount to the tax authorities. The second category, direct assessment tax, is a tax imposed on the income of an individual as a result of self-employment. This category of income tax covers income from trade, business, profession, or vocation. The payment of this tax, however, occurs </w:t>
      </w:r>
      <w:r w:rsidR="00661FED" w:rsidRPr="00C07AEA">
        <w:rPr>
          <w:sz w:val="24"/>
          <w:szCs w:val="24"/>
        </w:rPr>
        <w:lastRenderedPageBreak/>
        <w:t>after the individual has collected his/her gross income and filed in a return on the gross income.</w:t>
      </w:r>
    </w:p>
    <w:p w:rsidR="00661FED" w:rsidRPr="00C07AEA" w:rsidRDefault="004F0FDC" w:rsidP="00661FED">
      <w:pPr>
        <w:pStyle w:val="Bodytext1"/>
        <w:spacing w:after="0"/>
        <w:jc w:val="both"/>
        <w:rPr>
          <w:sz w:val="24"/>
          <w:szCs w:val="24"/>
        </w:rPr>
      </w:pPr>
      <w:r>
        <w:rPr>
          <w:sz w:val="24"/>
          <w:szCs w:val="24"/>
        </w:rPr>
        <w:tab/>
      </w:r>
      <w:r w:rsidR="00661FED" w:rsidRPr="00C07AEA">
        <w:rPr>
          <w:sz w:val="24"/>
          <w:szCs w:val="24"/>
        </w:rPr>
        <w:t>In a tax system, responsibility is assigned to three key entities: the tax payers whose obligation is payment of the assessed taxes promptly and correctly, tax authorities which ensure the collection of taxes for the government and the government whose duty is the imposition of taxes to finance the activities that ultimately benefit the citizens. Thus, the tripartite constituents of an effective tax system include tax administration, policy and law (Olaofe, 2008).</w:t>
      </w:r>
    </w:p>
    <w:p w:rsidR="00661FED" w:rsidRPr="00C07AEA" w:rsidRDefault="004F0FDC" w:rsidP="00661FED">
      <w:pPr>
        <w:pStyle w:val="Bodytext1"/>
        <w:spacing w:after="0"/>
        <w:jc w:val="both"/>
        <w:rPr>
          <w:sz w:val="24"/>
          <w:szCs w:val="24"/>
        </w:rPr>
      </w:pPr>
      <w:r>
        <w:rPr>
          <w:sz w:val="24"/>
          <w:szCs w:val="24"/>
        </w:rPr>
        <w:tab/>
      </w:r>
      <w:r w:rsidR="00661FED" w:rsidRPr="00C07AEA">
        <w:rPr>
          <w:sz w:val="24"/>
          <w:szCs w:val="24"/>
        </w:rPr>
        <w:t>With the recent reduction in the collection of revenue from the oil; which is the main source of the federation account, there is the need for all the three tiers of government to look inwards.</w:t>
      </w:r>
    </w:p>
    <w:p w:rsidR="00661FED" w:rsidRPr="00C07AEA" w:rsidRDefault="00661FED" w:rsidP="004F0FDC">
      <w:pPr>
        <w:pStyle w:val="Heading31"/>
        <w:keepNext/>
        <w:keepLines/>
        <w:numPr>
          <w:ilvl w:val="0"/>
          <w:numId w:val="17"/>
        </w:numPr>
        <w:spacing w:after="0"/>
        <w:ind w:left="720" w:hanging="720"/>
        <w:jc w:val="both"/>
        <w:rPr>
          <w:sz w:val="24"/>
          <w:szCs w:val="24"/>
        </w:rPr>
      </w:pPr>
      <w:bookmarkStart w:id="86" w:name="bookmark146"/>
      <w:bookmarkStart w:id="87" w:name="bookmark144"/>
      <w:bookmarkStart w:id="88" w:name="bookmark145"/>
      <w:bookmarkStart w:id="89" w:name="bookmark147"/>
      <w:bookmarkEnd w:id="86"/>
      <w:r w:rsidRPr="00C07AEA">
        <w:rPr>
          <w:sz w:val="24"/>
          <w:szCs w:val="24"/>
        </w:rPr>
        <w:t>Taxation (PIT)</w:t>
      </w:r>
      <w:bookmarkEnd w:id="87"/>
      <w:bookmarkEnd w:id="88"/>
      <w:bookmarkEnd w:id="89"/>
    </w:p>
    <w:p w:rsidR="00661FED" w:rsidRPr="00C07AEA" w:rsidRDefault="00661FED" w:rsidP="00661FED">
      <w:pPr>
        <w:pStyle w:val="Bodytext1"/>
        <w:numPr>
          <w:ilvl w:val="0"/>
          <w:numId w:val="18"/>
        </w:numPr>
        <w:tabs>
          <w:tab w:val="left" w:pos="1074"/>
        </w:tabs>
        <w:spacing w:after="0"/>
        <w:ind w:left="720" w:hanging="360"/>
        <w:jc w:val="both"/>
        <w:rPr>
          <w:sz w:val="24"/>
          <w:szCs w:val="24"/>
        </w:rPr>
      </w:pPr>
      <w:bookmarkStart w:id="90" w:name="bookmark148"/>
      <w:bookmarkEnd w:id="90"/>
      <w:r w:rsidRPr="00C07AEA">
        <w:rPr>
          <w:sz w:val="24"/>
          <w:szCs w:val="24"/>
        </w:rPr>
        <w:t>Pay-As -You-Earn(PAYE)</w:t>
      </w:r>
    </w:p>
    <w:p w:rsidR="00661FED" w:rsidRPr="00C07AEA" w:rsidRDefault="00661FED" w:rsidP="00661FED">
      <w:pPr>
        <w:pStyle w:val="Bodytext1"/>
        <w:numPr>
          <w:ilvl w:val="0"/>
          <w:numId w:val="18"/>
        </w:numPr>
        <w:tabs>
          <w:tab w:val="left" w:pos="1098"/>
        </w:tabs>
        <w:spacing w:after="0"/>
        <w:ind w:left="720" w:hanging="360"/>
        <w:jc w:val="both"/>
        <w:rPr>
          <w:sz w:val="24"/>
          <w:szCs w:val="24"/>
        </w:rPr>
      </w:pPr>
      <w:bookmarkStart w:id="91" w:name="bookmark149"/>
      <w:bookmarkEnd w:id="91"/>
      <w:r w:rsidRPr="00C07AEA">
        <w:rPr>
          <w:sz w:val="24"/>
          <w:szCs w:val="24"/>
        </w:rPr>
        <w:t>Capital Gain Tax</w:t>
      </w:r>
    </w:p>
    <w:p w:rsidR="00661FED" w:rsidRPr="00C07AEA" w:rsidRDefault="00661FED" w:rsidP="00661FED">
      <w:pPr>
        <w:pStyle w:val="Bodytext1"/>
        <w:numPr>
          <w:ilvl w:val="0"/>
          <w:numId w:val="18"/>
        </w:numPr>
        <w:tabs>
          <w:tab w:val="left" w:pos="1098"/>
        </w:tabs>
        <w:spacing w:after="0"/>
        <w:ind w:left="720" w:hanging="360"/>
        <w:jc w:val="both"/>
        <w:rPr>
          <w:sz w:val="24"/>
          <w:szCs w:val="24"/>
        </w:rPr>
      </w:pPr>
      <w:bookmarkStart w:id="92" w:name="bookmark150"/>
      <w:bookmarkEnd w:id="92"/>
      <w:r w:rsidRPr="00C07AEA">
        <w:rPr>
          <w:sz w:val="24"/>
          <w:szCs w:val="24"/>
        </w:rPr>
        <w:t>Road Tax</w:t>
      </w:r>
    </w:p>
    <w:p w:rsidR="00661FED" w:rsidRPr="00C07AEA" w:rsidRDefault="00661FED" w:rsidP="00661FED">
      <w:pPr>
        <w:pStyle w:val="Bodytext1"/>
        <w:numPr>
          <w:ilvl w:val="0"/>
          <w:numId w:val="18"/>
        </w:numPr>
        <w:tabs>
          <w:tab w:val="left" w:pos="1098"/>
        </w:tabs>
        <w:spacing w:after="0"/>
        <w:ind w:left="720" w:hanging="360"/>
        <w:jc w:val="both"/>
        <w:rPr>
          <w:sz w:val="24"/>
          <w:szCs w:val="24"/>
        </w:rPr>
      </w:pPr>
      <w:bookmarkStart w:id="93" w:name="bookmark151"/>
      <w:bookmarkEnd w:id="93"/>
      <w:r w:rsidRPr="00C07AEA">
        <w:rPr>
          <w:sz w:val="24"/>
          <w:szCs w:val="24"/>
        </w:rPr>
        <w:t>Other taxes</w:t>
      </w:r>
    </w:p>
    <w:p w:rsidR="00661FED" w:rsidRPr="00C07AEA" w:rsidRDefault="00661FED" w:rsidP="004F0FDC">
      <w:pPr>
        <w:pStyle w:val="Heading31"/>
        <w:keepNext/>
        <w:keepLines/>
        <w:numPr>
          <w:ilvl w:val="0"/>
          <w:numId w:val="19"/>
        </w:numPr>
        <w:spacing w:after="0"/>
        <w:ind w:left="720" w:hanging="720"/>
        <w:rPr>
          <w:sz w:val="24"/>
          <w:szCs w:val="24"/>
        </w:rPr>
      </w:pPr>
      <w:bookmarkStart w:id="94" w:name="bookmark154"/>
      <w:bookmarkStart w:id="95" w:name="bookmark155"/>
      <w:bookmarkEnd w:id="94"/>
      <w:r w:rsidRPr="00C07AEA">
        <w:rPr>
          <w:sz w:val="24"/>
          <w:szCs w:val="24"/>
        </w:rPr>
        <w:t>Government expenditures</w:t>
      </w:r>
      <w:bookmarkEnd w:id="95"/>
    </w:p>
    <w:p w:rsidR="00661FED" w:rsidRPr="00C07AEA" w:rsidRDefault="00661FED" w:rsidP="004F0FDC">
      <w:pPr>
        <w:pStyle w:val="Heading31"/>
        <w:keepNext/>
        <w:keepLines/>
        <w:numPr>
          <w:ilvl w:val="0"/>
          <w:numId w:val="17"/>
        </w:numPr>
        <w:spacing w:after="0"/>
        <w:ind w:left="720" w:hanging="720"/>
        <w:rPr>
          <w:sz w:val="24"/>
          <w:szCs w:val="24"/>
        </w:rPr>
      </w:pPr>
      <w:bookmarkStart w:id="96" w:name="bookmark156"/>
      <w:bookmarkStart w:id="97" w:name="bookmark152"/>
      <w:bookmarkStart w:id="98" w:name="bookmark153"/>
      <w:bookmarkStart w:id="99" w:name="bookmark157"/>
      <w:bookmarkEnd w:id="96"/>
      <w:r w:rsidRPr="00C07AEA">
        <w:rPr>
          <w:sz w:val="24"/>
          <w:szCs w:val="24"/>
        </w:rPr>
        <w:t>Evolution of Taxation Administration</w:t>
      </w:r>
      <w:bookmarkEnd w:id="97"/>
      <w:bookmarkEnd w:id="98"/>
      <w:bookmarkEnd w:id="99"/>
    </w:p>
    <w:p w:rsidR="00661FED" w:rsidRPr="00C07AEA" w:rsidRDefault="004F0FDC" w:rsidP="00661FED">
      <w:pPr>
        <w:pStyle w:val="Bodytext1"/>
        <w:spacing w:after="0"/>
        <w:jc w:val="both"/>
        <w:rPr>
          <w:sz w:val="24"/>
          <w:szCs w:val="24"/>
        </w:rPr>
      </w:pPr>
      <w:r>
        <w:rPr>
          <w:sz w:val="24"/>
          <w:szCs w:val="24"/>
        </w:rPr>
        <w:tab/>
      </w:r>
      <w:r w:rsidR="00661FED" w:rsidRPr="00C07AEA">
        <w:rPr>
          <w:sz w:val="24"/>
          <w:szCs w:val="24"/>
        </w:rPr>
        <w:t xml:space="preserve">The Income Tax Management Act (ITMA) 1961 was promulgated for the taxation of individuals. The main purpose of ITMA 1961 is to regulate the imposition of Taxation throughout the Federation so that double taxation of incomes by the Federal Government and State Government will be avoided. The Act sets up a Joint Tax Board (JTB) which is charged with the responsibility of determining technical and other issues in which interests of those governments might otherwise be in conflict. Each government has sole jurisdiction to impose Taxation on individuals resident or deemed to be resident in its territory, however, the 1961 Act does not seek to encroach upon the right of each government to decide upon the appropriate level of taxation of those individuals who under the provisions of the Act, fall within its jurisdiction. The Income Tax Management </w:t>
      </w:r>
      <w:r w:rsidR="00661FED" w:rsidRPr="00C07AEA">
        <w:rPr>
          <w:sz w:val="24"/>
          <w:szCs w:val="24"/>
        </w:rPr>
        <w:lastRenderedPageBreak/>
        <w:t xml:space="preserve">Act (ITMA) 1961 determines such questions as to what is taxable income, what deductions may be allowed against gross income to arrive at the taxable income and the period over which assessable income is to be determined. The above legislation (ITMA 1961)was later repealed and re-enacted as the Taxation Act (PITA) 1993 [Yerokun, 1997; Ariwodola, 2001 The current law that governs the administration of Taxation is the Taxation Act Cap. P8 LFN 2004 [as amended by Taxation (Amendment) Act, 2011] which imposes tax on incomes of individuals. It governs the whole process of assessment and collection of tax revenue, by the relevant tax authority. Taxation administration therefore is the whole process of tax assessment and collection of tax revenue by the tax officials. </w:t>
      </w:r>
    </w:p>
    <w:p w:rsidR="00661FED" w:rsidRPr="00C07AEA" w:rsidRDefault="004F0FDC" w:rsidP="00661FED">
      <w:pPr>
        <w:pStyle w:val="Heading31"/>
        <w:keepNext/>
        <w:keepLines/>
        <w:spacing w:after="0"/>
        <w:jc w:val="both"/>
        <w:rPr>
          <w:sz w:val="24"/>
          <w:szCs w:val="24"/>
        </w:rPr>
      </w:pPr>
      <w:bookmarkStart w:id="100" w:name="bookmark163"/>
      <w:r>
        <w:rPr>
          <w:sz w:val="24"/>
          <w:szCs w:val="24"/>
        </w:rPr>
        <w:t>2.3</w:t>
      </w:r>
      <w:r>
        <w:rPr>
          <w:sz w:val="24"/>
          <w:szCs w:val="24"/>
        </w:rPr>
        <w:tab/>
      </w:r>
      <w:r w:rsidR="00661FED" w:rsidRPr="00C07AEA">
        <w:rPr>
          <w:sz w:val="24"/>
          <w:szCs w:val="24"/>
        </w:rPr>
        <w:t>Theoretical framework</w:t>
      </w:r>
      <w:bookmarkEnd w:id="100"/>
    </w:p>
    <w:p w:rsidR="00661FED" w:rsidRPr="00C07AEA" w:rsidRDefault="00661FED" w:rsidP="004F0FDC">
      <w:pPr>
        <w:pStyle w:val="Heading31"/>
        <w:keepNext/>
        <w:keepLines/>
        <w:numPr>
          <w:ilvl w:val="0"/>
          <w:numId w:val="20"/>
        </w:numPr>
        <w:spacing w:after="0"/>
        <w:jc w:val="both"/>
        <w:rPr>
          <w:sz w:val="24"/>
          <w:szCs w:val="24"/>
        </w:rPr>
      </w:pPr>
      <w:bookmarkStart w:id="101" w:name="bookmark164"/>
      <w:bookmarkStart w:id="102" w:name="bookmark161"/>
      <w:bookmarkStart w:id="103" w:name="bookmark162"/>
      <w:bookmarkStart w:id="104" w:name="bookmark165"/>
      <w:bookmarkEnd w:id="101"/>
      <w:r w:rsidRPr="00C07AEA">
        <w:rPr>
          <w:sz w:val="24"/>
          <w:szCs w:val="24"/>
        </w:rPr>
        <w:t>Martins and George Theory of Tax Rate</w:t>
      </w:r>
      <w:bookmarkEnd w:id="102"/>
      <w:bookmarkEnd w:id="103"/>
      <w:bookmarkEnd w:id="104"/>
    </w:p>
    <w:p w:rsidR="00661FED" w:rsidRPr="00C07AEA" w:rsidRDefault="00C16244" w:rsidP="00661FED">
      <w:pPr>
        <w:pStyle w:val="Bodytext1"/>
        <w:spacing w:after="0"/>
        <w:jc w:val="both"/>
        <w:rPr>
          <w:sz w:val="24"/>
          <w:szCs w:val="24"/>
        </w:rPr>
      </w:pPr>
      <w:r>
        <w:rPr>
          <w:sz w:val="24"/>
          <w:szCs w:val="24"/>
        </w:rPr>
        <w:tab/>
      </w:r>
      <w:r w:rsidR="00661FED" w:rsidRPr="00C07AEA">
        <w:rPr>
          <w:sz w:val="24"/>
          <w:szCs w:val="24"/>
        </w:rPr>
        <w:t xml:space="preserve">Martin and George (2003) analyzed several tax rates and expenditure categories and concluded that the tax system has a direct impact on the growth rate of the economy of a country. Furthermore, Tracy and Kester (2009) investigated the interrelationship between total government expenditure and total tax revenue in Barbados applying Granger Causality on both bivariate and multivariate co-integrating models. The result of the multivariate error correction model suggests that a unidirectional causality exists from tax revenue to government expenditure. Emelogu and Uche (2010) studied the relationship between government revenue and government expenditure in Nigeria using time series data from 1970 to 2007. They utilized the Engel-Granger two-step co-integration technique, the Johansen co </w:t>
      </w:r>
      <w:r w:rsidR="00661FED" w:rsidRPr="00C07AEA">
        <w:rPr>
          <w:sz w:val="24"/>
          <w:szCs w:val="24"/>
        </w:rPr>
        <w:softHyphen/>
        <w:t>integration method and the Granger causality test within the Error Correction Modeling (ECM) framework and found a long-run relationship between the two variables and a unidirectional causality running from government exists from tax revenue to government expenditure.</w:t>
      </w:r>
    </w:p>
    <w:p w:rsidR="00661FED" w:rsidRPr="00C07AEA" w:rsidRDefault="00C16244" w:rsidP="00661FED">
      <w:pPr>
        <w:pStyle w:val="Bodytext1"/>
        <w:spacing w:after="0"/>
        <w:jc w:val="both"/>
        <w:rPr>
          <w:sz w:val="24"/>
          <w:szCs w:val="24"/>
        </w:rPr>
      </w:pPr>
      <w:r>
        <w:rPr>
          <w:sz w:val="24"/>
          <w:szCs w:val="24"/>
        </w:rPr>
        <w:tab/>
      </w:r>
      <w:r w:rsidR="00661FED" w:rsidRPr="00C07AEA">
        <w:rPr>
          <w:sz w:val="24"/>
          <w:szCs w:val="24"/>
        </w:rPr>
        <w:t xml:space="preserve">Emelogu and Uche (2010) studied the relationship between government revenue and government expenditure in Nigeria using time series data from 1970 to 2007. They utilized the Engel-Granger two-step co-integration technique, the Johansen co-integration </w:t>
      </w:r>
      <w:r w:rsidR="00661FED" w:rsidRPr="00C07AEA">
        <w:rPr>
          <w:sz w:val="24"/>
          <w:szCs w:val="24"/>
        </w:rPr>
        <w:lastRenderedPageBreak/>
        <w:t>method and the Granger causality test within the Error Correction Modeling (ECM) framework and found a long-run relationship between the two variables and unidirectional causality running from government revenue to government in Nigeria.</w:t>
      </w:r>
    </w:p>
    <w:p w:rsidR="00661FED" w:rsidRPr="00C07AEA" w:rsidRDefault="00C16244" w:rsidP="00661FED">
      <w:pPr>
        <w:pStyle w:val="Bodytext1"/>
        <w:spacing w:after="0"/>
        <w:jc w:val="both"/>
        <w:rPr>
          <w:sz w:val="24"/>
          <w:szCs w:val="24"/>
        </w:rPr>
      </w:pPr>
      <w:r>
        <w:rPr>
          <w:sz w:val="24"/>
          <w:szCs w:val="24"/>
        </w:rPr>
        <w:tab/>
      </w:r>
      <w:r w:rsidR="00661FED" w:rsidRPr="00C07AEA">
        <w:rPr>
          <w:sz w:val="24"/>
          <w:szCs w:val="24"/>
        </w:rPr>
        <w:t xml:space="preserve">Ogujiuba and Abraham (2012) also examined the revenue-spending hypothesis for Nigeria using macro data from 1970 to 2011. Applying correlation analysis, granger causality test, regression analysis, lag regression model, vector error correction model and impulse response analysis, they report that revenue and expenditure are highly correlated and that causality runs from revenue to expenditure in Nigeria. </w:t>
      </w:r>
    </w:p>
    <w:p w:rsidR="00661FED" w:rsidRPr="00C07AEA" w:rsidRDefault="00661FED" w:rsidP="00C16244">
      <w:pPr>
        <w:pStyle w:val="Heading31"/>
        <w:keepNext/>
        <w:keepLines/>
        <w:numPr>
          <w:ilvl w:val="0"/>
          <w:numId w:val="20"/>
        </w:numPr>
        <w:spacing w:after="0"/>
        <w:jc w:val="both"/>
        <w:rPr>
          <w:sz w:val="24"/>
          <w:szCs w:val="24"/>
        </w:rPr>
      </w:pPr>
      <w:bookmarkStart w:id="105" w:name="bookmark168"/>
      <w:bookmarkStart w:id="106" w:name="bookmark166"/>
      <w:bookmarkStart w:id="107" w:name="bookmark167"/>
      <w:bookmarkStart w:id="108" w:name="bookmark169"/>
      <w:bookmarkEnd w:id="105"/>
      <w:r w:rsidRPr="00C07AEA">
        <w:rPr>
          <w:sz w:val="24"/>
          <w:szCs w:val="24"/>
        </w:rPr>
        <w:t>Laffer Theory of Taxation</w:t>
      </w:r>
      <w:bookmarkEnd w:id="106"/>
      <w:bookmarkEnd w:id="107"/>
      <w:bookmarkEnd w:id="108"/>
    </w:p>
    <w:p w:rsidR="00661FED" w:rsidRPr="00C07AEA" w:rsidRDefault="00132311" w:rsidP="00661FED">
      <w:pPr>
        <w:pStyle w:val="Bodytext1"/>
        <w:spacing w:after="0"/>
        <w:jc w:val="both"/>
        <w:rPr>
          <w:sz w:val="24"/>
          <w:szCs w:val="24"/>
        </w:rPr>
      </w:pPr>
      <w:r>
        <w:rPr>
          <w:sz w:val="24"/>
          <w:szCs w:val="24"/>
        </w:rPr>
        <w:tab/>
      </w:r>
      <w:r w:rsidR="00661FED" w:rsidRPr="00C07AEA">
        <w:rPr>
          <w:sz w:val="24"/>
          <w:szCs w:val="24"/>
        </w:rPr>
        <w:t>According to Arthur Laffer, there is a positive relationship between tax revenue and tax rates, diagram will clarify the explanation better.</w:t>
      </w:r>
    </w:p>
    <w:p w:rsidR="00661FED" w:rsidRPr="00C07AEA" w:rsidRDefault="00132311" w:rsidP="00661FED">
      <w:pPr>
        <w:pStyle w:val="Bodytext1"/>
        <w:spacing w:after="0"/>
        <w:jc w:val="both"/>
        <w:rPr>
          <w:sz w:val="24"/>
          <w:szCs w:val="24"/>
        </w:rPr>
      </w:pPr>
      <w:r>
        <w:rPr>
          <w:sz w:val="24"/>
          <w:szCs w:val="24"/>
        </w:rPr>
        <w:tab/>
      </w:r>
      <w:r w:rsidR="00661FED" w:rsidRPr="00C07AEA">
        <w:rPr>
          <w:sz w:val="24"/>
          <w:szCs w:val="24"/>
        </w:rPr>
        <w:t>Laffer curve from the graphic concept above do not originates from zero. Meaning that, there is no zero rates ever found in the economy. Zero rate will attracts zero revenue. Also, from the diagram, over- rated tax to 100 tax rate level on the X-axis, will only attracts zero revenue. Laffer curve is exhibiting positivism and negativism together. Dr. Mammahan sigh a onetime minister of finance in India opined that, the lower the tax rate, the higher the tax revenue. According to him, reducing taxes to payers will induce tax payers to pay. It also, discourages tax evaders and various tax shelters in the economy culminating more revenue in the economy. This will boost many people into paying taxes resulting into booming Government revenue. Lower tax rates will boost investment; exemption from tax will increase productivity and increase productivity will also increase economic growth in the country and ultimately reduce unemployment and Government transferred payments, such as unemployment allowances.</w:t>
      </w:r>
    </w:p>
    <w:p w:rsidR="00661FED" w:rsidRPr="00C07AEA" w:rsidRDefault="00132311" w:rsidP="00661FED">
      <w:pPr>
        <w:pStyle w:val="Bodytext1"/>
        <w:spacing w:after="0"/>
        <w:jc w:val="both"/>
        <w:rPr>
          <w:sz w:val="24"/>
          <w:szCs w:val="24"/>
        </w:rPr>
      </w:pPr>
      <w:r>
        <w:rPr>
          <w:sz w:val="24"/>
          <w:szCs w:val="24"/>
        </w:rPr>
        <w:tab/>
      </w:r>
      <w:r w:rsidR="00661FED" w:rsidRPr="00C07AEA">
        <w:rPr>
          <w:sz w:val="24"/>
          <w:szCs w:val="24"/>
        </w:rPr>
        <w:t xml:space="preserve">It is imperative to note that; stagflation came to it’s demise in (1982- 88) The two bouts of stagflation was in (197-75) and (1979-81). However, due to favourable-supply-shocks that emerged in (1982-1988) that witnessed great decline in the price of oil by OPEC in this period. The aggregate supply curve shifts rightwards bringing fall in inflation and rise in the GNP. Apart from the afore-mentioned factor, tight monetary </w:t>
      </w:r>
      <w:r w:rsidR="00661FED" w:rsidRPr="00C07AEA">
        <w:rPr>
          <w:sz w:val="24"/>
          <w:szCs w:val="24"/>
        </w:rPr>
        <w:lastRenderedPageBreak/>
        <w:t>policy by the central bank brought about restrain in price hike, the eagerness to manage small wages, foreign competition etc are still some of the causes of stagflation. The year (1982-1983) marked the periods where stagflation fell down from the economy.</w:t>
      </w:r>
    </w:p>
    <w:p w:rsidR="00661FED" w:rsidRPr="00C07AEA" w:rsidRDefault="00132311" w:rsidP="00661FED">
      <w:pPr>
        <w:pStyle w:val="Bodytext1"/>
        <w:spacing w:after="0"/>
        <w:rPr>
          <w:b/>
          <w:bCs/>
          <w:sz w:val="24"/>
          <w:szCs w:val="24"/>
        </w:rPr>
      </w:pPr>
      <w:r>
        <w:rPr>
          <w:b/>
          <w:bCs/>
          <w:sz w:val="24"/>
          <w:szCs w:val="24"/>
        </w:rPr>
        <w:t>2.4</w:t>
      </w:r>
      <w:r>
        <w:rPr>
          <w:b/>
          <w:bCs/>
          <w:sz w:val="24"/>
          <w:szCs w:val="24"/>
        </w:rPr>
        <w:tab/>
      </w:r>
      <w:r w:rsidR="00661FED" w:rsidRPr="00C07AEA">
        <w:rPr>
          <w:b/>
          <w:bCs/>
          <w:sz w:val="24"/>
          <w:szCs w:val="24"/>
        </w:rPr>
        <w:t>Empirical Review</w:t>
      </w:r>
    </w:p>
    <w:p w:rsidR="00B343A3" w:rsidRDefault="00132311" w:rsidP="00661FE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Nassar and Fasina  (2017) examined the income profiles of Oyo state government and assessed the Taxation impact on the income accruable to the state under the constitution of the Federal Republic of Nigeria. Secondary data sought from the approved budgets of Oyo state from years 2000-2006 was used for the study. S</w:t>
      </w:r>
      <w:r w:rsidR="00661FED" w:rsidRPr="00C07AEA">
        <w:rPr>
          <w:rFonts w:ascii="Times New Roman" w:hAnsi="Times New Roman" w:cs="Times New Roman"/>
          <w:bCs/>
          <w:sz w:val="24"/>
          <w:szCs w:val="24"/>
        </w:rPr>
        <w:t>tepwise regression technique was used to select the revenue source that has the greatest impact on Internally Generated Revenue (IGR) in the state. Multiple R, R</w:t>
      </w:r>
      <w:r w:rsidR="00661FED" w:rsidRPr="00C07AEA">
        <w:rPr>
          <w:rFonts w:ascii="Times New Roman" w:hAnsi="Times New Roman" w:cs="Times New Roman"/>
          <w:bCs/>
          <w:sz w:val="24"/>
          <w:szCs w:val="24"/>
          <w:vertAlign w:val="superscript"/>
        </w:rPr>
        <w:t>2</w:t>
      </w:r>
      <w:r w:rsidR="00661FED" w:rsidRPr="00C07AEA">
        <w:rPr>
          <w:rFonts w:ascii="Times New Roman" w:hAnsi="Times New Roman" w:cs="Times New Roman"/>
          <w:bCs/>
          <w:sz w:val="24"/>
          <w:szCs w:val="24"/>
        </w:rPr>
        <w:t xml:space="preserve"> and R</w:t>
      </w:r>
      <w:r w:rsidR="00661FED" w:rsidRPr="00C07AEA">
        <w:rPr>
          <w:rFonts w:ascii="Times New Roman" w:hAnsi="Times New Roman" w:cs="Times New Roman"/>
          <w:bCs/>
          <w:sz w:val="24"/>
          <w:szCs w:val="24"/>
          <w:vertAlign w:val="superscript"/>
        </w:rPr>
        <w:t>2</w:t>
      </w:r>
      <w:r w:rsidR="00661FED" w:rsidRPr="00C07AEA">
        <w:rPr>
          <w:rFonts w:ascii="Times New Roman" w:hAnsi="Times New Roman" w:cs="Times New Roman"/>
          <w:bCs/>
          <w:sz w:val="24"/>
          <w:szCs w:val="24"/>
        </w:rPr>
        <w:t>c were determined to analyse the individual, cumulative relationship and effect of the revenue sources on IGR respectively. Findings indicate that Taxationes have the highest contribution of 68.4% effect on IGR in Oyo state. Both taxes and licences jointly accounted for 68.8 % variation in IGR in the state.</w:t>
      </w:r>
    </w:p>
    <w:p w:rsidR="00661FED" w:rsidRPr="00C07AEA" w:rsidRDefault="00132311"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Adegbite (2017) examined the effect of Taxation on revenue generation in Oyo state. It also analyzed the significant components of Taxation on revenue generation in Oyo state. Data were obtained from approved budgets of the Oyo State government from 1990 to 2015. Pearson product moment correlation and multiple regressions were employed to analyze the relationship between the dependent variable (Revenue Generation in Oyo State) and independent variables (Pay As You Earn(PAYE), Capital Gain Tax, Road Tax, and Other Taxes ( Stamp duties, Betting and Gaming Taxes, Business Premises and registration levies, Development levies and Market fees)). Findings show that there is a positive significant effect of Pay As You Earn (PAYE) on Government Revenue in Oyo state (β = .1393567; p ≤ 0.05). In conclusion, Taxation impacted Government Revenue positively, strongly, significantly and statistically in Oyo State. It is now recommended that Oyo state government should look inward on how more internal revenue will be generated extensively in the state in order to achieve micro objectives of the government, and to eradicate the paucity of government revenue.</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61FED" w:rsidRPr="00C07AEA">
        <w:rPr>
          <w:rFonts w:ascii="Times New Roman" w:hAnsi="Times New Roman" w:cs="Times New Roman"/>
          <w:sz w:val="24"/>
          <w:szCs w:val="24"/>
        </w:rPr>
        <w:t>Adedeji and Ajbisola (2018) examined the contribution of Taxation to revenue generation in Ondo State from 2006 to 2015 and assessed the relationship between Taxation and revenue generation in the state. The research was descriptive and expose-factor. Published secondary data were obtained from the Ondo State Board of Internal Revenue. Data were analysed using descriptive and inferential statistics such as; simple percentage, mean, standard deviation, trend analysis and Spearman rank correlation analysis. The trend analysis shows the movement of Taxation from 2006 to 2015. The least percentage contribution of PIT to revenue was 65.76% in the year 2010 even as the highest contribution was 90.71% in the year 2011. The forecast line showed an upward positive trend. If the line of best fit represented by forecast line is to go by, percentage contribution of PIT to revenue should increase to a little above 90.10% in 2016 and to 90.40% in 2017. This indicates that internal revenue is influenced by Taxation and both are related. Based on the findings of the study, it was recommended that Taxation should be vigorously pursued as a means of generating revenue internally to finance governmental obligations to the citizens of the state while areas of leakages are blocked.</w:t>
      </w:r>
    </w:p>
    <w:p w:rsidR="00661FED" w:rsidRPr="00C07AEA" w:rsidRDefault="00661FED" w:rsidP="00661FED">
      <w:pPr>
        <w:spacing w:after="0" w:line="360" w:lineRule="auto"/>
        <w:jc w:val="both"/>
        <w:rPr>
          <w:rFonts w:ascii="Times New Roman" w:hAnsi="Times New Roman" w:cs="Times New Roman"/>
          <w:sz w:val="24"/>
          <w:szCs w:val="24"/>
        </w:rPr>
      </w:pPr>
      <w:bookmarkStart w:id="109" w:name="bookmark225"/>
      <w:r w:rsidRPr="00C07AEA">
        <w:rPr>
          <w:rFonts w:ascii="Times New Roman" w:hAnsi="Times New Roman" w:cs="Times New Roman"/>
          <w:sz w:val="24"/>
          <w:szCs w:val="24"/>
        </w:rPr>
        <w:t xml:space="preserve">Emmanuel (2018) examined the effect of tax administration on revenue generation in Gombe state. The study uses survey research design. The primary source of data collection was adopted, which analysed using descriptive statistics was made up of frequencies and simple percentages. Cronbach's Alpha diagnose was carried out to seek for reliability of the questions contained in the questionnaire Three Hypotheses were presented in this research and were tested using Spearman’s Rank correlation, Pearson correlation and linear regression. Research findings indicated that Tax Administration in the state is not efficient and effective. The study revealed further that revenue generated in the state is low to meet its objectives due to low level of enlightenment of tax payers and incidents of tax evasion and tax avoidance. To this end, the study recommends, among others, that authorities should embark on more enlightenment campaign of citizens on the significance of paying Taxation, the quality and efficiency of tax workers </w:t>
      </w:r>
      <w:r w:rsidRPr="00C07AEA">
        <w:rPr>
          <w:rFonts w:ascii="Times New Roman" w:hAnsi="Times New Roman" w:cs="Times New Roman"/>
          <w:sz w:val="24"/>
          <w:szCs w:val="24"/>
        </w:rPr>
        <w:lastRenderedPageBreak/>
        <w:t>should be improved so that more effective administration will be achieved and automation of the system.</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Enahoro (2012) in his study used Kendall to analyze data collected in order to measure the relationship that exist between tax administration and revenue generation of an economy. Ifere (2014) in his case adopted simple percentage alone to measure the relationship and impact of tax administration, innovation and revenue generation. These methods does not really measure relationship and show significant in a regressive way as it would have if proper statistical regressive measures were adopted. However, Efunboade (2014) and Hassan (2012) used descriptive analysis to show the effect that tax administration have on revenue generation. To provide solution to the above problem therefore, this study used data from field study.</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Adebisi (2019) evaluated the impact of the amendment on the revenue generated by the kaduna state board of internal revenue. Both primary and secondary data were used as sources of data collection. The chi-square and t-test were used in the analysis. The paper found that the Taxation law 2011 has not successfully encouraged tax payers to voluntarily comply with self-assessment and compliance. The new law has not succeeded in driving the force of change that will minimize the incidence of tax avoidance and tax evasion. It has therefore not improved the revenue generated by the state boards of internal revenue. It is the recommendation of the paper that more has to be done on the law to reduce the loop holes that allow tax payers to manipulate the law to their advantage. Again, the law must be reviewed to have stringent punishment for defaulters. Authorities must also provide services to the tax payers to convince them that the tax they pay provides benefit to them. Furthermore, the Kaduna State Board of Internal Revenue Service (KSBIRS) staff should undergo training and workshop on proper administration of Taxation in the state.</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 xml:space="preserve">Abata (2014) examines the impact of tax revenue on the Nigerian economy. Descriptive survey design was adopted and simple random sampling technique was used in the selection of the sample size. 100 copies of questionnaires were administered on </w:t>
      </w:r>
      <w:r w:rsidR="00661FED" w:rsidRPr="00C07AEA">
        <w:rPr>
          <w:rFonts w:ascii="Times New Roman" w:hAnsi="Times New Roman" w:cs="Times New Roman"/>
          <w:sz w:val="24"/>
          <w:szCs w:val="24"/>
        </w:rPr>
        <w:lastRenderedPageBreak/>
        <w:t xml:space="preserve">workers of the Federal Board of Inland Revenue (FBIR) in Lagos. 75 questionnaires were retrieved and found usable for the study hence, giving a 75% response rate. A pilot study was conducted and this gave a reliability value of 0.78, which was adequate enough to measure the research construct. Four hypotheses were formulated and tested using Chi-square statistical tool of analysis. The findings show that: tax revenue significantly impact on Federal Government Budget implementation in Nigeria; tax administrative system significantly affected the revenue generated in Nigeria; tax evasion significantly affected the quantum of government revenue; and lack of training on the part of tax officers significantly affected the generation of government revenue in Nigeria. It was recommended that notice of tax returns at the beginning of every financial year should be supported with handbills and posters written in local languages. This will enable less literate citizens to perform their civil responsibilities. In addition, tax payment should meet the convenience of the tax-payers; an advance payment of tax should be encouraged and estimated by the tax-payer himself, based on the tax payable for the previous year or on 80% of tax payable for the preceding year. </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Adesoji and Chike (2013) assessed the effect of internal revenue generation on infrastructural development. The study employed survey research design and purposive sampling method to select respondents from the Lagos State Inland Revenue Office. Questionnaires were the instruments used for the study. Descriptive and inferential statistics were the statistical tool used for the analysis. The descriptive statistics involved the use of simple percentages while the inferential statistics involved the use of Spearman’s Rank correlation technique, which shows the direction of relationship between the variables. Two hypotheses were formulated and the Spearman’s rank correlation analysis was used to test the relationship between internally generated revenue and infrastructural development. The result shows that there is a positive relationship between internally generated revenue and infrastructural development.</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 xml:space="preserve">Dada, and Olusola (2014) assessed the roles that internally generated revenues play in the administration of state governments in Nigeria, using Ordinary Least Square </w:t>
      </w:r>
      <w:r w:rsidR="00661FED" w:rsidRPr="00C07AEA">
        <w:rPr>
          <w:rFonts w:ascii="Times New Roman" w:hAnsi="Times New Roman" w:cs="Times New Roman"/>
          <w:sz w:val="24"/>
          <w:szCs w:val="24"/>
        </w:rPr>
        <w:lastRenderedPageBreak/>
        <w:t>(OLS) Regression method to analyse the relationship between internally generated revenues and subventions from the Federation over a period of 10 years. Their study found a positive relationship between the independent and dependent variables, indicative of the fact that internally generated revenue has a major influence on total revenue of the state government. They recommend that the state government should intensify its efforts in deepening the sources of its internally generated funds, and should not depend on federal government statutory allocations and other external funds.</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 xml:space="preserve">Mohammed (2007) studied the impact of Direct Assessment Tax on the level of Internally Generated Revenue in Zamfara State, using Chi square, tables and percentages to arrived at the conclusion that Direct Assessment Tax has no significant impact on the performance of Zamfara State internal revenue and recommend a task force to be created to be responsible for the collection of Direct Taxes in the state. Mohammed (2008) in her study on Assessment of Taxation in Kaduna State using Chi- Square for analysis, shows that Direct Assessment Tax is not effective. The paper recommends, among other things, holistic reshuffling of the staff of the Board, computerizing the system and ensuring that there are proper and up to date data on direct assessment tax payers in the state. </w:t>
      </w:r>
    </w:p>
    <w:p w:rsidR="00661FED" w:rsidRPr="00C07AEA" w:rsidRDefault="00BD730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 xml:space="preserve">Ezegwu and Abgaji (2014) examine the contribution of internally generated revenue before the Tax Identification Number (TIN) was introduced on tax revenue in Kogi State. Tables and regression were used to analyze the data and test the hypothesis. Their analysis reveals that internally generated revenue (IGR) before the introduction of TIN within the period 2003-2007 was not significant. They recommend that holistic tax education should be carried out in order to keep the taxpayers abreast of the need to pay their taxes to the state and that the enforcement unit of the State Revenue Board should be properly empowered to monitor, enforce and prosecute any tax defaulters who fail to comply with tax guidelines. </w:t>
      </w:r>
      <w:bookmarkEnd w:id="109"/>
    </w:p>
    <w:p w:rsidR="00661FED" w:rsidRPr="00C07AEA" w:rsidRDefault="00661FED" w:rsidP="00661FED">
      <w:pPr>
        <w:pStyle w:val="BodyText"/>
        <w:tabs>
          <w:tab w:val="left" w:pos="1494"/>
          <w:tab w:val="left" w:pos="1882"/>
          <w:tab w:val="left" w:pos="2760"/>
          <w:tab w:val="left" w:pos="4292"/>
          <w:tab w:val="left" w:pos="5734"/>
          <w:tab w:val="left" w:pos="6586"/>
          <w:tab w:val="left" w:pos="7146"/>
          <w:tab w:val="left" w:pos="7962"/>
        </w:tabs>
        <w:spacing w:line="360" w:lineRule="auto"/>
        <w:jc w:val="center"/>
        <w:rPr>
          <w:b/>
          <w:sz w:val="24"/>
          <w:szCs w:val="24"/>
        </w:rPr>
      </w:pPr>
      <w:r w:rsidRPr="00C07AEA">
        <w:rPr>
          <w:b/>
          <w:bCs/>
          <w:sz w:val="24"/>
          <w:szCs w:val="24"/>
        </w:rPr>
        <w:br w:type="page"/>
      </w:r>
      <w:r w:rsidRPr="00C07AEA">
        <w:rPr>
          <w:b/>
          <w:sz w:val="24"/>
          <w:szCs w:val="24"/>
        </w:rPr>
        <w:lastRenderedPageBreak/>
        <w:t>CHAPTER THREE</w:t>
      </w:r>
    </w:p>
    <w:p w:rsidR="00661FED" w:rsidRPr="00C07AEA" w:rsidRDefault="00661FED" w:rsidP="00661FED">
      <w:pPr>
        <w:pStyle w:val="BodyText"/>
        <w:spacing w:line="360" w:lineRule="auto"/>
        <w:jc w:val="center"/>
        <w:rPr>
          <w:sz w:val="24"/>
          <w:szCs w:val="24"/>
        </w:rPr>
      </w:pPr>
      <w:r w:rsidRPr="00C07AEA">
        <w:rPr>
          <w:b/>
          <w:sz w:val="24"/>
          <w:szCs w:val="24"/>
        </w:rPr>
        <w:t>METHODOLOGY</w:t>
      </w:r>
    </w:p>
    <w:p w:rsidR="00661FED" w:rsidRPr="00C07AEA" w:rsidRDefault="00BD730E" w:rsidP="00661FED">
      <w:pPr>
        <w:pStyle w:val="BodyText"/>
        <w:numPr>
          <w:ilvl w:val="1"/>
          <w:numId w:val="31"/>
        </w:numPr>
        <w:spacing w:line="360" w:lineRule="auto"/>
        <w:ind w:right="116"/>
        <w:jc w:val="both"/>
        <w:rPr>
          <w:b/>
          <w:sz w:val="24"/>
          <w:szCs w:val="24"/>
        </w:rPr>
      </w:pPr>
      <w:r>
        <w:rPr>
          <w:b/>
          <w:sz w:val="24"/>
          <w:szCs w:val="24"/>
        </w:rPr>
        <w:tab/>
      </w:r>
      <w:r w:rsidR="00661FED" w:rsidRPr="00C07AEA">
        <w:rPr>
          <w:b/>
          <w:sz w:val="24"/>
          <w:szCs w:val="24"/>
        </w:rPr>
        <w:t xml:space="preserve">Introduction </w:t>
      </w:r>
    </w:p>
    <w:p w:rsidR="00661FED" w:rsidRPr="00C07AEA" w:rsidRDefault="00661FED" w:rsidP="00661FED">
      <w:pPr>
        <w:pStyle w:val="BodyText"/>
        <w:spacing w:line="360" w:lineRule="auto"/>
        <w:ind w:right="116" w:firstLine="720"/>
        <w:jc w:val="both"/>
        <w:rPr>
          <w:sz w:val="24"/>
          <w:szCs w:val="24"/>
        </w:rPr>
      </w:pPr>
      <w:r w:rsidRPr="00C07AEA">
        <w:rPr>
          <w:sz w:val="24"/>
          <w:szCs w:val="24"/>
        </w:rPr>
        <w:t>This chapter on research methodology takes a look at the research background (vision and mission of the company), research design, population, sampling technique, sampling size, data collection procedure and data analysis.</w:t>
      </w:r>
    </w:p>
    <w:p w:rsidR="00661FED" w:rsidRPr="00C07AEA" w:rsidRDefault="00661FED" w:rsidP="00661FED">
      <w:pPr>
        <w:pStyle w:val="BodyText"/>
        <w:spacing w:line="360" w:lineRule="auto"/>
        <w:ind w:right="116"/>
        <w:jc w:val="both"/>
        <w:rPr>
          <w:b/>
          <w:sz w:val="24"/>
          <w:szCs w:val="24"/>
        </w:rPr>
      </w:pPr>
      <w:r w:rsidRPr="00C07AEA">
        <w:rPr>
          <w:b/>
          <w:sz w:val="24"/>
          <w:szCs w:val="24"/>
        </w:rPr>
        <w:t>3.2</w:t>
      </w:r>
      <w:r w:rsidRPr="00C07AEA">
        <w:rPr>
          <w:b/>
          <w:sz w:val="24"/>
          <w:szCs w:val="24"/>
        </w:rPr>
        <w:tab/>
        <w:t>Research</w:t>
      </w:r>
      <w:r w:rsidRPr="00C07AEA">
        <w:rPr>
          <w:b/>
          <w:spacing w:val="-1"/>
          <w:sz w:val="24"/>
          <w:szCs w:val="24"/>
        </w:rPr>
        <w:t xml:space="preserve"> </w:t>
      </w:r>
      <w:r w:rsidRPr="00C07AEA">
        <w:rPr>
          <w:b/>
          <w:sz w:val="24"/>
          <w:szCs w:val="24"/>
        </w:rPr>
        <w:t>Design</w:t>
      </w:r>
    </w:p>
    <w:p w:rsidR="00661FED" w:rsidRPr="00C07AEA" w:rsidRDefault="00661FED" w:rsidP="00661FED">
      <w:pPr>
        <w:pStyle w:val="BodyText"/>
        <w:spacing w:line="360" w:lineRule="auto"/>
        <w:ind w:right="116" w:firstLine="720"/>
        <w:jc w:val="both"/>
        <w:rPr>
          <w:b/>
          <w:sz w:val="24"/>
          <w:szCs w:val="24"/>
        </w:rPr>
      </w:pPr>
      <w:r w:rsidRPr="00C07AEA">
        <w:rPr>
          <w:sz w:val="24"/>
          <w:szCs w:val="24"/>
        </w:rPr>
        <w:t>The design that was considered for the research was survey. The case study approach that was adopted took place at Federal Inland Revenue Service.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the council have been using planned and systematic Training to motivate and improve the performance of its employees and therefore the choice of case</w:t>
      </w:r>
      <w:r w:rsidRPr="00C07AEA">
        <w:rPr>
          <w:spacing w:val="-2"/>
          <w:sz w:val="24"/>
          <w:szCs w:val="24"/>
        </w:rPr>
        <w:t xml:space="preserve"> </w:t>
      </w:r>
      <w:r w:rsidRPr="00C07AEA">
        <w:rPr>
          <w:sz w:val="24"/>
          <w:szCs w:val="24"/>
        </w:rPr>
        <w:t>study.</w:t>
      </w:r>
    </w:p>
    <w:p w:rsidR="009F6B20" w:rsidRDefault="00661FED" w:rsidP="009F6B20">
      <w:pPr>
        <w:pStyle w:val="Heading1"/>
        <w:spacing w:before="0" w:line="360" w:lineRule="auto"/>
        <w:rPr>
          <w:sz w:val="24"/>
          <w:szCs w:val="24"/>
        </w:rPr>
      </w:pPr>
      <w:r w:rsidRPr="00C07AEA">
        <w:rPr>
          <w:sz w:val="24"/>
          <w:szCs w:val="24"/>
        </w:rPr>
        <w:t>3.3</w:t>
      </w:r>
      <w:r w:rsidRPr="00C07AEA">
        <w:rPr>
          <w:sz w:val="24"/>
          <w:szCs w:val="24"/>
        </w:rPr>
        <w:tab/>
        <w:t>Population of the study</w:t>
      </w:r>
    </w:p>
    <w:p w:rsidR="00661FED" w:rsidRPr="009F6B20" w:rsidRDefault="009F6B20" w:rsidP="009F6B20">
      <w:pPr>
        <w:pStyle w:val="Heading1"/>
        <w:spacing w:before="0" w:line="360" w:lineRule="auto"/>
        <w:jc w:val="both"/>
        <w:rPr>
          <w:sz w:val="24"/>
          <w:szCs w:val="24"/>
        </w:rPr>
      </w:pPr>
      <w:r>
        <w:rPr>
          <w:sz w:val="24"/>
          <w:szCs w:val="24"/>
        </w:rPr>
        <w:tab/>
      </w:r>
      <w:r w:rsidR="00661FED" w:rsidRPr="00C07AEA">
        <w:rPr>
          <w:b w:val="0"/>
          <w:sz w:val="24"/>
          <w:szCs w:val="24"/>
        </w:rPr>
        <w:t xml:space="preserve">The case study focused on senior staff of the council.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Federal Inland Revenue Service, implementing the policies of management and ensuring that work in the organization progresses smoothly. </w:t>
      </w:r>
    </w:p>
    <w:p w:rsidR="00661FED" w:rsidRPr="00C07AEA" w:rsidRDefault="00661FED" w:rsidP="009F6B20">
      <w:pPr>
        <w:pStyle w:val="Heading1"/>
        <w:spacing w:before="0" w:line="360" w:lineRule="auto"/>
        <w:jc w:val="both"/>
        <w:rPr>
          <w:b w:val="0"/>
          <w:sz w:val="24"/>
          <w:szCs w:val="24"/>
        </w:rPr>
      </w:pPr>
      <w:r w:rsidRPr="00C07AEA">
        <w:rPr>
          <w:b w:val="0"/>
          <w:sz w:val="24"/>
          <w:szCs w:val="24"/>
        </w:rPr>
        <w:tab/>
        <w:t>The total population of the study is 480. Therefore the purposive sampling would eliminate from the population those who do not matter in the research.</w:t>
      </w:r>
    </w:p>
    <w:p w:rsidR="00661FED" w:rsidRPr="00C07AEA" w:rsidRDefault="00925872" w:rsidP="00925872">
      <w:pPr>
        <w:pStyle w:val="Heading1"/>
        <w:widowControl w:val="0"/>
        <w:numPr>
          <w:ilvl w:val="1"/>
          <w:numId w:val="32"/>
        </w:numPr>
        <w:autoSpaceDE w:val="0"/>
        <w:autoSpaceDN w:val="0"/>
        <w:spacing w:before="0" w:beforeAutospacing="0" w:after="0" w:afterAutospacing="0" w:line="360" w:lineRule="auto"/>
        <w:jc w:val="both"/>
        <w:rPr>
          <w:b w:val="0"/>
          <w:sz w:val="24"/>
          <w:szCs w:val="24"/>
        </w:rPr>
      </w:pPr>
      <w:r>
        <w:rPr>
          <w:sz w:val="24"/>
          <w:szCs w:val="24"/>
        </w:rPr>
        <w:lastRenderedPageBreak/>
        <w:tab/>
      </w:r>
      <w:r w:rsidR="00661FED" w:rsidRPr="00C07AEA">
        <w:rPr>
          <w:sz w:val="24"/>
          <w:szCs w:val="24"/>
        </w:rPr>
        <w:t>Sample Size and Sampling</w:t>
      </w:r>
      <w:r w:rsidR="00661FED" w:rsidRPr="00C07AEA">
        <w:rPr>
          <w:spacing w:val="-1"/>
          <w:sz w:val="24"/>
          <w:szCs w:val="24"/>
        </w:rPr>
        <w:t xml:space="preserve"> </w:t>
      </w:r>
      <w:r w:rsidR="00661FED" w:rsidRPr="00C07AEA">
        <w:rPr>
          <w:sz w:val="24"/>
          <w:szCs w:val="24"/>
        </w:rPr>
        <w:t>Technique</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r>
      <w:r w:rsidRPr="00C07AEA">
        <w:rPr>
          <w:rFonts w:ascii="Times New Roman" w:hAnsi="Times New Roman" w:cs="Times New Roman"/>
          <w:sz w:val="24"/>
          <w:szCs w:val="24"/>
        </w:rPr>
        <w:tab/>
        <w:t>n =      N</w:t>
      </w:r>
    </w:p>
    <w:p w:rsidR="00661FED" w:rsidRPr="00C07AEA" w:rsidRDefault="004A4B3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56192" from="99pt,.55pt" to="126pt,.55pt"/>
        </w:pict>
      </w:r>
      <w:r w:rsidR="00661FED" w:rsidRPr="00C07AEA">
        <w:rPr>
          <w:rFonts w:ascii="Times New Roman" w:hAnsi="Times New Roman" w:cs="Times New Roman"/>
          <w:sz w:val="24"/>
          <w:szCs w:val="24"/>
        </w:rPr>
        <w:tab/>
        <w:t xml:space="preserve">  </w:t>
      </w:r>
      <w:r w:rsidR="00661FED" w:rsidRPr="00C07AEA">
        <w:rPr>
          <w:rFonts w:ascii="Times New Roman" w:hAnsi="Times New Roman" w:cs="Times New Roman"/>
          <w:sz w:val="24"/>
          <w:szCs w:val="24"/>
        </w:rPr>
        <w:tab/>
        <w:t xml:space="preserve">        1+n (e)</w:t>
      </w:r>
      <w:r w:rsidR="00661FED" w:rsidRPr="00C07AEA">
        <w:rPr>
          <w:rFonts w:ascii="Times New Roman" w:hAnsi="Times New Roman" w:cs="Times New Roman"/>
          <w:sz w:val="24"/>
          <w:szCs w:val="24"/>
          <w:vertAlign w:val="superscript"/>
        </w:rPr>
        <w:t>2</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Where n = sample size</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  N = the target population (480)</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  e = margin of error (5%)</w:t>
      </w:r>
    </w:p>
    <w:p w:rsidR="00661FED" w:rsidRPr="00C07AEA" w:rsidRDefault="004A4B3E"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57216" from="1in,18.25pt" to="2in,18.25pt"/>
        </w:pict>
      </w:r>
      <w:r w:rsidR="00661FED" w:rsidRPr="00C07AEA">
        <w:rPr>
          <w:rFonts w:ascii="Times New Roman" w:hAnsi="Times New Roman" w:cs="Times New Roman"/>
          <w:sz w:val="24"/>
          <w:szCs w:val="24"/>
        </w:rPr>
        <w:sym w:font="Symbol" w:char="005C"/>
      </w:r>
      <w:r w:rsidR="00661FED" w:rsidRPr="00C07AEA">
        <w:rPr>
          <w:rFonts w:ascii="Times New Roman" w:hAnsi="Times New Roman" w:cs="Times New Roman"/>
          <w:sz w:val="24"/>
          <w:szCs w:val="24"/>
        </w:rPr>
        <w:t xml:space="preserve"> n =                     480</w:t>
      </w:r>
    </w:p>
    <w:p w:rsidR="00661FED" w:rsidRPr="00C07AEA" w:rsidRDefault="00661FED" w:rsidP="00661FED">
      <w:pPr>
        <w:spacing w:after="0" w:line="360" w:lineRule="auto"/>
        <w:jc w:val="both"/>
        <w:rPr>
          <w:rFonts w:ascii="Times New Roman" w:hAnsi="Times New Roman" w:cs="Times New Roman"/>
          <w:sz w:val="24"/>
          <w:szCs w:val="24"/>
          <w:vertAlign w:val="superscript"/>
        </w:rPr>
      </w:pPr>
      <w:r w:rsidRPr="00C07AEA">
        <w:rPr>
          <w:rFonts w:ascii="Times New Roman" w:hAnsi="Times New Roman" w:cs="Times New Roman"/>
          <w:sz w:val="24"/>
          <w:szCs w:val="24"/>
        </w:rPr>
        <w:t xml:space="preserve">         </w:t>
      </w:r>
      <w:r w:rsidRPr="00C07AEA">
        <w:rPr>
          <w:rFonts w:ascii="Times New Roman" w:hAnsi="Times New Roman" w:cs="Times New Roman"/>
          <w:sz w:val="24"/>
          <w:szCs w:val="24"/>
        </w:rPr>
        <w:tab/>
      </w:r>
      <w:r w:rsidRPr="00C07AEA">
        <w:rPr>
          <w:rFonts w:ascii="Times New Roman" w:hAnsi="Times New Roman" w:cs="Times New Roman"/>
          <w:sz w:val="24"/>
          <w:szCs w:val="24"/>
        </w:rPr>
        <w:tab/>
        <w:t xml:space="preserve"> 1+480(0.05)</w:t>
      </w:r>
      <w:r w:rsidRPr="00C07AEA">
        <w:rPr>
          <w:rFonts w:ascii="Times New Roman" w:hAnsi="Times New Roman" w:cs="Times New Roman"/>
          <w:sz w:val="24"/>
          <w:szCs w:val="24"/>
          <w:vertAlign w:val="superscript"/>
        </w:rPr>
        <w:t>2</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w:t>
      </w:r>
      <w:r w:rsidRPr="00C07AEA">
        <w:rPr>
          <w:rFonts w:ascii="Times New Roman" w:hAnsi="Times New Roman" w:cs="Times New Roman"/>
          <w:sz w:val="24"/>
          <w:szCs w:val="24"/>
        </w:rPr>
        <w:tab/>
        <w:t>218</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661FED" w:rsidRPr="00C07AEA" w:rsidRDefault="00661FED" w:rsidP="00661FED">
      <w:pPr>
        <w:pStyle w:val="BodyText"/>
        <w:spacing w:line="360" w:lineRule="auto"/>
        <w:ind w:right="115"/>
        <w:jc w:val="both"/>
        <w:rPr>
          <w:b/>
          <w:sz w:val="24"/>
          <w:szCs w:val="24"/>
        </w:rPr>
      </w:pPr>
      <w:r w:rsidRPr="00C07AEA">
        <w:rPr>
          <w:b/>
          <w:sz w:val="24"/>
          <w:szCs w:val="24"/>
        </w:rPr>
        <w:t>3.5</w:t>
      </w:r>
      <w:r w:rsidRPr="00C07AEA">
        <w:rPr>
          <w:b/>
          <w:sz w:val="24"/>
          <w:szCs w:val="24"/>
        </w:rPr>
        <w:tab/>
        <w:t>Instruments of Data Collection</w:t>
      </w:r>
    </w:p>
    <w:p w:rsidR="00661FED" w:rsidRPr="00C07AEA" w:rsidRDefault="00661FED" w:rsidP="00661FED">
      <w:pPr>
        <w:pStyle w:val="BodyText"/>
        <w:spacing w:line="360" w:lineRule="auto"/>
        <w:ind w:firstLine="720"/>
        <w:jc w:val="both"/>
        <w:rPr>
          <w:sz w:val="24"/>
          <w:szCs w:val="24"/>
        </w:rPr>
      </w:pPr>
      <w:r w:rsidRPr="00C07AEA">
        <w:rPr>
          <w:sz w:val="24"/>
          <w:szCs w:val="24"/>
        </w:rPr>
        <w:t>Data for the study were collected from primary source. The primary data were collected through the use two (2) research instruments which were;</w:t>
      </w:r>
    </w:p>
    <w:p w:rsidR="00661FED" w:rsidRPr="00C07AEA" w:rsidRDefault="00661FED" w:rsidP="00661FED">
      <w:pPr>
        <w:pStyle w:val="ListParagraph"/>
        <w:widowControl w:val="0"/>
        <w:numPr>
          <w:ilvl w:val="0"/>
          <w:numId w:val="33"/>
        </w:numPr>
        <w:autoSpaceDE w:val="0"/>
        <w:autoSpaceDN w:val="0"/>
        <w:spacing w:after="0" w:line="360" w:lineRule="auto"/>
        <w:ind w:left="0" w:firstLine="0"/>
        <w:jc w:val="both"/>
        <w:rPr>
          <w:rFonts w:ascii="Times New Roman" w:hAnsi="Times New Roman"/>
          <w:sz w:val="24"/>
          <w:szCs w:val="24"/>
        </w:rPr>
      </w:pPr>
      <w:r w:rsidRPr="00C07AEA">
        <w:rPr>
          <w:rFonts w:ascii="Times New Roman" w:hAnsi="Times New Roman"/>
          <w:sz w:val="24"/>
          <w:szCs w:val="24"/>
        </w:rPr>
        <w:t>Questionnaires administered to the staff and of Federal Inland Revenue Service.</w:t>
      </w:r>
    </w:p>
    <w:p w:rsidR="00661FED" w:rsidRDefault="00661FED" w:rsidP="00661FED">
      <w:pPr>
        <w:pStyle w:val="ListParagraph"/>
        <w:widowControl w:val="0"/>
        <w:numPr>
          <w:ilvl w:val="0"/>
          <w:numId w:val="33"/>
        </w:numPr>
        <w:autoSpaceDE w:val="0"/>
        <w:autoSpaceDN w:val="0"/>
        <w:spacing w:after="0" w:line="360" w:lineRule="auto"/>
        <w:ind w:left="0" w:firstLine="0"/>
        <w:jc w:val="both"/>
        <w:rPr>
          <w:rFonts w:ascii="Times New Roman" w:hAnsi="Times New Roman"/>
          <w:sz w:val="24"/>
          <w:szCs w:val="24"/>
        </w:rPr>
      </w:pPr>
      <w:r w:rsidRPr="00C07AEA">
        <w:rPr>
          <w:rFonts w:ascii="Times New Roman" w:hAnsi="Times New Roman"/>
          <w:sz w:val="24"/>
          <w:szCs w:val="24"/>
        </w:rPr>
        <w:t>Oral interview were used to capture the views of some political office holders. The secondary data consist of information from academic journals,</w:t>
      </w:r>
      <w:r w:rsidRPr="00C07AEA">
        <w:rPr>
          <w:rFonts w:ascii="Times New Roman" w:hAnsi="Times New Roman"/>
          <w:spacing w:val="18"/>
          <w:sz w:val="24"/>
          <w:szCs w:val="24"/>
        </w:rPr>
        <w:t xml:space="preserve"> </w:t>
      </w:r>
      <w:r w:rsidRPr="00C07AEA">
        <w:rPr>
          <w:rFonts w:ascii="Times New Roman" w:hAnsi="Times New Roman"/>
          <w:sz w:val="24"/>
          <w:szCs w:val="24"/>
        </w:rPr>
        <w:t>textbooks, newspaper, internet materials, seminar papers and other available library materials.</w:t>
      </w:r>
    </w:p>
    <w:p w:rsidR="00661FED" w:rsidRPr="00C07AEA" w:rsidRDefault="00661FED" w:rsidP="00373F3C">
      <w:pPr>
        <w:pStyle w:val="Heading1"/>
        <w:spacing w:before="0" w:after="0" w:afterAutospacing="0" w:line="360" w:lineRule="auto"/>
        <w:rPr>
          <w:sz w:val="24"/>
          <w:szCs w:val="24"/>
        </w:rPr>
      </w:pPr>
      <w:r w:rsidRPr="00C07AEA">
        <w:rPr>
          <w:sz w:val="24"/>
          <w:szCs w:val="24"/>
        </w:rPr>
        <w:t>3.6</w:t>
      </w:r>
      <w:r w:rsidRPr="00C07AEA">
        <w:rPr>
          <w:sz w:val="24"/>
          <w:szCs w:val="24"/>
        </w:rPr>
        <w:tab/>
        <w:t>Method of Data Collection</w:t>
      </w:r>
      <w:r w:rsidRPr="00C07AEA">
        <w:rPr>
          <w:spacing w:val="1"/>
          <w:sz w:val="24"/>
          <w:szCs w:val="24"/>
        </w:rPr>
        <w:t xml:space="preserve"> </w:t>
      </w:r>
    </w:p>
    <w:p w:rsidR="00661FED" w:rsidRPr="00C07AEA" w:rsidRDefault="00661FED" w:rsidP="00661FED">
      <w:pPr>
        <w:pStyle w:val="BodyText"/>
        <w:spacing w:line="360" w:lineRule="auto"/>
        <w:ind w:right="117" w:firstLine="720"/>
        <w:jc w:val="both"/>
        <w:rPr>
          <w:sz w:val="24"/>
          <w:szCs w:val="24"/>
        </w:rPr>
      </w:pPr>
      <w:r w:rsidRPr="00C07AEA">
        <w:rPr>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w:t>
      </w:r>
      <w:r w:rsidRPr="00C07AEA">
        <w:rPr>
          <w:sz w:val="24"/>
          <w:szCs w:val="24"/>
        </w:rPr>
        <w:lastRenderedPageBreak/>
        <w:t xml:space="preserve">Additionally interviews were conducted with the selected executive members and heads of departments. </w:t>
      </w:r>
    </w:p>
    <w:p w:rsidR="00661FED" w:rsidRPr="00C07AEA" w:rsidRDefault="00661FED" w:rsidP="00661FED">
      <w:pPr>
        <w:pStyle w:val="BodyText"/>
        <w:spacing w:line="360" w:lineRule="auto"/>
        <w:ind w:right="117" w:firstLine="720"/>
        <w:jc w:val="both"/>
        <w:rPr>
          <w:sz w:val="24"/>
          <w:szCs w:val="24"/>
        </w:rPr>
      </w:pPr>
      <w:r w:rsidRPr="00C07AEA">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661FED" w:rsidRPr="00C07AEA" w:rsidRDefault="00661FED" w:rsidP="00661FED">
      <w:pPr>
        <w:pStyle w:val="BodyText"/>
        <w:spacing w:line="360" w:lineRule="auto"/>
        <w:ind w:right="117" w:firstLine="720"/>
        <w:jc w:val="both"/>
        <w:rPr>
          <w:sz w:val="24"/>
          <w:szCs w:val="24"/>
        </w:rPr>
      </w:pPr>
      <w:r w:rsidRPr="00C07AEA">
        <w:rPr>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661FED" w:rsidRPr="00C07AEA" w:rsidRDefault="00661FED" w:rsidP="00661FED">
      <w:pPr>
        <w:pStyle w:val="BodyText"/>
        <w:spacing w:line="360" w:lineRule="auto"/>
        <w:ind w:right="117"/>
        <w:jc w:val="both"/>
        <w:rPr>
          <w:sz w:val="24"/>
          <w:szCs w:val="24"/>
        </w:rPr>
      </w:pPr>
      <w:r w:rsidRPr="00C07AEA">
        <w:rPr>
          <w:b/>
          <w:sz w:val="24"/>
          <w:szCs w:val="24"/>
        </w:rPr>
        <w:t>3.7</w:t>
      </w:r>
      <w:r w:rsidRPr="00C07AEA">
        <w:rPr>
          <w:b/>
          <w:sz w:val="24"/>
          <w:szCs w:val="24"/>
        </w:rPr>
        <w:tab/>
        <w:t>Method of Data Analysis</w:t>
      </w:r>
    </w:p>
    <w:p w:rsidR="00661FED" w:rsidRPr="00C07AEA" w:rsidRDefault="00661FED" w:rsidP="00661FED">
      <w:pPr>
        <w:pStyle w:val="BodyText"/>
        <w:spacing w:line="360" w:lineRule="auto"/>
        <w:ind w:right="-10" w:firstLine="720"/>
        <w:jc w:val="both"/>
        <w:rPr>
          <w:sz w:val="24"/>
          <w:szCs w:val="24"/>
        </w:rPr>
      </w:pPr>
      <w:r w:rsidRPr="00C07AEA">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661FED" w:rsidRPr="00C07AEA" w:rsidRDefault="00661FED" w:rsidP="000C43E7">
      <w:pPr>
        <w:pStyle w:val="NormalWeb"/>
        <w:shd w:val="clear" w:color="auto" w:fill="FFFFFF"/>
        <w:spacing w:before="0" w:beforeAutospacing="0" w:after="0" w:afterAutospacing="0"/>
        <w:jc w:val="center"/>
        <w:rPr>
          <w:b/>
        </w:rPr>
      </w:pPr>
      <w:r w:rsidRPr="00C07AEA">
        <w:br w:type="page"/>
      </w:r>
      <w:r w:rsidRPr="00C07AEA">
        <w:rPr>
          <w:b/>
        </w:rPr>
        <w:lastRenderedPageBreak/>
        <w:t>CHAPTER FOUR</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DATA PRESENTATION AND ANALYSIS</w:t>
      </w:r>
    </w:p>
    <w:p w:rsidR="00661FED" w:rsidRPr="00C07AEA" w:rsidRDefault="00661FED" w:rsidP="00661FED">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4.1</w:t>
      </w:r>
      <w:r w:rsidRPr="00C07AEA">
        <w:rPr>
          <w:rFonts w:ascii="Times New Roman" w:hAnsi="Times New Roman" w:cs="Times New Roman"/>
          <w:b/>
          <w:sz w:val="24"/>
          <w:szCs w:val="24"/>
        </w:rPr>
        <w:tab/>
        <w:t>Introduction</w:t>
      </w:r>
    </w:p>
    <w:p w:rsidR="00661FED" w:rsidRPr="00C07AEA" w:rsidRDefault="00AD5948" w:rsidP="00661FE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661FED" w:rsidRPr="00C07AEA" w:rsidRDefault="00661FED" w:rsidP="00661FED">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4.2</w:t>
      </w:r>
      <w:r w:rsidRPr="00C07AEA">
        <w:rPr>
          <w:rFonts w:ascii="Times New Roman" w:hAnsi="Times New Roman" w:cs="Times New Roman"/>
          <w:b/>
          <w:sz w:val="24"/>
          <w:szCs w:val="24"/>
        </w:rPr>
        <w:tab/>
        <w:t>Data Presentation and Analysis</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A</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Bio data of Respondents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218"/>
        <w:gridCol w:w="950"/>
        <w:gridCol w:w="1660"/>
        <w:gridCol w:w="2250"/>
      </w:tblGrid>
      <w:tr w:rsidR="00661FED" w:rsidRPr="00C07AEA" w:rsidTr="001F0D30">
        <w:trPr>
          <w:cantSplit/>
        </w:trPr>
        <w:tc>
          <w:tcPr>
            <w:tcW w:w="774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1: Distribution of respondents by Gender</w:t>
            </w:r>
          </w:p>
        </w:tc>
      </w:tr>
      <w:tr w:rsidR="00661FED" w:rsidRPr="00C07AEA" w:rsidTr="001F0D30">
        <w:trPr>
          <w:cantSplit/>
        </w:trPr>
        <w:tc>
          <w:tcPr>
            <w:tcW w:w="1662"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218"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6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1F0D30">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Male</w:t>
            </w:r>
          </w:p>
        </w:tc>
        <w:tc>
          <w:tcPr>
            <w:tcW w:w="1218"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110</w:t>
            </w:r>
          </w:p>
        </w:tc>
        <w:tc>
          <w:tcPr>
            <w:tcW w:w="95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166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r>
      <w:tr w:rsidR="00661FED" w:rsidRPr="00C07AEA" w:rsidTr="001F0D30">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Female</w:t>
            </w:r>
          </w:p>
        </w:tc>
        <w:tc>
          <w:tcPr>
            <w:tcW w:w="1218"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w:t>
            </w:r>
          </w:p>
        </w:tc>
        <w:tc>
          <w:tcPr>
            <w:tcW w:w="95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166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1F0D30">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8"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6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218"/>
        <w:gridCol w:w="950"/>
        <w:gridCol w:w="1660"/>
        <w:gridCol w:w="2250"/>
      </w:tblGrid>
      <w:tr w:rsidR="00661FED" w:rsidRPr="00C07AEA" w:rsidTr="001F0D30">
        <w:trPr>
          <w:cantSplit/>
        </w:trPr>
        <w:tc>
          <w:tcPr>
            <w:tcW w:w="774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2: Distribution of respondents by Marital Status</w:t>
            </w:r>
          </w:p>
        </w:tc>
      </w:tr>
      <w:tr w:rsidR="00661FED" w:rsidRPr="00C07AEA" w:rsidTr="001F0D30">
        <w:trPr>
          <w:cantSplit/>
        </w:trPr>
        <w:tc>
          <w:tcPr>
            <w:tcW w:w="1662"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218"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6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1F0D30">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Single</w:t>
            </w:r>
          </w:p>
        </w:tc>
        <w:tc>
          <w:tcPr>
            <w:tcW w:w="1218"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150</w:t>
            </w:r>
          </w:p>
        </w:tc>
        <w:tc>
          <w:tcPr>
            <w:tcW w:w="95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c>
          <w:tcPr>
            <w:tcW w:w="166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r>
      <w:tr w:rsidR="00661FED" w:rsidRPr="00C07AEA" w:rsidTr="001F0D30">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Married</w:t>
            </w:r>
          </w:p>
        </w:tc>
        <w:tc>
          <w:tcPr>
            <w:tcW w:w="1218"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w:t>
            </w:r>
          </w:p>
        </w:tc>
        <w:tc>
          <w:tcPr>
            <w:tcW w:w="95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166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1F0D30">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8"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6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2 show that 150 respondents representing 68.8% of the population are singles, while 68 respondents representing 31.2% of the population are married.</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565"/>
        <w:gridCol w:w="1210"/>
        <w:gridCol w:w="954"/>
        <w:gridCol w:w="1476"/>
        <w:gridCol w:w="2160"/>
      </w:tblGrid>
      <w:tr w:rsidR="00661FED" w:rsidRPr="00C07AEA" w:rsidTr="001F0D30">
        <w:trPr>
          <w:cantSplit/>
        </w:trPr>
        <w:tc>
          <w:tcPr>
            <w:tcW w:w="8100" w:type="dxa"/>
            <w:gridSpan w:val="6"/>
            <w:tcBorders>
              <w:top w:val="nil"/>
              <w:left w:val="nil"/>
              <w:bottom w:val="nil"/>
              <w:right w:val="nil"/>
            </w:tcBorders>
            <w:shd w:val="clear" w:color="auto" w:fill="FFFFFF"/>
            <w:hideMark/>
          </w:tcPr>
          <w:p w:rsidR="000C43E7" w:rsidRDefault="000C43E7" w:rsidP="00A4692A">
            <w:pPr>
              <w:spacing w:after="0" w:line="360" w:lineRule="auto"/>
              <w:ind w:left="60" w:right="60"/>
              <w:rPr>
                <w:rFonts w:ascii="Times New Roman" w:hAnsi="Times New Roman" w:cs="Times New Roman"/>
                <w:b/>
                <w:bCs/>
                <w:sz w:val="24"/>
                <w:szCs w:val="24"/>
              </w:rPr>
            </w:pPr>
          </w:p>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3: Distribution of respondents by Age</w:t>
            </w:r>
          </w:p>
        </w:tc>
      </w:tr>
      <w:tr w:rsidR="00661FED" w:rsidRPr="00C07AEA" w:rsidTr="001F0D30">
        <w:trPr>
          <w:cantSplit/>
        </w:trPr>
        <w:tc>
          <w:tcPr>
            <w:tcW w:w="230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21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4"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476"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1F0D30">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56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18 – 29 years</w:t>
            </w:r>
          </w:p>
        </w:tc>
        <w:tc>
          <w:tcPr>
            <w:tcW w:w="121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w:t>
            </w:r>
          </w:p>
        </w:tc>
        <w:tc>
          <w:tcPr>
            <w:tcW w:w="954"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1476"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r>
      <w:tr w:rsidR="00661FED" w:rsidRPr="00C07AEA" w:rsidTr="001F0D30">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30-39 years</w:t>
            </w:r>
          </w:p>
        </w:tc>
        <w:tc>
          <w:tcPr>
            <w:tcW w:w="121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954"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63.3</w:t>
            </w:r>
          </w:p>
        </w:tc>
        <w:tc>
          <w:tcPr>
            <w:tcW w:w="1476"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63.3</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94.5</w:t>
            </w:r>
          </w:p>
        </w:tc>
      </w:tr>
      <w:tr w:rsidR="00661FED" w:rsidRPr="00C07AEA" w:rsidTr="001F0D30">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40-49 years</w:t>
            </w:r>
          </w:p>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50 years and above</w:t>
            </w:r>
          </w:p>
        </w:tc>
        <w:tc>
          <w:tcPr>
            <w:tcW w:w="121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954"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476"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160" w:type="dxa"/>
            <w:tcBorders>
              <w:top w:val="nil"/>
              <w:left w:val="single" w:sz="8" w:space="0" w:color="000000"/>
              <w:bottom w:val="nil"/>
              <w:right w:val="single" w:sz="18" w:space="0" w:color="000000"/>
            </w:tcBorders>
            <w:shd w:val="clear" w:color="auto" w:fill="FFFFFF"/>
            <w:vAlign w:val="center"/>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661FED" w:rsidRPr="00C07AEA" w:rsidRDefault="00661FED" w:rsidP="00A4692A">
            <w:pPr>
              <w:spacing w:after="0" w:line="360" w:lineRule="auto"/>
              <w:ind w:left="60" w:right="60"/>
              <w:jc w:val="right"/>
              <w:rPr>
                <w:rFonts w:ascii="Times New Roman" w:hAnsi="Times New Roman" w:cs="Times New Roman"/>
                <w:sz w:val="24"/>
                <w:szCs w:val="24"/>
              </w:rPr>
            </w:pPr>
          </w:p>
        </w:tc>
      </w:tr>
      <w:tr w:rsidR="00661FED" w:rsidRPr="00C07AEA" w:rsidTr="001F0D30">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56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4"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872"/>
        <w:gridCol w:w="1170"/>
        <w:gridCol w:w="900"/>
        <w:gridCol w:w="1530"/>
        <w:gridCol w:w="2430"/>
      </w:tblGrid>
      <w:tr w:rsidR="00661FED" w:rsidRPr="00C07AEA" w:rsidTr="00B84613">
        <w:trPr>
          <w:cantSplit/>
        </w:trPr>
        <w:tc>
          <w:tcPr>
            <w:tcW w:w="864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jc w:val="both"/>
              <w:rPr>
                <w:rFonts w:ascii="Times New Roman" w:hAnsi="Times New Roman" w:cs="Times New Roman"/>
                <w:sz w:val="24"/>
                <w:szCs w:val="24"/>
              </w:rPr>
            </w:pPr>
            <w:r w:rsidRPr="00C07AEA">
              <w:rPr>
                <w:rFonts w:ascii="Times New Roman" w:hAnsi="Times New Roman" w:cs="Times New Roman"/>
                <w:b/>
                <w:bCs/>
                <w:sz w:val="24"/>
                <w:szCs w:val="24"/>
              </w:rPr>
              <w:t>Table 4: Distribution of respondents by Educational Qualification</w:t>
            </w:r>
          </w:p>
        </w:tc>
      </w:tr>
      <w:tr w:rsidR="00661FED" w:rsidRPr="00C07AEA" w:rsidTr="00B84613">
        <w:trPr>
          <w:cantSplit/>
        </w:trPr>
        <w:tc>
          <w:tcPr>
            <w:tcW w:w="261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B84613">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872"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WAEC</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62</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r>
      <w:tr w:rsidR="00661FED" w:rsidRPr="00C07AEA" w:rsidTr="00B84613">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ND/NCE</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73.4</w:t>
            </w:r>
          </w:p>
        </w:tc>
      </w:tr>
      <w:tr w:rsidR="00661FED" w:rsidRPr="00C07AEA" w:rsidTr="00B84613">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HND/Bsc</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B84613">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 xml:space="preserve">Postgraduate </w:t>
            </w:r>
          </w:p>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Others</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430" w:type="dxa"/>
            <w:tcBorders>
              <w:top w:val="nil"/>
              <w:left w:val="single" w:sz="8" w:space="0" w:color="000000"/>
              <w:bottom w:val="nil"/>
              <w:right w:val="single" w:sz="18" w:space="0" w:color="000000"/>
            </w:tcBorders>
            <w:shd w:val="clear" w:color="auto" w:fill="FFFFFF"/>
            <w:vAlign w:val="center"/>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661FED" w:rsidRPr="00C07AEA" w:rsidRDefault="00661FED" w:rsidP="00A4692A">
            <w:pPr>
              <w:spacing w:after="0" w:line="360" w:lineRule="auto"/>
              <w:ind w:left="60" w:right="60"/>
              <w:jc w:val="right"/>
              <w:rPr>
                <w:rFonts w:ascii="Times New Roman" w:hAnsi="Times New Roman" w:cs="Times New Roman"/>
                <w:sz w:val="24"/>
                <w:szCs w:val="24"/>
              </w:rPr>
            </w:pPr>
          </w:p>
        </w:tc>
      </w:tr>
      <w:tr w:rsidR="00661FED" w:rsidRPr="00C07AEA" w:rsidTr="00B84613">
        <w:trPr>
          <w:cantSplit/>
        </w:trPr>
        <w:tc>
          <w:tcPr>
            <w:tcW w:w="738"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872"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4 shows that 62 respondents representing 28.4% of the population are WAEC Certificate holders, 98 respondents representing 45% of the population are ND/NCE Certificate holders, 50 respondents representing 22.9% of the population are </w:t>
      </w:r>
      <w:r w:rsidR="000C43E7">
        <w:rPr>
          <w:rFonts w:ascii="Times New Roman" w:hAnsi="Times New Roman" w:cs="Times New Roman"/>
          <w:sz w:val="24"/>
          <w:szCs w:val="24"/>
        </w:rPr>
        <w:lastRenderedPageBreak/>
        <w:t>HND/BS.C</w:t>
      </w:r>
      <w:r w:rsidRPr="00C07AEA">
        <w:rPr>
          <w:rFonts w:ascii="Times New Roman" w:hAnsi="Times New Roman" w:cs="Times New Roman"/>
          <w:sz w:val="24"/>
          <w:szCs w:val="24"/>
        </w:rPr>
        <w:t xml:space="preserve"> </w:t>
      </w:r>
      <w:r w:rsidR="00FF168B" w:rsidRPr="00C07AEA">
        <w:rPr>
          <w:rFonts w:ascii="Times New Roman" w:hAnsi="Times New Roman" w:cs="Times New Roman"/>
          <w:sz w:val="24"/>
          <w:szCs w:val="24"/>
        </w:rPr>
        <w:t xml:space="preserve">certificate </w:t>
      </w:r>
      <w:r w:rsidRPr="00C07AEA">
        <w:rPr>
          <w:rFonts w:ascii="Times New Roman" w:hAnsi="Times New Roman" w:cs="Times New Roman"/>
          <w:sz w:val="24"/>
          <w:szCs w:val="24"/>
        </w:rPr>
        <w:t>holders, while 8 respondents representing 3.7% of the population are with Postgraduate certificate.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963"/>
        <w:gridCol w:w="1170"/>
        <w:gridCol w:w="1170"/>
        <w:gridCol w:w="1530"/>
        <w:gridCol w:w="2430"/>
      </w:tblGrid>
      <w:tr w:rsidR="00661FED" w:rsidRPr="00C07AEA" w:rsidTr="00A4692A">
        <w:trPr>
          <w:cantSplit/>
        </w:trPr>
        <w:tc>
          <w:tcPr>
            <w:tcW w:w="900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5: Distribution of respondents by Department</w:t>
            </w:r>
          </w:p>
        </w:tc>
      </w:tr>
      <w:tr w:rsidR="00661FED" w:rsidRPr="00C07AEA" w:rsidTr="00A4692A">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3"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 xml:space="preserve">Bursary </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47</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r>
      <w:tr w:rsidR="00661FED" w:rsidRPr="00C07AEA" w:rsidTr="00A4692A">
        <w:trPr>
          <w:cantSplit/>
        </w:trPr>
        <w:tc>
          <w:tcPr>
            <w:tcW w:w="900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Health</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76</w:t>
            </w:r>
          </w:p>
        </w:tc>
        <w:tc>
          <w:tcPr>
            <w:tcW w:w="11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34.9</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34.9</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56.4</w:t>
            </w:r>
          </w:p>
        </w:tc>
      </w:tr>
      <w:tr w:rsidR="00661FED" w:rsidRPr="00C07AEA" w:rsidTr="00A4692A">
        <w:trPr>
          <w:cantSplit/>
        </w:trPr>
        <w:tc>
          <w:tcPr>
            <w:tcW w:w="900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Security</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w:t>
            </w:r>
          </w:p>
        </w:tc>
        <w:tc>
          <w:tcPr>
            <w:tcW w:w="11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22.5</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22.5</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78.9</w:t>
            </w:r>
          </w:p>
        </w:tc>
      </w:tr>
      <w:tr w:rsidR="00661FED" w:rsidRPr="00C07AEA" w:rsidTr="00A4692A">
        <w:trPr>
          <w:cantSplit/>
        </w:trPr>
        <w:tc>
          <w:tcPr>
            <w:tcW w:w="900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Academic Support Unit</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41</w:t>
            </w:r>
          </w:p>
        </w:tc>
        <w:tc>
          <w:tcPr>
            <w:tcW w:w="11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18.8</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18.8</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97.7</w:t>
            </w:r>
          </w:p>
        </w:tc>
      </w:tr>
      <w:tr w:rsidR="00661FED" w:rsidRPr="00C07AEA" w:rsidTr="00A4692A">
        <w:trPr>
          <w:cantSplit/>
        </w:trPr>
        <w:tc>
          <w:tcPr>
            <w:tcW w:w="900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Administrative Department</w:t>
            </w:r>
          </w:p>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Others</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w:t>
            </w:r>
          </w:p>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430" w:type="dxa"/>
            <w:tcBorders>
              <w:top w:val="nil"/>
              <w:left w:val="single" w:sz="8" w:space="0" w:color="000000"/>
              <w:bottom w:val="nil"/>
              <w:right w:val="single" w:sz="18" w:space="0" w:color="000000"/>
            </w:tcBorders>
            <w:shd w:val="clear" w:color="auto" w:fill="FFFFFF"/>
            <w:vAlign w:val="center"/>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661FED" w:rsidRPr="00C07AEA" w:rsidRDefault="00661FED" w:rsidP="00A4692A">
            <w:pPr>
              <w:spacing w:after="0" w:line="360" w:lineRule="auto"/>
              <w:ind w:left="60" w:right="60"/>
              <w:jc w:val="right"/>
              <w:rPr>
                <w:rFonts w:ascii="Times New Roman" w:hAnsi="Times New Roman" w:cs="Times New Roman"/>
                <w:sz w:val="24"/>
                <w:szCs w:val="24"/>
              </w:rPr>
            </w:pPr>
          </w:p>
        </w:tc>
      </w:tr>
      <w:tr w:rsidR="00661FED" w:rsidRPr="00C07AEA" w:rsidTr="00A4692A">
        <w:trPr>
          <w:cantSplit/>
        </w:trPr>
        <w:tc>
          <w:tcPr>
            <w:tcW w:w="900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963"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661FED" w:rsidRPr="00C07AEA" w:rsidRDefault="00661FED" w:rsidP="00661FED">
      <w:pPr>
        <w:spacing w:after="0" w:line="360" w:lineRule="auto"/>
        <w:jc w:val="both"/>
        <w:rPr>
          <w:rFonts w:ascii="Times New Roman" w:hAnsi="Times New Roman" w:cs="Times New Roman"/>
          <w:sz w:val="24"/>
          <w:szCs w:val="24"/>
        </w:rPr>
      </w:pPr>
    </w:p>
    <w:p w:rsidR="00661FED" w:rsidRPr="00C07AEA" w:rsidRDefault="00661FED" w:rsidP="00661FED">
      <w:pPr>
        <w:spacing w:after="0" w:line="360" w:lineRule="auto"/>
        <w:jc w:val="both"/>
        <w:rPr>
          <w:rFonts w:ascii="Times New Roman" w:hAnsi="Times New Roman" w:cs="Times New Roman"/>
          <w:sz w:val="24"/>
          <w:szCs w:val="24"/>
        </w:rPr>
      </w:pPr>
    </w:p>
    <w:p w:rsidR="00661FED" w:rsidRPr="00C07AEA" w:rsidRDefault="00661FED" w:rsidP="00661FED">
      <w:pPr>
        <w:spacing w:after="0" w:line="360" w:lineRule="auto"/>
        <w:jc w:val="both"/>
        <w:rPr>
          <w:rFonts w:ascii="Times New Roman" w:hAnsi="Times New Roman" w:cs="Times New Roman"/>
          <w:sz w:val="24"/>
          <w:szCs w:val="24"/>
        </w:rPr>
      </w:pPr>
    </w:p>
    <w:p w:rsidR="00661FED" w:rsidRPr="00C07AEA" w:rsidRDefault="00661FED" w:rsidP="00661FED">
      <w:pPr>
        <w:spacing w:after="0" w:line="360" w:lineRule="auto"/>
        <w:jc w:val="both"/>
        <w:rPr>
          <w:rFonts w:ascii="Times New Roman" w:hAnsi="Times New Roman" w:cs="Times New Roman"/>
          <w:sz w:val="24"/>
          <w:szCs w:val="24"/>
        </w:rPr>
      </w:pPr>
    </w:p>
    <w:p w:rsidR="00B84613" w:rsidRDefault="00B84613" w:rsidP="00661FED">
      <w:pPr>
        <w:spacing w:after="0" w:line="360" w:lineRule="auto"/>
        <w:jc w:val="center"/>
        <w:rPr>
          <w:rFonts w:ascii="Times New Roman" w:hAnsi="Times New Roman" w:cs="Times New Roman"/>
          <w:b/>
          <w:sz w:val="24"/>
          <w:szCs w:val="24"/>
        </w:rPr>
      </w:pPr>
    </w:p>
    <w:p w:rsidR="00B84613" w:rsidRDefault="00B84613" w:rsidP="00661FED">
      <w:pPr>
        <w:spacing w:after="0" w:line="360" w:lineRule="auto"/>
        <w:jc w:val="center"/>
        <w:rPr>
          <w:rFonts w:ascii="Times New Roman" w:hAnsi="Times New Roman" w:cs="Times New Roman"/>
          <w:b/>
          <w:sz w:val="24"/>
          <w:szCs w:val="24"/>
        </w:rPr>
      </w:pPr>
    </w:p>
    <w:p w:rsidR="00B84613" w:rsidRDefault="00B84613" w:rsidP="00661FED">
      <w:pPr>
        <w:spacing w:after="0" w:line="360" w:lineRule="auto"/>
        <w:jc w:val="center"/>
        <w:rPr>
          <w:rFonts w:ascii="Times New Roman" w:hAnsi="Times New Roman" w:cs="Times New Roman"/>
          <w:b/>
          <w:sz w:val="24"/>
          <w:szCs w:val="24"/>
        </w:rPr>
      </w:pP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SECTION B</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170"/>
        <w:gridCol w:w="900"/>
        <w:gridCol w:w="1620"/>
        <w:gridCol w:w="2070"/>
      </w:tblGrid>
      <w:tr w:rsidR="00661FED" w:rsidRPr="00C07AEA" w:rsidTr="00B84613">
        <w:trPr>
          <w:cantSplit/>
        </w:trPr>
        <w:tc>
          <w:tcPr>
            <w:tcW w:w="864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6: </w:t>
            </w:r>
            <w:r w:rsidRPr="00C07AEA">
              <w:rPr>
                <w:rFonts w:ascii="Times New Roman" w:eastAsia="Times New Roman" w:hAnsi="Times New Roman" w:cs="Times New Roman"/>
                <w:b/>
                <w:sz w:val="24"/>
                <w:szCs w:val="24"/>
              </w:rPr>
              <w:t>there is relationship between internal generated revenue (IGR) and economic growth</w:t>
            </w:r>
          </w:p>
        </w:tc>
      </w:tr>
      <w:tr w:rsidR="00661FED" w:rsidRPr="00C07AEA" w:rsidTr="00B84613">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B84613">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54</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162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207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r>
      <w:tr w:rsidR="00661FED" w:rsidRPr="00C07AEA" w:rsidTr="00B84613">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162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67.9</w:t>
            </w:r>
          </w:p>
        </w:tc>
      </w:tr>
      <w:tr w:rsidR="00661FED" w:rsidRPr="00C07AEA" w:rsidTr="00B84613">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62</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162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B84613">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0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B84613">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260"/>
        <w:gridCol w:w="990"/>
        <w:gridCol w:w="1530"/>
        <w:gridCol w:w="2250"/>
      </w:tblGrid>
      <w:tr w:rsidR="00661FED" w:rsidRPr="00C07AEA" w:rsidTr="00A4692A">
        <w:trPr>
          <w:cantSplit/>
        </w:trPr>
        <w:tc>
          <w:tcPr>
            <w:tcW w:w="891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7: </w:t>
            </w:r>
            <w:r w:rsidRPr="00C07AEA">
              <w:rPr>
                <w:rFonts w:ascii="Times New Roman" w:eastAsia="Times New Roman" w:hAnsi="Times New Roman" w:cs="Times New Roman"/>
                <w:b/>
                <w:sz w:val="24"/>
                <w:szCs w:val="24"/>
              </w:rPr>
              <w:t>An increase in IGR affect government spending and investment in infrastructure</w:t>
            </w:r>
          </w:p>
        </w:tc>
      </w:tr>
      <w:tr w:rsidR="00661FED" w:rsidRPr="00C07AEA" w:rsidTr="00A4692A">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r>
      <w:tr w:rsidR="00661FED" w:rsidRPr="00C07AEA" w:rsidTr="00A4692A">
        <w:trPr>
          <w:cantSplit/>
        </w:trPr>
        <w:tc>
          <w:tcPr>
            <w:tcW w:w="891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661FED" w:rsidRPr="00C07AEA" w:rsidTr="00A4692A">
        <w:trPr>
          <w:cantSplit/>
        </w:trPr>
        <w:tc>
          <w:tcPr>
            <w:tcW w:w="891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59</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98.2</w:t>
            </w:r>
          </w:p>
        </w:tc>
      </w:tr>
      <w:tr w:rsidR="00661FED" w:rsidRPr="00C07AEA" w:rsidTr="00A4692A">
        <w:trPr>
          <w:cantSplit/>
        </w:trPr>
        <w:tc>
          <w:tcPr>
            <w:tcW w:w="891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91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7 shows that 56 respondents representing 25.7% of the population strongly agreed with the statement, 99 respondents representing 45.4% of the population agreed </w:t>
      </w:r>
      <w:r w:rsidRPr="00C07AEA">
        <w:rPr>
          <w:rFonts w:ascii="Times New Roman" w:hAnsi="Times New Roman" w:cs="Times New Roman"/>
          <w:sz w:val="24"/>
          <w:szCs w:val="24"/>
        </w:rPr>
        <w:lastRenderedPageBreak/>
        <w:t>with the statement, 59 respondents representing 27.1%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711"/>
        <w:gridCol w:w="225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A4692A">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8: </w:t>
            </w:r>
            <w:r w:rsidRPr="00C07AEA">
              <w:rPr>
                <w:rFonts w:ascii="Times New Roman" w:hAnsi="Times New Roman" w:cs="Times New Roman"/>
                <w:b/>
                <w:sz w:val="24"/>
                <w:szCs w:val="24"/>
              </w:rPr>
              <w:t xml:space="preserve">Do you agree that </w:t>
            </w:r>
            <w:r w:rsidRPr="00C07AEA">
              <w:rPr>
                <w:rFonts w:ascii="Times New Roman" w:eastAsia="Times New Roman" w:hAnsi="Times New Roman" w:cs="Times New Roman"/>
                <w:b/>
                <w:sz w:val="24"/>
                <w:szCs w:val="24"/>
              </w:rPr>
              <w:t>the level of IGR impact the government's ability to provide public services and social welfare programs</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801"/>
        <w:gridCol w:w="2250"/>
      </w:tblGrid>
      <w:tr w:rsidR="00661FED" w:rsidRPr="00C07AEA" w:rsidTr="00A4692A">
        <w:trPr>
          <w:cantSplit/>
        </w:trPr>
        <w:tc>
          <w:tcPr>
            <w:tcW w:w="8730" w:type="dxa"/>
            <w:gridSpan w:val="6"/>
            <w:tcBorders>
              <w:top w:val="nil"/>
              <w:left w:val="nil"/>
              <w:bottom w:val="nil"/>
              <w:right w:val="nil"/>
            </w:tcBorders>
            <w:shd w:val="clear" w:color="auto" w:fill="FFFFFF"/>
            <w:hideMark/>
          </w:tcPr>
          <w:p w:rsidR="00661FED" w:rsidRPr="00C07AEA" w:rsidRDefault="00661FED" w:rsidP="00D60A7E">
            <w:pPr>
              <w:spacing w:after="0"/>
              <w:ind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9: </w:t>
            </w:r>
            <w:r w:rsidRPr="00C07AEA">
              <w:rPr>
                <w:rFonts w:ascii="Times New Roman" w:eastAsia="Times New Roman" w:hAnsi="Times New Roman" w:cs="Times New Roman"/>
                <w:b/>
                <w:sz w:val="24"/>
                <w:szCs w:val="24"/>
              </w:rPr>
              <w:t>Do you agree that the role of tax policy and administration is to enhance IGR and stimulating economic development</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80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66</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180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r>
      <w:tr w:rsidR="00661FED" w:rsidRPr="00C07AEA" w:rsidTr="00CC41CB">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88</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40.4</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40.4</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70.6</w:t>
            </w:r>
          </w:p>
        </w:tc>
      </w:tr>
      <w:tr w:rsidR="00661FED" w:rsidRPr="00C07AEA" w:rsidTr="00CC41CB">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60</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27.5</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27.5</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98.2</w:t>
            </w:r>
          </w:p>
        </w:tc>
      </w:tr>
      <w:tr w:rsidR="00661FED" w:rsidRPr="00C07AEA" w:rsidTr="00CC41CB">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CC41CB">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80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lastRenderedPageBreak/>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2054"/>
        <w:gridCol w:w="1259"/>
        <w:gridCol w:w="989"/>
        <w:gridCol w:w="1532"/>
        <w:gridCol w:w="2160"/>
      </w:tblGrid>
      <w:tr w:rsidR="00661FED" w:rsidRPr="00C07AEA" w:rsidTr="00CC41CB">
        <w:trPr>
          <w:cantSplit/>
        </w:trPr>
        <w:tc>
          <w:tcPr>
            <w:tcW w:w="873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10: Do you agree that </w:t>
            </w:r>
            <w:r w:rsidRPr="00C07AEA">
              <w:rPr>
                <w:rFonts w:ascii="Times New Roman" w:eastAsia="Times New Roman" w:hAnsi="Times New Roman" w:cs="Times New Roman"/>
                <w:b/>
                <w:sz w:val="24"/>
                <w:szCs w:val="24"/>
              </w:rPr>
              <w:t>higher IGR will reduce governments dependence on external sources of funding and enhancing economic resilience</w:t>
            </w:r>
          </w:p>
        </w:tc>
      </w:tr>
      <w:tr w:rsidR="00661FED" w:rsidRPr="00C07AEA" w:rsidTr="00CC41CB">
        <w:trPr>
          <w:cantSplit/>
        </w:trPr>
        <w:tc>
          <w:tcPr>
            <w:tcW w:w="279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59"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CC41CB">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054"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59"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c>
          <w:tcPr>
            <w:tcW w:w="1532"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r>
      <w:tr w:rsidR="00661FED" w:rsidRPr="00C07AEA" w:rsidTr="00CC41CB">
        <w:trPr>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59"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126</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57.8</w:t>
            </w:r>
          </w:p>
        </w:tc>
        <w:tc>
          <w:tcPr>
            <w:tcW w:w="1532"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57.8</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74.3</w:t>
            </w:r>
          </w:p>
        </w:tc>
      </w:tr>
      <w:tr w:rsidR="00661FED" w:rsidRPr="00C07AEA" w:rsidTr="00CC41CB">
        <w:trPr>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59"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48</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22.0</w:t>
            </w:r>
          </w:p>
        </w:tc>
        <w:tc>
          <w:tcPr>
            <w:tcW w:w="1532"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22.0</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CC41CB">
        <w:trPr>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59"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532"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CC41CB">
        <w:trPr>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054"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59"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2"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621"/>
        <w:gridCol w:w="2430"/>
      </w:tblGrid>
      <w:tr w:rsidR="00661FED" w:rsidRPr="00C07AEA" w:rsidTr="00A4692A">
        <w:trPr>
          <w:cantSplit/>
        </w:trPr>
        <w:tc>
          <w:tcPr>
            <w:tcW w:w="873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11: </w:t>
            </w:r>
            <w:r w:rsidRPr="00C07AEA">
              <w:rPr>
                <w:rFonts w:ascii="Times New Roman" w:eastAsia="Times New Roman" w:hAnsi="Times New Roman" w:cs="Times New Roman"/>
                <w:b/>
                <w:sz w:val="24"/>
                <w:szCs w:val="24"/>
              </w:rPr>
              <w:t>The composition of IGR (e.g., taxes, fees, fines) affect economic sectors and the overall economy</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162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94</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73.4</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lastRenderedPageBreak/>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621"/>
        <w:gridCol w:w="2430"/>
      </w:tblGrid>
      <w:tr w:rsidR="00661FED" w:rsidRPr="00C07AEA" w:rsidTr="00A4692A">
        <w:trPr>
          <w:cantSplit/>
        </w:trPr>
        <w:tc>
          <w:tcPr>
            <w:tcW w:w="873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12: Do you agree that </w:t>
            </w:r>
            <w:r w:rsidRPr="00C07AEA">
              <w:rPr>
                <w:rFonts w:ascii="Times New Roman" w:eastAsia="Times New Roman" w:hAnsi="Times New Roman" w:cs="Times New Roman"/>
                <w:b/>
                <w:sz w:val="24"/>
                <w:szCs w:val="24"/>
              </w:rPr>
              <w:t>the level of IGR influence the fiscal sustainability and stability of a country</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62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44.0</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44.0</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67.0</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64</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29.4</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29.4</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260"/>
        <w:gridCol w:w="1080"/>
        <w:gridCol w:w="1530"/>
        <w:gridCol w:w="2070"/>
      </w:tblGrid>
      <w:tr w:rsidR="00661FED" w:rsidRPr="00C07AEA" w:rsidTr="00A4692A">
        <w:trPr>
          <w:cantSplit/>
        </w:trPr>
        <w:tc>
          <w:tcPr>
            <w:tcW w:w="882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13: </w:t>
            </w:r>
            <w:r w:rsidRPr="00C07AEA">
              <w:rPr>
                <w:rFonts w:ascii="Times New Roman" w:eastAsia="Times New Roman" w:hAnsi="Times New Roman" w:cs="Times New Roman"/>
                <w:b/>
                <w:sz w:val="24"/>
                <w:szCs w:val="24"/>
              </w:rPr>
              <w:t>There is relationship between IGR and employment generation</w:t>
            </w:r>
          </w:p>
        </w:tc>
      </w:tr>
      <w:tr w:rsidR="00661FED" w:rsidRPr="00C07AEA" w:rsidTr="00A4692A">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53</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c>
          <w:tcPr>
            <w:tcW w:w="207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r>
      <w:tr w:rsidR="00661FED" w:rsidRPr="00C07AEA" w:rsidTr="00A4692A">
        <w:trPr>
          <w:cantSplit/>
        </w:trPr>
        <w:tc>
          <w:tcPr>
            <w:tcW w:w="882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103</w:t>
            </w:r>
          </w:p>
        </w:tc>
        <w:tc>
          <w:tcPr>
            <w:tcW w:w="108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47.2</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47.2</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71.6</w:t>
            </w:r>
          </w:p>
        </w:tc>
      </w:tr>
      <w:tr w:rsidR="00661FED" w:rsidRPr="00C07AEA" w:rsidTr="00A4692A">
        <w:trPr>
          <w:cantSplit/>
        </w:trPr>
        <w:tc>
          <w:tcPr>
            <w:tcW w:w="882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54</w:t>
            </w:r>
          </w:p>
        </w:tc>
        <w:tc>
          <w:tcPr>
            <w:tcW w:w="108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A4692A">
        <w:trPr>
          <w:cantSplit/>
        </w:trPr>
        <w:tc>
          <w:tcPr>
            <w:tcW w:w="882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108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07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82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13 shows that 53 respondents representing 24.3% of the population strongly agreed with the statement, 103 respondents representing 47.2% of the population agreed </w:t>
      </w:r>
      <w:r w:rsidRPr="00C07AEA">
        <w:rPr>
          <w:rFonts w:ascii="Times New Roman" w:hAnsi="Times New Roman" w:cs="Times New Roman"/>
          <w:sz w:val="24"/>
          <w:szCs w:val="24"/>
        </w:rPr>
        <w:lastRenderedPageBreak/>
        <w:t>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695"/>
        <w:gridCol w:w="1236"/>
        <w:gridCol w:w="1013"/>
        <w:gridCol w:w="1801"/>
        <w:gridCol w:w="2250"/>
      </w:tblGrid>
      <w:tr w:rsidR="00661FED" w:rsidRPr="00C07AEA" w:rsidTr="00A4692A">
        <w:trPr>
          <w:cantSplit/>
        </w:trPr>
        <w:tc>
          <w:tcPr>
            <w:tcW w:w="873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14: </w:t>
            </w:r>
            <w:r w:rsidRPr="00C07AEA">
              <w:rPr>
                <w:rFonts w:ascii="Times New Roman" w:eastAsia="Times New Roman" w:hAnsi="Times New Roman" w:cs="Times New Roman"/>
                <w:b/>
                <w:sz w:val="24"/>
                <w:szCs w:val="24"/>
              </w:rPr>
              <w:t>The efficiency of IGR collection systems impact the level of informal economic activities</w:t>
            </w:r>
          </w:p>
        </w:tc>
      </w:tr>
      <w:tr w:rsidR="00661FED" w:rsidRPr="00C07AEA" w:rsidTr="00A4692A">
        <w:trPr>
          <w:cantSplit/>
        </w:trPr>
        <w:tc>
          <w:tcPr>
            <w:tcW w:w="243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36"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80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69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36"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57</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c>
          <w:tcPr>
            <w:tcW w:w="180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36"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109</w:t>
            </w:r>
          </w:p>
        </w:tc>
        <w:tc>
          <w:tcPr>
            <w:tcW w:w="1013"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50.0</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50.0</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76.1</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36"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44</w:t>
            </w:r>
          </w:p>
        </w:tc>
        <w:tc>
          <w:tcPr>
            <w:tcW w:w="1013"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20.2</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20.2</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36"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1013"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80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73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9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36"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80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605"/>
        <w:gridCol w:w="1260"/>
        <w:gridCol w:w="990"/>
        <w:gridCol w:w="1470"/>
        <w:gridCol w:w="258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15: </w:t>
            </w:r>
            <w:r w:rsidRPr="00C07AEA">
              <w:rPr>
                <w:rFonts w:ascii="Times New Roman" w:eastAsia="Times New Roman" w:hAnsi="Times New Roman" w:cs="Times New Roman"/>
                <w:b/>
                <w:sz w:val="24"/>
                <w:szCs w:val="24"/>
              </w:rPr>
              <w:t>There are regional variations in IGR performance and their implications for local and national economic development</w:t>
            </w:r>
          </w:p>
        </w:tc>
      </w:tr>
      <w:tr w:rsidR="00661FED" w:rsidRPr="00C07AEA" w:rsidTr="00A4692A">
        <w:trPr>
          <w:cantSplit/>
        </w:trPr>
        <w:tc>
          <w:tcPr>
            <w:tcW w:w="234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47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58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60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147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258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4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58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70.6</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4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58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47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58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60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47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58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t>
      </w:r>
      <w:r w:rsidRPr="00C07AEA">
        <w:rPr>
          <w:rFonts w:ascii="Times New Roman" w:hAnsi="Times New Roman" w:cs="Times New Roman"/>
          <w:sz w:val="24"/>
          <w:szCs w:val="24"/>
        </w:rPr>
        <w:lastRenderedPageBreak/>
        <w:t>with the statement, 56 respondents representing 25.7%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531"/>
        <w:gridCol w:w="243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16: </w:t>
            </w:r>
            <w:r w:rsidRPr="00C07AEA">
              <w:rPr>
                <w:rFonts w:ascii="Times New Roman" w:eastAsia="Times New Roman" w:hAnsi="Times New Roman" w:cs="Times New Roman"/>
                <w:b/>
                <w:sz w:val="24"/>
                <w:szCs w:val="24"/>
              </w:rPr>
              <w:t>The level of IGR affect income inequality and poverty rates</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108</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153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47</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53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30</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153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84.9</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33</w:t>
            </w:r>
          </w:p>
        </w:tc>
        <w:tc>
          <w:tcPr>
            <w:tcW w:w="98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15.1</w:t>
            </w:r>
          </w:p>
        </w:tc>
        <w:tc>
          <w:tcPr>
            <w:tcW w:w="153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15.1</w:t>
            </w:r>
          </w:p>
        </w:tc>
        <w:tc>
          <w:tcPr>
            <w:tcW w:w="243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711"/>
        <w:gridCol w:w="225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17: </w:t>
            </w:r>
            <w:r w:rsidRPr="00C07AEA">
              <w:rPr>
                <w:rFonts w:ascii="Times New Roman" w:eastAsia="Times New Roman" w:hAnsi="Times New Roman" w:cs="Times New Roman"/>
                <w:b/>
                <w:sz w:val="24"/>
                <w:szCs w:val="24"/>
              </w:rPr>
              <w:t>IGR impact foreign direct investment (FDI) inflows and economic competitiveness</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43</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124</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56.9</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56.9</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76.6</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39</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17.9</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17.9</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94.5</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12</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D60A7E">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17 shows that 43 respondents representing 19.7% of the population strongly agreed with the statement, 124 respondents representing 56.9% of the population agreed with the statement, 39 respondents representing 17.9% of the population strongly </w:t>
      </w:r>
      <w:r w:rsidRPr="00C07AEA">
        <w:rPr>
          <w:rFonts w:ascii="Times New Roman" w:hAnsi="Times New Roman" w:cs="Times New Roman"/>
          <w:sz w:val="24"/>
          <w:szCs w:val="24"/>
        </w:rPr>
        <w:lastRenderedPageBreak/>
        <w:t>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711"/>
        <w:gridCol w:w="225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D60A7E">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18: </w:t>
            </w:r>
            <w:r w:rsidRPr="00C07AEA">
              <w:rPr>
                <w:rFonts w:ascii="Times New Roman" w:eastAsia="Times New Roman" w:hAnsi="Times New Roman" w:cs="Times New Roman"/>
                <w:b/>
                <w:sz w:val="24"/>
                <w:szCs w:val="24"/>
              </w:rPr>
              <w:t>Tax evasion and tax avoidance have impact on IGR and economic development</w:t>
            </w:r>
          </w:p>
        </w:tc>
      </w:tr>
      <w:tr w:rsidR="00661FED" w:rsidRPr="00C07AEA" w:rsidTr="00A4692A">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D60A7E">
            <w:pPr>
              <w:spacing w:after="0"/>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D60A7E">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92</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65</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29.8</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29.8</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72.0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35</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16.1</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16.1</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88.1</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26</w:t>
            </w:r>
          </w:p>
        </w:tc>
        <w:tc>
          <w:tcPr>
            <w:tcW w:w="899"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11.9</w:t>
            </w:r>
          </w:p>
        </w:tc>
        <w:tc>
          <w:tcPr>
            <w:tcW w:w="1711"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11.9</w:t>
            </w:r>
          </w:p>
        </w:tc>
        <w:tc>
          <w:tcPr>
            <w:tcW w:w="225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D60A7E">
            <w:pPr>
              <w:spacing w:after="0"/>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D60A7E">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D60A7E">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D60A7E">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965"/>
        <w:gridCol w:w="1260"/>
        <w:gridCol w:w="990"/>
        <w:gridCol w:w="1530"/>
        <w:gridCol w:w="216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0C5AC7">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19: </w:t>
            </w:r>
            <w:r w:rsidRPr="00C07AEA">
              <w:rPr>
                <w:rFonts w:ascii="Times New Roman" w:eastAsia="Times New Roman" w:hAnsi="Times New Roman" w:cs="Times New Roman"/>
                <w:b/>
                <w:sz w:val="24"/>
                <w:szCs w:val="24"/>
              </w:rPr>
              <w:t>The level of IGR influence government debt levels and borrowing costs</w:t>
            </w:r>
          </w:p>
        </w:tc>
      </w:tr>
      <w:tr w:rsidR="00661FED" w:rsidRPr="00C07AEA" w:rsidTr="00A4692A">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0C5AC7">
            <w:pPr>
              <w:spacing w:after="0"/>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110</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74.3</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31</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88.5</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25</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11.5</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11.5</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8640"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r>
    </w:tbl>
    <w:p w:rsidR="00661FED" w:rsidRPr="00C07AEA" w:rsidRDefault="00661FED" w:rsidP="00661FED">
      <w:pPr>
        <w:spacing w:after="0" w:line="24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965"/>
        <w:gridCol w:w="1260"/>
        <w:gridCol w:w="990"/>
        <w:gridCol w:w="1530"/>
        <w:gridCol w:w="2160"/>
      </w:tblGrid>
      <w:tr w:rsidR="00661FED" w:rsidRPr="00C07AEA" w:rsidTr="00A4692A">
        <w:trPr>
          <w:cantSplit/>
        </w:trPr>
        <w:tc>
          <w:tcPr>
            <w:tcW w:w="8640" w:type="dxa"/>
            <w:gridSpan w:val="6"/>
            <w:tcBorders>
              <w:top w:val="nil"/>
              <w:left w:val="nil"/>
              <w:bottom w:val="nil"/>
              <w:right w:val="nil"/>
            </w:tcBorders>
            <w:shd w:val="clear" w:color="auto" w:fill="FFFFFF"/>
            <w:hideMark/>
          </w:tcPr>
          <w:p w:rsidR="00661FED" w:rsidRPr="00C07AEA" w:rsidRDefault="00661FED" w:rsidP="000C5AC7">
            <w:pPr>
              <w:spacing w:after="0"/>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lastRenderedPageBreak/>
              <w:t xml:space="preserve">Table 20: </w:t>
            </w:r>
            <w:r w:rsidRPr="00C07AEA">
              <w:rPr>
                <w:rFonts w:ascii="Times New Roman" w:eastAsia="Times New Roman" w:hAnsi="Times New Roman" w:cs="Times New Roman"/>
                <w:b/>
                <w:sz w:val="24"/>
                <w:szCs w:val="24"/>
              </w:rPr>
              <w:t>The efficiency and transparency of IGR management influence public trust and accountability in government</w:t>
            </w:r>
          </w:p>
        </w:tc>
      </w:tr>
      <w:tr w:rsidR="00661FED" w:rsidRPr="00C07AEA" w:rsidTr="00A4692A">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661FED" w:rsidRPr="00C07AEA" w:rsidRDefault="00661FED" w:rsidP="000C5AC7">
            <w:pPr>
              <w:spacing w:after="0"/>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661FED" w:rsidRPr="00C07AEA" w:rsidTr="00A4692A">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5"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98</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r>
      <w:tr w:rsidR="00661FED" w:rsidRPr="00C07AEA" w:rsidTr="00A469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33.5</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33.5</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78.4</w:t>
            </w:r>
          </w:p>
        </w:tc>
      </w:tr>
      <w:tr w:rsidR="00661FED" w:rsidRPr="00C07AEA" w:rsidTr="00A469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31</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92.7</w:t>
            </w:r>
          </w:p>
        </w:tc>
      </w:tr>
      <w:tr w:rsidR="00661FED" w:rsidRPr="00C07AEA" w:rsidTr="00A469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w:t>
            </w:r>
          </w:p>
        </w:tc>
        <w:tc>
          <w:tcPr>
            <w:tcW w:w="99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1530"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2160" w:type="dxa"/>
            <w:tcBorders>
              <w:top w:val="nil"/>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661FED" w:rsidRPr="00C07AEA" w:rsidTr="00A4692A">
        <w:trPr>
          <w:cantSplit/>
        </w:trPr>
        <w:tc>
          <w:tcPr>
            <w:tcW w:w="735"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965"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r>
    </w:tbl>
    <w:p w:rsidR="00661FED" w:rsidRPr="00C07AEA" w:rsidRDefault="00661FED" w:rsidP="00661FED">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 xml:space="preserve">Source: Researcher’s Field Survey, </w:t>
      </w:r>
      <w:r w:rsidR="00416125" w:rsidRPr="00C07AEA">
        <w:rPr>
          <w:rFonts w:ascii="Times New Roman" w:hAnsi="Times New Roman" w:cs="Times New Roman"/>
          <w:sz w:val="24"/>
          <w:szCs w:val="24"/>
        </w:rPr>
        <w:t>2025</w:t>
      </w:r>
    </w:p>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661FED" w:rsidRPr="00C07AEA" w:rsidRDefault="00661FED" w:rsidP="00661FED">
      <w:pPr>
        <w:spacing w:after="0" w:line="360" w:lineRule="auto"/>
        <w:jc w:val="both"/>
        <w:rPr>
          <w:rFonts w:ascii="Times New Roman" w:hAnsi="Times New Roman" w:cs="Times New Roman"/>
          <w:b/>
          <w:sz w:val="24"/>
          <w:szCs w:val="24"/>
        </w:rPr>
      </w:pPr>
      <w:r w:rsidRPr="00C07AEA">
        <w:rPr>
          <w:rFonts w:ascii="Times New Roman" w:hAnsi="Times New Roman" w:cs="Times New Roman"/>
          <w:b/>
          <w:sz w:val="24"/>
          <w:szCs w:val="24"/>
        </w:rPr>
        <w:t>4.3</w:t>
      </w:r>
      <w:r w:rsidRPr="00C07AEA">
        <w:rPr>
          <w:rFonts w:ascii="Times New Roman" w:hAnsi="Times New Roman" w:cs="Times New Roman"/>
          <w:b/>
          <w:sz w:val="24"/>
          <w:szCs w:val="24"/>
        </w:rPr>
        <w:tab/>
        <w:t>Testing of Hypotheses</w:t>
      </w:r>
    </w:p>
    <w:p w:rsidR="00661FED" w:rsidRPr="00C07AEA" w:rsidRDefault="00661FED" w:rsidP="00661FED">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Ho1:</w:t>
      </w:r>
      <w:r w:rsidRPr="00C07AEA">
        <w:rPr>
          <w:rFonts w:ascii="Times New Roman" w:hAnsi="Times New Roman" w:cs="Times New Roman"/>
          <w:b/>
          <w:sz w:val="24"/>
          <w:szCs w:val="24"/>
        </w:rPr>
        <w:tab/>
        <w:t>Higher internal generated revenue (IGR) does not affect economic growth and development.</w:t>
      </w:r>
    </w:p>
    <w:tbl>
      <w:tblPr>
        <w:tblW w:w="92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7"/>
        <w:gridCol w:w="342"/>
        <w:gridCol w:w="932"/>
        <w:gridCol w:w="417"/>
        <w:gridCol w:w="764"/>
        <w:gridCol w:w="226"/>
        <w:gridCol w:w="66"/>
        <w:gridCol w:w="1013"/>
        <w:gridCol w:w="29"/>
        <w:gridCol w:w="1334"/>
        <w:gridCol w:w="33"/>
        <w:gridCol w:w="462"/>
        <w:gridCol w:w="551"/>
        <w:gridCol w:w="427"/>
        <w:gridCol w:w="166"/>
        <w:gridCol w:w="420"/>
        <w:gridCol w:w="425"/>
        <w:gridCol w:w="590"/>
        <w:gridCol w:w="96"/>
      </w:tblGrid>
      <w:tr w:rsidR="00661FED" w:rsidRPr="00C07AEA" w:rsidTr="00A4692A">
        <w:trPr>
          <w:gridAfter w:val="1"/>
          <w:wAfter w:w="96" w:type="dxa"/>
        </w:trPr>
        <w:tc>
          <w:tcPr>
            <w:tcW w:w="1295"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Model</w:t>
            </w:r>
          </w:p>
        </w:tc>
        <w:tc>
          <w:tcPr>
            <w:tcW w:w="1349" w:type="dxa"/>
            <w:gridSpan w:val="2"/>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R</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R</w:t>
            </w:r>
            <w:r w:rsidRPr="00C07AEA">
              <w:rPr>
                <w:sz w:val="24"/>
                <w:szCs w:val="24"/>
                <w:vertAlign w:val="superscript"/>
              </w:rPr>
              <w:t>2</w:t>
            </w:r>
          </w:p>
        </w:tc>
        <w:tc>
          <w:tcPr>
            <w:tcW w:w="2937" w:type="dxa"/>
            <w:gridSpan w:val="6"/>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Adjusted R square</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Sig value</w:t>
            </w:r>
          </w:p>
        </w:tc>
        <w:tc>
          <w:tcPr>
            <w:tcW w:w="1435"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Decision</w:t>
            </w:r>
          </w:p>
        </w:tc>
      </w:tr>
      <w:tr w:rsidR="00661FED" w:rsidRPr="00C07AEA" w:rsidTr="00A4692A">
        <w:trPr>
          <w:gridAfter w:val="1"/>
          <w:wAfter w:w="96" w:type="dxa"/>
        </w:trPr>
        <w:tc>
          <w:tcPr>
            <w:tcW w:w="1295" w:type="dxa"/>
            <w:gridSpan w:val="3"/>
            <w:tcBorders>
              <w:top w:val="single" w:sz="4" w:space="0" w:color="000000"/>
              <w:left w:val="single" w:sz="4" w:space="0" w:color="000000"/>
              <w:bottom w:val="single" w:sz="4" w:space="0" w:color="000000"/>
              <w:right w:val="single" w:sz="4" w:space="0" w:color="000000"/>
            </w:tcBorders>
          </w:tcPr>
          <w:p w:rsidR="00661FED" w:rsidRPr="00C07AEA" w:rsidRDefault="00661FED" w:rsidP="000C5AC7">
            <w:pPr>
              <w:pStyle w:val="BodyText"/>
              <w:tabs>
                <w:tab w:val="center" w:pos="4680"/>
                <w:tab w:val="right" w:pos="9360"/>
              </w:tabs>
              <w:spacing w:line="276" w:lineRule="auto"/>
              <w:jc w:val="center"/>
              <w:rPr>
                <w:sz w:val="24"/>
                <w:szCs w:val="24"/>
              </w:rPr>
            </w:pPr>
          </w:p>
        </w:tc>
        <w:tc>
          <w:tcPr>
            <w:tcW w:w="1349" w:type="dxa"/>
            <w:gridSpan w:val="2"/>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.256</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.065</w:t>
            </w:r>
          </w:p>
        </w:tc>
        <w:tc>
          <w:tcPr>
            <w:tcW w:w="2937" w:type="dxa"/>
            <w:gridSpan w:val="6"/>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-0.51</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.472</w:t>
            </w:r>
          </w:p>
        </w:tc>
        <w:tc>
          <w:tcPr>
            <w:tcW w:w="1435"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Accept hypothesis</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2011" w:type="dxa"/>
            <w:gridSpan w:val="3"/>
            <w:tcBorders>
              <w:top w:val="single" w:sz="18" w:space="0" w:color="000000"/>
              <w:left w:val="single" w:sz="18" w:space="0" w:color="000000"/>
              <w:bottom w:val="single" w:sz="18" w:space="0" w:color="000000"/>
              <w:right w:val="nil"/>
            </w:tcBorders>
            <w:shd w:val="clear" w:color="auto" w:fill="FFFFFF"/>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3" w:type="dxa"/>
            <w:gridSpan w:val="4"/>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6"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3"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3" w:type="dxa"/>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4" w:type="dxa"/>
            <w:gridSpan w:val="2"/>
            <w:tcBorders>
              <w:top w:val="single" w:sz="18" w:space="0" w:color="000000"/>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3" w:type="dxa"/>
            <w:gridSpan w:val="4"/>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6" w:type="dxa"/>
            <w:gridSpan w:val="3"/>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66.753</w:t>
            </w:r>
          </w:p>
        </w:tc>
        <w:tc>
          <w:tcPr>
            <w:tcW w:w="1013" w:type="dxa"/>
            <w:gridSpan w:val="2"/>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183.431</w:t>
            </w:r>
          </w:p>
        </w:tc>
        <w:tc>
          <w:tcPr>
            <w:tcW w:w="1013" w:type="dxa"/>
            <w:gridSpan w:val="3"/>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274" w:type="dxa"/>
            <w:gridSpan w:val="2"/>
            <w:tcBorders>
              <w:top w:val="nil"/>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3" w:type="dxa"/>
            <w:gridSpan w:val="4"/>
            <w:tcBorders>
              <w:top w:val="nil"/>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78.605</w:t>
            </w:r>
          </w:p>
        </w:tc>
        <w:tc>
          <w:tcPr>
            <w:tcW w:w="1013"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6" w:type="dxa"/>
            <w:gridSpan w:val="3"/>
            <w:tcBorders>
              <w:top w:val="nil"/>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.364</w:t>
            </w:r>
          </w:p>
        </w:tc>
        <w:tc>
          <w:tcPr>
            <w:tcW w:w="1013" w:type="dxa"/>
            <w:gridSpan w:val="2"/>
            <w:tcBorders>
              <w:top w:val="nil"/>
              <w:left w:val="single" w:sz="8" w:space="0" w:color="000000"/>
              <w:bottom w:val="nil"/>
              <w:right w:val="single" w:sz="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c>
          <w:tcPr>
            <w:tcW w:w="1013" w:type="dxa"/>
            <w:gridSpan w:val="3"/>
            <w:tcBorders>
              <w:top w:val="nil"/>
              <w:left w:val="single" w:sz="8" w:space="0" w:color="000000"/>
              <w:bottom w:val="nil"/>
              <w:right w:val="single" w:sz="1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274" w:type="dxa"/>
            <w:gridSpan w:val="2"/>
            <w:tcBorders>
              <w:top w:val="nil"/>
              <w:left w:val="nil"/>
              <w:bottom w:val="single" w:sz="18" w:space="0" w:color="000000"/>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3" w:type="dxa"/>
            <w:gridSpan w:val="4"/>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145.358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6" w:type="dxa"/>
            <w:gridSpan w:val="3"/>
            <w:tcBorders>
              <w:top w:val="nil"/>
              <w:left w:val="single" w:sz="8" w:space="0" w:color="000000"/>
              <w:bottom w:val="single" w:sz="18" w:space="0" w:color="000000"/>
              <w:right w:val="single" w:sz="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c>
          <w:tcPr>
            <w:tcW w:w="1013" w:type="dxa"/>
            <w:gridSpan w:val="2"/>
            <w:tcBorders>
              <w:top w:val="nil"/>
              <w:left w:val="single" w:sz="8" w:space="0" w:color="000000"/>
              <w:bottom w:val="single" w:sz="18" w:space="0" w:color="000000"/>
              <w:right w:val="single" w:sz="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c>
          <w:tcPr>
            <w:tcW w:w="1013" w:type="dxa"/>
            <w:gridSpan w:val="3"/>
            <w:tcBorders>
              <w:top w:val="nil"/>
              <w:left w:val="single" w:sz="8" w:space="0" w:color="000000"/>
              <w:bottom w:val="single" w:sz="18" w:space="0" w:color="000000"/>
              <w:right w:val="single" w:sz="1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economic development (ED)</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661FED"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b. Predictors: (Constant), IGR</w:t>
            </w:r>
          </w:p>
          <w:p w:rsidR="00B343A3" w:rsidRDefault="00B343A3" w:rsidP="000C5AC7">
            <w:pPr>
              <w:spacing w:after="0"/>
              <w:ind w:left="60" w:right="60"/>
              <w:rPr>
                <w:rFonts w:ascii="Times New Roman" w:hAnsi="Times New Roman" w:cs="Times New Roman"/>
                <w:sz w:val="24"/>
                <w:szCs w:val="24"/>
              </w:rPr>
            </w:pPr>
          </w:p>
          <w:p w:rsidR="00B343A3" w:rsidRDefault="00B343A3" w:rsidP="000C5AC7">
            <w:pPr>
              <w:spacing w:after="0"/>
              <w:ind w:left="60" w:right="60"/>
              <w:rPr>
                <w:rFonts w:ascii="Times New Roman" w:hAnsi="Times New Roman" w:cs="Times New Roman"/>
                <w:sz w:val="24"/>
                <w:szCs w:val="24"/>
              </w:rPr>
            </w:pPr>
          </w:p>
          <w:p w:rsidR="00B343A3" w:rsidRPr="00C07AEA" w:rsidRDefault="00B343A3" w:rsidP="000C5AC7">
            <w:pPr>
              <w:spacing w:after="0"/>
              <w:ind w:left="60" w:right="60"/>
              <w:rPr>
                <w:rFonts w:ascii="Times New Roman" w:hAnsi="Times New Roman" w:cs="Times New Roman"/>
                <w:sz w:val="24"/>
                <w:szCs w:val="24"/>
              </w:rPr>
            </w:pP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8344" w:type="dxa"/>
            <w:gridSpan w:val="17"/>
            <w:tcBorders>
              <w:top w:val="nil"/>
              <w:left w:val="nil"/>
              <w:bottom w:val="nil"/>
              <w:right w:val="nil"/>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lastRenderedPageBreak/>
              <w:t>Coefficients</w:t>
            </w:r>
            <w:r w:rsidRPr="00C07AEA">
              <w:rPr>
                <w:rFonts w:ascii="Times New Roman" w:hAnsi="Times New Roman" w:cs="Times New Roman"/>
                <w:b/>
                <w:bCs/>
                <w:sz w:val="24"/>
                <w:szCs w:val="24"/>
                <w:vertAlign w:val="superscript"/>
              </w:rPr>
              <w:t>a</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3192" w:type="dxa"/>
            <w:gridSpan w:val="5"/>
            <w:vMerge w:val="restart"/>
            <w:tcBorders>
              <w:top w:val="single" w:sz="18" w:space="0" w:color="000000"/>
              <w:left w:val="single" w:sz="18" w:space="0" w:color="000000"/>
              <w:bottom w:val="nil"/>
              <w:right w:val="nil"/>
            </w:tcBorders>
            <w:shd w:val="clear" w:color="auto" w:fill="FFFFFF"/>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2668" w:type="dxa"/>
            <w:gridSpan w:val="5"/>
            <w:tcBorders>
              <w:top w:val="single" w:sz="18" w:space="0" w:color="000000"/>
              <w:left w:val="single" w:sz="18" w:space="0" w:color="000000"/>
              <w:bottom w:val="single" w:sz="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473" w:type="dxa"/>
            <w:gridSpan w:val="4"/>
            <w:tcBorders>
              <w:top w:val="single" w:sz="18" w:space="0" w:color="000000"/>
              <w:left w:val="single" w:sz="8" w:space="0" w:color="000000"/>
              <w:bottom w:val="single" w:sz="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1011" w:type="dxa"/>
            <w:gridSpan w:val="3"/>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3192" w:type="dxa"/>
            <w:gridSpan w:val="5"/>
            <w:vMerge/>
            <w:tcBorders>
              <w:top w:val="single" w:sz="18" w:space="0" w:color="000000"/>
              <w:left w:val="single" w:sz="18" w:space="0" w:color="000000"/>
              <w:bottom w:val="nil"/>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1334" w:type="dxa"/>
            <w:gridSpan w:val="4"/>
            <w:tcBorders>
              <w:top w:val="single" w:sz="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473" w:type="dxa"/>
            <w:gridSpan w:val="4"/>
            <w:tcBorders>
              <w:top w:val="single" w:sz="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0C5AC7">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1011" w:type="dxa"/>
            <w:gridSpan w:val="3"/>
            <w:vMerge/>
            <w:tcBorders>
              <w:top w:val="single" w:sz="8" w:space="0" w:color="000000"/>
              <w:left w:val="single" w:sz="8" w:space="0" w:color="000000"/>
              <w:bottom w:val="single" w:sz="18" w:space="0" w:color="000000"/>
              <w:right w:val="single" w:sz="8" w:space="0" w:color="000000"/>
            </w:tcBorders>
            <w:vAlign w:val="center"/>
            <w:hideMark/>
          </w:tcPr>
          <w:p w:rsidR="00661FED" w:rsidRPr="00C07AEA" w:rsidRDefault="00661FED" w:rsidP="000C5AC7">
            <w:pPr>
              <w:spacing w:after="0"/>
              <w:rPr>
                <w:rFonts w:ascii="Times New Roman" w:hAnsi="Times New Roman" w:cs="Times New Roman"/>
                <w:sz w:val="24"/>
                <w:szCs w:val="24"/>
              </w:rPr>
            </w:pP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5" w:type="dxa"/>
            <w:gridSpan w:val="4"/>
            <w:tcBorders>
              <w:top w:val="single" w:sz="18" w:space="0" w:color="000000"/>
              <w:left w:val="nil"/>
              <w:bottom w:val="nil"/>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4" w:type="dxa"/>
            <w:gridSpan w:val="4"/>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.691</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.112</w:t>
            </w:r>
          </w:p>
        </w:tc>
        <w:tc>
          <w:tcPr>
            <w:tcW w:w="1473" w:type="dxa"/>
            <w:gridSpan w:val="4"/>
            <w:tcBorders>
              <w:top w:val="single" w:sz="18" w:space="0" w:color="000000"/>
              <w:left w:val="single" w:sz="8" w:space="0" w:color="000000"/>
              <w:bottom w:val="nil"/>
              <w:right w:val="single" w:sz="8" w:space="0" w:color="000000"/>
            </w:tcBorders>
            <w:shd w:val="clear" w:color="auto" w:fill="FFFFFF"/>
          </w:tcPr>
          <w:p w:rsidR="00661FED" w:rsidRPr="00C07AEA" w:rsidRDefault="00661FED" w:rsidP="000C5AC7">
            <w:pPr>
              <w:spacing w:after="0"/>
              <w:rPr>
                <w:rFonts w:ascii="Times New Roman" w:hAnsi="Times New Roman" w:cs="Times New Roman"/>
                <w:sz w:val="24"/>
                <w:szCs w:val="24"/>
              </w:rPr>
            </w:pPr>
          </w:p>
        </w:tc>
        <w:tc>
          <w:tcPr>
            <w:tcW w:w="1011" w:type="dxa"/>
            <w:gridSpan w:val="3"/>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6.150</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0C5AC7">
            <w:pPr>
              <w:spacing w:after="0"/>
              <w:rPr>
                <w:rFonts w:ascii="Times New Roman" w:hAnsi="Times New Roman" w:cs="Times New Roman"/>
                <w:sz w:val="24"/>
                <w:szCs w:val="24"/>
              </w:rPr>
            </w:pPr>
          </w:p>
        </w:tc>
        <w:tc>
          <w:tcPr>
            <w:tcW w:w="2455" w:type="dxa"/>
            <w:gridSpan w:val="4"/>
            <w:tcBorders>
              <w:top w:val="nil"/>
              <w:left w:val="nil"/>
              <w:bottom w:val="single" w:sz="18" w:space="0" w:color="000000"/>
              <w:right w:val="single" w:sz="18" w:space="0" w:color="000000"/>
            </w:tcBorders>
            <w:shd w:val="clear" w:color="auto" w:fill="FFFFFF"/>
            <w:vAlign w:val="center"/>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EA</w:t>
            </w:r>
          </w:p>
        </w:tc>
        <w:tc>
          <w:tcPr>
            <w:tcW w:w="1334" w:type="dxa"/>
            <w:gridSpan w:val="4"/>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.051</w:t>
            </w:r>
          </w:p>
        </w:tc>
        <w:tc>
          <w:tcPr>
            <w:tcW w:w="1473" w:type="dxa"/>
            <w:gridSpan w:val="4"/>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.678</w:t>
            </w:r>
          </w:p>
        </w:tc>
        <w:tc>
          <w:tcPr>
            <w:tcW w:w="1011" w:type="dxa"/>
            <w:gridSpan w:val="3"/>
            <w:tcBorders>
              <w:top w:val="nil"/>
              <w:left w:val="single" w:sz="8" w:space="0" w:color="000000"/>
              <w:bottom w:val="single" w:sz="18" w:space="0" w:color="000000"/>
              <w:right w:val="single" w:sz="18" w:space="0" w:color="000000"/>
            </w:tcBorders>
            <w:shd w:val="clear" w:color="auto" w:fill="FFFFFF"/>
            <w:vAlign w:val="center"/>
            <w:hideMark/>
          </w:tcPr>
          <w:p w:rsidR="00661FED" w:rsidRPr="00C07AEA" w:rsidRDefault="00661FED" w:rsidP="000C5AC7">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13.544</w:t>
            </w:r>
          </w:p>
        </w:tc>
      </w:tr>
      <w:tr w:rsidR="00661FED" w:rsidRPr="00C07AEA" w:rsidTr="00A469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wBefore w:w="216" w:type="dxa"/>
          <w:cantSplit/>
        </w:trPr>
        <w:tc>
          <w:tcPr>
            <w:tcW w:w="9030" w:type="dxa"/>
            <w:gridSpan w:val="19"/>
            <w:tcBorders>
              <w:top w:val="nil"/>
              <w:left w:val="nil"/>
              <w:bottom w:val="nil"/>
              <w:right w:val="nil"/>
            </w:tcBorders>
            <w:shd w:val="clear" w:color="auto" w:fill="FFFFFF"/>
            <w:hideMark/>
          </w:tcPr>
          <w:p w:rsidR="00661FED" w:rsidRPr="00C07AEA" w:rsidRDefault="00661FED" w:rsidP="000C5AC7">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ED</w:t>
            </w:r>
          </w:p>
        </w:tc>
      </w:tr>
    </w:tbl>
    <w:p w:rsidR="00661FED" w:rsidRPr="00C07AEA" w:rsidRDefault="00661FED" w:rsidP="00661FED">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In the tables above, it could be seen that the R value for hypothesis 1 is 0.256; indicating a low positive relationship between IGR and ED, the R square value of 0.065 stands for the coefficient of determination which indicates that ED can be determined by IGR only to a negligible tune of 6.5%, which further shows a negative prediction of 0.51% (0.051) when the adjusted R square is considered. The significant value of .472 is greater than the 0.05 level of significance which indicates that Local government does generate enough revenue.</w:t>
      </w:r>
    </w:p>
    <w:p w:rsidR="00661FED" w:rsidRPr="00C07AEA" w:rsidRDefault="00661FED" w:rsidP="00661FED">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Hypothesis Two</w:t>
      </w:r>
    </w:p>
    <w:p w:rsidR="00661FED" w:rsidRPr="00C07AEA" w:rsidRDefault="00661FED" w:rsidP="00B343A3">
      <w:pPr>
        <w:spacing w:after="0" w:line="240" w:lineRule="auto"/>
        <w:jc w:val="both"/>
        <w:rPr>
          <w:rFonts w:ascii="Times New Roman" w:hAnsi="Times New Roman" w:cs="Times New Roman"/>
          <w:b/>
          <w:sz w:val="24"/>
          <w:szCs w:val="24"/>
        </w:rPr>
      </w:pPr>
      <w:r w:rsidRPr="00C07AEA">
        <w:rPr>
          <w:rFonts w:ascii="Times New Roman" w:hAnsi="Times New Roman" w:cs="Times New Roman"/>
          <w:b/>
          <w:sz w:val="24"/>
          <w:szCs w:val="24"/>
        </w:rPr>
        <w:t>Ho2:</w:t>
      </w:r>
      <w:r w:rsidRPr="00C07AEA">
        <w:rPr>
          <w:rFonts w:ascii="Times New Roman" w:hAnsi="Times New Roman" w:cs="Times New Roman"/>
          <w:b/>
          <w:sz w:val="24"/>
          <w:szCs w:val="24"/>
        </w:rPr>
        <w:tab/>
        <w:t>Increased IGR does not lead to greater government spending on infrastructure, which stimulates economic activity.</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73"/>
        <w:gridCol w:w="1182"/>
        <w:gridCol w:w="290"/>
        <w:gridCol w:w="1012"/>
        <w:gridCol w:w="32"/>
        <w:gridCol w:w="1334"/>
        <w:gridCol w:w="29"/>
        <w:gridCol w:w="1012"/>
        <w:gridCol w:w="432"/>
        <w:gridCol w:w="580"/>
        <w:gridCol w:w="432"/>
        <w:gridCol w:w="685"/>
        <w:gridCol w:w="151"/>
      </w:tblGrid>
      <w:tr w:rsidR="00661FED" w:rsidRPr="00C07AEA" w:rsidTr="00A4692A">
        <w:trPr>
          <w:cantSplit/>
        </w:trPr>
        <w:tc>
          <w:tcPr>
            <w:tcW w:w="9180" w:type="dxa"/>
            <w:gridSpan w:val="14"/>
            <w:tcBorders>
              <w:top w:val="nil"/>
              <w:left w:val="nil"/>
              <w:bottom w:val="nil"/>
              <w:right w:val="nil"/>
            </w:tcBorders>
            <w:shd w:val="clear" w:color="auto" w:fill="FFFFFF"/>
            <w:hideMark/>
          </w:tcPr>
          <w:p w:rsidR="00661FED" w:rsidRPr="00C07AEA" w:rsidRDefault="00661FED" w:rsidP="00B343A3">
            <w:pPr>
              <w:spacing w:after="0" w:line="240" w:lineRule="auto"/>
              <w:ind w:left="60" w:right="60"/>
              <w:jc w:val="center"/>
              <w:rPr>
                <w:rFonts w:ascii="Times New Roman" w:hAnsi="Times New Roman" w:cs="Times New Roman"/>
                <w:b/>
                <w:bCs/>
                <w:sz w:val="24"/>
                <w:szCs w:val="24"/>
              </w:rPr>
            </w:pPr>
            <w:r w:rsidRPr="00C07AEA">
              <w:rPr>
                <w:rFonts w:ascii="Times New Roman" w:hAnsi="Times New Roman" w:cs="Times New Roman"/>
                <w:b/>
                <w:bCs/>
                <w:sz w:val="24"/>
                <w:szCs w:val="24"/>
              </w:rPr>
              <w:t>Model Summary</w:t>
            </w:r>
          </w:p>
          <w:tbl>
            <w:tblPr>
              <w:tblpPr w:leftFromText="180" w:rightFromText="180" w:bottomFromText="200" w:vertAnchor="page" w:horzAnchor="margin" w:tblpY="676"/>
              <w:tblOverlap w:val="never"/>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1081"/>
              <w:gridCol w:w="991"/>
              <w:gridCol w:w="1441"/>
              <w:gridCol w:w="1171"/>
              <w:gridCol w:w="1621"/>
            </w:tblGrid>
            <w:tr w:rsidR="00661FED" w:rsidRPr="00C07AEA" w:rsidTr="00A4692A">
              <w:tc>
                <w:tcPr>
                  <w:tcW w:w="2155"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Mode</w:t>
                  </w:r>
                </w:p>
              </w:tc>
              <w:tc>
                <w:tcPr>
                  <w:tcW w:w="108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R</w:t>
                  </w:r>
                </w:p>
              </w:tc>
              <w:tc>
                <w:tcPr>
                  <w:tcW w:w="99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R</w:t>
                  </w:r>
                  <w:r w:rsidRPr="00C07AEA">
                    <w:rPr>
                      <w:sz w:val="24"/>
                      <w:szCs w:val="24"/>
                      <w:vertAlign w:val="superscript"/>
                    </w:rPr>
                    <w:t>2</w:t>
                  </w:r>
                </w:p>
              </w:tc>
              <w:tc>
                <w:tcPr>
                  <w:tcW w:w="144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Adjusted R square</w:t>
                  </w:r>
                </w:p>
              </w:tc>
              <w:tc>
                <w:tcPr>
                  <w:tcW w:w="117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Sig value</w:t>
                  </w:r>
                </w:p>
              </w:tc>
              <w:tc>
                <w:tcPr>
                  <w:tcW w:w="162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Decision</w:t>
                  </w:r>
                </w:p>
              </w:tc>
            </w:tr>
            <w:tr w:rsidR="00661FED" w:rsidRPr="00C07AEA" w:rsidTr="00A4692A">
              <w:tc>
                <w:tcPr>
                  <w:tcW w:w="2155" w:type="dxa"/>
                  <w:tcBorders>
                    <w:top w:val="single" w:sz="4" w:space="0" w:color="000000"/>
                    <w:left w:val="single" w:sz="4" w:space="0" w:color="000000"/>
                    <w:bottom w:val="single" w:sz="4" w:space="0" w:color="000000"/>
                    <w:right w:val="single" w:sz="4" w:space="0" w:color="000000"/>
                  </w:tcBorders>
                </w:tcPr>
                <w:p w:rsidR="00661FED" w:rsidRPr="00C07AEA" w:rsidRDefault="00661FED" w:rsidP="000C5AC7">
                  <w:pPr>
                    <w:pStyle w:val="BodyText"/>
                    <w:tabs>
                      <w:tab w:val="center" w:pos="4680"/>
                      <w:tab w:val="right" w:pos="9360"/>
                    </w:tabs>
                    <w:spacing w:line="276" w:lineRule="auto"/>
                    <w:rPr>
                      <w:sz w:val="24"/>
                      <w:szCs w:val="24"/>
                    </w:rPr>
                  </w:pPr>
                </w:p>
              </w:tc>
              <w:tc>
                <w:tcPr>
                  <w:tcW w:w="108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.931</w:t>
                  </w:r>
                </w:p>
              </w:tc>
              <w:tc>
                <w:tcPr>
                  <w:tcW w:w="99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.866</w:t>
                  </w:r>
                </w:p>
              </w:tc>
              <w:tc>
                <w:tcPr>
                  <w:tcW w:w="144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.850</w:t>
                  </w:r>
                </w:p>
              </w:tc>
              <w:tc>
                <w:tcPr>
                  <w:tcW w:w="117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.000</w:t>
                  </w:r>
                </w:p>
              </w:tc>
              <w:tc>
                <w:tcPr>
                  <w:tcW w:w="1621" w:type="dxa"/>
                  <w:tcBorders>
                    <w:top w:val="single" w:sz="4" w:space="0" w:color="000000"/>
                    <w:left w:val="single" w:sz="4" w:space="0" w:color="000000"/>
                    <w:bottom w:val="single" w:sz="4" w:space="0" w:color="000000"/>
                    <w:right w:val="single" w:sz="4" w:space="0" w:color="000000"/>
                  </w:tcBorders>
                  <w:hideMark/>
                </w:tcPr>
                <w:p w:rsidR="00661FED" w:rsidRPr="00C07AEA" w:rsidRDefault="00661FED" w:rsidP="000C5AC7">
                  <w:pPr>
                    <w:pStyle w:val="BodyText"/>
                    <w:tabs>
                      <w:tab w:val="center" w:pos="4680"/>
                      <w:tab w:val="right" w:pos="9360"/>
                    </w:tabs>
                    <w:spacing w:line="276" w:lineRule="auto"/>
                    <w:jc w:val="center"/>
                    <w:rPr>
                      <w:sz w:val="24"/>
                      <w:szCs w:val="24"/>
                    </w:rPr>
                  </w:pPr>
                  <w:r w:rsidRPr="00C07AEA">
                    <w:rPr>
                      <w:sz w:val="24"/>
                      <w:szCs w:val="24"/>
                    </w:rPr>
                    <w:t>Reject hypothesis</w:t>
                  </w:r>
                </w:p>
              </w:tc>
            </w:tr>
          </w:tbl>
          <w:p w:rsidR="00661FED" w:rsidRPr="00C07AEA" w:rsidRDefault="00661FED" w:rsidP="00A4692A">
            <w:pPr>
              <w:spacing w:after="0" w:line="360" w:lineRule="auto"/>
              <w:ind w:left="60" w:right="60"/>
              <w:jc w:val="center"/>
              <w:rPr>
                <w:rFonts w:ascii="Times New Roman" w:hAnsi="Times New Roman" w:cs="Times New Roman"/>
                <w:b/>
                <w:bCs/>
                <w:sz w:val="24"/>
                <w:szCs w:val="24"/>
              </w:rPr>
            </w:pPr>
          </w:p>
          <w:p w:rsidR="00661FED" w:rsidRPr="00C07AEA" w:rsidRDefault="00661FED" w:rsidP="00A4692A">
            <w:pPr>
              <w:spacing w:after="0" w:line="360" w:lineRule="auto"/>
              <w:ind w:left="60" w:right="60"/>
              <w:jc w:val="center"/>
              <w:rPr>
                <w:rFonts w:ascii="Times New Roman" w:hAnsi="Times New Roman" w:cs="Times New Roman"/>
                <w:sz w:val="24"/>
                <w:szCs w:val="24"/>
              </w:rPr>
            </w:pPr>
          </w:p>
        </w:tc>
      </w:tr>
      <w:tr w:rsidR="00661FED" w:rsidRPr="00C07AEA" w:rsidTr="00A4692A">
        <w:trPr>
          <w:cantSplit/>
        </w:trPr>
        <w:tc>
          <w:tcPr>
            <w:tcW w:w="9180" w:type="dxa"/>
            <w:gridSpan w:val="14"/>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 Predictors: (Constant), IGR</w:t>
            </w:r>
          </w:p>
        </w:tc>
      </w:tr>
      <w:tr w:rsidR="00661FED" w:rsidRPr="00C07AEA" w:rsidTr="00A4692A">
        <w:trPr>
          <w:gridAfter w:val="3"/>
          <w:wAfter w:w="1268" w:type="dxa"/>
          <w:cantSplit/>
        </w:trPr>
        <w:tc>
          <w:tcPr>
            <w:tcW w:w="7912" w:type="dxa"/>
            <w:gridSpan w:val="11"/>
            <w:tcBorders>
              <w:top w:val="nil"/>
              <w:left w:val="nil"/>
              <w:bottom w:val="nil"/>
              <w:right w:val="nil"/>
            </w:tcBorders>
            <w:shd w:val="clear" w:color="auto" w:fill="FFFFFF"/>
            <w:hideMark/>
          </w:tcPr>
          <w:p w:rsidR="00661FED" w:rsidRPr="00C07AEA" w:rsidRDefault="00661FED" w:rsidP="00B343A3">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661FED" w:rsidRPr="00C07AEA" w:rsidTr="00A4692A">
        <w:trPr>
          <w:gridAfter w:val="3"/>
          <w:wAfter w:w="1268"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2"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5"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2"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661FED" w:rsidRPr="00C07AEA" w:rsidTr="00A4692A">
        <w:trPr>
          <w:gridAfter w:val="3"/>
          <w:wAfter w:w="1268"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2" w:type="dxa"/>
            <w:gridSpan w:val="2"/>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5" w:type="dxa"/>
            <w:gridSpan w:val="3"/>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17.106</w:t>
            </w: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661FED" w:rsidRPr="00C07AEA" w:rsidTr="00A4692A">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273" w:type="dxa"/>
            <w:tcBorders>
              <w:top w:val="nil"/>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2" w:type="dxa"/>
            <w:gridSpan w:val="2"/>
            <w:tcBorders>
              <w:top w:val="nil"/>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137.139</w:t>
            </w:r>
          </w:p>
        </w:tc>
        <w:tc>
          <w:tcPr>
            <w:tcW w:w="1012" w:type="dxa"/>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5" w:type="dxa"/>
            <w:gridSpan w:val="3"/>
            <w:tcBorders>
              <w:top w:val="nil"/>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.635</w:t>
            </w:r>
          </w:p>
        </w:tc>
        <w:tc>
          <w:tcPr>
            <w:tcW w:w="1012" w:type="dxa"/>
            <w:tcBorders>
              <w:top w:val="nil"/>
              <w:left w:val="single" w:sz="8" w:space="0" w:color="000000"/>
              <w:bottom w:val="nil"/>
              <w:right w:val="single" w:sz="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c>
          <w:tcPr>
            <w:tcW w:w="1012" w:type="dxa"/>
            <w:gridSpan w:val="2"/>
            <w:tcBorders>
              <w:top w:val="nil"/>
              <w:left w:val="single" w:sz="8" w:space="0" w:color="000000"/>
              <w:bottom w:val="nil"/>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r w:rsidR="00661FED" w:rsidRPr="00C07AEA" w:rsidTr="00A4692A">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273" w:type="dxa"/>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2" w:type="dxa"/>
            <w:gridSpan w:val="2"/>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148.000</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5" w:type="dxa"/>
            <w:gridSpan w:val="3"/>
            <w:tcBorders>
              <w:top w:val="nil"/>
              <w:left w:val="single" w:sz="8" w:space="0" w:color="000000"/>
              <w:bottom w:val="single" w:sz="18" w:space="0" w:color="000000"/>
              <w:right w:val="single" w:sz="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c>
          <w:tcPr>
            <w:tcW w:w="1012" w:type="dxa"/>
            <w:tcBorders>
              <w:top w:val="nil"/>
              <w:left w:val="single" w:sz="8" w:space="0" w:color="000000"/>
              <w:bottom w:val="single" w:sz="18" w:space="0" w:color="000000"/>
              <w:right w:val="single" w:sz="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c>
          <w:tcPr>
            <w:tcW w:w="1012" w:type="dxa"/>
            <w:gridSpan w:val="2"/>
            <w:tcBorders>
              <w:top w:val="nil"/>
              <w:left w:val="single" w:sz="8" w:space="0" w:color="000000"/>
              <w:bottom w:val="single" w:sz="18" w:space="0" w:color="000000"/>
              <w:right w:val="single" w:sz="1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r>
      <w:tr w:rsidR="00661FED" w:rsidRPr="00C07AEA" w:rsidTr="00A4692A">
        <w:trPr>
          <w:gridAfter w:val="3"/>
          <w:wAfter w:w="1268" w:type="dxa"/>
          <w:cantSplit/>
        </w:trPr>
        <w:tc>
          <w:tcPr>
            <w:tcW w:w="7912" w:type="dxa"/>
            <w:gridSpan w:val="11"/>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lastRenderedPageBreak/>
              <w:t>a. Dependent Variable:  Infrastructure</w:t>
            </w:r>
          </w:p>
        </w:tc>
      </w:tr>
      <w:tr w:rsidR="00661FED" w:rsidRPr="00C07AEA" w:rsidTr="00A4692A">
        <w:trPr>
          <w:gridAfter w:val="3"/>
          <w:wAfter w:w="1268" w:type="dxa"/>
          <w:cantSplit/>
        </w:trPr>
        <w:tc>
          <w:tcPr>
            <w:tcW w:w="7912" w:type="dxa"/>
            <w:gridSpan w:val="11"/>
            <w:tcBorders>
              <w:top w:val="nil"/>
              <w:left w:val="nil"/>
              <w:bottom w:val="nil"/>
              <w:right w:val="nil"/>
            </w:tcBorders>
            <w:shd w:val="clear" w:color="auto" w:fill="FFFFFF"/>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b. Predictors: (Constant), IGR</w:t>
            </w:r>
          </w:p>
        </w:tc>
      </w:tr>
      <w:tr w:rsidR="00661FED" w:rsidRPr="00C07AEA" w:rsidTr="00A4692A">
        <w:trPr>
          <w:gridAfter w:val="2"/>
          <w:wAfter w:w="836" w:type="dxa"/>
          <w:cantSplit/>
        </w:trPr>
        <w:tc>
          <w:tcPr>
            <w:tcW w:w="8344" w:type="dxa"/>
            <w:gridSpan w:val="12"/>
            <w:tcBorders>
              <w:top w:val="nil"/>
              <w:left w:val="nil"/>
              <w:bottom w:val="nil"/>
              <w:right w:val="nil"/>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Coefficients</w:t>
            </w:r>
            <w:r w:rsidRPr="00C07AEA">
              <w:rPr>
                <w:rFonts w:ascii="Times New Roman" w:hAnsi="Times New Roman" w:cs="Times New Roman"/>
                <w:b/>
                <w:bCs/>
                <w:sz w:val="24"/>
                <w:szCs w:val="24"/>
                <w:vertAlign w:val="superscript"/>
              </w:rPr>
              <w:t>a</w:t>
            </w:r>
          </w:p>
        </w:tc>
      </w:tr>
      <w:tr w:rsidR="00661FED" w:rsidRPr="00C07AEA" w:rsidTr="00A4692A">
        <w:trPr>
          <w:gridAfter w:val="2"/>
          <w:wAfter w:w="836" w:type="dxa"/>
          <w:cantSplit/>
        </w:trPr>
        <w:tc>
          <w:tcPr>
            <w:tcW w:w="3191" w:type="dxa"/>
            <w:gridSpan w:val="3"/>
            <w:vMerge w:val="restart"/>
            <w:tcBorders>
              <w:top w:val="single" w:sz="18" w:space="0" w:color="000000"/>
              <w:left w:val="single" w:sz="18" w:space="0" w:color="000000"/>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2668"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661FED" w:rsidRPr="00C07AEA" w:rsidTr="00A4692A">
        <w:trPr>
          <w:gridAfter w:val="2"/>
          <w:wAfter w:w="836" w:type="dxa"/>
          <w:cantSplit/>
        </w:trPr>
        <w:tc>
          <w:tcPr>
            <w:tcW w:w="3191" w:type="dxa"/>
            <w:gridSpan w:val="3"/>
            <w:vMerge/>
            <w:tcBorders>
              <w:top w:val="single" w:sz="18" w:space="0" w:color="000000"/>
              <w:left w:val="single" w:sz="18" w:space="0" w:color="000000"/>
              <w:bottom w:val="nil"/>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1334" w:type="dxa"/>
            <w:gridSpan w:val="3"/>
            <w:tcBorders>
              <w:top w:val="single" w:sz="8" w:space="0" w:color="000000"/>
              <w:left w:val="single" w:sz="1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661FED" w:rsidRPr="00C07AEA" w:rsidRDefault="00661FED" w:rsidP="00A4692A">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r>
      <w:tr w:rsidR="00661FED" w:rsidRPr="00C07AEA" w:rsidTr="00A4692A">
        <w:trPr>
          <w:gridAfter w:val="2"/>
          <w:wAfter w:w="83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5" w:type="dxa"/>
            <w:gridSpan w:val="2"/>
            <w:tcBorders>
              <w:top w:val="single" w:sz="18" w:space="0" w:color="000000"/>
              <w:left w:val="nil"/>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1.424</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.149</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661FED" w:rsidRPr="00C07AEA" w:rsidRDefault="00661FED" w:rsidP="00A4692A">
            <w:pPr>
              <w:spacing w:after="0" w:line="360" w:lineRule="auto"/>
              <w:rPr>
                <w:rFonts w:ascii="Times New Roman" w:hAnsi="Times New Roman" w:cs="Times New Roman"/>
                <w:sz w:val="24"/>
                <w:szCs w:val="24"/>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9.544</w:t>
            </w:r>
          </w:p>
        </w:tc>
      </w:tr>
      <w:tr w:rsidR="00661FED" w:rsidRPr="00C07AEA" w:rsidTr="00A4692A">
        <w:trPr>
          <w:gridAfter w:val="2"/>
          <w:wAfter w:w="83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A4692A">
            <w:pPr>
              <w:spacing w:after="0" w:line="360" w:lineRule="auto"/>
              <w:rPr>
                <w:rFonts w:ascii="Times New Roman" w:hAnsi="Times New Roman" w:cs="Times New Roman"/>
                <w:sz w:val="24"/>
                <w:szCs w:val="24"/>
              </w:rPr>
            </w:pPr>
          </w:p>
        </w:tc>
        <w:tc>
          <w:tcPr>
            <w:tcW w:w="2455" w:type="dxa"/>
            <w:gridSpan w:val="2"/>
            <w:tcBorders>
              <w:top w:val="nil"/>
              <w:left w:val="nil"/>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MT</w:t>
            </w:r>
          </w:p>
        </w:tc>
        <w:tc>
          <w:tcPr>
            <w:tcW w:w="133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.069</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hideMark/>
          </w:tcPr>
          <w:p w:rsidR="00661FED" w:rsidRPr="00C07AEA" w:rsidRDefault="00661FED" w:rsidP="00A4692A">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4.136</w:t>
            </w:r>
          </w:p>
        </w:tc>
      </w:tr>
      <w:tr w:rsidR="00661FED" w:rsidRPr="00C07AEA" w:rsidTr="00A4692A">
        <w:trPr>
          <w:gridAfter w:val="1"/>
          <w:wAfter w:w="151" w:type="dxa"/>
          <w:cantSplit/>
        </w:trPr>
        <w:tc>
          <w:tcPr>
            <w:tcW w:w="9029" w:type="dxa"/>
            <w:gridSpan w:val="13"/>
            <w:tcBorders>
              <w:top w:val="nil"/>
              <w:left w:val="nil"/>
              <w:bottom w:val="nil"/>
              <w:right w:val="nil"/>
            </w:tcBorders>
            <w:shd w:val="clear" w:color="auto" w:fill="FFFFFF"/>
            <w:hideMark/>
          </w:tcPr>
          <w:p w:rsidR="00661FED" w:rsidRPr="00C07AEA" w:rsidRDefault="00661FED" w:rsidP="00A4692A">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Infrastructure</w:t>
            </w:r>
          </w:p>
        </w:tc>
      </w:tr>
    </w:tbl>
    <w:p w:rsidR="00661FED" w:rsidRPr="00C07AEA" w:rsidRDefault="00496274" w:rsidP="00661F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The Tables above shows an R value of 0.931; indicating a very high positive relationship between IGR and Infrastructure. The R square value of 0.866 which stands for the co-efficient of determination indicates that Infrastructure can be determined by IGR to the tune of 86.6%. The adjusted R value of 0.85 shows that 85% of the variation in Infrastructure can be explained by IGR, leaving the rest to other factors not considered in the model. The significant value of 0.000 is far lower than the 0.05 level of significance; which indicates that Increased IGR does not lead to greater government spending on infrastructure, which stimulates economic activity.</w:t>
      </w:r>
    </w:p>
    <w:p w:rsidR="00661FED" w:rsidRPr="00C07AEA" w:rsidRDefault="00661FED" w:rsidP="00B343A3">
      <w:pPr>
        <w:spacing w:after="0" w:line="240" w:lineRule="auto"/>
        <w:rPr>
          <w:rFonts w:ascii="Times New Roman" w:hAnsi="Times New Roman" w:cs="Times New Roman"/>
          <w:b/>
          <w:sz w:val="24"/>
          <w:szCs w:val="24"/>
        </w:rPr>
      </w:pPr>
      <w:r w:rsidRPr="00C07AEA">
        <w:rPr>
          <w:rFonts w:ascii="Times New Roman" w:hAnsi="Times New Roman" w:cs="Times New Roman"/>
          <w:b/>
          <w:sz w:val="24"/>
          <w:szCs w:val="24"/>
        </w:rPr>
        <w:t>Hypothesis Three</w:t>
      </w:r>
    </w:p>
    <w:p w:rsidR="00661FED" w:rsidRPr="00C07AEA" w:rsidRDefault="00661FED" w:rsidP="00B343A3">
      <w:pPr>
        <w:spacing w:after="0" w:line="240" w:lineRule="auto"/>
        <w:rPr>
          <w:rFonts w:ascii="Times New Roman" w:hAnsi="Times New Roman" w:cs="Times New Roman"/>
          <w:b/>
          <w:sz w:val="24"/>
          <w:szCs w:val="24"/>
        </w:rPr>
      </w:pPr>
      <w:r w:rsidRPr="00C07AEA">
        <w:rPr>
          <w:rFonts w:ascii="Times New Roman" w:hAnsi="Times New Roman" w:cs="Times New Roman"/>
          <w:b/>
          <w:sz w:val="24"/>
          <w:szCs w:val="24"/>
        </w:rPr>
        <w:t>Ho3:</w:t>
      </w:r>
      <w:r w:rsidRPr="00C07AEA">
        <w:rPr>
          <w:rFonts w:ascii="Times New Roman" w:hAnsi="Times New Roman" w:cs="Times New Roman"/>
          <w:b/>
          <w:sz w:val="24"/>
          <w:szCs w:val="24"/>
        </w:rPr>
        <w:tab/>
        <w:t>Improved tax policy and administration does not impact IGR</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661FED" w:rsidRPr="00C07AEA" w:rsidTr="00A4692A">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 xml:space="preserve">Mode </w:t>
            </w:r>
          </w:p>
        </w:tc>
        <w:tc>
          <w:tcPr>
            <w:tcW w:w="886"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R</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R</w:t>
            </w:r>
            <w:r w:rsidRPr="00C07AEA">
              <w:rPr>
                <w:sz w:val="24"/>
                <w:szCs w:val="24"/>
                <w:vertAlign w:val="superscript"/>
              </w:rPr>
              <w:t>2</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Adjusted R square</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Sig value</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Decision</w:t>
            </w:r>
          </w:p>
        </w:tc>
      </w:tr>
      <w:tr w:rsidR="00661FED" w:rsidRPr="00C07AEA" w:rsidTr="00A4692A">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tcPr>
          <w:p w:rsidR="00661FED" w:rsidRPr="00C07AEA" w:rsidRDefault="00661FED" w:rsidP="00557ACC">
            <w:pPr>
              <w:pStyle w:val="BodyText"/>
              <w:tabs>
                <w:tab w:val="center" w:pos="4680"/>
                <w:tab w:val="right" w:pos="9360"/>
              </w:tabs>
              <w:spacing w:line="276" w:lineRule="auto"/>
              <w:rPr>
                <w:sz w:val="24"/>
                <w:szCs w:val="24"/>
              </w:rPr>
            </w:pPr>
          </w:p>
        </w:tc>
        <w:tc>
          <w:tcPr>
            <w:tcW w:w="886"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.877</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.769</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.740</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.001</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661FED" w:rsidRPr="00C07AEA" w:rsidRDefault="00661FED" w:rsidP="00557ACC">
            <w:pPr>
              <w:pStyle w:val="BodyText"/>
              <w:tabs>
                <w:tab w:val="center" w:pos="4680"/>
                <w:tab w:val="right" w:pos="9360"/>
              </w:tabs>
              <w:spacing w:line="276" w:lineRule="auto"/>
              <w:jc w:val="center"/>
              <w:rPr>
                <w:sz w:val="24"/>
                <w:szCs w:val="24"/>
              </w:rPr>
            </w:pPr>
            <w:r w:rsidRPr="00C07AEA">
              <w:rPr>
                <w:sz w:val="24"/>
                <w:szCs w:val="24"/>
              </w:rPr>
              <w:t>Reject hypothesis</w:t>
            </w:r>
          </w:p>
        </w:tc>
      </w:tr>
      <w:tr w:rsidR="00661FED" w:rsidRPr="00C07AEA" w:rsidTr="00A4692A">
        <w:trPr>
          <w:gridBefore w:val="1"/>
          <w:gridAfter w:val="10"/>
          <w:wBefore w:w="216" w:type="dxa"/>
          <w:wAfter w:w="3189" w:type="dxa"/>
          <w:cantSplit/>
        </w:trPr>
        <w:tc>
          <w:tcPr>
            <w:tcW w:w="5835" w:type="dxa"/>
            <w:gridSpan w:val="10"/>
            <w:tcBorders>
              <w:top w:val="nil"/>
              <w:left w:val="nil"/>
              <w:bottom w:val="nil"/>
              <w:right w:val="nil"/>
            </w:tcBorders>
            <w:shd w:val="clear" w:color="auto" w:fill="FFFFFF"/>
            <w:tcMar>
              <w:top w:w="0" w:type="dxa"/>
              <w:left w:w="0" w:type="dxa"/>
              <w:bottom w:w="0" w:type="dxa"/>
              <w:right w:w="0" w:type="dxa"/>
            </w:tcMar>
          </w:tcPr>
          <w:p w:rsidR="00661FED" w:rsidRPr="00C07AEA" w:rsidRDefault="00557ACC" w:rsidP="00557ACC">
            <w:pPr>
              <w:tabs>
                <w:tab w:val="left" w:pos="3510"/>
              </w:tabs>
              <w:spacing w:after="0"/>
              <w:rPr>
                <w:rFonts w:ascii="Times New Roman" w:hAnsi="Times New Roman" w:cs="Times New Roman"/>
                <w:sz w:val="24"/>
                <w:szCs w:val="24"/>
              </w:rPr>
            </w:pPr>
            <w:r>
              <w:rPr>
                <w:rFonts w:ascii="Times New Roman" w:hAnsi="Times New Roman" w:cs="Times New Roman"/>
                <w:sz w:val="24"/>
                <w:szCs w:val="24"/>
              </w:rPr>
              <w:tab/>
            </w:r>
          </w:p>
        </w:tc>
      </w:tr>
      <w:tr w:rsidR="00661FED" w:rsidRPr="00C07AEA" w:rsidTr="00A4692A">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661FED" w:rsidRPr="00C07AEA" w:rsidRDefault="00661FED" w:rsidP="00B343A3">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661FED" w:rsidRPr="00C07AEA" w:rsidTr="00A4692A">
        <w:trPr>
          <w:gridBefore w:val="1"/>
          <w:gridAfter w:val="3"/>
          <w:wBefore w:w="216" w:type="dxa"/>
          <w:wAfter w:w="1112"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2" w:type="dxa"/>
            <w:gridSpan w:val="3"/>
            <w:tcBorders>
              <w:top w:val="single" w:sz="1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5" w:type="dxa"/>
            <w:gridSpan w:val="5"/>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2" w:type="dxa"/>
            <w:gridSpan w:val="3"/>
            <w:tcBorders>
              <w:top w:val="single" w:sz="18" w:space="0" w:color="000000"/>
              <w:left w:val="single" w:sz="8" w:space="0" w:color="000000"/>
              <w:bottom w:val="single" w:sz="18" w:space="0" w:color="000000"/>
              <w:right w:val="single" w:sz="1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661FED" w:rsidRPr="00C07AEA" w:rsidTr="00A4692A">
        <w:trPr>
          <w:gridBefore w:val="1"/>
          <w:gridAfter w:val="3"/>
          <w:wBefore w:w="216" w:type="dxa"/>
          <w:wAfter w:w="1112"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2" w:type="dxa"/>
            <w:gridSpan w:val="3"/>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5" w:type="dxa"/>
            <w:gridSpan w:val="5"/>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37.060</w:t>
            </w:r>
          </w:p>
        </w:tc>
        <w:tc>
          <w:tcPr>
            <w:tcW w:w="1012"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661FED" w:rsidRPr="00C07AEA" w:rsidTr="00A4692A">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557ACC">
            <w:pPr>
              <w:spacing w:after="0"/>
              <w:rPr>
                <w:rFonts w:ascii="Times New Roman" w:hAnsi="Times New Roman" w:cs="Times New Roman"/>
                <w:sz w:val="24"/>
                <w:szCs w:val="24"/>
              </w:rPr>
            </w:pPr>
          </w:p>
        </w:tc>
        <w:tc>
          <w:tcPr>
            <w:tcW w:w="1273" w:type="dxa"/>
            <w:tcBorders>
              <w:top w:val="nil"/>
              <w:left w:val="nil"/>
              <w:bottom w:val="nil"/>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2" w:type="dxa"/>
            <w:gridSpan w:val="3"/>
            <w:tcBorders>
              <w:top w:val="nil"/>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109.396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5" w:type="dxa"/>
            <w:gridSpan w:val="5"/>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.506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c>
          <w:tcPr>
            <w:tcW w:w="1012" w:type="dxa"/>
            <w:gridSpan w:val="3"/>
            <w:tcBorders>
              <w:top w:val="nil"/>
              <w:left w:val="single" w:sz="8" w:space="0" w:color="000000"/>
              <w:bottom w:val="nil"/>
              <w:right w:val="single" w:sz="1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r>
      <w:tr w:rsidR="00661FED" w:rsidRPr="00C07AEA" w:rsidTr="00A4692A">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557ACC">
            <w:pPr>
              <w:spacing w:after="0"/>
              <w:rPr>
                <w:rFonts w:ascii="Times New Roman" w:hAnsi="Times New Roman" w:cs="Times New Roman"/>
                <w:sz w:val="24"/>
                <w:szCs w:val="24"/>
              </w:rPr>
            </w:pPr>
          </w:p>
        </w:tc>
        <w:tc>
          <w:tcPr>
            <w:tcW w:w="1273" w:type="dxa"/>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2" w:type="dxa"/>
            <w:gridSpan w:val="3"/>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128.165</w:t>
            </w: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5" w:type="dxa"/>
            <w:gridSpan w:val="5"/>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c>
          <w:tcPr>
            <w:tcW w:w="1012"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r>
      <w:tr w:rsidR="00661FED" w:rsidRPr="00C07AEA" w:rsidTr="00A4692A">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lastRenderedPageBreak/>
              <w:t>a. Dependent Variable: IGR</w:t>
            </w:r>
          </w:p>
        </w:tc>
      </w:tr>
      <w:tr w:rsidR="00661FED" w:rsidRPr="00C07AEA" w:rsidTr="00A4692A">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tcPr>
          <w:p w:rsidR="00661FED" w:rsidRPr="00C07AEA" w:rsidRDefault="00661FED" w:rsidP="00557ACC">
            <w:pPr>
              <w:spacing w:after="0"/>
              <w:ind w:right="60"/>
              <w:rPr>
                <w:rFonts w:ascii="Times New Roman" w:hAnsi="Times New Roman" w:cs="Times New Roman"/>
                <w:sz w:val="24"/>
                <w:szCs w:val="24"/>
              </w:rPr>
            </w:pPr>
            <w:r w:rsidRPr="00C07AEA">
              <w:rPr>
                <w:rFonts w:ascii="Times New Roman" w:hAnsi="Times New Roman" w:cs="Times New Roman"/>
                <w:sz w:val="24"/>
                <w:szCs w:val="24"/>
              </w:rPr>
              <w:t>b. Predictors: (Constant), Tax Policy</w:t>
            </w:r>
          </w:p>
          <w:p w:rsidR="00661FED" w:rsidRPr="00C07AEA" w:rsidRDefault="00661FED" w:rsidP="00557ACC">
            <w:pPr>
              <w:spacing w:after="0"/>
              <w:ind w:right="60"/>
              <w:rPr>
                <w:rFonts w:ascii="Times New Roman" w:hAnsi="Times New Roman" w:cs="Times New Roman"/>
                <w:sz w:val="24"/>
                <w:szCs w:val="24"/>
              </w:rPr>
            </w:pPr>
          </w:p>
        </w:tc>
      </w:tr>
      <w:tr w:rsidR="00661FED" w:rsidRPr="00C07AEA" w:rsidTr="00A4692A">
        <w:trPr>
          <w:gridBefore w:val="1"/>
          <w:gridAfter w:val="2"/>
          <w:wBefore w:w="216" w:type="dxa"/>
          <w:wAfter w:w="686" w:type="dxa"/>
          <w:cantSplit/>
        </w:trPr>
        <w:tc>
          <w:tcPr>
            <w:tcW w:w="8338" w:type="dxa"/>
            <w:gridSpan w:val="18"/>
            <w:tcBorders>
              <w:top w:val="nil"/>
              <w:left w:val="nil"/>
              <w:bottom w:val="nil"/>
              <w:right w:val="nil"/>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Coefficients</w:t>
            </w:r>
            <w:r w:rsidRPr="00C07AEA">
              <w:rPr>
                <w:rFonts w:ascii="Times New Roman" w:hAnsi="Times New Roman" w:cs="Times New Roman"/>
                <w:b/>
                <w:bCs/>
                <w:sz w:val="24"/>
                <w:szCs w:val="24"/>
                <w:vertAlign w:val="superscript"/>
              </w:rPr>
              <w:t>a</w:t>
            </w:r>
          </w:p>
        </w:tc>
      </w:tr>
      <w:tr w:rsidR="00661FED" w:rsidRPr="00C07AEA" w:rsidTr="00A4692A">
        <w:trPr>
          <w:gridBefore w:val="1"/>
          <w:gridAfter w:val="2"/>
          <w:wBefore w:w="216" w:type="dxa"/>
          <w:wAfter w:w="686" w:type="dxa"/>
          <w:cantSplit/>
        </w:trPr>
        <w:tc>
          <w:tcPr>
            <w:tcW w:w="3189" w:type="dxa"/>
            <w:gridSpan w:val="4"/>
            <w:vMerge w:val="restart"/>
            <w:tcBorders>
              <w:top w:val="single" w:sz="18" w:space="0" w:color="000000"/>
              <w:left w:val="single" w:sz="18" w:space="0" w:color="000000"/>
              <w:bottom w:val="nil"/>
              <w:right w:val="nil"/>
            </w:tcBorders>
            <w:shd w:val="clear" w:color="auto" w:fill="FFFFFF"/>
            <w:tcMar>
              <w:top w:w="0" w:type="dxa"/>
              <w:left w:w="0" w:type="dxa"/>
              <w:bottom w:w="0" w:type="dxa"/>
              <w:right w:w="0" w:type="dxa"/>
            </w:tcMa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2666" w:type="dxa"/>
            <w:gridSpan w:val="7"/>
            <w:tcBorders>
              <w:top w:val="single" w:sz="18" w:space="0" w:color="000000"/>
              <w:left w:val="single" w:sz="1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615" w:type="dxa"/>
            <w:gridSpan w:val="4"/>
            <w:tcBorders>
              <w:top w:val="single" w:sz="1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868" w:type="dxa"/>
            <w:gridSpan w:val="3"/>
            <w:vMerge w:val="restart"/>
            <w:tcBorders>
              <w:top w:val="single" w:sz="18" w:space="0" w:color="000000"/>
              <w:left w:val="single" w:sz="8" w:space="0" w:color="000000"/>
              <w:bottom w:val="single" w:sz="8" w:space="0" w:color="000000"/>
              <w:right w:val="single" w:sz="1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661FED" w:rsidRPr="00C07AEA" w:rsidTr="00A4692A">
        <w:trPr>
          <w:gridBefore w:val="1"/>
          <w:gridAfter w:val="2"/>
          <w:wBefore w:w="216" w:type="dxa"/>
          <w:wAfter w:w="686" w:type="dxa"/>
          <w:cantSplit/>
        </w:trPr>
        <w:tc>
          <w:tcPr>
            <w:tcW w:w="3189" w:type="dxa"/>
            <w:gridSpan w:val="4"/>
            <w:vMerge/>
            <w:tcBorders>
              <w:top w:val="nil"/>
              <w:left w:val="nil"/>
              <w:bottom w:val="nil"/>
              <w:right w:val="nil"/>
            </w:tcBorders>
            <w:vAlign w:val="center"/>
            <w:hideMark/>
          </w:tcPr>
          <w:p w:rsidR="00661FED" w:rsidRPr="00C07AEA" w:rsidRDefault="00661FED" w:rsidP="00557ACC">
            <w:pPr>
              <w:spacing w:after="0"/>
              <w:rPr>
                <w:rFonts w:ascii="Times New Roman" w:hAnsi="Times New Roman" w:cs="Times New Roman"/>
                <w:sz w:val="24"/>
                <w:szCs w:val="24"/>
              </w:rPr>
            </w:pPr>
          </w:p>
        </w:tc>
        <w:tc>
          <w:tcPr>
            <w:tcW w:w="1333" w:type="dxa"/>
            <w:gridSpan w:val="4"/>
            <w:tcBorders>
              <w:top w:val="single" w:sz="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3" w:type="dxa"/>
            <w:gridSpan w:val="3"/>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615" w:type="dxa"/>
            <w:gridSpan w:val="4"/>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661FED" w:rsidRPr="00C07AEA" w:rsidRDefault="00661FED" w:rsidP="00557ACC">
            <w:pPr>
              <w:spacing w:after="0"/>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868" w:type="dxa"/>
            <w:gridSpan w:val="3"/>
            <w:vMerge/>
            <w:tcBorders>
              <w:top w:val="single" w:sz="18" w:space="0" w:color="000000"/>
              <w:left w:val="single" w:sz="8" w:space="0" w:color="000000"/>
              <w:bottom w:val="single" w:sz="8" w:space="0" w:color="000000"/>
              <w:right w:val="single" w:sz="18" w:space="0" w:color="000000"/>
            </w:tcBorders>
            <w:vAlign w:val="center"/>
            <w:hideMark/>
          </w:tcPr>
          <w:p w:rsidR="00661FED" w:rsidRPr="00C07AEA" w:rsidRDefault="00661FED" w:rsidP="00557ACC">
            <w:pPr>
              <w:spacing w:after="0"/>
              <w:rPr>
                <w:rFonts w:ascii="Times New Roman" w:hAnsi="Times New Roman" w:cs="Times New Roman"/>
                <w:sz w:val="24"/>
                <w:szCs w:val="24"/>
              </w:rPr>
            </w:pPr>
          </w:p>
        </w:tc>
      </w:tr>
      <w:tr w:rsidR="00661FED" w:rsidRPr="00C07AEA" w:rsidTr="00A4692A">
        <w:trPr>
          <w:gridBefore w:val="1"/>
          <w:gridAfter w:val="2"/>
          <w:wBefore w:w="216" w:type="dxa"/>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3" w:type="dxa"/>
            <w:gridSpan w:val="3"/>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3" w:type="dxa"/>
            <w:gridSpan w:val="4"/>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1.578</w:t>
            </w:r>
          </w:p>
        </w:tc>
        <w:tc>
          <w:tcPr>
            <w:tcW w:w="1333" w:type="dxa"/>
            <w:gridSpan w:val="3"/>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.097</w:t>
            </w:r>
          </w:p>
        </w:tc>
        <w:tc>
          <w:tcPr>
            <w:tcW w:w="1615" w:type="dxa"/>
            <w:gridSpan w:val="4"/>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tcPr>
          <w:p w:rsidR="00661FED" w:rsidRPr="00C07AEA" w:rsidRDefault="00661FED" w:rsidP="00557ACC">
            <w:pPr>
              <w:spacing w:after="0"/>
              <w:rPr>
                <w:rFonts w:ascii="Times New Roman" w:hAnsi="Times New Roman" w:cs="Times New Roman"/>
                <w:sz w:val="24"/>
                <w:szCs w:val="24"/>
              </w:rPr>
            </w:pPr>
          </w:p>
        </w:tc>
        <w:tc>
          <w:tcPr>
            <w:tcW w:w="868"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16.248</w:t>
            </w:r>
          </w:p>
        </w:tc>
      </w:tr>
      <w:tr w:rsidR="00661FED" w:rsidRPr="00C07AEA" w:rsidTr="00A4692A">
        <w:trPr>
          <w:gridBefore w:val="1"/>
          <w:gridAfter w:val="2"/>
          <w:wBefore w:w="216" w:type="dxa"/>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661FED" w:rsidRPr="00C07AEA" w:rsidRDefault="00661FED" w:rsidP="00557ACC">
            <w:pPr>
              <w:spacing w:after="0"/>
              <w:rPr>
                <w:rFonts w:ascii="Times New Roman" w:hAnsi="Times New Roman" w:cs="Times New Roman"/>
                <w:sz w:val="24"/>
                <w:szCs w:val="24"/>
              </w:rPr>
            </w:pPr>
          </w:p>
        </w:tc>
        <w:tc>
          <w:tcPr>
            <w:tcW w:w="2453" w:type="dxa"/>
            <w:gridSpan w:val="3"/>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141"/>
              <w:rPr>
                <w:rFonts w:ascii="Times New Roman" w:hAnsi="Times New Roman" w:cs="Times New Roman"/>
                <w:sz w:val="24"/>
                <w:szCs w:val="24"/>
              </w:rPr>
            </w:pPr>
            <w:r w:rsidRPr="00C07AEA">
              <w:rPr>
                <w:rFonts w:ascii="Times New Roman" w:hAnsi="Times New Roman" w:cs="Times New Roman"/>
                <w:sz w:val="24"/>
                <w:szCs w:val="24"/>
              </w:rPr>
              <w:t>AE</w:t>
            </w:r>
          </w:p>
        </w:tc>
        <w:tc>
          <w:tcPr>
            <w:tcW w:w="1333" w:type="dxa"/>
            <w:gridSpan w:val="4"/>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.264</w:t>
            </w:r>
          </w:p>
        </w:tc>
        <w:tc>
          <w:tcPr>
            <w:tcW w:w="1333" w:type="dxa"/>
            <w:gridSpan w:val="3"/>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.043</w:t>
            </w:r>
          </w:p>
        </w:tc>
        <w:tc>
          <w:tcPr>
            <w:tcW w:w="1615" w:type="dxa"/>
            <w:gridSpan w:val="4"/>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.383</w:t>
            </w:r>
          </w:p>
        </w:tc>
        <w:tc>
          <w:tcPr>
            <w:tcW w:w="868"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vAlign w:val="center"/>
            <w:hideMark/>
          </w:tcPr>
          <w:p w:rsidR="00661FED" w:rsidRPr="00C07AEA" w:rsidRDefault="00661FED" w:rsidP="00557ACC">
            <w:pPr>
              <w:spacing w:after="0"/>
              <w:ind w:left="60" w:right="60"/>
              <w:jc w:val="right"/>
              <w:rPr>
                <w:rFonts w:ascii="Times New Roman" w:hAnsi="Times New Roman" w:cs="Times New Roman"/>
                <w:sz w:val="24"/>
                <w:szCs w:val="24"/>
              </w:rPr>
            </w:pPr>
            <w:r w:rsidRPr="00C07AEA">
              <w:rPr>
                <w:rFonts w:ascii="Times New Roman" w:hAnsi="Times New Roman" w:cs="Times New Roman"/>
                <w:sz w:val="24"/>
                <w:szCs w:val="24"/>
              </w:rPr>
              <w:t>6.088</w:t>
            </w:r>
          </w:p>
        </w:tc>
      </w:tr>
      <w:tr w:rsidR="00661FED" w:rsidRPr="00C07AEA" w:rsidTr="00A4692A">
        <w:trPr>
          <w:gridBefore w:val="1"/>
          <w:wBefore w:w="216" w:type="dxa"/>
          <w:cantSplit/>
        </w:trPr>
        <w:tc>
          <w:tcPr>
            <w:tcW w:w="9024" w:type="dxa"/>
            <w:gridSpan w:val="20"/>
            <w:tcBorders>
              <w:top w:val="nil"/>
              <w:left w:val="nil"/>
              <w:bottom w:val="nil"/>
              <w:right w:val="nil"/>
            </w:tcBorders>
            <w:shd w:val="clear" w:color="auto" w:fill="FFFFFF"/>
            <w:tcMar>
              <w:top w:w="0" w:type="dxa"/>
              <w:left w:w="0" w:type="dxa"/>
              <w:bottom w:w="0" w:type="dxa"/>
              <w:right w:w="0" w:type="dxa"/>
            </w:tcMar>
            <w:hideMark/>
          </w:tcPr>
          <w:p w:rsidR="00661FED" w:rsidRPr="00C07AEA" w:rsidRDefault="00661FED" w:rsidP="00557ACC">
            <w:pPr>
              <w:spacing w:after="0"/>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IGR</w:t>
            </w:r>
          </w:p>
        </w:tc>
      </w:tr>
    </w:tbl>
    <w:p w:rsidR="00661FED" w:rsidRPr="00C07AEA" w:rsidRDefault="00661FED" w:rsidP="00661FED">
      <w:pPr>
        <w:pStyle w:val="BodyText"/>
        <w:spacing w:line="360" w:lineRule="auto"/>
        <w:jc w:val="both"/>
        <w:rPr>
          <w:sz w:val="24"/>
          <w:szCs w:val="24"/>
        </w:rPr>
      </w:pPr>
      <w:r w:rsidRPr="00C07AEA">
        <w:rPr>
          <w:sz w:val="24"/>
          <w:szCs w:val="24"/>
        </w:rPr>
        <w:tab/>
        <w:t>The Tables above showed an R value of 0.877 for hypotheses, indicating a strong positive relationship between IGR and Tax Policy. The R square value of 0.769 stands for the coefficient of determination; which indicates that IGR can be predicted by Tax Policy to the tune of 76.9%. the adjusted R square attempts to correct the R square. Thus, only 74% of the variation in the dependent  variable IGR can be explained by Tax Policy. Leaving the rest to often variable not explained by the model. The significant value of 0.001 which is less than the 0.05 level of significance indicating a very significant relationship</w:t>
      </w:r>
    </w:p>
    <w:p w:rsidR="00661FED" w:rsidRPr="00C07AEA" w:rsidRDefault="00661FED" w:rsidP="00557ACC">
      <w:pPr>
        <w:pStyle w:val="Heading1"/>
        <w:spacing w:before="0" w:after="0" w:afterAutospacing="0" w:line="360" w:lineRule="auto"/>
        <w:rPr>
          <w:sz w:val="24"/>
          <w:szCs w:val="24"/>
        </w:rPr>
      </w:pPr>
      <w:r w:rsidRPr="00C07AEA">
        <w:rPr>
          <w:sz w:val="24"/>
          <w:szCs w:val="24"/>
        </w:rPr>
        <w:t>4.4</w:t>
      </w:r>
      <w:r w:rsidRPr="00C07AEA">
        <w:rPr>
          <w:sz w:val="24"/>
          <w:szCs w:val="24"/>
        </w:rPr>
        <w:tab/>
        <w:t>Discussion Of Findings</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The impact of internal generated revenue (IGR) on the economy has been a subject of extensive research and analysis. The findings provide valuable insights into the relationship between IGR and various economic indicators. Here are some key discussions based on the findings:</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Numerous studies indicate a positive relationship between IGR and economic growth. Higher IGR enables governments to invest in infrastructure, education, healthcare, and other sectors that contribute to long-term economic development. The findings suggest that increasing IGR can lead to enhanced economic performance and improved living standards.</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lastRenderedPageBreak/>
        <w:t>Higher IGR allows governments to allocate more resources to public spending, particularly in critical areas such as infrastructure development. The findings highlight that increased government spending fueled by higher IGR can stimulate economic activity, create job opportunities, and attract private investment, leading to overall economic growth.</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Efficient tax policy and administration play a crucial role in maximizing IGR and its impact on the economy. Studies show that well-designed tax systems, streamlined tax collection processes, and effective enforcement mechanisms contribute to higher compliance rates and increased revenue collection. The findings emphasize the importance of robust tax policies and administration in realizing the full potential of IGR for economic development.</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Adequate IGR enables governments to provide essential public services and social welfare programs. The findings suggest that countries with higher IGR tend to offer better healthcare, education, infrastructure, and social protection systems. This indicates a positive correlation between IGR and the quality of public services, which in turn contributes to societal well-being and economic productivity.</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Maintaining a sustainable fiscal position is crucial for long-term economic stability. Research demonstrates that a higher level of IGR reduces reliance on external borrowing, thereby reducing fiscal risks and vulnerabilities. The findings underscore the importance of sustainable IGR growth in maintaining fiscal stability, reducing public debt levels, and minimizing borrowing costs.</w:t>
      </w:r>
    </w:p>
    <w:p w:rsidR="00661FED" w:rsidRPr="00C07AEA" w:rsidRDefault="00661FED" w:rsidP="00661FED">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Studies indicate that higher IGR positively influences employment generation. Governments with sufficient revenue can implement policies and programs to stimulate job creation, support entrepreneurship, and foster economic opportunities. Furthermore, findings suggest a negative correlation between IGR and income inequality, as increased revenue allows governments to implement progressive taxation measures and social welfare programs, contributing to a more equitable distribution of wealth.</w:t>
      </w:r>
    </w:p>
    <w:p w:rsidR="00661FED" w:rsidRPr="00C07AEA" w:rsidRDefault="00661FED" w:rsidP="00661FED">
      <w:pPr>
        <w:pStyle w:val="BodyText"/>
        <w:tabs>
          <w:tab w:val="left" w:pos="1494"/>
          <w:tab w:val="left" w:pos="1882"/>
          <w:tab w:val="left" w:pos="2760"/>
          <w:tab w:val="left" w:pos="4292"/>
          <w:tab w:val="left" w:pos="5734"/>
          <w:tab w:val="left" w:pos="6586"/>
          <w:tab w:val="left" w:pos="7146"/>
          <w:tab w:val="left" w:pos="7962"/>
        </w:tabs>
        <w:spacing w:line="360" w:lineRule="auto"/>
        <w:jc w:val="center"/>
        <w:rPr>
          <w:sz w:val="24"/>
          <w:szCs w:val="24"/>
        </w:rPr>
      </w:pPr>
      <w:r w:rsidRPr="00C07AEA">
        <w:rPr>
          <w:b/>
          <w:bCs/>
          <w:sz w:val="24"/>
          <w:szCs w:val="24"/>
        </w:rPr>
        <w:br w:type="page"/>
      </w:r>
      <w:r w:rsidRPr="00C07AEA">
        <w:rPr>
          <w:b/>
          <w:bCs/>
          <w:sz w:val="24"/>
          <w:szCs w:val="24"/>
        </w:rPr>
        <w:lastRenderedPageBreak/>
        <w:t>CHAPTER FIVE</w:t>
      </w:r>
    </w:p>
    <w:p w:rsidR="00661FED" w:rsidRPr="00C07AEA" w:rsidRDefault="00661FED" w:rsidP="00661FED">
      <w:pPr>
        <w:pStyle w:val="Bodytext1"/>
        <w:spacing w:after="0"/>
        <w:jc w:val="center"/>
        <w:rPr>
          <w:sz w:val="24"/>
          <w:szCs w:val="24"/>
        </w:rPr>
      </w:pPr>
      <w:r w:rsidRPr="00C07AEA">
        <w:rPr>
          <w:b/>
          <w:bCs/>
          <w:sz w:val="24"/>
          <w:szCs w:val="24"/>
        </w:rPr>
        <w:t>SUMMARY, CONCLUSIONS AND RECOMMENDATIONS</w:t>
      </w:r>
    </w:p>
    <w:p w:rsidR="00661FED" w:rsidRPr="00C07AEA" w:rsidRDefault="00661FED" w:rsidP="00661FED">
      <w:pPr>
        <w:pStyle w:val="Heading31"/>
        <w:keepNext/>
        <w:keepLines/>
        <w:numPr>
          <w:ilvl w:val="0"/>
          <w:numId w:val="21"/>
        </w:numPr>
        <w:tabs>
          <w:tab w:val="left" w:pos="728"/>
        </w:tabs>
        <w:spacing w:after="0"/>
        <w:jc w:val="both"/>
        <w:rPr>
          <w:sz w:val="24"/>
          <w:szCs w:val="24"/>
        </w:rPr>
      </w:pPr>
      <w:bookmarkStart w:id="110" w:name="bookmark341"/>
      <w:bookmarkStart w:id="111" w:name="bookmark345"/>
      <w:bookmarkStart w:id="112" w:name="bookmark343"/>
      <w:bookmarkStart w:id="113" w:name="bookmark344"/>
      <w:bookmarkStart w:id="114" w:name="bookmark346"/>
      <w:bookmarkEnd w:id="110"/>
      <w:bookmarkEnd w:id="111"/>
      <w:r w:rsidRPr="00C07AEA">
        <w:rPr>
          <w:sz w:val="24"/>
          <w:szCs w:val="24"/>
        </w:rPr>
        <w:t>Summary</w:t>
      </w:r>
      <w:bookmarkEnd w:id="112"/>
      <w:bookmarkEnd w:id="113"/>
      <w:bookmarkEnd w:id="114"/>
    </w:p>
    <w:p w:rsidR="00661FED" w:rsidRPr="00C07AEA" w:rsidRDefault="00F271D6" w:rsidP="00661FED">
      <w:pPr>
        <w:pStyle w:val="Bodytext1"/>
        <w:spacing w:after="0"/>
        <w:jc w:val="both"/>
        <w:rPr>
          <w:sz w:val="24"/>
          <w:szCs w:val="24"/>
        </w:rPr>
      </w:pPr>
      <w:r>
        <w:rPr>
          <w:sz w:val="24"/>
          <w:szCs w:val="24"/>
        </w:rPr>
        <w:tab/>
      </w:r>
      <w:r w:rsidR="00661FED" w:rsidRPr="00C07AEA">
        <w:rPr>
          <w:sz w:val="24"/>
          <w:szCs w:val="24"/>
        </w:rPr>
        <w:t>This study was on Assessing the Impact of Taxation on Kwara State Government Nigeria. Four objectives were raised which included, to examine the level of Taxation operation in Kwara State Nigeria</w:t>
      </w:r>
      <w:r w:rsidR="00661FED" w:rsidRPr="00C07AEA">
        <w:rPr>
          <w:b/>
          <w:bCs/>
          <w:sz w:val="24"/>
          <w:szCs w:val="24"/>
        </w:rPr>
        <w:t xml:space="preserve">, </w:t>
      </w:r>
      <w:r w:rsidR="00661FED" w:rsidRPr="00C07AEA">
        <w:rPr>
          <w:sz w:val="24"/>
          <w:szCs w:val="24"/>
        </w:rPr>
        <w:t>to identify the level of challenges in Taxation collection in Ilorin Nigeria</w:t>
      </w:r>
      <w:r w:rsidR="00661FED" w:rsidRPr="00C07AEA">
        <w:rPr>
          <w:b/>
          <w:bCs/>
          <w:sz w:val="24"/>
          <w:szCs w:val="24"/>
        </w:rPr>
        <w:t xml:space="preserve">, </w:t>
      </w:r>
      <w:r w:rsidR="00661FED" w:rsidRPr="00C07AEA">
        <w:rPr>
          <w:sz w:val="24"/>
          <w:szCs w:val="24"/>
        </w:rPr>
        <w:t xml:space="preserve">to examine whether there is relationship between Taxation revenue and Kwara State government expenditure </w:t>
      </w:r>
      <w:r w:rsidR="00661FED" w:rsidRPr="00C07AEA">
        <w:rPr>
          <w:bCs/>
          <w:sz w:val="24"/>
          <w:szCs w:val="24"/>
        </w:rPr>
        <w:t>and</w:t>
      </w:r>
      <w:r w:rsidR="00661FED" w:rsidRPr="00C07AEA">
        <w:rPr>
          <w:b/>
          <w:bCs/>
          <w:sz w:val="24"/>
          <w:szCs w:val="24"/>
        </w:rPr>
        <w:t xml:space="preserve"> </w:t>
      </w:r>
      <w:r w:rsidR="00661FED" w:rsidRPr="00C07AEA">
        <w:rPr>
          <w:sz w:val="24"/>
          <w:szCs w:val="24"/>
        </w:rPr>
        <w:t>to identify the relationship between taxation and inflation in Ilorin Kwara State Nigeria, four research hypotheses were formulated and four null hypotheses were posited in line with the objectives of the study. The researcher used questionnaires as the instrument for the data collection. Descriptive Survey cum expo factor research design was adopted for this study. Total populations of 300 were derived purposively and with 130 numbers of questionnaires and respondents which comprises of Inlan Revenue IlorinKwara State Nigeria were used for the study. The data collected were presented in tables and analyzed using chi-square method. Four recommendations were posited for the policy makers and the Government for action, conclusions was deduced in line with the findings of the study.</w:t>
      </w:r>
    </w:p>
    <w:p w:rsidR="00661FED" w:rsidRPr="00C07AEA" w:rsidRDefault="00661FED" w:rsidP="00F271D6">
      <w:pPr>
        <w:pStyle w:val="Heading31"/>
        <w:keepNext/>
        <w:keepLines/>
        <w:numPr>
          <w:ilvl w:val="0"/>
          <w:numId w:val="21"/>
        </w:numPr>
        <w:spacing w:after="0"/>
        <w:jc w:val="both"/>
        <w:rPr>
          <w:sz w:val="24"/>
          <w:szCs w:val="24"/>
        </w:rPr>
      </w:pPr>
      <w:bookmarkStart w:id="115" w:name="bookmark349"/>
      <w:bookmarkStart w:id="116" w:name="bookmark347"/>
      <w:bookmarkStart w:id="117" w:name="bookmark348"/>
      <w:bookmarkStart w:id="118" w:name="bookmark350"/>
      <w:bookmarkEnd w:id="115"/>
      <w:r w:rsidRPr="00C07AEA">
        <w:rPr>
          <w:sz w:val="24"/>
          <w:szCs w:val="24"/>
        </w:rPr>
        <w:t>Conclusion</w:t>
      </w:r>
      <w:bookmarkEnd w:id="116"/>
      <w:bookmarkEnd w:id="117"/>
      <w:bookmarkEnd w:id="118"/>
    </w:p>
    <w:p w:rsidR="00661FED" w:rsidRPr="00C07AEA" w:rsidRDefault="00661FED" w:rsidP="00661FED">
      <w:pPr>
        <w:pStyle w:val="Bodytext1"/>
        <w:numPr>
          <w:ilvl w:val="0"/>
          <w:numId w:val="22"/>
        </w:numPr>
        <w:tabs>
          <w:tab w:val="left" w:pos="728"/>
        </w:tabs>
        <w:spacing w:after="0"/>
        <w:ind w:left="740" w:hanging="360"/>
        <w:jc w:val="both"/>
        <w:rPr>
          <w:sz w:val="24"/>
          <w:szCs w:val="24"/>
        </w:rPr>
      </w:pPr>
      <w:bookmarkStart w:id="119" w:name="bookmark351"/>
      <w:bookmarkEnd w:id="119"/>
      <w:r w:rsidRPr="00C07AEA">
        <w:rPr>
          <w:sz w:val="24"/>
          <w:szCs w:val="24"/>
        </w:rPr>
        <w:t>The Auxiliary Regression (AR) detrended at NP, also AR was spectral in the OLS computation, this only mean that Taxation operation in Kwara State Nigeria is significant and it has aided economic growth cum Government expenditures in Kwara state Nigeria</w:t>
      </w:r>
    </w:p>
    <w:p w:rsidR="00661FED" w:rsidRPr="00C07AEA" w:rsidRDefault="00661FED" w:rsidP="00661FED">
      <w:pPr>
        <w:pStyle w:val="Bodytext1"/>
        <w:numPr>
          <w:ilvl w:val="0"/>
          <w:numId w:val="22"/>
        </w:numPr>
        <w:tabs>
          <w:tab w:val="left" w:pos="728"/>
        </w:tabs>
        <w:spacing w:after="0"/>
        <w:ind w:left="740" w:hanging="360"/>
        <w:jc w:val="both"/>
        <w:rPr>
          <w:sz w:val="24"/>
          <w:szCs w:val="24"/>
        </w:rPr>
      </w:pPr>
      <w:bookmarkStart w:id="120" w:name="bookmark352"/>
      <w:bookmarkEnd w:id="120"/>
      <w:r w:rsidRPr="00C07AEA">
        <w:rPr>
          <w:sz w:val="24"/>
          <w:szCs w:val="24"/>
        </w:rPr>
        <w:t>The level of challenges in Taxation collection in Ilorin Nigeria is having a co relationship with enormousity in the level of poverty in the state which culminated the huge failure in Taxation in Kwara state.</w:t>
      </w:r>
    </w:p>
    <w:p w:rsidR="00661FED" w:rsidRPr="00C07AEA" w:rsidRDefault="00661FED" w:rsidP="00661FED">
      <w:pPr>
        <w:pStyle w:val="Bodytext1"/>
        <w:numPr>
          <w:ilvl w:val="0"/>
          <w:numId w:val="22"/>
        </w:numPr>
        <w:tabs>
          <w:tab w:val="left" w:pos="742"/>
        </w:tabs>
        <w:spacing w:after="0"/>
        <w:ind w:left="740" w:hanging="360"/>
        <w:jc w:val="both"/>
        <w:rPr>
          <w:sz w:val="24"/>
          <w:szCs w:val="24"/>
        </w:rPr>
      </w:pPr>
      <w:bookmarkStart w:id="121" w:name="bookmark353"/>
      <w:bookmarkEnd w:id="121"/>
      <w:r w:rsidRPr="00C07AEA">
        <w:rPr>
          <w:sz w:val="24"/>
          <w:szCs w:val="24"/>
        </w:rPr>
        <w:t xml:space="preserve">The researcher’s computation was positive sign and approximately 0.2, it means that, ie, deducing from the econometric rules narrated above, the relationship between PIT and Expensive in Kwara state Nigeria is an upward sloping, exactly </w:t>
      </w:r>
      <w:r w:rsidRPr="00C07AEA">
        <w:rPr>
          <w:sz w:val="24"/>
          <w:szCs w:val="24"/>
        </w:rPr>
        <w:lastRenderedPageBreak/>
        <w:t>like the conventional abnormal demand slope. But because the coefficient lies between 0.5, the relation was weak but not very weak. There is a positive relationship between Taxation revenue and government expenditure in Kwara state Nigeria</w:t>
      </w:r>
    </w:p>
    <w:p w:rsidR="00661FED" w:rsidRPr="00C07AEA" w:rsidRDefault="00661FED" w:rsidP="00661FED">
      <w:pPr>
        <w:pStyle w:val="Bodytext1"/>
        <w:numPr>
          <w:ilvl w:val="0"/>
          <w:numId w:val="22"/>
        </w:numPr>
        <w:tabs>
          <w:tab w:val="left" w:pos="742"/>
        </w:tabs>
        <w:spacing w:after="0"/>
        <w:ind w:left="740" w:hanging="360"/>
        <w:jc w:val="both"/>
        <w:rPr>
          <w:sz w:val="24"/>
          <w:szCs w:val="24"/>
        </w:rPr>
      </w:pPr>
      <w:bookmarkStart w:id="122" w:name="bookmark354"/>
      <w:bookmarkEnd w:id="122"/>
      <w:r w:rsidRPr="00C07AEA">
        <w:rPr>
          <w:sz w:val="24"/>
          <w:szCs w:val="24"/>
        </w:rPr>
        <w:t>There is a negative relationship between PIT and Inflation in Kwara State Nigeria. It only mean that PIT in the state is the cause of inflation, muttantis-mutandis the acute poverty in the land of Kwara state is as a result of too much imposition of taxes in the state.</w:t>
      </w:r>
    </w:p>
    <w:p w:rsidR="00661FED" w:rsidRPr="00C07AEA" w:rsidRDefault="00661FED" w:rsidP="00F271D6">
      <w:pPr>
        <w:pStyle w:val="Heading31"/>
        <w:keepNext/>
        <w:keepLines/>
        <w:numPr>
          <w:ilvl w:val="0"/>
          <w:numId w:val="21"/>
        </w:numPr>
        <w:spacing w:after="0"/>
        <w:jc w:val="both"/>
        <w:rPr>
          <w:sz w:val="24"/>
          <w:szCs w:val="24"/>
        </w:rPr>
      </w:pPr>
      <w:bookmarkStart w:id="123" w:name="bookmark357"/>
      <w:bookmarkStart w:id="124" w:name="bookmark355"/>
      <w:bookmarkStart w:id="125" w:name="bookmark356"/>
      <w:bookmarkStart w:id="126" w:name="bookmark358"/>
      <w:bookmarkEnd w:id="123"/>
      <w:r w:rsidRPr="00C07AEA">
        <w:rPr>
          <w:sz w:val="24"/>
          <w:szCs w:val="24"/>
        </w:rPr>
        <w:t>Recommendations</w:t>
      </w:r>
      <w:bookmarkEnd w:id="124"/>
      <w:bookmarkEnd w:id="125"/>
      <w:bookmarkEnd w:id="126"/>
    </w:p>
    <w:p w:rsidR="00661FED" w:rsidRPr="00C07AEA" w:rsidRDefault="00F271D6" w:rsidP="00661FED">
      <w:pPr>
        <w:pStyle w:val="Bodytext1"/>
        <w:spacing w:after="0"/>
        <w:jc w:val="both"/>
        <w:rPr>
          <w:sz w:val="24"/>
          <w:szCs w:val="24"/>
        </w:rPr>
      </w:pPr>
      <w:r>
        <w:rPr>
          <w:sz w:val="24"/>
          <w:szCs w:val="24"/>
        </w:rPr>
        <w:tab/>
      </w:r>
      <w:r w:rsidR="00661FED" w:rsidRPr="00C07AEA">
        <w:rPr>
          <w:sz w:val="24"/>
          <w:szCs w:val="24"/>
        </w:rPr>
        <w:t>In view of the findings above a few recommendations can be made to government,</w:t>
      </w:r>
    </w:p>
    <w:p w:rsidR="00661FED" w:rsidRPr="00C07AEA" w:rsidRDefault="00661FED" w:rsidP="007D02F0">
      <w:pPr>
        <w:pStyle w:val="Bodytext1"/>
        <w:numPr>
          <w:ilvl w:val="0"/>
          <w:numId w:val="23"/>
        </w:numPr>
        <w:spacing w:after="0"/>
        <w:ind w:left="1100" w:hanging="360"/>
        <w:jc w:val="both"/>
        <w:rPr>
          <w:sz w:val="24"/>
          <w:szCs w:val="24"/>
        </w:rPr>
      </w:pPr>
      <w:bookmarkStart w:id="127" w:name="bookmark359"/>
      <w:bookmarkEnd w:id="127"/>
      <w:r w:rsidRPr="00C07AEA">
        <w:rPr>
          <w:sz w:val="24"/>
          <w:szCs w:val="24"/>
        </w:rPr>
        <w:t>Government should genuinely recognize the essence of the impact of personal income as a panacea for economic growth and development.</w:t>
      </w:r>
    </w:p>
    <w:p w:rsidR="00661FED" w:rsidRPr="00C07AEA" w:rsidRDefault="00661FED" w:rsidP="007D02F0">
      <w:pPr>
        <w:pStyle w:val="Bodytext1"/>
        <w:numPr>
          <w:ilvl w:val="0"/>
          <w:numId w:val="23"/>
        </w:numPr>
        <w:spacing w:after="0"/>
        <w:ind w:left="1100" w:hanging="360"/>
        <w:jc w:val="both"/>
        <w:rPr>
          <w:sz w:val="24"/>
          <w:szCs w:val="24"/>
        </w:rPr>
      </w:pPr>
      <w:bookmarkStart w:id="128" w:name="bookmark360"/>
      <w:bookmarkEnd w:id="128"/>
      <w:r w:rsidRPr="00C07AEA">
        <w:rPr>
          <w:sz w:val="24"/>
          <w:szCs w:val="24"/>
        </w:rPr>
        <w:t>Government at all level should make income tax promising and enticing, for this will encourage villagers to venture into exploratory projects without fear and thereby reducing the rate of unemployment.</w:t>
      </w:r>
    </w:p>
    <w:p w:rsidR="00661FED" w:rsidRPr="00C07AEA" w:rsidRDefault="00661FED" w:rsidP="007D02F0">
      <w:pPr>
        <w:pStyle w:val="Bodytext1"/>
        <w:numPr>
          <w:ilvl w:val="0"/>
          <w:numId w:val="23"/>
        </w:numPr>
        <w:spacing w:after="0"/>
        <w:ind w:left="1100" w:hanging="360"/>
        <w:jc w:val="both"/>
        <w:rPr>
          <w:sz w:val="24"/>
          <w:szCs w:val="24"/>
        </w:rPr>
      </w:pPr>
      <w:bookmarkStart w:id="129" w:name="bookmark361"/>
      <w:bookmarkEnd w:id="129"/>
      <w:r w:rsidRPr="00C07AEA">
        <w:rPr>
          <w:sz w:val="24"/>
          <w:szCs w:val="24"/>
        </w:rPr>
        <w:t>The scope of income tax should be extended to remote villages also the training schemes should include technical skills, managerial skills and business skills, promotions should be strengthened to embrace all areas this is to devoid the discrepancy and limitation inclinations.</w:t>
      </w:r>
    </w:p>
    <w:p w:rsidR="00661FED" w:rsidRPr="00C07AEA" w:rsidRDefault="00661FED" w:rsidP="007D02F0">
      <w:pPr>
        <w:pStyle w:val="Bodytext1"/>
        <w:numPr>
          <w:ilvl w:val="0"/>
          <w:numId w:val="23"/>
        </w:numPr>
        <w:spacing w:after="0"/>
        <w:ind w:left="1100" w:hanging="360"/>
        <w:jc w:val="both"/>
        <w:rPr>
          <w:sz w:val="24"/>
          <w:szCs w:val="24"/>
        </w:rPr>
      </w:pPr>
      <w:bookmarkStart w:id="130" w:name="bookmark362"/>
      <w:bookmarkEnd w:id="130"/>
      <w:r w:rsidRPr="00C07AEA">
        <w:rPr>
          <w:sz w:val="24"/>
          <w:szCs w:val="24"/>
        </w:rPr>
        <w:t>The same way Kwara State Government embraced income taxation, it should also be extended to all other States in Nigeria</w:t>
      </w:r>
    </w:p>
    <w:p w:rsidR="00661FED" w:rsidRPr="00C07AEA" w:rsidRDefault="00661FED" w:rsidP="00661FED">
      <w:pPr>
        <w:pStyle w:val="Heading31"/>
        <w:keepNext/>
        <w:keepLines/>
        <w:spacing w:after="0"/>
        <w:jc w:val="center"/>
        <w:rPr>
          <w:sz w:val="24"/>
          <w:szCs w:val="24"/>
        </w:rPr>
      </w:pPr>
      <w:bookmarkStart w:id="131" w:name="bookmark365"/>
      <w:bookmarkStart w:id="132" w:name="bookmark370"/>
      <w:bookmarkStart w:id="133" w:name="bookmark371"/>
      <w:bookmarkStart w:id="134" w:name="bookmark372"/>
      <w:bookmarkEnd w:id="131"/>
      <w:r w:rsidRPr="00C07AEA">
        <w:rPr>
          <w:sz w:val="24"/>
          <w:szCs w:val="24"/>
        </w:rPr>
        <w:br w:type="page"/>
      </w:r>
      <w:r w:rsidRPr="00C07AEA">
        <w:rPr>
          <w:sz w:val="24"/>
          <w:szCs w:val="24"/>
        </w:rPr>
        <w:lastRenderedPageBreak/>
        <w:t>REFERENCES</w:t>
      </w:r>
      <w:bookmarkEnd w:id="132"/>
      <w:bookmarkEnd w:id="133"/>
      <w:bookmarkEnd w:id="134"/>
    </w:p>
    <w:p w:rsidR="00661FED" w:rsidRPr="00C07AEA" w:rsidRDefault="00661FED" w:rsidP="00661FED">
      <w:pPr>
        <w:spacing w:after="0" w:line="360" w:lineRule="auto"/>
        <w:ind w:left="900" w:hanging="900"/>
        <w:jc w:val="both"/>
        <w:rPr>
          <w:rFonts w:ascii="Times New Roman" w:hAnsi="Times New Roman" w:cs="Times New Roman"/>
          <w:sz w:val="24"/>
          <w:szCs w:val="24"/>
        </w:rPr>
      </w:pPr>
      <w:bookmarkStart w:id="135" w:name="bookmark373"/>
      <w:bookmarkEnd w:id="135"/>
      <w:r w:rsidRPr="00C07AEA">
        <w:rPr>
          <w:rFonts w:ascii="Times New Roman" w:hAnsi="Times New Roman" w:cs="Times New Roman"/>
          <w:sz w:val="24"/>
          <w:szCs w:val="24"/>
        </w:rPr>
        <w:t>Auerbach, A. J., &amp; Slemrod, J. (1997). The Economic Effects of the Tax Reform Act of 1986. Journal of Economic Literature, 35(2), 589-632.</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Besley, T., &amp; Rosen, H. S. (1998). Vertical externalities in tax setting: Evidence from gasoline and cigarettes. Journal of Public Economics, 70(3), 383-398.</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Feldstein, M., &amp; Krugman, P. (1990). International trade effects of value-added taxation. In Taxation in the Global Economy (pp. 263-282). University of Chicago Press.</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Gruber, J., &amp; Saez, E. (2002). The elasticity of taxable income: Evidence and implications. Journal of Public Economics, 84(1), 1-32.</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Hassett, K. A., &amp; Mathur, A. (2012). Taxes and wages. American Enterprise Institute.</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Hassett, K. A., &amp; Mathur, A. (2014). A spatial model of individual tax return filing: Evidence from 2010–2011 and 2011–2012 tax returns. National Tax Journal, 67(3), 621-650.</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Kleven, H. J., Landais, C., &amp; Saez, E. (2013). Taxation and international migration of superstars: Evidence from the European football market. American Economic Review, 103(5), 1892-1924.</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Luttmer, E. F. (2005). Neighbors as negatives: Relative earnings and well-being. The Quarterly Journal of Economics, 120(3), 963-1002.</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Mirrlees, J. A. (1971). An exploration in the theory of optimum income taxation. Review of Economic Studies, 38(2), 175-208.</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Saez, E., Slemrod, J., &amp; Giertz, S. H. (2012). The elasticity of taxable income with respect to marginal tax rates: A critical review. Journal of Economic Literature, 50(1), 3-50.</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Slemrod, J. (1996). High-income taxpayers and the tax changes of the 1980s: The anatomy of behavioral response. In Empirical Foundations of Household Taxation (pp. 83-119). University of Chicago Press.</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Slemrod, J. (2004). The economics of corporate tax selfishness. National Tax Journal, 57(4), 877-899.</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lastRenderedPageBreak/>
        <w:t>Slemrod, J., &amp; Yitzhaki, S. (2002). Tax avoidance, evasion, and administration. In Handbook of Public Economics (Vol. 3, pp. 1423-1470). Elsevier.</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Summers, L. H. (1981). Capital taxation and accumulation in a life cycle growth model. American Economic Review, 71(4), 533-544.</w:t>
      </w:r>
    </w:p>
    <w:p w:rsidR="00661FED" w:rsidRPr="00C07AEA" w:rsidRDefault="00661FED" w:rsidP="00661FED">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Zodrow, G. R. (2010). Tax competition and tax coordination in the European Union. In Handbook of Public Economics (Vol. 5, pp. 371-487). Elsevier.</w:t>
      </w:r>
    </w:p>
    <w:p w:rsidR="00661FED" w:rsidRPr="00C07AEA" w:rsidRDefault="00661FED" w:rsidP="00661FED">
      <w:pPr>
        <w:rPr>
          <w:rFonts w:ascii="Times New Roman" w:hAnsi="Times New Roman" w:cs="Times New Roman"/>
          <w:b/>
          <w:sz w:val="24"/>
          <w:szCs w:val="24"/>
        </w:rPr>
      </w:pPr>
      <w:r w:rsidRPr="00C07AEA">
        <w:rPr>
          <w:rFonts w:ascii="Times New Roman" w:hAnsi="Times New Roman" w:cs="Times New Roman"/>
          <w:b/>
          <w:sz w:val="24"/>
          <w:szCs w:val="24"/>
        </w:rPr>
        <w:br w:type="page"/>
      </w:r>
    </w:p>
    <w:p w:rsidR="00661FED" w:rsidRPr="00C07AEA" w:rsidRDefault="00661FED" w:rsidP="00F24B73">
      <w:pPr>
        <w:spacing w:after="0"/>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APPENDICES</w:t>
      </w:r>
    </w:p>
    <w:p w:rsidR="00661FED" w:rsidRPr="00C07AEA" w:rsidRDefault="00661FED" w:rsidP="00E11EBF">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APPENDIX I</w:t>
      </w:r>
    </w:p>
    <w:p w:rsidR="00661FED" w:rsidRPr="00C07AEA" w:rsidRDefault="00661FED" w:rsidP="00661FED">
      <w:pPr>
        <w:spacing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LETTER OF INTRODUCTION</w:t>
      </w:r>
    </w:p>
    <w:p w:rsidR="00661FED" w:rsidRPr="00C07AEA" w:rsidRDefault="00661FED" w:rsidP="00661FED">
      <w:pPr>
        <w:spacing w:line="360" w:lineRule="auto"/>
        <w:rPr>
          <w:rFonts w:ascii="Times New Roman" w:hAnsi="Times New Roman" w:cs="Times New Roman"/>
          <w:b/>
          <w:sz w:val="24"/>
          <w:szCs w:val="24"/>
        </w:rPr>
      </w:pPr>
      <w:r w:rsidRPr="00C07AEA">
        <w:rPr>
          <w:rFonts w:ascii="Times New Roman" w:hAnsi="Times New Roman" w:cs="Times New Roman"/>
          <w:b/>
          <w:sz w:val="24"/>
          <w:szCs w:val="24"/>
        </w:rPr>
        <w:t>Dear Respondent,</w:t>
      </w:r>
    </w:p>
    <w:p w:rsidR="00661FED" w:rsidRPr="00C07AEA" w:rsidRDefault="007D02F0" w:rsidP="00661FED">
      <w:pPr>
        <w:pStyle w:val="Title"/>
        <w:spacing w:before="0" w:line="360" w:lineRule="auto"/>
        <w:ind w:left="0" w:right="0" w:firstLine="0"/>
        <w:jc w:val="both"/>
        <w:rPr>
          <w:b w:val="0"/>
          <w:sz w:val="24"/>
          <w:szCs w:val="24"/>
        </w:rPr>
      </w:pPr>
      <w:r>
        <w:rPr>
          <w:b w:val="0"/>
          <w:sz w:val="24"/>
          <w:szCs w:val="24"/>
        </w:rPr>
        <w:tab/>
      </w:r>
      <w:r w:rsidR="00661FED" w:rsidRPr="00C07AEA">
        <w:rPr>
          <w:b w:val="0"/>
          <w:sz w:val="24"/>
          <w:szCs w:val="24"/>
        </w:rPr>
        <w:t>I am a final year student of Kwara State Polytechnic, Ilorin conducting a research project as part of the requirements for the award of Higher National Diploma (HND) in Accountancy.</w:t>
      </w:r>
    </w:p>
    <w:p w:rsidR="00661FED" w:rsidRPr="00C07AEA" w:rsidRDefault="007D02F0" w:rsidP="00661F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61FED" w:rsidRPr="00C07AEA">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661FED" w:rsidRPr="00C07AEA" w:rsidRDefault="00661FED" w:rsidP="00661FED">
      <w:pPr>
        <w:spacing w:line="360" w:lineRule="auto"/>
        <w:jc w:val="both"/>
        <w:rPr>
          <w:rFonts w:ascii="Times New Roman" w:hAnsi="Times New Roman" w:cs="Times New Roman"/>
          <w:sz w:val="24"/>
          <w:szCs w:val="24"/>
        </w:rPr>
      </w:pPr>
      <w:r w:rsidRPr="00C07AEA">
        <w:rPr>
          <w:rFonts w:ascii="Times New Roman" w:hAnsi="Times New Roman" w:cs="Times New Roman"/>
          <w:sz w:val="24"/>
          <w:szCs w:val="24"/>
        </w:rPr>
        <w:t>Thanks in anticipation</w:t>
      </w:r>
    </w:p>
    <w:p w:rsidR="00661FED" w:rsidRPr="00C07AEA" w:rsidRDefault="00661FED" w:rsidP="00661FED">
      <w:pPr>
        <w:spacing w:line="360" w:lineRule="auto"/>
        <w:jc w:val="both"/>
        <w:rPr>
          <w:rFonts w:ascii="Times New Roman" w:hAnsi="Times New Roman" w:cs="Times New Roman"/>
          <w:sz w:val="24"/>
          <w:szCs w:val="24"/>
        </w:rPr>
      </w:pPr>
      <w:r w:rsidRPr="00C07AEA">
        <w:rPr>
          <w:rFonts w:ascii="Times New Roman" w:hAnsi="Times New Roman" w:cs="Times New Roman"/>
          <w:sz w:val="24"/>
          <w:szCs w:val="24"/>
        </w:rPr>
        <w:t>Yours faithfully,</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br w:type="page"/>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APPENDIX II</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QUESTIONNAIRE</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A</w:t>
      </w:r>
    </w:p>
    <w:p w:rsidR="00661FED" w:rsidRPr="00C07AEA" w:rsidRDefault="00661FED" w:rsidP="00661FED">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BIO DATA OF RESPONDENTS</w:t>
      </w:r>
    </w:p>
    <w:p w:rsidR="00661FED" w:rsidRPr="00C07AEA" w:rsidRDefault="00661FED" w:rsidP="00661FED">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Gender:</w:t>
      </w:r>
      <w:r w:rsidRPr="00C07AEA">
        <w:rPr>
          <w:rFonts w:ascii="Times New Roman" w:hAnsi="Times New Roman" w:cs="Times New Roman"/>
          <w:sz w:val="24"/>
          <w:szCs w:val="24"/>
        </w:rPr>
        <w:tab/>
        <w:t>Male (    ) Female (    )</w:t>
      </w:r>
    </w:p>
    <w:p w:rsidR="00661FED" w:rsidRPr="00C07AEA" w:rsidRDefault="00661FED" w:rsidP="00661FED">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Marital Status: Single (    ) Married (    )</w:t>
      </w:r>
    </w:p>
    <w:p w:rsidR="00661FED" w:rsidRPr="00C07AEA" w:rsidRDefault="00661FED" w:rsidP="00661FED">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Age:18 – 29 years (    ) 30 – 39 years (    ) 40 – 49 years (    ) 50 and above (    )</w:t>
      </w:r>
    </w:p>
    <w:p w:rsidR="00661FED" w:rsidRPr="00C07AEA" w:rsidRDefault="00661FED" w:rsidP="00661FED">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Academic Qualification: WAEC (  ) NCE/OND (  ) HND/BSC (    ) Postgraduate (    )  Other (    )</w:t>
      </w:r>
    </w:p>
    <w:p w:rsidR="00661FED" w:rsidRPr="00C07AEA" w:rsidRDefault="00661FED" w:rsidP="00661FED">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Department: Bursary(    ) Health (    ) Security (    ) Housing (    ) Academic support (    ) Administrative officers (     )  Others (     )</w:t>
      </w:r>
    </w:p>
    <w:p w:rsidR="00661FED" w:rsidRPr="00C07AEA" w:rsidRDefault="00661FED" w:rsidP="007B2BF3">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B</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is relationship between internal generated revenue (IGR) and economic growth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An increase in IGR affect government spending and investment in infrastructure</w:t>
      </w:r>
      <w:r w:rsidRPr="00C07AEA">
        <w:rPr>
          <w:rFonts w:ascii="Times New Roman" w:hAnsi="Times New Roman"/>
          <w:sz w:val="24"/>
          <w:szCs w:val="24"/>
        </w:rPr>
        <w:t xml:space="preserve"> 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sz w:val="24"/>
          <w:szCs w:val="24"/>
        </w:rPr>
        <w:t xml:space="preserve">Do you agree that </w:t>
      </w:r>
      <w:r w:rsidRPr="00C07AEA">
        <w:rPr>
          <w:rFonts w:ascii="Times New Roman" w:eastAsia="Times New Roman" w:hAnsi="Times New Roman"/>
          <w:sz w:val="24"/>
          <w:szCs w:val="24"/>
        </w:rPr>
        <w:t xml:space="preserve">the level of IGR impact the government's ability to provide public services and social welfare programs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Do you agree that the role of tax policy and administration is to enhance IGR and stimulating economic development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bCs/>
          <w:sz w:val="24"/>
          <w:szCs w:val="24"/>
        </w:rPr>
        <w:t xml:space="preserve">Do you agree that </w:t>
      </w:r>
      <w:r w:rsidRPr="00C07AEA">
        <w:rPr>
          <w:rFonts w:ascii="Times New Roman" w:eastAsia="Times New Roman" w:hAnsi="Times New Roman"/>
          <w:sz w:val="24"/>
          <w:szCs w:val="24"/>
        </w:rPr>
        <w:t xml:space="preserve">higher IGR will reduce governments dependence on external sources of funding and enhancing economic resilience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composition of IGR (e.g., taxes, fees, fines) affect economic sectors and the overall economy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bCs/>
          <w:sz w:val="24"/>
          <w:szCs w:val="24"/>
        </w:rPr>
        <w:lastRenderedPageBreak/>
        <w:t xml:space="preserve">Do you agree that </w:t>
      </w:r>
      <w:r w:rsidRPr="00C07AEA">
        <w:rPr>
          <w:rFonts w:ascii="Times New Roman" w:eastAsia="Times New Roman" w:hAnsi="Times New Roman"/>
          <w:sz w:val="24"/>
          <w:szCs w:val="24"/>
        </w:rPr>
        <w:t xml:space="preserve">the level of IGR influence the fiscal sustainability and stability of a country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is relationship between IGR and employment generation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efficiency of IGR collection systems impact the level of informal economic activities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are regional variations in IGR performance and their implications for local and national economic development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level of IGR affect income inequality and poverty rates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IGR impact foreign direct investment (FDI) inflows and economic competitiveness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Tax evasion and tax avoidance have impact on IGR and economic development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level of IGR influence government debt levels and borrowing costs </w:t>
      </w:r>
      <w:r w:rsidRPr="00C07AEA">
        <w:rPr>
          <w:rFonts w:ascii="Times New Roman" w:hAnsi="Times New Roman"/>
          <w:sz w:val="24"/>
          <w:szCs w:val="24"/>
        </w:rPr>
        <w:t>Agree (    ) Strongly Agree (    ) Disagree (    ) Strongly Disagree (    )</w:t>
      </w:r>
    </w:p>
    <w:p w:rsidR="00661FED" w:rsidRPr="00C07AEA" w:rsidRDefault="00661FED" w:rsidP="00661FED">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The efficiency and transparency of IGR management influence public trust and accountability in government</w:t>
      </w:r>
      <w:r w:rsidRPr="00C07AEA">
        <w:rPr>
          <w:rFonts w:ascii="Times New Roman" w:hAnsi="Times New Roman"/>
          <w:sz w:val="24"/>
          <w:szCs w:val="24"/>
        </w:rPr>
        <w:t xml:space="preserve"> Agree (    ) Strongly Agree (    ) Disagree (    ) Strongly Disagree (    )</w:t>
      </w:r>
    </w:p>
    <w:p w:rsidR="00661FED" w:rsidRPr="00C07AEA" w:rsidRDefault="00661FED" w:rsidP="00661FED">
      <w:pPr>
        <w:spacing w:after="0" w:line="360" w:lineRule="auto"/>
        <w:rPr>
          <w:rFonts w:ascii="Times New Roman" w:hAnsi="Times New Roman" w:cs="Times New Roman"/>
          <w:sz w:val="24"/>
          <w:szCs w:val="24"/>
        </w:rPr>
      </w:pPr>
    </w:p>
    <w:p w:rsidR="00661FED" w:rsidRPr="00C07AEA" w:rsidRDefault="00661FED" w:rsidP="00661FED">
      <w:pPr>
        <w:rPr>
          <w:rFonts w:ascii="Times New Roman" w:hAnsi="Times New Roman" w:cs="Times New Roman"/>
          <w:sz w:val="24"/>
          <w:szCs w:val="24"/>
        </w:rPr>
      </w:pPr>
    </w:p>
    <w:p w:rsidR="0025387F" w:rsidRPr="00C07AEA" w:rsidRDefault="0025387F" w:rsidP="00661FED">
      <w:pPr>
        <w:rPr>
          <w:rFonts w:ascii="Times New Roman" w:hAnsi="Times New Roman" w:cs="Times New Roman"/>
          <w:sz w:val="24"/>
          <w:szCs w:val="24"/>
        </w:rPr>
      </w:pPr>
    </w:p>
    <w:sectPr w:rsidR="0025387F" w:rsidRPr="00C07AEA" w:rsidSect="00A21095">
      <w:headerReference w:type="default" r:id="rId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30" w:rsidRDefault="00530C30" w:rsidP="009A4D44">
      <w:pPr>
        <w:spacing w:after="0" w:line="240" w:lineRule="auto"/>
      </w:pPr>
      <w:r>
        <w:separator/>
      </w:r>
    </w:p>
  </w:endnote>
  <w:endnote w:type="continuationSeparator" w:id="1">
    <w:p w:rsidR="00530C30" w:rsidRDefault="00530C30" w:rsidP="009A4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2690"/>
      <w:docPartObj>
        <w:docPartGallery w:val="Page Numbers (Bottom of Page)"/>
        <w:docPartUnique/>
      </w:docPartObj>
    </w:sdtPr>
    <w:sdtContent>
      <w:p w:rsidR="002252E3" w:rsidRDefault="004A4B3E">
        <w:pPr>
          <w:pStyle w:val="Footer"/>
          <w:jc w:val="center"/>
        </w:pPr>
        <w:r>
          <w:fldChar w:fldCharType="begin"/>
        </w:r>
        <w:r w:rsidR="00FA4B76">
          <w:instrText xml:space="preserve"> PAGE   \* MERGEFORMAT </w:instrText>
        </w:r>
        <w:r>
          <w:fldChar w:fldCharType="separate"/>
        </w:r>
        <w:r w:rsidR="00EF7B46">
          <w:rPr>
            <w:noProof/>
          </w:rPr>
          <w:t>iv</w:t>
        </w:r>
        <w:r>
          <w:fldChar w:fldCharType="end"/>
        </w:r>
      </w:p>
    </w:sdtContent>
  </w:sdt>
  <w:p w:rsidR="002252E3" w:rsidRDefault="00530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4D8" w:rsidRDefault="004A4B3E">
    <w:pPr>
      <w:pStyle w:val="Footer"/>
      <w:jc w:val="center"/>
    </w:pPr>
    <w:r>
      <w:fldChar w:fldCharType="begin"/>
    </w:r>
    <w:r w:rsidR="00FA4B76">
      <w:instrText xml:space="preserve"> PAGE   \* MERGEFORMAT </w:instrText>
    </w:r>
    <w:r>
      <w:fldChar w:fldCharType="separate"/>
    </w:r>
    <w:r w:rsidR="00EC7614">
      <w:rPr>
        <w:noProof/>
      </w:rPr>
      <w:t>48</w:t>
    </w:r>
    <w:r>
      <w:fldChar w:fldCharType="end"/>
    </w:r>
  </w:p>
  <w:p w:rsidR="00EE64D8" w:rsidRDefault="0053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30" w:rsidRDefault="00530C30" w:rsidP="009A4D44">
      <w:pPr>
        <w:spacing w:after="0" w:line="240" w:lineRule="auto"/>
      </w:pPr>
      <w:r>
        <w:separator/>
      </w:r>
    </w:p>
  </w:footnote>
  <w:footnote w:type="continuationSeparator" w:id="1">
    <w:p w:rsidR="00530C30" w:rsidRDefault="00530C30" w:rsidP="009A4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4D8" w:rsidRDefault="00530C30">
    <w:pPr>
      <w:pStyle w:val="Header"/>
      <w:rPr>
        <w:lang w:val="en-AU"/>
      </w:rPr>
    </w:pPr>
  </w:p>
  <w:p w:rsidR="00EE64D8" w:rsidRDefault="00530C30">
    <w:pPr>
      <w:pStyle w:val="Header"/>
      <w:rPr>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943"/>
    <w:multiLevelType w:val="hybridMultilevel"/>
    <w:tmpl w:val="F5D48F46"/>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05DF6453"/>
    <w:multiLevelType w:val="multilevel"/>
    <w:tmpl w:val="2C0C2F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8597004"/>
    <w:multiLevelType w:val="hybridMultilevel"/>
    <w:tmpl w:val="7C1CB16A"/>
    <w:lvl w:ilvl="0" w:tplc="7AA22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B0260"/>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5251F"/>
    <w:multiLevelType w:val="hybridMultilevel"/>
    <w:tmpl w:val="0CC2CE16"/>
    <w:lvl w:ilvl="0" w:tplc="A24E1ED2">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00FE7"/>
    <w:multiLevelType w:val="hybridMultilevel"/>
    <w:tmpl w:val="B6489A7C"/>
    <w:lvl w:ilvl="0" w:tplc="A3DEF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7C6C"/>
    <w:multiLevelType w:val="hybridMultilevel"/>
    <w:tmpl w:val="7384EA96"/>
    <w:lvl w:ilvl="0" w:tplc="97EA9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A6FE8"/>
    <w:multiLevelType w:val="multilevel"/>
    <w:tmpl w:val="BA0E4A2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5C73D6"/>
    <w:multiLevelType w:val="hybridMultilevel"/>
    <w:tmpl w:val="4F1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B14C4"/>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355267"/>
    <w:multiLevelType w:val="multilevel"/>
    <w:tmpl w:val="DF706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F76402"/>
    <w:multiLevelType w:val="multilevel"/>
    <w:tmpl w:val="E85EF3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1B6889"/>
    <w:multiLevelType w:val="multilevel"/>
    <w:tmpl w:val="2598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760EEB"/>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A43A5"/>
    <w:multiLevelType w:val="multilevel"/>
    <w:tmpl w:val="B3929496"/>
    <w:lvl w:ilvl="0">
      <w:start w:val="4"/>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8721BA"/>
    <w:multiLevelType w:val="multilevel"/>
    <w:tmpl w:val="2224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34AA9"/>
    <w:multiLevelType w:val="multilevel"/>
    <w:tmpl w:val="E0442482"/>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F1285"/>
    <w:multiLevelType w:val="multilevel"/>
    <w:tmpl w:val="5DD87CE8"/>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A1187D"/>
    <w:multiLevelType w:val="multilevel"/>
    <w:tmpl w:val="689224B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8F2FEA"/>
    <w:multiLevelType w:val="hybridMultilevel"/>
    <w:tmpl w:val="DEB680AA"/>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nsid w:val="570C20F6"/>
    <w:multiLevelType w:val="multilevel"/>
    <w:tmpl w:val="536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F45F97"/>
    <w:multiLevelType w:val="multilevel"/>
    <w:tmpl w:val="D9542BE2"/>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252B41"/>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4615D2"/>
    <w:multiLevelType w:val="hybridMultilevel"/>
    <w:tmpl w:val="A86E3524"/>
    <w:lvl w:ilvl="0" w:tplc="4006959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96117"/>
    <w:multiLevelType w:val="multilevel"/>
    <w:tmpl w:val="ED0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44F6B"/>
    <w:multiLevelType w:val="multilevel"/>
    <w:tmpl w:val="1556F46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DF7B69"/>
    <w:multiLevelType w:val="multilevel"/>
    <w:tmpl w:val="57D4D6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411F7C"/>
    <w:multiLevelType w:val="hybridMultilevel"/>
    <w:tmpl w:val="3D0C6AA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nsid w:val="6E476804"/>
    <w:multiLevelType w:val="multilevel"/>
    <w:tmpl w:val="6B60CE6E"/>
    <w:lvl w:ilvl="0">
      <w:start w:val="1"/>
      <w:numFmt w:val="decimal"/>
      <w:lvlText w:val="2.2.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735F97"/>
    <w:multiLevelType w:val="hybridMultilevel"/>
    <w:tmpl w:val="2D709A04"/>
    <w:lvl w:ilvl="0" w:tplc="F39E8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00A1C"/>
    <w:multiLevelType w:val="multilevel"/>
    <w:tmpl w:val="5048491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C24891"/>
    <w:multiLevelType w:val="multilevel"/>
    <w:tmpl w:val="625CD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FD4E48"/>
    <w:multiLevelType w:val="multilevel"/>
    <w:tmpl w:val="D7F4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83472B"/>
    <w:multiLevelType w:val="hybridMultilevel"/>
    <w:tmpl w:val="19FA0F12"/>
    <w:lvl w:ilvl="0" w:tplc="9C8291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20FC4"/>
    <w:multiLevelType w:val="multilevel"/>
    <w:tmpl w:val="E512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C2114B"/>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38"/>
  </w:num>
  <w:num w:numId="2">
    <w:abstractNumId w:val="15"/>
  </w:num>
  <w:num w:numId="3">
    <w:abstractNumId w:val="4"/>
  </w:num>
  <w:num w:numId="4">
    <w:abstractNumId w:val="24"/>
  </w:num>
  <w:num w:numId="5">
    <w:abstractNumId w:val="22"/>
  </w:num>
  <w:num w:numId="6">
    <w:abstractNumId w:val="11"/>
  </w:num>
  <w:num w:numId="7">
    <w:abstractNumId w:val="26"/>
  </w:num>
  <w:num w:numId="8">
    <w:abstractNumId w:val="13"/>
  </w:num>
  <w:num w:numId="9">
    <w:abstractNumId w:val="20"/>
  </w:num>
  <w:num w:numId="10">
    <w:abstractNumId w:val="1"/>
  </w:num>
  <w:num w:numId="11">
    <w:abstractNumId w:val="8"/>
  </w:num>
  <w:num w:numId="12">
    <w:abstractNumId w:val="28"/>
  </w:num>
  <w:num w:numId="13">
    <w:abstractNumId w:val="23"/>
  </w:num>
  <w:num w:numId="14">
    <w:abstractNumId w:val="34"/>
  </w:num>
  <w:num w:numId="15">
    <w:abstractNumId w:val="37"/>
  </w:num>
  <w:num w:numId="16">
    <w:abstractNumId w:val="16"/>
  </w:num>
  <w:num w:numId="17">
    <w:abstractNumId w:val="30"/>
  </w:num>
  <w:num w:numId="18">
    <w:abstractNumId w:val="33"/>
  </w:num>
  <w:num w:numId="19">
    <w:abstractNumId w:val="19"/>
  </w:num>
  <w:num w:numId="20">
    <w:abstractNumId w:val="18"/>
  </w:num>
  <w:num w:numId="21">
    <w:abstractNumId w:val="27"/>
  </w:num>
  <w:num w:numId="22">
    <w:abstractNumId w:val="32"/>
  </w:num>
  <w:num w:numId="23">
    <w:abstractNumId w:val="17"/>
  </w:num>
  <w:num w:numId="24">
    <w:abstractNumId w:val="12"/>
  </w:num>
  <w:num w:numId="25">
    <w:abstractNumId w:val="25"/>
  </w:num>
  <w:num w:numId="26">
    <w:abstractNumId w:val="35"/>
  </w:num>
  <w:num w:numId="27">
    <w:abstractNumId w:val="5"/>
  </w:num>
  <w:num w:numId="28">
    <w:abstractNumId w:val="9"/>
  </w:num>
  <w:num w:numId="29">
    <w:abstractNumId w:val="2"/>
  </w:num>
  <w:num w:numId="30">
    <w:abstractNumId w:val="39"/>
  </w:num>
  <w:num w:numId="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lvlOverride w:ilvl="2"/>
    <w:lvlOverride w:ilvl="3"/>
    <w:lvlOverride w:ilvl="4"/>
    <w:lvlOverride w:ilvl="5"/>
    <w:lvlOverride w:ilvl="6"/>
    <w:lvlOverride w:ilvl="7"/>
    <w:lvlOverride w:ilvl="8"/>
  </w:num>
  <w:num w:numId="34">
    <w:abstractNumId w:val="3"/>
  </w:num>
  <w:num w:numId="35">
    <w:abstractNumId w:val="31"/>
  </w:num>
  <w:num w:numId="36">
    <w:abstractNumId w:val="7"/>
  </w:num>
  <w:num w:numId="37">
    <w:abstractNumId w:val="6"/>
  </w:num>
  <w:num w:numId="38">
    <w:abstractNumId w:val="36"/>
  </w:num>
  <w:num w:numId="39">
    <w:abstractNumId w:val="14"/>
  </w:num>
  <w:num w:numId="40">
    <w:abstractNumId w:val="10"/>
  </w:num>
  <w:num w:numId="41">
    <w:abstractNumId w:val="29"/>
  </w:num>
  <w:num w:numId="42">
    <w:abstractNumId w:val="2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5387F"/>
    <w:rsid w:val="0001467C"/>
    <w:rsid w:val="00046739"/>
    <w:rsid w:val="00051B70"/>
    <w:rsid w:val="000C43E7"/>
    <w:rsid w:val="000C5AC7"/>
    <w:rsid w:val="000E193B"/>
    <w:rsid w:val="000E5C85"/>
    <w:rsid w:val="001025D6"/>
    <w:rsid w:val="00132311"/>
    <w:rsid w:val="001F0D30"/>
    <w:rsid w:val="002047D8"/>
    <w:rsid w:val="0025387F"/>
    <w:rsid w:val="00255738"/>
    <w:rsid w:val="00262FB2"/>
    <w:rsid w:val="002B5EB3"/>
    <w:rsid w:val="00373F3C"/>
    <w:rsid w:val="003C1454"/>
    <w:rsid w:val="003F14D7"/>
    <w:rsid w:val="004051DF"/>
    <w:rsid w:val="00416125"/>
    <w:rsid w:val="00425044"/>
    <w:rsid w:val="0043200E"/>
    <w:rsid w:val="00496274"/>
    <w:rsid w:val="004A4B3E"/>
    <w:rsid w:val="004E2402"/>
    <w:rsid w:val="004F0FDC"/>
    <w:rsid w:val="00530C30"/>
    <w:rsid w:val="00557ACC"/>
    <w:rsid w:val="005F4DFE"/>
    <w:rsid w:val="005F5DEF"/>
    <w:rsid w:val="0060007D"/>
    <w:rsid w:val="00661FED"/>
    <w:rsid w:val="00665D12"/>
    <w:rsid w:val="006A010C"/>
    <w:rsid w:val="006D37C1"/>
    <w:rsid w:val="00701823"/>
    <w:rsid w:val="007B2BF3"/>
    <w:rsid w:val="007D02F0"/>
    <w:rsid w:val="007F2F73"/>
    <w:rsid w:val="0082477F"/>
    <w:rsid w:val="0086181D"/>
    <w:rsid w:val="008C083A"/>
    <w:rsid w:val="009022FF"/>
    <w:rsid w:val="00925872"/>
    <w:rsid w:val="009A4D44"/>
    <w:rsid w:val="009A56FA"/>
    <w:rsid w:val="009E0D36"/>
    <w:rsid w:val="009F6B20"/>
    <w:rsid w:val="00A3325D"/>
    <w:rsid w:val="00A93C8B"/>
    <w:rsid w:val="00AB1339"/>
    <w:rsid w:val="00AD5948"/>
    <w:rsid w:val="00B343A3"/>
    <w:rsid w:val="00B61DDE"/>
    <w:rsid w:val="00B84613"/>
    <w:rsid w:val="00B8663A"/>
    <w:rsid w:val="00BD730E"/>
    <w:rsid w:val="00C07AEA"/>
    <w:rsid w:val="00C16244"/>
    <w:rsid w:val="00C95C41"/>
    <w:rsid w:val="00CC41CB"/>
    <w:rsid w:val="00CC591B"/>
    <w:rsid w:val="00D60A7E"/>
    <w:rsid w:val="00D678F3"/>
    <w:rsid w:val="00DE7755"/>
    <w:rsid w:val="00DF194F"/>
    <w:rsid w:val="00E11EBF"/>
    <w:rsid w:val="00E3236F"/>
    <w:rsid w:val="00EC7614"/>
    <w:rsid w:val="00ED1DB7"/>
    <w:rsid w:val="00EE2AA7"/>
    <w:rsid w:val="00EE7975"/>
    <w:rsid w:val="00EF409B"/>
    <w:rsid w:val="00EF7B46"/>
    <w:rsid w:val="00F069A1"/>
    <w:rsid w:val="00F24B73"/>
    <w:rsid w:val="00F271D6"/>
    <w:rsid w:val="00F553C7"/>
    <w:rsid w:val="00F56208"/>
    <w:rsid w:val="00FA4B76"/>
    <w:rsid w:val="00FC5550"/>
    <w:rsid w:val="00FF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FED"/>
    <w:rPr>
      <w:rFonts w:eastAsiaTheme="minorEastAsia"/>
    </w:rPr>
  </w:style>
  <w:style w:type="paragraph" w:styleId="Heading1">
    <w:name w:val="heading 1"/>
    <w:basedOn w:val="Normal"/>
    <w:link w:val="Heading1Char"/>
    <w:uiPriority w:val="9"/>
    <w:qFormat/>
    <w:rsid w:val="00253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3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61F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61F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387F"/>
    <w:rPr>
      <w:rFonts w:ascii="Times New Roman" w:eastAsia="Times New Roman" w:hAnsi="Times New Roman" w:cs="Times New Roman"/>
      <w:b/>
      <w:bCs/>
      <w:sz w:val="36"/>
      <w:szCs w:val="36"/>
    </w:rPr>
  </w:style>
  <w:style w:type="paragraph" w:styleId="NormalWeb">
    <w:name w:val="Normal (Web)"/>
    <w:basedOn w:val="Normal"/>
    <w:uiPriority w:val="99"/>
    <w:unhideWhenUsed/>
    <w:rsid w:val="00253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87F"/>
    <w:rPr>
      <w:b/>
      <w:bCs/>
    </w:rPr>
  </w:style>
  <w:style w:type="character" w:styleId="Emphasis">
    <w:name w:val="Emphasis"/>
    <w:basedOn w:val="DefaultParagraphFont"/>
    <w:uiPriority w:val="20"/>
    <w:qFormat/>
    <w:rsid w:val="0025387F"/>
    <w:rPr>
      <w:i/>
      <w:iCs/>
    </w:rPr>
  </w:style>
  <w:style w:type="character" w:customStyle="1" w:styleId="Heading3Char">
    <w:name w:val="Heading 3 Char"/>
    <w:basedOn w:val="DefaultParagraphFont"/>
    <w:link w:val="Heading3"/>
    <w:uiPriority w:val="9"/>
    <w:semiHidden/>
    <w:rsid w:val="00661F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61FED"/>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661FE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61FED"/>
    <w:rPr>
      <w:rFonts w:ascii="Times New Roman" w:eastAsia="Times New Roman" w:hAnsi="Times New Roman" w:cs="Times New Roman"/>
      <w:sz w:val="20"/>
      <w:szCs w:val="20"/>
    </w:rPr>
  </w:style>
  <w:style w:type="character" w:customStyle="1" w:styleId="Bodytext0">
    <w:name w:val="Body text_"/>
    <w:basedOn w:val="DefaultParagraphFont"/>
    <w:link w:val="Bodytext1"/>
    <w:rsid w:val="00661FED"/>
    <w:rPr>
      <w:rFonts w:ascii="Times New Roman" w:eastAsia="Times New Roman" w:hAnsi="Times New Roman" w:cs="Times New Roman"/>
    </w:rPr>
  </w:style>
  <w:style w:type="character" w:customStyle="1" w:styleId="Heading30">
    <w:name w:val="Heading #3_"/>
    <w:basedOn w:val="DefaultParagraphFont"/>
    <w:link w:val="Heading31"/>
    <w:rsid w:val="00661FED"/>
    <w:rPr>
      <w:rFonts w:ascii="Times New Roman" w:eastAsia="Times New Roman" w:hAnsi="Times New Roman" w:cs="Times New Roman"/>
      <w:b/>
      <w:bCs/>
    </w:rPr>
  </w:style>
  <w:style w:type="paragraph" w:customStyle="1" w:styleId="Bodytext1">
    <w:name w:val="Body text"/>
    <w:basedOn w:val="Normal"/>
    <w:link w:val="Bodytext0"/>
    <w:qFormat/>
    <w:rsid w:val="00661FED"/>
    <w:pPr>
      <w:widowControl w:val="0"/>
      <w:spacing w:after="80" w:line="360" w:lineRule="auto"/>
    </w:pPr>
    <w:rPr>
      <w:rFonts w:ascii="Times New Roman" w:eastAsia="Times New Roman" w:hAnsi="Times New Roman" w:cs="Times New Roman"/>
    </w:rPr>
  </w:style>
  <w:style w:type="paragraph" w:customStyle="1" w:styleId="Heading31">
    <w:name w:val="Heading #3"/>
    <w:basedOn w:val="Normal"/>
    <w:link w:val="Heading30"/>
    <w:rsid w:val="00661FED"/>
    <w:pPr>
      <w:widowControl w:val="0"/>
      <w:spacing w:after="160" w:line="360" w:lineRule="auto"/>
      <w:outlineLvl w:val="2"/>
    </w:pPr>
    <w:rPr>
      <w:rFonts w:ascii="Times New Roman" w:eastAsia="Times New Roman" w:hAnsi="Times New Roman" w:cs="Times New Roman"/>
      <w:b/>
      <w:bCs/>
    </w:rPr>
  </w:style>
  <w:style w:type="paragraph" w:styleId="Title">
    <w:name w:val="Title"/>
    <w:basedOn w:val="Normal"/>
    <w:link w:val="TitleChar"/>
    <w:uiPriority w:val="1"/>
    <w:qFormat/>
    <w:rsid w:val="00661FED"/>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661FED"/>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66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ED"/>
    <w:rPr>
      <w:rFonts w:eastAsiaTheme="minorEastAsia"/>
    </w:rPr>
  </w:style>
  <w:style w:type="paragraph" w:styleId="Footer">
    <w:name w:val="footer"/>
    <w:basedOn w:val="Normal"/>
    <w:link w:val="FooterChar"/>
    <w:uiPriority w:val="99"/>
    <w:unhideWhenUsed/>
    <w:rsid w:val="00661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ED"/>
    <w:rPr>
      <w:rFonts w:eastAsiaTheme="minorEastAsia"/>
    </w:rPr>
  </w:style>
  <w:style w:type="paragraph" w:styleId="ListParagraph">
    <w:name w:val="List Paragraph"/>
    <w:basedOn w:val="Normal"/>
    <w:uiPriority w:val="1"/>
    <w:qFormat/>
    <w:rsid w:val="00661FED"/>
    <w:pPr>
      <w:ind w:left="720"/>
      <w:contextualSpacing/>
    </w:pPr>
    <w:rPr>
      <w:rFonts w:ascii="Calibri" w:eastAsia="Calibri" w:hAnsi="Calibri" w:cs="Times New Roman"/>
    </w:rPr>
  </w:style>
  <w:style w:type="table" w:styleId="TableGrid">
    <w:name w:val="Table Grid"/>
    <w:basedOn w:val="TableNormal"/>
    <w:uiPriority w:val="59"/>
    <w:rsid w:val="00661FE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661F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661FED"/>
    <w:rPr>
      <w:rFonts w:ascii="Tahoma" w:eastAsia="Calibri" w:hAnsi="Tahoma" w:cs="Tahoma"/>
      <w:sz w:val="16"/>
      <w:szCs w:val="16"/>
    </w:rPr>
  </w:style>
  <w:style w:type="character" w:customStyle="1" w:styleId="Heading20">
    <w:name w:val="Heading #2_"/>
    <w:basedOn w:val="DefaultParagraphFont"/>
    <w:link w:val="Heading21"/>
    <w:rsid w:val="00661FED"/>
    <w:rPr>
      <w:rFonts w:ascii="Times New Roman" w:eastAsia="Times New Roman" w:hAnsi="Times New Roman"/>
      <w:b/>
      <w:bCs/>
      <w:sz w:val="32"/>
      <w:szCs w:val="32"/>
    </w:rPr>
  </w:style>
  <w:style w:type="character" w:customStyle="1" w:styleId="Headerorfooter2">
    <w:name w:val="Header or footer (2)_"/>
    <w:basedOn w:val="DefaultParagraphFont"/>
    <w:link w:val="Headerorfooter20"/>
    <w:rsid w:val="00661FED"/>
    <w:rPr>
      <w:rFonts w:ascii="Times New Roman" w:eastAsia="Times New Roman" w:hAnsi="Times New Roman"/>
    </w:rPr>
  </w:style>
  <w:style w:type="character" w:customStyle="1" w:styleId="Bodytext2">
    <w:name w:val="Body text (2)_"/>
    <w:basedOn w:val="DefaultParagraphFont"/>
    <w:link w:val="Bodytext20"/>
    <w:rsid w:val="00661FED"/>
    <w:rPr>
      <w:rFonts w:ascii="Times New Roman" w:eastAsia="Times New Roman" w:hAnsi="Times New Roman"/>
      <w:sz w:val="28"/>
      <w:szCs w:val="28"/>
    </w:rPr>
  </w:style>
  <w:style w:type="character" w:customStyle="1" w:styleId="Other">
    <w:name w:val="Other_"/>
    <w:basedOn w:val="DefaultParagraphFont"/>
    <w:link w:val="Other0"/>
    <w:rsid w:val="00661FED"/>
    <w:rPr>
      <w:rFonts w:ascii="Times New Roman" w:eastAsia="Times New Roman" w:hAnsi="Times New Roman"/>
    </w:rPr>
  </w:style>
  <w:style w:type="character" w:customStyle="1" w:styleId="Bodytext3">
    <w:name w:val="Body text (3)_"/>
    <w:basedOn w:val="DefaultParagraphFont"/>
    <w:link w:val="Bodytext30"/>
    <w:rsid w:val="00661FED"/>
    <w:rPr>
      <w:rFonts w:cs="Calibri"/>
      <w:b/>
      <w:bCs/>
      <w:i/>
      <w:iCs/>
      <w:color w:val="111111"/>
    </w:rPr>
  </w:style>
  <w:style w:type="character" w:customStyle="1" w:styleId="Tableofcontents">
    <w:name w:val="Table of contents_"/>
    <w:basedOn w:val="DefaultParagraphFont"/>
    <w:link w:val="Tableofcontents0"/>
    <w:rsid w:val="00661FED"/>
    <w:rPr>
      <w:rFonts w:ascii="Times New Roman" w:eastAsia="Times New Roman" w:hAnsi="Times New Roman"/>
      <w:sz w:val="28"/>
      <w:szCs w:val="28"/>
    </w:rPr>
  </w:style>
  <w:style w:type="character" w:customStyle="1" w:styleId="Tablecaption">
    <w:name w:val="Table caption_"/>
    <w:basedOn w:val="DefaultParagraphFont"/>
    <w:link w:val="Tablecaption0"/>
    <w:rsid w:val="00661FED"/>
    <w:rPr>
      <w:rFonts w:ascii="Times New Roman" w:eastAsia="Times New Roman" w:hAnsi="Times New Roman"/>
    </w:rPr>
  </w:style>
  <w:style w:type="character" w:customStyle="1" w:styleId="Heading10">
    <w:name w:val="Heading #1_"/>
    <w:basedOn w:val="DefaultParagraphFont"/>
    <w:link w:val="Heading11"/>
    <w:rsid w:val="00661FED"/>
    <w:rPr>
      <w:rFonts w:cs="Calibri"/>
      <w:b/>
      <w:bCs/>
      <w:sz w:val="36"/>
      <w:szCs w:val="36"/>
    </w:rPr>
  </w:style>
  <w:style w:type="character" w:customStyle="1" w:styleId="Picturecaption">
    <w:name w:val="Picture caption_"/>
    <w:basedOn w:val="DefaultParagraphFont"/>
    <w:link w:val="Picturecaption0"/>
    <w:rsid w:val="00661FED"/>
    <w:rPr>
      <w:rFonts w:cs="Calibri"/>
    </w:rPr>
  </w:style>
  <w:style w:type="paragraph" w:customStyle="1" w:styleId="Heading21">
    <w:name w:val="Heading #2"/>
    <w:basedOn w:val="Normal"/>
    <w:link w:val="Heading20"/>
    <w:rsid w:val="00661FED"/>
    <w:pPr>
      <w:widowControl w:val="0"/>
      <w:spacing w:after="380" w:line="240" w:lineRule="auto"/>
      <w:jc w:val="center"/>
      <w:outlineLvl w:val="1"/>
    </w:pPr>
    <w:rPr>
      <w:rFonts w:ascii="Times New Roman" w:eastAsia="Times New Roman" w:hAnsi="Times New Roman"/>
      <w:b/>
      <w:bCs/>
      <w:sz w:val="32"/>
      <w:szCs w:val="32"/>
    </w:rPr>
  </w:style>
  <w:style w:type="paragraph" w:customStyle="1" w:styleId="Headerorfooter20">
    <w:name w:val="Header or footer (2)"/>
    <w:basedOn w:val="Normal"/>
    <w:link w:val="Headerorfooter2"/>
    <w:rsid w:val="00661FED"/>
    <w:pPr>
      <w:widowControl w:val="0"/>
      <w:spacing w:after="0" w:line="240" w:lineRule="auto"/>
    </w:pPr>
    <w:rPr>
      <w:rFonts w:ascii="Times New Roman" w:eastAsia="Times New Roman" w:hAnsi="Times New Roman"/>
    </w:rPr>
  </w:style>
  <w:style w:type="paragraph" w:customStyle="1" w:styleId="Bodytext20">
    <w:name w:val="Body text (2)"/>
    <w:basedOn w:val="Normal"/>
    <w:link w:val="Bodytext2"/>
    <w:rsid w:val="00661FED"/>
    <w:pPr>
      <w:widowControl w:val="0"/>
      <w:spacing w:after="0" w:line="360" w:lineRule="auto"/>
    </w:pPr>
    <w:rPr>
      <w:rFonts w:ascii="Times New Roman" w:eastAsia="Times New Roman" w:hAnsi="Times New Roman"/>
      <w:sz w:val="28"/>
      <w:szCs w:val="28"/>
    </w:rPr>
  </w:style>
  <w:style w:type="paragraph" w:customStyle="1" w:styleId="Other0">
    <w:name w:val="Other"/>
    <w:basedOn w:val="Normal"/>
    <w:link w:val="Other"/>
    <w:rsid w:val="00661FED"/>
    <w:pPr>
      <w:widowControl w:val="0"/>
      <w:spacing w:after="80" w:line="360" w:lineRule="auto"/>
    </w:pPr>
    <w:rPr>
      <w:rFonts w:ascii="Times New Roman" w:eastAsia="Times New Roman" w:hAnsi="Times New Roman"/>
    </w:rPr>
  </w:style>
  <w:style w:type="paragraph" w:customStyle="1" w:styleId="Bodytext30">
    <w:name w:val="Body text (3)"/>
    <w:basedOn w:val="Normal"/>
    <w:link w:val="Bodytext3"/>
    <w:rsid w:val="00661FED"/>
    <w:pPr>
      <w:widowControl w:val="0"/>
      <w:spacing w:after="0" w:line="360" w:lineRule="auto"/>
      <w:ind w:left="360"/>
    </w:pPr>
    <w:rPr>
      <w:rFonts w:eastAsiaTheme="minorHAnsi" w:cs="Calibri"/>
      <w:b/>
      <w:bCs/>
      <w:i/>
      <w:iCs/>
      <w:color w:val="111111"/>
    </w:rPr>
  </w:style>
  <w:style w:type="paragraph" w:customStyle="1" w:styleId="Tableofcontents0">
    <w:name w:val="Table of contents"/>
    <w:basedOn w:val="Normal"/>
    <w:link w:val="Tableofcontents"/>
    <w:rsid w:val="00661FED"/>
    <w:pPr>
      <w:widowControl w:val="0"/>
      <w:spacing w:after="120" w:line="240" w:lineRule="auto"/>
    </w:pPr>
    <w:rPr>
      <w:rFonts w:ascii="Times New Roman" w:eastAsia="Times New Roman" w:hAnsi="Times New Roman"/>
      <w:sz w:val="28"/>
      <w:szCs w:val="28"/>
    </w:rPr>
  </w:style>
  <w:style w:type="paragraph" w:customStyle="1" w:styleId="Tablecaption0">
    <w:name w:val="Table caption"/>
    <w:basedOn w:val="Normal"/>
    <w:link w:val="Tablecaption"/>
    <w:rsid w:val="00661FED"/>
    <w:pPr>
      <w:widowControl w:val="0"/>
      <w:spacing w:after="0" w:line="240" w:lineRule="auto"/>
    </w:pPr>
    <w:rPr>
      <w:rFonts w:ascii="Times New Roman" w:eastAsia="Times New Roman" w:hAnsi="Times New Roman"/>
    </w:rPr>
  </w:style>
  <w:style w:type="paragraph" w:customStyle="1" w:styleId="Heading11">
    <w:name w:val="Heading #1"/>
    <w:basedOn w:val="Normal"/>
    <w:link w:val="Heading10"/>
    <w:rsid w:val="00661FED"/>
    <w:pPr>
      <w:widowControl w:val="0"/>
      <w:spacing w:after="240" w:line="240" w:lineRule="auto"/>
      <w:jc w:val="center"/>
      <w:outlineLvl w:val="0"/>
    </w:pPr>
    <w:rPr>
      <w:rFonts w:eastAsiaTheme="minorHAnsi" w:cs="Calibri"/>
      <w:b/>
      <w:bCs/>
      <w:sz w:val="36"/>
      <w:szCs w:val="36"/>
    </w:rPr>
  </w:style>
  <w:style w:type="paragraph" w:customStyle="1" w:styleId="Picturecaption0">
    <w:name w:val="Picture caption"/>
    <w:basedOn w:val="Normal"/>
    <w:link w:val="Picturecaption"/>
    <w:rsid w:val="00661FED"/>
    <w:pPr>
      <w:widowControl w:val="0"/>
      <w:spacing w:after="100" w:line="240" w:lineRule="auto"/>
    </w:pPr>
    <w:rPr>
      <w:rFonts w:eastAsiaTheme="minorHAnsi" w:cs="Calibri"/>
    </w:rPr>
  </w:style>
</w:styles>
</file>

<file path=word/webSettings.xml><?xml version="1.0" encoding="utf-8"?>
<w:webSettings xmlns:r="http://schemas.openxmlformats.org/officeDocument/2006/relationships" xmlns:w="http://schemas.openxmlformats.org/wordprocessingml/2006/main">
  <w:divs>
    <w:div w:id="272514560">
      <w:bodyDiv w:val="1"/>
      <w:marLeft w:val="0"/>
      <w:marRight w:val="0"/>
      <w:marTop w:val="0"/>
      <w:marBottom w:val="0"/>
      <w:divBdr>
        <w:top w:val="none" w:sz="0" w:space="0" w:color="auto"/>
        <w:left w:val="none" w:sz="0" w:space="0" w:color="auto"/>
        <w:bottom w:val="none" w:sz="0" w:space="0" w:color="auto"/>
        <w:right w:val="none" w:sz="0" w:space="0" w:color="auto"/>
      </w:divBdr>
    </w:div>
    <w:div w:id="724912360">
      <w:bodyDiv w:val="1"/>
      <w:marLeft w:val="0"/>
      <w:marRight w:val="0"/>
      <w:marTop w:val="0"/>
      <w:marBottom w:val="0"/>
      <w:divBdr>
        <w:top w:val="none" w:sz="0" w:space="0" w:color="auto"/>
        <w:left w:val="none" w:sz="0" w:space="0" w:color="auto"/>
        <w:bottom w:val="none" w:sz="0" w:space="0" w:color="auto"/>
        <w:right w:val="none" w:sz="0" w:space="0" w:color="auto"/>
      </w:divBdr>
    </w:div>
    <w:div w:id="10442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12726</Words>
  <Characters>72541</Characters>
  <Application>Microsoft Office Word</Application>
  <DocSecurity>0</DocSecurity>
  <Lines>604</Lines>
  <Paragraphs>170</Paragraphs>
  <ScaleCrop>false</ScaleCrop>
  <Company/>
  <LinksUpToDate>false</LinksUpToDate>
  <CharactersWithSpaces>85097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7</cp:revision>
  <cp:lastPrinted>2025-08-11T11:07:00Z</cp:lastPrinted>
  <dcterms:created xsi:type="dcterms:W3CDTF">2025-08-11T11:01:00Z</dcterms:created>
  <dcterms:modified xsi:type="dcterms:W3CDTF">2025-08-11T11:07:00Z</dcterms:modified>
</cp:coreProperties>
</file>