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9F2" w:rsidRDefault="00A309F2" w:rsidP="00A309F2">
      <w:pPr>
        <w:autoSpaceDE w:val="0"/>
        <w:autoSpaceDN w:val="0"/>
        <w:adjustRightInd w:val="0"/>
        <w:spacing w:after="0" w:line="260" w:lineRule="atLeast"/>
        <w:jc w:val="center"/>
        <w:rPr>
          <w:rFonts w:ascii="Franklin Gothic Demi" w:hAnsi="Franklin Gothic Demi" w:cs="Franklin Gothic Demi"/>
          <w:b/>
          <w:bCs/>
          <w:sz w:val="42"/>
          <w:szCs w:val="42"/>
          <w:lang w:val="en"/>
        </w:rPr>
      </w:pPr>
      <w:r>
        <w:rPr>
          <w:rFonts w:ascii="Franklin Gothic Demi" w:hAnsi="Franklin Gothic Demi" w:cs="Franklin Gothic Demi"/>
          <w:b/>
          <w:bCs/>
          <w:sz w:val="42"/>
          <w:szCs w:val="42"/>
          <w:lang w:val="en"/>
        </w:rPr>
        <w:t>EFFECT OF BRANDING ON CONSUMER BEHAVIOUR OF COCA-COLA IN THE NIGERIA BEVERAGE INDUSTRY</w:t>
      </w:r>
    </w:p>
    <w:p w:rsidR="00A309F2" w:rsidRPr="003D0182" w:rsidRDefault="00A309F2" w:rsidP="00A309F2">
      <w:pPr>
        <w:tabs>
          <w:tab w:val="left" w:pos="7136"/>
        </w:tabs>
        <w:autoSpaceDE w:val="0"/>
        <w:autoSpaceDN w:val="0"/>
        <w:adjustRightInd w:val="0"/>
        <w:spacing w:after="0" w:line="260" w:lineRule="atLeast"/>
        <w:jc w:val="center"/>
        <w:rPr>
          <w:rFonts w:ascii="a_AvanteTck" w:hAnsi="a_AvanteTck"/>
          <w:b/>
          <w:bCs/>
          <w:sz w:val="28"/>
          <w:szCs w:val="24"/>
          <w:lang w:val="en"/>
        </w:rPr>
      </w:pPr>
      <w:r w:rsidRPr="003D0182">
        <w:rPr>
          <w:rFonts w:ascii="a_AvanteTck" w:hAnsi="a_AvanteTck"/>
          <w:b/>
          <w:bCs/>
          <w:sz w:val="28"/>
          <w:szCs w:val="24"/>
          <w:lang w:val="en"/>
        </w:rPr>
        <w:t>(</w:t>
      </w:r>
      <w:r w:rsidRPr="003D0182">
        <w:rPr>
          <w:rFonts w:ascii="a_AvanteTck" w:hAnsi="a_AvanteTck"/>
          <w:b/>
          <w:bCs/>
          <w:sz w:val="32"/>
          <w:szCs w:val="28"/>
          <w:lang w:val="en"/>
        </w:rPr>
        <w:t>A Case Study of</w:t>
      </w:r>
      <w:r>
        <w:rPr>
          <w:rFonts w:ascii="a_AvanteTck" w:hAnsi="a_AvanteTck"/>
          <w:b/>
          <w:bCs/>
          <w:sz w:val="32"/>
          <w:szCs w:val="28"/>
          <w:lang w:val="en"/>
        </w:rPr>
        <w:t xml:space="preserve"> Students of </w:t>
      </w:r>
      <w:proofErr w:type="spellStart"/>
      <w:r>
        <w:rPr>
          <w:rFonts w:ascii="a_AvanteTck" w:hAnsi="a_AvanteTck"/>
          <w:b/>
          <w:bCs/>
          <w:sz w:val="32"/>
          <w:szCs w:val="28"/>
          <w:lang w:val="en"/>
        </w:rPr>
        <w:t>Kwara</w:t>
      </w:r>
      <w:proofErr w:type="spellEnd"/>
      <w:r>
        <w:rPr>
          <w:rFonts w:ascii="a_AvanteTck" w:hAnsi="a_AvanteTck"/>
          <w:b/>
          <w:bCs/>
          <w:sz w:val="32"/>
          <w:szCs w:val="28"/>
          <w:lang w:val="en"/>
        </w:rPr>
        <w:t xml:space="preserve"> State Polytechnic, Ilorin</w:t>
      </w:r>
      <w:r w:rsidRPr="003D0182">
        <w:rPr>
          <w:rFonts w:ascii="a_AvanteTck" w:hAnsi="a_AvanteTck"/>
          <w:b/>
          <w:bCs/>
          <w:sz w:val="28"/>
          <w:szCs w:val="24"/>
          <w:lang w:val="en"/>
        </w:rPr>
        <w:t>)</w:t>
      </w: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360" w:lineRule="auto"/>
        <w:jc w:val="center"/>
        <w:rPr>
          <w:b/>
          <w:sz w:val="32"/>
          <w:szCs w:val="32"/>
          <w:lang w:val="en"/>
        </w:rPr>
      </w:pPr>
      <w:r w:rsidRPr="00005A5C">
        <w:rPr>
          <w:b/>
          <w:sz w:val="32"/>
          <w:szCs w:val="32"/>
          <w:lang w:val="en"/>
        </w:rPr>
        <w:t>BY</w:t>
      </w:r>
    </w:p>
    <w:p w:rsidR="00A309F2" w:rsidRDefault="00A309F2" w:rsidP="00A309F2">
      <w:pPr>
        <w:autoSpaceDE w:val="0"/>
        <w:autoSpaceDN w:val="0"/>
        <w:adjustRightInd w:val="0"/>
        <w:spacing w:after="0" w:line="360" w:lineRule="auto"/>
        <w:jc w:val="center"/>
        <w:rPr>
          <w:b/>
          <w:sz w:val="32"/>
          <w:szCs w:val="32"/>
          <w:lang w:val="en"/>
        </w:rPr>
      </w:pPr>
      <w:r>
        <w:rPr>
          <w:b/>
          <w:sz w:val="32"/>
          <w:szCs w:val="32"/>
          <w:lang w:val="en"/>
        </w:rPr>
        <w:t>OLUWASIKUN SAMUEL TESTIMONY</w:t>
      </w:r>
    </w:p>
    <w:p w:rsidR="00A309F2" w:rsidRPr="00005A5C" w:rsidRDefault="00A309F2" w:rsidP="00A309F2">
      <w:pPr>
        <w:autoSpaceDE w:val="0"/>
        <w:autoSpaceDN w:val="0"/>
        <w:adjustRightInd w:val="0"/>
        <w:spacing w:after="0" w:line="360" w:lineRule="auto"/>
        <w:jc w:val="center"/>
        <w:rPr>
          <w:b/>
          <w:sz w:val="28"/>
          <w:szCs w:val="28"/>
          <w:lang w:val="en"/>
        </w:rPr>
      </w:pPr>
      <w:r>
        <w:rPr>
          <w:b/>
          <w:sz w:val="32"/>
          <w:szCs w:val="32"/>
          <w:lang w:val="en"/>
        </w:rPr>
        <w:t>HND/23/MKT/FT/</w:t>
      </w:r>
      <w:bookmarkStart w:id="0" w:name="_GoBack"/>
      <w:r>
        <w:rPr>
          <w:b/>
          <w:sz w:val="32"/>
          <w:szCs w:val="32"/>
          <w:lang w:val="en"/>
        </w:rPr>
        <w:t>0403</w:t>
      </w:r>
      <w:bookmarkEnd w:id="0"/>
    </w:p>
    <w:p w:rsidR="00A309F2" w:rsidRPr="00023B63" w:rsidRDefault="00A309F2" w:rsidP="00A309F2">
      <w:pPr>
        <w:autoSpaceDE w:val="0"/>
        <w:autoSpaceDN w:val="0"/>
        <w:adjustRightInd w:val="0"/>
        <w:spacing w:after="0" w:line="360" w:lineRule="auto"/>
        <w:rPr>
          <w:szCs w:val="24"/>
          <w:lang w:val="en"/>
        </w:rPr>
      </w:pPr>
    </w:p>
    <w:p w:rsidR="00A309F2" w:rsidRPr="00023B63" w:rsidRDefault="00A309F2" w:rsidP="00A309F2">
      <w:pPr>
        <w:autoSpaceDE w:val="0"/>
        <w:autoSpaceDN w:val="0"/>
        <w:adjustRightInd w:val="0"/>
        <w:spacing w:after="0" w:line="360" w:lineRule="auto"/>
        <w:rPr>
          <w:szCs w:val="24"/>
          <w:lang w:val="en"/>
        </w:rPr>
      </w:pPr>
    </w:p>
    <w:p w:rsidR="00A309F2" w:rsidRPr="00023B63" w:rsidRDefault="00A309F2" w:rsidP="00A309F2">
      <w:pPr>
        <w:autoSpaceDE w:val="0"/>
        <w:autoSpaceDN w:val="0"/>
        <w:adjustRightInd w:val="0"/>
        <w:spacing w:after="0" w:line="360" w:lineRule="auto"/>
        <w:rPr>
          <w:szCs w:val="24"/>
          <w:lang w:val="en"/>
        </w:rPr>
      </w:pPr>
    </w:p>
    <w:p w:rsidR="00A309F2" w:rsidRPr="00023B63" w:rsidRDefault="00A309F2" w:rsidP="00A309F2">
      <w:pPr>
        <w:autoSpaceDE w:val="0"/>
        <w:autoSpaceDN w:val="0"/>
        <w:adjustRightInd w:val="0"/>
        <w:spacing w:after="0" w:line="360" w:lineRule="auto"/>
        <w:rPr>
          <w:szCs w:val="24"/>
          <w:lang w:val="en"/>
        </w:rPr>
      </w:pPr>
    </w:p>
    <w:p w:rsidR="00A309F2" w:rsidRPr="00071012" w:rsidRDefault="00A309F2" w:rsidP="00A309F2">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A309F2" w:rsidRPr="00071012" w:rsidRDefault="00A309F2" w:rsidP="00A309F2">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w:t>
      </w:r>
      <w:r>
        <w:rPr>
          <w:rFonts w:ascii="Franklin Gothic Demi" w:hAnsi="Franklin Gothic Demi"/>
          <w:b/>
          <w:bCs/>
          <w:sz w:val="28"/>
          <w:szCs w:val="24"/>
          <w:lang w:val="en"/>
        </w:rPr>
        <w:t>S</w:t>
      </w:r>
      <w:r w:rsidRPr="00071012">
        <w:rPr>
          <w:rFonts w:ascii="Franklin Gothic Demi" w:hAnsi="Franklin Gothic Demi"/>
          <w:b/>
          <w:bCs/>
          <w:sz w:val="28"/>
          <w:szCs w:val="24"/>
          <w:lang w:val="en"/>
        </w:rPr>
        <w:t xml:space="preserve"> FOR THE AWARD OF HIGHER NATIONAL DIPLOMA (HND) IN MARKETING</w:t>
      </w:r>
    </w:p>
    <w:p w:rsidR="00A309F2" w:rsidRDefault="00A309F2" w:rsidP="00A309F2">
      <w:pPr>
        <w:autoSpaceDE w:val="0"/>
        <w:autoSpaceDN w:val="0"/>
        <w:adjustRightInd w:val="0"/>
        <w:spacing w:after="0" w:line="200" w:lineRule="atLeast"/>
        <w:rPr>
          <w:szCs w:val="24"/>
          <w:lang w:val="en"/>
        </w:rPr>
      </w:pPr>
    </w:p>
    <w:p w:rsidR="00A309F2" w:rsidRDefault="00A309F2" w:rsidP="00A309F2">
      <w:pPr>
        <w:autoSpaceDE w:val="0"/>
        <w:autoSpaceDN w:val="0"/>
        <w:adjustRightInd w:val="0"/>
        <w:spacing w:after="0" w:line="36" w:lineRule="atLeast"/>
        <w:rPr>
          <w:sz w:val="20"/>
          <w:szCs w:val="20"/>
          <w:lang w:val="en"/>
        </w:rPr>
      </w:pPr>
    </w:p>
    <w:p w:rsidR="00A309F2" w:rsidRDefault="00A309F2" w:rsidP="00A309F2">
      <w:pPr>
        <w:autoSpaceDE w:val="0"/>
        <w:autoSpaceDN w:val="0"/>
        <w:adjustRightInd w:val="0"/>
        <w:spacing w:after="0" w:line="240" w:lineRule="auto"/>
        <w:ind w:right="-719"/>
        <w:jc w:val="center"/>
        <w:rPr>
          <w:b/>
          <w:bCs/>
          <w:szCs w:val="24"/>
          <w:lang w:val="en"/>
        </w:rPr>
      </w:pPr>
    </w:p>
    <w:p w:rsidR="00A309F2" w:rsidRDefault="00A309F2" w:rsidP="00A309F2">
      <w:pPr>
        <w:autoSpaceDE w:val="0"/>
        <w:autoSpaceDN w:val="0"/>
        <w:adjustRightInd w:val="0"/>
        <w:spacing w:after="0" w:line="240" w:lineRule="auto"/>
        <w:ind w:right="-719"/>
        <w:jc w:val="center"/>
        <w:rPr>
          <w:b/>
          <w:bCs/>
          <w:szCs w:val="24"/>
          <w:lang w:val="en"/>
        </w:rPr>
      </w:pPr>
    </w:p>
    <w:p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r>
        <w:rPr>
          <w:rFonts w:ascii="a_AvanteTck" w:hAnsi="a_AvanteTck"/>
          <w:b/>
          <w:bCs/>
          <w:sz w:val="26"/>
          <w:szCs w:val="26"/>
        </w:rPr>
        <w:t>MAY, 2025</w:t>
      </w:r>
    </w:p>
    <w:p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rsidR="00A309F2" w:rsidRDefault="00A309F2" w:rsidP="00A309F2">
      <w:pPr>
        <w:autoSpaceDE w:val="0"/>
        <w:autoSpaceDN w:val="0"/>
        <w:adjustRightInd w:val="0"/>
        <w:spacing w:after="0" w:line="240" w:lineRule="auto"/>
        <w:ind w:right="-719"/>
        <w:jc w:val="center"/>
        <w:rPr>
          <w:b/>
          <w:bCs/>
          <w:szCs w:val="24"/>
          <w:lang w:val="en"/>
        </w:rPr>
      </w:pPr>
    </w:p>
    <w:p w:rsidR="00A309F2" w:rsidRPr="007C6FD6" w:rsidRDefault="00A309F2" w:rsidP="00A309F2">
      <w:pPr>
        <w:spacing w:line="240" w:lineRule="auto"/>
        <w:jc w:val="center"/>
        <w:rPr>
          <w:szCs w:val="24"/>
        </w:rPr>
      </w:pPr>
      <w:r w:rsidRPr="007C6FD6">
        <w:rPr>
          <w:b/>
          <w:szCs w:val="24"/>
        </w:rPr>
        <w:t>CERTIFICATION</w:t>
      </w:r>
    </w:p>
    <w:p w:rsidR="00A309F2" w:rsidRPr="007C6FD6" w:rsidRDefault="00A309F2" w:rsidP="00A309F2">
      <w:pPr>
        <w:spacing w:line="360" w:lineRule="auto"/>
        <w:ind w:firstLine="701"/>
        <w:rPr>
          <w:szCs w:val="24"/>
        </w:rPr>
      </w:pPr>
      <w:r w:rsidRPr="007C6FD6">
        <w:rPr>
          <w:szCs w:val="24"/>
        </w:rPr>
        <w:t>This project has been read and approved as meeting the requirement</w:t>
      </w:r>
      <w:r>
        <w:rPr>
          <w:szCs w:val="24"/>
        </w:rPr>
        <w:t>s</w:t>
      </w:r>
      <w:r w:rsidRPr="007C6FD6">
        <w:rPr>
          <w:szCs w:val="24"/>
        </w:rPr>
        <w:t xml:space="preserve"> for the award of Higher National Diploma (HND) in Marketing, Institute of Finance and Management Studies (IFMS),</w:t>
      </w:r>
    </w:p>
    <w:p w:rsidR="00A309F2" w:rsidRPr="007C6FD6" w:rsidRDefault="00A309F2" w:rsidP="00A309F2">
      <w:pPr>
        <w:spacing w:after="471" w:line="240" w:lineRule="auto"/>
        <w:rPr>
          <w:szCs w:val="24"/>
        </w:rPr>
      </w:pPr>
      <w:r w:rsidRPr="007C6FD6">
        <w:rPr>
          <w:szCs w:val="24"/>
        </w:rPr>
        <w:t xml:space="preserve"> </w:t>
      </w:r>
    </w:p>
    <w:p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_________________________</w:t>
      </w:r>
      <w:r w:rsidRPr="007C6FD6">
        <w:rPr>
          <w:szCs w:val="24"/>
          <w:lang w:val="en"/>
        </w:rPr>
        <w:tab/>
      </w:r>
      <w:r w:rsidRPr="007C6FD6">
        <w:rPr>
          <w:szCs w:val="24"/>
          <w:lang w:val="en"/>
        </w:rPr>
        <w:tab/>
      </w:r>
      <w:r w:rsidRPr="007C6FD6">
        <w:rPr>
          <w:szCs w:val="24"/>
          <w:lang w:val="en"/>
        </w:rPr>
        <w:tab/>
      </w:r>
      <w:r w:rsidRPr="007C6FD6">
        <w:rPr>
          <w:szCs w:val="24"/>
          <w:lang w:val="en"/>
        </w:rPr>
        <w:tab/>
        <w:t>____________________</w:t>
      </w:r>
    </w:p>
    <w:p w:rsidR="00A309F2" w:rsidRPr="007C6FD6" w:rsidRDefault="00A309F2" w:rsidP="00A309F2">
      <w:pPr>
        <w:autoSpaceDE w:val="0"/>
        <w:autoSpaceDN w:val="0"/>
        <w:adjustRightInd w:val="0"/>
        <w:spacing w:line="240" w:lineRule="auto"/>
        <w:rPr>
          <w:b/>
          <w:szCs w:val="24"/>
          <w:lang w:val="en"/>
        </w:rPr>
      </w:pPr>
      <w:r w:rsidRPr="007C6FD6">
        <w:rPr>
          <w:b/>
          <w:szCs w:val="24"/>
          <w:lang w:val="en"/>
        </w:rPr>
        <w:t>MR. OLANREWAJU I. ANAFI</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Project Supervisor</w:t>
      </w: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_________________________</w:t>
      </w:r>
      <w:r w:rsidRPr="007C6FD6">
        <w:rPr>
          <w:szCs w:val="24"/>
          <w:lang w:val="en"/>
        </w:rPr>
        <w:tab/>
      </w:r>
      <w:r w:rsidRPr="007C6FD6">
        <w:rPr>
          <w:szCs w:val="24"/>
          <w:lang w:val="en"/>
        </w:rPr>
        <w:tab/>
      </w:r>
      <w:r w:rsidRPr="007C6FD6">
        <w:rPr>
          <w:szCs w:val="24"/>
          <w:lang w:val="en"/>
        </w:rPr>
        <w:tab/>
      </w:r>
      <w:r w:rsidRPr="007C6FD6">
        <w:rPr>
          <w:szCs w:val="24"/>
          <w:lang w:val="en"/>
        </w:rPr>
        <w:tab/>
        <w:t>____________________</w:t>
      </w:r>
    </w:p>
    <w:p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MR. ADEBAYO S.K.</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Project Coordinator</w:t>
      </w: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p>
    <w:p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w:t>
      </w:r>
      <w:r w:rsidRPr="007C6FD6">
        <w:rPr>
          <w:b/>
          <w:szCs w:val="24"/>
          <w:lang w:val="en"/>
        </w:rPr>
        <w:t>______</w:t>
      </w:r>
      <w:r w:rsidRPr="007C6FD6">
        <w:rPr>
          <w:b/>
          <w:szCs w:val="24"/>
          <w:lang w:val="en"/>
        </w:rPr>
        <w:tab/>
      </w:r>
      <w:r w:rsidRPr="007C6FD6">
        <w:rPr>
          <w:b/>
          <w:szCs w:val="24"/>
          <w:lang w:val="en"/>
        </w:rPr>
        <w:tab/>
      </w:r>
      <w:r w:rsidRPr="007C6FD6">
        <w:rPr>
          <w:b/>
          <w:szCs w:val="24"/>
          <w:lang w:val="en"/>
        </w:rPr>
        <w:tab/>
      </w:r>
      <w:r w:rsidRPr="007C6FD6">
        <w:rPr>
          <w:b/>
          <w:szCs w:val="24"/>
          <w:lang w:val="en"/>
        </w:rPr>
        <w:tab/>
        <w:t>____________________</w:t>
      </w:r>
      <w:r w:rsidRPr="007C6FD6">
        <w:rPr>
          <w:b/>
          <w:szCs w:val="24"/>
          <w:lang w:val="en"/>
        </w:rPr>
        <w:br/>
        <w:t>DR. DARE ISMAIL</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Head of Department</w:t>
      </w:r>
    </w:p>
    <w:p w:rsidR="00A309F2" w:rsidRPr="007C6FD6" w:rsidRDefault="00A309F2" w:rsidP="00A309F2">
      <w:pPr>
        <w:autoSpaceDE w:val="0"/>
        <w:autoSpaceDN w:val="0"/>
        <w:adjustRightInd w:val="0"/>
        <w:spacing w:after="0" w:line="288" w:lineRule="auto"/>
        <w:rPr>
          <w:szCs w:val="24"/>
          <w:lang w:val="en"/>
        </w:rPr>
      </w:pPr>
    </w:p>
    <w:p w:rsidR="00A309F2" w:rsidRPr="007C6FD6" w:rsidRDefault="00A309F2" w:rsidP="00A309F2">
      <w:pPr>
        <w:autoSpaceDE w:val="0"/>
        <w:autoSpaceDN w:val="0"/>
        <w:adjustRightInd w:val="0"/>
        <w:spacing w:after="0" w:line="288" w:lineRule="auto"/>
        <w:rPr>
          <w:szCs w:val="24"/>
          <w:lang w:val="en"/>
        </w:rPr>
      </w:pPr>
    </w:p>
    <w:p w:rsidR="00A309F2" w:rsidRPr="007C6FD6" w:rsidRDefault="00A309F2" w:rsidP="00A309F2">
      <w:pPr>
        <w:autoSpaceDE w:val="0"/>
        <w:autoSpaceDN w:val="0"/>
        <w:adjustRightInd w:val="0"/>
        <w:spacing w:after="0" w:line="288" w:lineRule="auto"/>
        <w:rPr>
          <w:szCs w:val="24"/>
          <w:lang w:val="en"/>
        </w:rPr>
      </w:pPr>
    </w:p>
    <w:p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w:t>
      </w:r>
      <w:r w:rsidRPr="007C6FD6">
        <w:rPr>
          <w:b/>
          <w:szCs w:val="24"/>
          <w:lang w:val="en"/>
        </w:rPr>
        <w:t>______</w:t>
      </w:r>
      <w:r w:rsidRPr="007C6FD6">
        <w:rPr>
          <w:b/>
          <w:szCs w:val="24"/>
          <w:lang w:val="en"/>
        </w:rPr>
        <w:tab/>
      </w:r>
      <w:r w:rsidRPr="007C6FD6">
        <w:rPr>
          <w:b/>
          <w:szCs w:val="24"/>
          <w:lang w:val="en"/>
        </w:rPr>
        <w:tab/>
      </w:r>
      <w:r w:rsidRPr="007C6FD6">
        <w:rPr>
          <w:b/>
          <w:szCs w:val="24"/>
          <w:lang w:val="en"/>
        </w:rPr>
        <w:tab/>
      </w:r>
      <w:r w:rsidRPr="007C6FD6">
        <w:rPr>
          <w:b/>
          <w:szCs w:val="24"/>
          <w:lang w:val="en"/>
        </w:rPr>
        <w:tab/>
        <w:t>____________________</w:t>
      </w:r>
      <w:r w:rsidRPr="007C6FD6">
        <w:rPr>
          <w:b/>
          <w:szCs w:val="24"/>
          <w:lang w:val="en"/>
        </w:rPr>
        <w:br/>
        <w:t>External Examiner</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rsidR="00A309F2" w:rsidRPr="007C6FD6" w:rsidRDefault="00A309F2" w:rsidP="00A309F2">
      <w:pPr>
        <w:autoSpaceDE w:val="0"/>
        <w:autoSpaceDN w:val="0"/>
        <w:adjustRightInd w:val="0"/>
        <w:spacing w:after="0" w:line="288" w:lineRule="auto"/>
        <w:rPr>
          <w:szCs w:val="24"/>
          <w:lang w:val="en"/>
        </w:rPr>
      </w:pPr>
    </w:p>
    <w:p w:rsidR="00A309F2" w:rsidRPr="007C6FD6" w:rsidRDefault="00A309F2" w:rsidP="00A309F2">
      <w:pPr>
        <w:spacing w:after="310" w:line="240" w:lineRule="auto"/>
        <w:jc w:val="center"/>
        <w:rPr>
          <w:szCs w:val="24"/>
        </w:rPr>
      </w:pPr>
      <w:r>
        <w:rPr>
          <w:b/>
          <w:szCs w:val="24"/>
        </w:rPr>
        <w:br w:type="page"/>
      </w:r>
      <w:r w:rsidRPr="007C6FD6">
        <w:rPr>
          <w:b/>
          <w:szCs w:val="24"/>
        </w:rPr>
        <w:lastRenderedPageBreak/>
        <w:t xml:space="preserve">DEDICATION </w:t>
      </w:r>
      <w:r w:rsidRPr="007C6FD6">
        <w:rPr>
          <w:szCs w:val="24"/>
        </w:rPr>
        <w:t xml:space="preserve"> </w:t>
      </w:r>
    </w:p>
    <w:p w:rsidR="00A309F2" w:rsidRDefault="00A309F2" w:rsidP="00A309F2">
      <w:pPr>
        <w:autoSpaceDE w:val="0"/>
        <w:autoSpaceDN w:val="0"/>
        <w:adjustRightInd w:val="0"/>
        <w:spacing w:after="0" w:line="360" w:lineRule="auto"/>
        <w:rPr>
          <w:b/>
          <w:szCs w:val="24"/>
          <w:lang w:val="en"/>
        </w:rPr>
      </w:pPr>
      <w:r w:rsidRPr="007C6FD6">
        <w:rPr>
          <w:szCs w:val="24"/>
        </w:rPr>
        <w:t>This research work is dedicated to Almighty God.</w:t>
      </w: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rPr>
          <w:b/>
          <w:szCs w:val="24"/>
          <w:lang w:val="en"/>
        </w:rPr>
      </w:pPr>
    </w:p>
    <w:p w:rsidR="00A309F2" w:rsidRDefault="00A309F2" w:rsidP="00A309F2">
      <w:pPr>
        <w:autoSpaceDE w:val="0"/>
        <w:autoSpaceDN w:val="0"/>
        <w:adjustRightInd w:val="0"/>
        <w:spacing w:after="0" w:line="360" w:lineRule="auto"/>
        <w:jc w:val="center"/>
        <w:rPr>
          <w:b/>
          <w:bCs/>
          <w:szCs w:val="24"/>
          <w:lang w:val="en"/>
        </w:rPr>
      </w:pPr>
    </w:p>
    <w:p w:rsidR="00A309F2" w:rsidRDefault="00A309F2" w:rsidP="00A309F2">
      <w:pPr>
        <w:autoSpaceDE w:val="0"/>
        <w:autoSpaceDN w:val="0"/>
        <w:adjustRightInd w:val="0"/>
        <w:spacing w:after="0" w:line="360" w:lineRule="auto"/>
        <w:jc w:val="center"/>
        <w:rPr>
          <w:b/>
          <w:bCs/>
          <w:szCs w:val="24"/>
          <w:lang w:val="en"/>
        </w:rPr>
      </w:pPr>
    </w:p>
    <w:p w:rsidR="00A309F2" w:rsidRPr="00CC18E3" w:rsidRDefault="00A309F2" w:rsidP="00A309F2">
      <w:pPr>
        <w:autoSpaceDE w:val="0"/>
        <w:autoSpaceDN w:val="0"/>
        <w:adjustRightInd w:val="0"/>
        <w:spacing w:after="0" w:line="360" w:lineRule="auto"/>
        <w:jc w:val="center"/>
        <w:rPr>
          <w:b/>
          <w:bCs/>
          <w:szCs w:val="24"/>
          <w:lang w:val="en"/>
        </w:rPr>
      </w:pPr>
      <w:r>
        <w:rPr>
          <w:b/>
          <w:bCs/>
          <w:szCs w:val="24"/>
          <w:lang w:val="en"/>
        </w:rPr>
        <w:lastRenderedPageBreak/>
        <w:t>ACKNOWLEDGEMENT</w:t>
      </w:r>
    </w:p>
    <w:p w:rsidR="00270CA8" w:rsidRDefault="00A309F2">
      <w:pPr>
        <w:spacing w:after="252" w:line="259" w:lineRule="auto"/>
        <w:ind w:left="0" w:right="0" w:firstLine="0"/>
        <w:jc w:val="left"/>
      </w:pPr>
      <w:r>
        <w:t xml:space="preserve"> </w:t>
      </w:r>
    </w:p>
    <w:p w:rsidR="00270CA8" w:rsidRDefault="00A309F2">
      <w:pPr>
        <w:spacing w:after="252" w:line="259" w:lineRule="auto"/>
        <w:ind w:left="0" w:right="0" w:firstLine="0"/>
        <w:jc w:val="left"/>
      </w:pPr>
      <w:r>
        <w:t xml:space="preserve"> </w:t>
      </w:r>
    </w:p>
    <w:p w:rsidR="00270CA8" w:rsidRDefault="00A309F2">
      <w:pPr>
        <w:spacing w:after="252" w:line="259" w:lineRule="auto"/>
        <w:ind w:left="0" w:right="0" w:firstLine="0"/>
        <w:jc w:val="left"/>
      </w:pPr>
      <w:r>
        <w:t xml:space="preserve"> </w:t>
      </w:r>
    </w:p>
    <w:p w:rsidR="00270CA8" w:rsidRDefault="00A309F2">
      <w:pPr>
        <w:spacing w:after="0" w:line="259" w:lineRule="auto"/>
        <w:ind w:left="0" w:right="0" w:firstLine="0"/>
        <w:jc w:val="left"/>
      </w:pPr>
      <w:r>
        <w:t xml:space="preserve"> </w:t>
      </w:r>
    </w:p>
    <w:p w:rsidR="00A309F2" w:rsidRDefault="00A309F2">
      <w:pPr>
        <w:spacing w:after="160" w:line="259" w:lineRule="auto"/>
        <w:ind w:left="0" w:right="0" w:firstLine="0"/>
        <w:jc w:val="left"/>
        <w:rPr>
          <w:b/>
        </w:rPr>
      </w:pPr>
      <w:r>
        <w:rPr>
          <w:b/>
        </w:rPr>
        <w:br w:type="page"/>
      </w:r>
    </w:p>
    <w:p w:rsidR="00270CA8" w:rsidRDefault="00A309F2">
      <w:pPr>
        <w:pStyle w:val="Heading1"/>
        <w:spacing w:after="218" w:line="265" w:lineRule="auto"/>
        <w:ind w:left="3026" w:right="484" w:firstLine="0"/>
        <w:jc w:val="left"/>
      </w:pPr>
      <w:r>
        <w:rPr>
          <w:b/>
        </w:rPr>
        <w:lastRenderedPageBreak/>
        <w:t>TABLE OF CONTENTS</w:t>
      </w:r>
      <w:r>
        <w:rPr>
          <w:sz w:val="22"/>
        </w:rPr>
        <w:t xml:space="preserve"> </w:t>
      </w:r>
    </w:p>
    <w:p w:rsidR="00270CA8" w:rsidRDefault="00A309F2">
      <w:pPr>
        <w:spacing w:after="299" w:line="259" w:lineRule="auto"/>
        <w:ind w:left="0" w:right="0" w:firstLine="0"/>
        <w:jc w:val="left"/>
      </w:pPr>
      <w:r>
        <w:rPr>
          <w:sz w:val="22"/>
        </w:rPr>
        <w:t xml:space="preserve"> </w:t>
      </w:r>
    </w:p>
    <w:p w:rsidR="00270CA8" w:rsidRDefault="00A309F2" w:rsidP="00A309F2">
      <w:pPr>
        <w:spacing w:after="40"/>
        <w:ind w:right="6"/>
        <w:jc w:val="left"/>
      </w:pPr>
      <w:r>
        <w:t>Title Page…………………………………………………………………………</w:t>
      </w:r>
      <w:proofErr w:type="gramStart"/>
      <w:r>
        <w:t>….</w:t>
      </w:r>
      <w:proofErr w:type="spellStart"/>
      <w:r>
        <w:rPr>
          <w:color w:val="020007"/>
        </w:rPr>
        <w:t>i</w:t>
      </w:r>
      <w:proofErr w:type="spellEnd"/>
      <w:proofErr w:type="gramEnd"/>
      <w:r>
        <w:rPr>
          <w:sz w:val="22"/>
        </w:rPr>
        <w:t xml:space="preserve"> </w:t>
      </w:r>
      <w:r>
        <w:t>Declaration</w:t>
      </w:r>
      <w:r>
        <w:rPr>
          <w:sz w:val="22"/>
        </w:rPr>
        <w:t>…………………………………………………………………………………</w:t>
      </w:r>
      <w:r>
        <w:t>ii</w:t>
      </w:r>
      <w:r>
        <w:rPr>
          <w:sz w:val="22"/>
        </w:rPr>
        <w:t xml:space="preserve"> </w:t>
      </w:r>
    </w:p>
    <w:p w:rsidR="00270CA8" w:rsidRDefault="00A309F2">
      <w:pPr>
        <w:spacing w:after="296" w:line="265" w:lineRule="auto"/>
        <w:ind w:left="-5" w:right="0"/>
        <w:jc w:val="left"/>
      </w:pPr>
      <w:r>
        <w:t xml:space="preserve">Certification </w:t>
      </w:r>
      <w:r>
        <w:rPr>
          <w:sz w:val="22"/>
        </w:rPr>
        <w:t>……………………………………………………………………………</w:t>
      </w:r>
      <w:proofErr w:type="gramStart"/>
      <w:r>
        <w:rPr>
          <w:sz w:val="22"/>
        </w:rPr>
        <w:t>….</w:t>
      </w:r>
      <w:r>
        <w:t>iii</w:t>
      </w:r>
      <w:proofErr w:type="gramEnd"/>
      <w:r>
        <w:rPr>
          <w:sz w:val="22"/>
        </w:rPr>
        <w:t xml:space="preserve"> </w:t>
      </w:r>
    </w:p>
    <w:p w:rsidR="00270CA8" w:rsidRDefault="00A309F2">
      <w:pPr>
        <w:spacing w:after="296" w:line="265" w:lineRule="auto"/>
        <w:ind w:left="-5" w:right="0"/>
        <w:jc w:val="left"/>
      </w:pPr>
      <w:r>
        <w:t>Dedication</w:t>
      </w:r>
      <w:r>
        <w:rPr>
          <w:sz w:val="22"/>
        </w:rPr>
        <w:t>………………………………………………………………………………</w:t>
      </w:r>
      <w:proofErr w:type="gramStart"/>
      <w:r>
        <w:rPr>
          <w:sz w:val="22"/>
        </w:rPr>
        <w:t>….</w:t>
      </w:r>
      <w:r>
        <w:t>iv</w:t>
      </w:r>
      <w:proofErr w:type="gramEnd"/>
      <w:r>
        <w:rPr>
          <w:sz w:val="22"/>
        </w:rPr>
        <w:t xml:space="preserve"> </w:t>
      </w:r>
    </w:p>
    <w:p w:rsidR="00270CA8" w:rsidRDefault="00A309F2">
      <w:pPr>
        <w:tabs>
          <w:tab w:val="center" w:pos="8644"/>
        </w:tabs>
        <w:spacing w:after="299" w:line="259" w:lineRule="auto"/>
        <w:ind w:left="0" w:right="0" w:firstLine="0"/>
        <w:jc w:val="left"/>
      </w:pPr>
      <w:r>
        <w:t>Acknowledgment ……………………………………………………………………v</w:t>
      </w:r>
      <w:r>
        <w:rPr>
          <w:sz w:val="22"/>
        </w:rPr>
        <w:t xml:space="preserve"> </w:t>
      </w:r>
      <w:r>
        <w:rPr>
          <w:sz w:val="22"/>
        </w:rPr>
        <w:tab/>
        <w:t xml:space="preserve"> </w:t>
      </w:r>
    </w:p>
    <w:p w:rsidR="00270CA8" w:rsidRDefault="00A309F2">
      <w:pPr>
        <w:spacing w:after="296" w:line="265" w:lineRule="auto"/>
        <w:ind w:left="-5" w:right="0"/>
        <w:jc w:val="left"/>
      </w:pPr>
      <w:r>
        <w:t>Table of Contents</w:t>
      </w:r>
      <w:r>
        <w:rPr>
          <w:sz w:val="22"/>
        </w:rPr>
        <w:t>…………………………………………………………………………</w:t>
      </w:r>
      <w:r>
        <w:t>vii</w:t>
      </w:r>
      <w:r>
        <w:rPr>
          <w:sz w:val="22"/>
        </w:rPr>
        <w:t xml:space="preserve"> </w:t>
      </w:r>
    </w:p>
    <w:p w:rsidR="00270CA8" w:rsidRDefault="00A309F2">
      <w:pPr>
        <w:spacing w:after="296" w:line="265" w:lineRule="auto"/>
        <w:ind w:left="-5" w:right="0"/>
        <w:jc w:val="left"/>
      </w:pPr>
      <w:r>
        <w:t>List of Tables</w:t>
      </w:r>
      <w:r>
        <w:rPr>
          <w:sz w:val="22"/>
        </w:rPr>
        <w:t>………………………………………………………………………………</w:t>
      </w:r>
      <w:r>
        <w:t>xi</w:t>
      </w:r>
      <w:r>
        <w:rPr>
          <w:sz w:val="22"/>
        </w:rPr>
        <w:t xml:space="preserve"> </w:t>
      </w:r>
    </w:p>
    <w:p w:rsidR="00270CA8" w:rsidRDefault="00A309F2">
      <w:pPr>
        <w:spacing w:after="255" w:line="265" w:lineRule="auto"/>
        <w:ind w:left="-5" w:right="0"/>
        <w:jc w:val="left"/>
      </w:pPr>
      <w:r>
        <w:t>Abstract</w:t>
      </w:r>
      <w:r>
        <w:rPr>
          <w:sz w:val="22"/>
        </w:rPr>
        <w:t>…………………………………………………………………………………</w:t>
      </w:r>
      <w:proofErr w:type="gramStart"/>
      <w:r>
        <w:rPr>
          <w:sz w:val="22"/>
        </w:rPr>
        <w:t>….</w:t>
      </w:r>
      <w:r>
        <w:t>xii</w:t>
      </w:r>
      <w:proofErr w:type="gramEnd"/>
      <w:r>
        <w:rPr>
          <w:sz w:val="22"/>
        </w:rPr>
        <w:t xml:space="preserve"> </w:t>
      </w:r>
    </w:p>
    <w:p w:rsidR="00270CA8" w:rsidRDefault="00A309F2">
      <w:pPr>
        <w:pStyle w:val="Heading2"/>
        <w:tabs>
          <w:tab w:val="center" w:pos="4322"/>
        </w:tabs>
        <w:spacing w:after="288"/>
        <w:ind w:left="0"/>
      </w:pPr>
      <w:r>
        <w:t>CHAPTER ONE:    INTRODUCTION</w:t>
      </w:r>
      <w:r>
        <w:rPr>
          <w:b w:val="0"/>
          <w:sz w:val="22"/>
        </w:rPr>
        <w:t xml:space="preserve"> </w:t>
      </w:r>
      <w:r>
        <w:rPr>
          <w:b w:val="0"/>
          <w:sz w:val="22"/>
        </w:rPr>
        <w:tab/>
        <w:t xml:space="preserve"> </w:t>
      </w:r>
    </w:p>
    <w:p w:rsidR="00270CA8" w:rsidRDefault="00A309F2">
      <w:pPr>
        <w:tabs>
          <w:tab w:val="center" w:pos="4473"/>
        </w:tabs>
        <w:spacing w:after="297" w:line="259" w:lineRule="auto"/>
        <w:ind w:left="0" w:right="0" w:firstLine="0"/>
        <w:jc w:val="left"/>
      </w:pPr>
      <w:r>
        <w:t xml:space="preserve">1.1 </w:t>
      </w:r>
      <w:r>
        <w:tab/>
        <w:t>Background of the Study………………………………………………</w:t>
      </w:r>
      <w:proofErr w:type="gramStart"/>
      <w:r>
        <w:t>…..</w:t>
      </w:r>
      <w:proofErr w:type="gramEnd"/>
      <w:r>
        <w:t xml:space="preserve">….1                              </w:t>
      </w:r>
    </w:p>
    <w:p w:rsidR="00270CA8" w:rsidRDefault="00A309F2">
      <w:pPr>
        <w:tabs>
          <w:tab w:val="center" w:pos="4477"/>
        </w:tabs>
        <w:spacing w:after="296" w:line="265" w:lineRule="auto"/>
        <w:ind w:left="-15" w:right="0" w:firstLine="0"/>
        <w:jc w:val="left"/>
      </w:pPr>
      <w:r>
        <w:t xml:space="preserve">1.2 </w:t>
      </w:r>
      <w:r>
        <w:tab/>
        <w:t>Statement of the Problem</w:t>
      </w:r>
      <w:r>
        <w:rPr>
          <w:sz w:val="22"/>
        </w:rPr>
        <w:t xml:space="preserve">………………………………………………………......5 </w:t>
      </w:r>
    </w:p>
    <w:p w:rsidR="00270CA8" w:rsidRDefault="00A309F2">
      <w:pPr>
        <w:tabs>
          <w:tab w:val="center" w:pos="4459"/>
          <w:tab w:val="center" w:pos="8644"/>
        </w:tabs>
        <w:spacing w:after="303" w:line="259" w:lineRule="auto"/>
        <w:ind w:left="0" w:right="0" w:firstLine="0"/>
        <w:jc w:val="left"/>
      </w:pPr>
      <w:r>
        <w:t xml:space="preserve">1.3 </w:t>
      </w:r>
      <w:r>
        <w:tab/>
        <w:t>Research Questions………………………………………………….……</w:t>
      </w:r>
      <w:proofErr w:type="gramStart"/>
      <w:r>
        <w:t>…..</w:t>
      </w:r>
      <w:proofErr w:type="gramEnd"/>
      <w:r>
        <w:rPr>
          <w:sz w:val="22"/>
        </w:rPr>
        <w:t xml:space="preserve">7 </w:t>
      </w:r>
      <w:r>
        <w:rPr>
          <w:sz w:val="22"/>
        </w:rPr>
        <w:tab/>
        <w:t xml:space="preserve"> </w:t>
      </w:r>
    </w:p>
    <w:p w:rsidR="00270CA8" w:rsidRDefault="00A309F2">
      <w:pPr>
        <w:tabs>
          <w:tab w:val="center" w:pos="4461"/>
        </w:tabs>
        <w:spacing w:after="300" w:line="259" w:lineRule="auto"/>
        <w:ind w:left="0" w:right="0" w:firstLine="0"/>
        <w:jc w:val="left"/>
      </w:pPr>
      <w:r>
        <w:t xml:space="preserve">1.4 </w:t>
      </w:r>
      <w:r>
        <w:tab/>
        <w:t>Research Objectives……………………………………………</w:t>
      </w:r>
      <w:proofErr w:type="gramStart"/>
      <w:r>
        <w:t>…..</w:t>
      </w:r>
      <w:proofErr w:type="gramEnd"/>
      <w:r>
        <w:t>……...….</w:t>
      </w:r>
      <w:r>
        <w:rPr>
          <w:sz w:val="22"/>
        </w:rPr>
        <w:t xml:space="preserve">8 </w:t>
      </w:r>
    </w:p>
    <w:p w:rsidR="00270CA8" w:rsidRDefault="00A309F2">
      <w:pPr>
        <w:tabs>
          <w:tab w:val="center" w:pos="4448"/>
        </w:tabs>
        <w:spacing w:after="296" w:line="265" w:lineRule="auto"/>
        <w:ind w:left="-15" w:right="0" w:firstLine="0"/>
        <w:jc w:val="left"/>
      </w:pPr>
      <w:r>
        <w:t xml:space="preserve">1.5 </w:t>
      </w:r>
      <w:r>
        <w:tab/>
        <w:t>Research Hypotheses</w:t>
      </w:r>
      <w:r>
        <w:rPr>
          <w:sz w:val="22"/>
        </w:rPr>
        <w:t xml:space="preserve">………………………………………………………............8 </w:t>
      </w:r>
    </w:p>
    <w:p w:rsidR="00270CA8" w:rsidRDefault="00A309F2">
      <w:pPr>
        <w:tabs>
          <w:tab w:val="center" w:pos="4456"/>
        </w:tabs>
        <w:spacing w:after="303" w:line="259" w:lineRule="auto"/>
        <w:ind w:left="0" w:right="0" w:firstLine="0"/>
        <w:jc w:val="left"/>
      </w:pPr>
      <w:r>
        <w:t xml:space="preserve">1.6 </w:t>
      </w:r>
      <w:r>
        <w:tab/>
        <w:t>Significance of the Study…………………………………………………</w:t>
      </w:r>
      <w:proofErr w:type="gramStart"/>
      <w:r>
        <w:t>…..</w:t>
      </w:r>
      <w:proofErr w:type="gramEnd"/>
      <w:r>
        <w:rPr>
          <w:sz w:val="22"/>
        </w:rPr>
        <w:t xml:space="preserve">9 </w:t>
      </w:r>
    </w:p>
    <w:p w:rsidR="00270CA8" w:rsidRDefault="00A309F2">
      <w:pPr>
        <w:tabs>
          <w:tab w:val="center" w:pos="4473"/>
        </w:tabs>
        <w:spacing w:after="234" w:line="259" w:lineRule="auto"/>
        <w:ind w:left="0" w:right="0" w:firstLine="0"/>
        <w:jc w:val="left"/>
      </w:pPr>
      <w:r>
        <w:t xml:space="preserve">1.7 </w:t>
      </w:r>
      <w:r>
        <w:tab/>
        <w:t>Scope of the Study…………………………………………………………...</w:t>
      </w:r>
      <w:r>
        <w:rPr>
          <w:sz w:val="22"/>
        </w:rPr>
        <w:t xml:space="preserve">10 </w:t>
      </w:r>
    </w:p>
    <w:p w:rsidR="00270CA8" w:rsidRDefault="00A309F2">
      <w:pPr>
        <w:spacing w:after="233" w:line="259" w:lineRule="auto"/>
        <w:ind w:left="0" w:right="0" w:firstLine="0"/>
        <w:jc w:val="left"/>
      </w:pPr>
      <w:r>
        <w:rPr>
          <w:sz w:val="22"/>
        </w:rPr>
        <w:t xml:space="preserve"> </w:t>
      </w:r>
    </w:p>
    <w:p w:rsidR="00270CA8" w:rsidRDefault="00A309F2">
      <w:pPr>
        <w:spacing w:after="256" w:line="259" w:lineRule="auto"/>
        <w:ind w:left="0" w:right="0" w:firstLine="0"/>
        <w:jc w:val="left"/>
      </w:pPr>
      <w:r>
        <w:rPr>
          <w:sz w:val="22"/>
        </w:rPr>
        <w:t xml:space="preserve"> </w:t>
      </w:r>
    </w:p>
    <w:p w:rsidR="00270CA8" w:rsidRDefault="00A309F2">
      <w:pPr>
        <w:spacing w:after="244" w:line="265" w:lineRule="auto"/>
        <w:ind w:left="0" w:right="484" w:firstLine="0"/>
        <w:jc w:val="left"/>
      </w:pPr>
      <w:r>
        <w:rPr>
          <w:b/>
        </w:rPr>
        <w:lastRenderedPageBreak/>
        <w:t xml:space="preserve">.. </w:t>
      </w:r>
    </w:p>
    <w:p w:rsidR="00270CA8" w:rsidRDefault="00A309F2">
      <w:pPr>
        <w:pStyle w:val="Heading2"/>
        <w:spacing w:after="284"/>
        <w:ind w:left="0" w:right="484"/>
      </w:pPr>
      <w:r>
        <w:t>CHAPTER TWO:   LITERATURE REVIEW</w:t>
      </w:r>
      <w:r>
        <w:rPr>
          <w:b w:val="0"/>
          <w:sz w:val="22"/>
        </w:rPr>
        <w:t xml:space="preserve"> </w:t>
      </w:r>
    </w:p>
    <w:p w:rsidR="00270CA8" w:rsidRDefault="00A309F2">
      <w:pPr>
        <w:tabs>
          <w:tab w:val="center" w:pos="4472"/>
        </w:tabs>
        <w:spacing w:after="489" w:line="265" w:lineRule="auto"/>
        <w:ind w:left="-15" w:right="0" w:firstLine="0"/>
        <w:jc w:val="left"/>
      </w:pPr>
      <w:r>
        <w:t xml:space="preserve">2.1 </w:t>
      </w:r>
      <w:r>
        <w:tab/>
        <w:t>Conceptual Review</w:t>
      </w:r>
      <w:r>
        <w:rPr>
          <w:sz w:val="22"/>
        </w:rPr>
        <w:t>……………………………………………………………</w:t>
      </w:r>
      <w:proofErr w:type="gramStart"/>
      <w:r>
        <w:rPr>
          <w:sz w:val="22"/>
        </w:rPr>
        <w:t>…..</w:t>
      </w:r>
      <w:proofErr w:type="gramEnd"/>
      <w:r>
        <w:rPr>
          <w:sz w:val="22"/>
        </w:rPr>
        <w:t>11</w:t>
      </w:r>
      <w:r>
        <w:t xml:space="preserve">  </w:t>
      </w:r>
      <w:r>
        <w:rPr>
          <w:sz w:val="22"/>
        </w:rPr>
        <w:t xml:space="preserve"> </w:t>
      </w:r>
    </w:p>
    <w:p w:rsidR="00270CA8" w:rsidRDefault="00A309F2">
      <w:pPr>
        <w:tabs>
          <w:tab w:val="center" w:pos="4502"/>
        </w:tabs>
        <w:spacing w:after="498" w:line="259" w:lineRule="auto"/>
        <w:ind w:left="0" w:right="0" w:firstLine="0"/>
        <w:jc w:val="left"/>
      </w:pPr>
      <w:r>
        <w:t xml:space="preserve">2.1.1 </w:t>
      </w:r>
      <w:r>
        <w:tab/>
        <w:t>Concept of Product Branding…………………………………….………</w:t>
      </w:r>
      <w:proofErr w:type="gramStart"/>
      <w:r>
        <w:t>…..</w:t>
      </w:r>
      <w:proofErr w:type="gramEnd"/>
      <w:r>
        <w:t>11</w:t>
      </w:r>
      <w:r>
        <w:rPr>
          <w:sz w:val="22"/>
        </w:rPr>
        <w:t xml:space="preserve"> </w:t>
      </w:r>
    </w:p>
    <w:p w:rsidR="00270CA8" w:rsidRDefault="00A309F2">
      <w:pPr>
        <w:spacing w:after="497" w:line="259" w:lineRule="auto"/>
        <w:ind w:right="6"/>
      </w:pPr>
      <w:proofErr w:type="gramStart"/>
      <w:r>
        <w:t>2.1.2  Consumer</w:t>
      </w:r>
      <w:proofErr w:type="gramEnd"/>
      <w:r>
        <w:t xml:space="preserve"> Buying Behavior……………………………………………….....14 </w:t>
      </w:r>
    </w:p>
    <w:p w:rsidR="00270CA8" w:rsidRDefault="00A309F2">
      <w:pPr>
        <w:tabs>
          <w:tab w:val="center" w:pos="4490"/>
        </w:tabs>
        <w:spacing w:after="504" w:line="259" w:lineRule="auto"/>
        <w:ind w:left="0" w:right="0" w:firstLine="0"/>
        <w:jc w:val="left"/>
      </w:pPr>
      <w:r>
        <w:t xml:space="preserve">2.1.3 </w:t>
      </w:r>
      <w:r>
        <w:tab/>
        <w:t xml:space="preserve">Packaging Attributes…………………………….…………………………...19 </w:t>
      </w:r>
    </w:p>
    <w:p w:rsidR="00270CA8" w:rsidRDefault="00A309F2">
      <w:pPr>
        <w:tabs>
          <w:tab w:val="center" w:pos="4494"/>
        </w:tabs>
        <w:spacing w:after="487" w:line="259" w:lineRule="auto"/>
        <w:ind w:left="0" w:right="0" w:firstLine="0"/>
        <w:jc w:val="left"/>
      </w:pPr>
      <w:r>
        <w:t xml:space="preserve">2.1.4 </w:t>
      </w:r>
      <w:r>
        <w:tab/>
        <w:t xml:space="preserve">The Impact of Branding in Consumers Buying a Particular Beverage…........30 </w:t>
      </w:r>
    </w:p>
    <w:p w:rsidR="00270CA8" w:rsidRDefault="00A309F2">
      <w:pPr>
        <w:tabs>
          <w:tab w:val="center" w:pos="4506"/>
        </w:tabs>
        <w:spacing w:after="505" w:line="259" w:lineRule="auto"/>
        <w:ind w:left="0" w:right="0" w:firstLine="0"/>
        <w:jc w:val="left"/>
      </w:pPr>
      <w:r>
        <w:t xml:space="preserve">2.1.5 </w:t>
      </w:r>
      <w:r>
        <w:tab/>
        <w:t>Role of Branding in Influencing Brand Preference……………</w:t>
      </w:r>
      <w:proofErr w:type="gramStart"/>
      <w:r>
        <w:t>…..</w:t>
      </w:r>
      <w:proofErr w:type="gramEnd"/>
      <w:r>
        <w:t xml:space="preserve">…………33 </w:t>
      </w:r>
    </w:p>
    <w:p w:rsidR="00270CA8" w:rsidRDefault="00A309F2">
      <w:pPr>
        <w:tabs>
          <w:tab w:val="right" w:pos="8646"/>
        </w:tabs>
        <w:spacing w:after="305" w:line="259" w:lineRule="auto"/>
        <w:ind w:left="0" w:right="0" w:firstLine="0"/>
        <w:jc w:val="left"/>
      </w:pPr>
      <w:r>
        <w:t xml:space="preserve">2.1.6 </w:t>
      </w:r>
      <w:r>
        <w:tab/>
        <w:t xml:space="preserve">Consumers’ perception of Branding and package design when choosing </w:t>
      </w:r>
      <w:proofErr w:type="gramStart"/>
      <w:r>
        <w:t>their</w:t>
      </w:r>
      <w:proofErr w:type="gramEnd"/>
      <w:r>
        <w:t xml:space="preserve"> </w:t>
      </w:r>
    </w:p>
    <w:p w:rsidR="00270CA8" w:rsidRDefault="00A309F2">
      <w:pPr>
        <w:spacing w:after="6" w:line="687" w:lineRule="auto"/>
        <w:ind w:right="6"/>
      </w:pPr>
      <w:r>
        <w:t xml:space="preserve">beverage……………………………………………………………………………....35 2.2 </w:t>
      </w:r>
      <w:r>
        <w:tab/>
        <w:t>Theoretical Review</w:t>
      </w:r>
      <w:r>
        <w:rPr>
          <w:sz w:val="22"/>
        </w:rPr>
        <w:t>……………………………………</w:t>
      </w:r>
      <w:proofErr w:type="gramStart"/>
      <w:r>
        <w:rPr>
          <w:sz w:val="22"/>
        </w:rPr>
        <w:t>…..</w:t>
      </w:r>
      <w:proofErr w:type="gramEnd"/>
      <w:r>
        <w:rPr>
          <w:sz w:val="22"/>
        </w:rPr>
        <w:t>……………………….</w:t>
      </w:r>
      <w:r>
        <w:t xml:space="preserve">36 </w:t>
      </w:r>
    </w:p>
    <w:p w:rsidR="00270CA8" w:rsidRDefault="00A309F2">
      <w:pPr>
        <w:spacing w:after="498" w:line="259" w:lineRule="auto"/>
        <w:ind w:right="6"/>
      </w:pPr>
      <w:proofErr w:type="gramStart"/>
      <w:r>
        <w:t>2.2.1  Kano’s</w:t>
      </w:r>
      <w:proofErr w:type="gramEnd"/>
      <w:r>
        <w:t xml:space="preserve"> Theory of Attractive Quality……………………………...……….....37 </w:t>
      </w:r>
    </w:p>
    <w:p w:rsidR="00270CA8" w:rsidRDefault="00A309F2">
      <w:pPr>
        <w:spacing w:after="497" w:line="259" w:lineRule="auto"/>
        <w:ind w:right="6"/>
      </w:pPr>
      <w:proofErr w:type="gramStart"/>
      <w:r>
        <w:t>2.2.2  Theory</w:t>
      </w:r>
      <w:proofErr w:type="gramEnd"/>
      <w:r>
        <w:t xml:space="preserve"> of Reasoned Action (TRA)…………………………………...………39 </w:t>
      </w:r>
    </w:p>
    <w:p w:rsidR="00270CA8" w:rsidRDefault="00A309F2" w:rsidP="00A309F2">
      <w:pPr>
        <w:tabs>
          <w:tab w:val="center" w:pos="4535"/>
        </w:tabs>
        <w:spacing w:after="498" w:line="240" w:lineRule="auto"/>
        <w:ind w:left="0" w:right="0" w:firstLine="0"/>
        <w:jc w:val="left"/>
      </w:pPr>
      <w:r>
        <w:t xml:space="preserve">2.2.3 </w:t>
      </w:r>
      <w:r>
        <w:tab/>
        <w:t>Consumer choice theory…………………………………………</w:t>
      </w:r>
      <w:proofErr w:type="gramStart"/>
      <w:r>
        <w:t>…..</w:t>
      </w:r>
      <w:proofErr w:type="gramEnd"/>
      <w:r>
        <w:t xml:space="preserve">……......41 </w:t>
      </w:r>
    </w:p>
    <w:p w:rsidR="00270CA8" w:rsidRDefault="00A309F2" w:rsidP="00A309F2">
      <w:pPr>
        <w:tabs>
          <w:tab w:val="center" w:pos="4545"/>
        </w:tabs>
        <w:spacing w:after="495" w:line="240" w:lineRule="auto"/>
        <w:ind w:left="-15" w:right="0" w:firstLine="0"/>
        <w:jc w:val="left"/>
      </w:pPr>
      <w:r>
        <w:t xml:space="preserve">2.3 </w:t>
      </w:r>
      <w:r>
        <w:tab/>
        <w:t>Empirical Review</w:t>
      </w:r>
      <w:r>
        <w:rPr>
          <w:sz w:val="22"/>
        </w:rPr>
        <w:t>…………………………………………………...........................</w:t>
      </w:r>
      <w:r>
        <w:t>42</w:t>
      </w:r>
      <w:r>
        <w:rPr>
          <w:sz w:val="22"/>
        </w:rPr>
        <w:t xml:space="preserve"> </w:t>
      </w:r>
    </w:p>
    <w:p w:rsidR="00270CA8" w:rsidRDefault="00A309F2" w:rsidP="00A309F2">
      <w:pPr>
        <w:pStyle w:val="Heading2"/>
        <w:spacing w:after="492" w:line="240" w:lineRule="auto"/>
        <w:ind w:left="0"/>
      </w:pPr>
      <w:r>
        <w:rPr>
          <w:b w:val="0"/>
        </w:rPr>
        <w:lastRenderedPageBreak/>
        <w:t xml:space="preserve">2.4 </w:t>
      </w:r>
      <w:r>
        <w:rPr>
          <w:b w:val="0"/>
        </w:rPr>
        <w:tab/>
        <w:t>Summary of Research Gap</w:t>
      </w:r>
      <w:r>
        <w:rPr>
          <w:b w:val="0"/>
          <w:sz w:val="22"/>
        </w:rPr>
        <w:t xml:space="preserve">…………………………………………………………48 </w:t>
      </w:r>
      <w:r>
        <w:t>CHAPTER THREE:   METHODOLOGY</w:t>
      </w:r>
      <w:r>
        <w:rPr>
          <w:b w:val="0"/>
          <w:sz w:val="22"/>
        </w:rPr>
        <w:t xml:space="preserve"> </w:t>
      </w:r>
    </w:p>
    <w:p w:rsidR="00270CA8" w:rsidRDefault="00A309F2" w:rsidP="00A309F2">
      <w:pPr>
        <w:tabs>
          <w:tab w:val="center" w:pos="4432"/>
        </w:tabs>
        <w:spacing w:after="496" w:line="240" w:lineRule="auto"/>
        <w:ind w:left="-15" w:right="0" w:firstLine="0"/>
        <w:jc w:val="left"/>
      </w:pPr>
      <w:r>
        <w:t xml:space="preserve">3.0 </w:t>
      </w:r>
      <w:r>
        <w:tab/>
        <w:t>Preamble</w:t>
      </w:r>
      <w:r>
        <w:rPr>
          <w:sz w:val="22"/>
        </w:rPr>
        <w:t>………………………………………………………………………</w:t>
      </w:r>
      <w:proofErr w:type="gramStart"/>
      <w:r>
        <w:rPr>
          <w:sz w:val="22"/>
        </w:rPr>
        <w:t>…..</w:t>
      </w:r>
      <w:proofErr w:type="gramEnd"/>
      <w:r>
        <w:t>50</w:t>
      </w:r>
      <w:r>
        <w:rPr>
          <w:sz w:val="22"/>
        </w:rPr>
        <w:t xml:space="preserve"> </w:t>
      </w:r>
    </w:p>
    <w:p w:rsidR="00270CA8" w:rsidRDefault="00A309F2" w:rsidP="00A309F2">
      <w:pPr>
        <w:tabs>
          <w:tab w:val="center" w:pos="4432"/>
        </w:tabs>
        <w:spacing w:after="496" w:line="240" w:lineRule="auto"/>
        <w:ind w:left="-15" w:right="0" w:firstLine="0"/>
        <w:jc w:val="left"/>
      </w:pPr>
      <w:r>
        <w:t xml:space="preserve">3.1 </w:t>
      </w:r>
      <w:r>
        <w:tab/>
        <w:t>Research design</w:t>
      </w:r>
      <w:r>
        <w:rPr>
          <w:sz w:val="22"/>
        </w:rPr>
        <w:t>………………………………………………………………</w:t>
      </w:r>
      <w:proofErr w:type="gramStart"/>
      <w:r>
        <w:rPr>
          <w:sz w:val="22"/>
        </w:rPr>
        <w:t>…..</w:t>
      </w:r>
      <w:proofErr w:type="gramEnd"/>
      <w:r>
        <w:t>50</w:t>
      </w:r>
      <w:r>
        <w:rPr>
          <w:sz w:val="22"/>
        </w:rPr>
        <w:t xml:space="preserve"> </w:t>
      </w:r>
    </w:p>
    <w:p w:rsidR="00270CA8" w:rsidRDefault="00A309F2" w:rsidP="00A309F2">
      <w:pPr>
        <w:tabs>
          <w:tab w:val="center" w:pos="4435"/>
        </w:tabs>
        <w:spacing w:after="488" w:line="240" w:lineRule="auto"/>
        <w:ind w:left="0" w:right="0" w:firstLine="0"/>
        <w:jc w:val="left"/>
      </w:pPr>
      <w:r>
        <w:t xml:space="preserve">3.2 </w:t>
      </w:r>
      <w:r>
        <w:tab/>
        <w:t>Population of the study</w:t>
      </w:r>
      <w:r>
        <w:rPr>
          <w:sz w:val="22"/>
        </w:rPr>
        <w:t>………………………………………………………</w:t>
      </w:r>
      <w:proofErr w:type="gramStart"/>
      <w:r>
        <w:rPr>
          <w:sz w:val="22"/>
        </w:rPr>
        <w:t>…..</w:t>
      </w:r>
      <w:proofErr w:type="gramEnd"/>
      <w:r>
        <w:t>50</w:t>
      </w:r>
      <w:r>
        <w:rPr>
          <w:sz w:val="22"/>
        </w:rPr>
        <w:t xml:space="preserve"> </w:t>
      </w:r>
    </w:p>
    <w:p w:rsidR="00270CA8" w:rsidRDefault="00A309F2" w:rsidP="00A309F2">
      <w:pPr>
        <w:tabs>
          <w:tab w:val="center" w:pos="4456"/>
        </w:tabs>
        <w:spacing w:after="498" w:line="240" w:lineRule="auto"/>
        <w:ind w:left="0" w:right="0" w:firstLine="0"/>
        <w:jc w:val="left"/>
      </w:pPr>
      <w:r>
        <w:t xml:space="preserve">3.3 </w:t>
      </w:r>
      <w:r>
        <w:tab/>
        <w:t>Sampling Size and Sampling techniques</w:t>
      </w:r>
      <w:r>
        <w:rPr>
          <w:sz w:val="22"/>
        </w:rPr>
        <w:t>………………………………….……</w:t>
      </w:r>
      <w:r>
        <w:t>51</w:t>
      </w:r>
      <w:r>
        <w:rPr>
          <w:sz w:val="22"/>
        </w:rPr>
        <w:t xml:space="preserve"> </w:t>
      </w:r>
    </w:p>
    <w:p w:rsidR="00270CA8" w:rsidRDefault="00A309F2" w:rsidP="00A309F2">
      <w:pPr>
        <w:tabs>
          <w:tab w:val="center" w:pos="4442"/>
        </w:tabs>
        <w:spacing w:after="482" w:line="240" w:lineRule="auto"/>
        <w:ind w:left="-15" w:right="0" w:firstLine="0"/>
        <w:jc w:val="left"/>
      </w:pPr>
      <w:r>
        <w:t xml:space="preserve">3.4 </w:t>
      </w:r>
      <w:r>
        <w:tab/>
        <w:t>Research instrument</w:t>
      </w:r>
      <w:r>
        <w:rPr>
          <w:sz w:val="22"/>
        </w:rPr>
        <w:t xml:space="preserve">……………………………………………………………... </w:t>
      </w:r>
      <w:r>
        <w:t>52</w:t>
      </w:r>
      <w:r>
        <w:rPr>
          <w:sz w:val="22"/>
        </w:rPr>
        <w:t xml:space="preserve"> </w:t>
      </w:r>
    </w:p>
    <w:p w:rsidR="00270CA8" w:rsidRDefault="00A309F2" w:rsidP="00A309F2">
      <w:pPr>
        <w:tabs>
          <w:tab w:val="center" w:pos="4428"/>
        </w:tabs>
        <w:spacing w:after="506" w:line="240" w:lineRule="auto"/>
        <w:ind w:left="0" w:right="0" w:firstLine="0"/>
        <w:jc w:val="left"/>
      </w:pPr>
      <w:r>
        <w:t xml:space="preserve">3.5 </w:t>
      </w:r>
      <w:r>
        <w:tab/>
        <w:t>Validity and Reliability of the Instrument</w:t>
      </w:r>
      <w:r>
        <w:rPr>
          <w:sz w:val="22"/>
        </w:rPr>
        <w:t>…………………………………</w:t>
      </w:r>
      <w:proofErr w:type="gramStart"/>
      <w:r>
        <w:rPr>
          <w:sz w:val="22"/>
        </w:rPr>
        <w:t>…..</w:t>
      </w:r>
      <w:proofErr w:type="gramEnd"/>
      <w:r>
        <w:t>53</w:t>
      </w:r>
      <w:r>
        <w:rPr>
          <w:sz w:val="22"/>
        </w:rPr>
        <w:t xml:space="preserve"> </w:t>
      </w:r>
    </w:p>
    <w:p w:rsidR="00270CA8" w:rsidRDefault="00A309F2" w:rsidP="00A309F2">
      <w:pPr>
        <w:tabs>
          <w:tab w:val="center" w:pos="4452"/>
        </w:tabs>
        <w:spacing w:after="378" w:line="240" w:lineRule="auto"/>
        <w:ind w:left="0" w:right="0" w:firstLine="0"/>
        <w:jc w:val="left"/>
      </w:pPr>
      <w:r>
        <w:t xml:space="preserve">3.6 </w:t>
      </w:r>
      <w:r>
        <w:tab/>
        <w:t>Source of Data</w:t>
      </w:r>
      <w:r>
        <w:rPr>
          <w:sz w:val="34"/>
          <w:vertAlign w:val="subscript"/>
        </w:rPr>
        <w:t>…………………………………………………………………….</w:t>
      </w:r>
      <w:r>
        <w:t xml:space="preserve">53 </w:t>
      </w:r>
    </w:p>
    <w:p w:rsidR="00270CA8" w:rsidRDefault="00A309F2" w:rsidP="00A309F2">
      <w:pPr>
        <w:tabs>
          <w:tab w:val="center" w:pos="4443"/>
        </w:tabs>
        <w:spacing w:after="505" w:line="240" w:lineRule="auto"/>
        <w:ind w:left="0" w:right="0" w:firstLine="0"/>
        <w:jc w:val="left"/>
      </w:pPr>
      <w:r>
        <w:t xml:space="preserve">3.7 </w:t>
      </w:r>
      <w:r>
        <w:tab/>
        <w:t xml:space="preserve">Procedure for Data Collection……………………………………………....53 </w:t>
      </w:r>
    </w:p>
    <w:p w:rsidR="00270CA8" w:rsidRDefault="00A309F2" w:rsidP="00A309F2">
      <w:pPr>
        <w:tabs>
          <w:tab w:val="center" w:pos="4453"/>
        </w:tabs>
        <w:spacing w:after="465" w:line="240" w:lineRule="auto"/>
        <w:ind w:left="0" w:right="0" w:firstLine="0"/>
        <w:jc w:val="left"/>
      </w:pPr>
      <w:r>
        <w:t xml:space="preserve">3.8 </w:t>
      </w:r>
      <w:r>
        <w:tab/>
        <w:t>Method of Data Analysis…………………………………………………....53</w:t>
      </w:r>
      <w:r>
        <w:rPr>
          <w:sz w:val="22"/>
        </w:rPr>
        <w:t xml:space="preserve"> </w:t>
      </w:r>
    </w:p>
    <w:p w:rsidR="00270CA8" w:rsidRDefault="00A309F2" w:rsidP="00A309F2">
      <w:pPr>
        <w:pStyle w:val="Heading2"/>
        <w:spacing w:after="487" w:line="240" w:lineRule="auto"/>
        <w:ind w:left="0" w:right="484"/>
      </w:pPr>
      <w:r>
        <w:t>CHAPTER FOUR: DATA PRESENTATION, ANALYSIS AND DISCUSSION</w:t>
      </w:r>
      <w:r>
        <w:rPr>
          <w:b w:val="0"/>
          <w:sz w:val="22"/>
        </w:rPr>
        <w:t xml:space="preserve"> </w:t>
      </w:r>
    </w:p>
    <w:p w:rsidR="00270CA8" w:rsidRDefault="00A309F2" w:rsidP="00A309F2">
      <w:pPr>
        <w:spacing w:after="296" w:line="240" w:lineRule="auto"/>
        <w:ind w:left="-5" w:right="0"/>
        <w:jc w:val="left"/>
      </w:pPr>
      <w:r>
        <w:t>4.0 Preamble</w:t>
      </w:r>
      <w:r>
        <w:rPr>
          <w:sz w:val="22"/>
        </w:rPr>
        <w:t>……………………………………………………………………………….</w:t>
      </w:r>
      <w:r>
        <w:t>55</w:t>
      </w:r>
      <w:r>
        <w:rPr>
          <w:sz w:val="22"/>
        </w:rPr>
        <w:t xml:space="preserve"> </w:t>
      </w:r>
    </w:p>
    <w:p w:rsidR="00270CA8" w:rsidRDefault="00A309F2" w:rsidP="00A309F2">
      <w:pPr>
        <w:spacing w:after="296" w:line="240" w:lineRule="auto"/>
        <w:ind w:left="-5" w:right="0"/>
        <w:jc w:val="left"/>
      </w:pPr>
      <w:r>
        <w:t>4.1. Data Presentation</w:t>
      </w:r>
      <w:r>
        <w:rPr>
          <w:sz w:val="22"/>
        </w:rPr>
        <w:t xml:space="preserve">……………………………………………………………………. 55 </w:t>
      </w:r>
    </w:p>
    <w:p w:rsidR="00270CA8" w:rsidRDefault="00A309F2" w:rsidP="00A309F2">
      <w:pPr>
        <w:spacing w:after="300" w:line="240" w:lineRule="auto"/>
        <w:ind w:right="6"/>
      </w:pPr>
      <w:r>
        <w:t>4.2. Analysis of Research Questions</w:t>
      </w:r>
      <w:r>
        <w:rPr>
          <w:sz w:val="22"/>
        </w:rPr>
        <w:t xml:space="preserve">……………………………………………………57 </w:t>
      </w:r>
    </w:p>
    <w:p w:rsidR="00270CA8" w:rsidRDefault="00A309F2" w:rsidP="00A309F2">
      <w:pPr>
        <w:spacing w:after="286" w:line="240" w:lineRule="auto"/>
        <w:ind w:right="6"/>
      </w:pPr>
      <w:r>
        <w:t xml:space="preserve">4.3. Hypotheses Testing……………………………………………………………. </w:t>
      </w:r>
      <w:r>
        <w:rPr>
          <w:sz w:val="22"/>
        </w:rPr>
        <w:t xml:space="preserve">68 </w:t>
      </w:r>
    </w:p>
    <w:p w:rsidR="00270CA8" w:rsidRDefault="00A309F2" w:rsidP="00A309F2">
      <w:pPr>
        <w:pStyle w:val="Heading2"/>
        <w:spacing w:after="293" w:line="240" w:lineRule="auto"/>
        <w:ind w:left="0" w:right="484"/>
      </w:pPr>
      <w:r>
        <w:rPr>
          <w:b w:val="0"/>
        </w:rPr>
        <w:lastRenderedPageBreak/>
        <w:t>4.4. Discussion of Research findings</w:t>
      </w:r>
      <w:r>
        <w:rPr>
          <w:b w:val="0"/>
          <w:sz w:val="22"/>
        </w:rPr>
        <w:t xml:space="preserve">……………………………………………………75 </w:t>
      </w:r>
      <w:r>
        <w:t>CHAPTER FIVE:   SUMMARY, CONCLUSION, AND RECOMMENDATIONS</w:t>
      </w:r>
      <w:r>
        <w:rPr>
          <w:b w:val="0"/>
          <w:sz w:val="22"/>
        </w:rPr>
        <w:t xml:space="preserve"> </w:t>
      </w:r>
    </w:p>
    <w:p w:rsidR="00270CA8" w:rsidRDefault="00A309F2" w:rsidP="00A309F2">
      <w:pPr>
        <w:spacing w:after="296" w:line="240" w:lineRule="auto"/>
        <w:ind w:left="-5" w:right="0"/>
        <w:jc w:val="left"/>
      </w:pPr>
      <w:r>
        <w:t>5.0 Preamble</w:t>
      </w:r>
      <w:r>
        <w:rPr>
          <w:sz w:val="22"/>
        </w:rPr>
        <w:t xml:space="preserve">……………………………………………………………………………….80 </w:t>
      </w:r>
    </w:p>
    <w:p w:rsidR="00270CA8" w:rsidRDefault="00A309F2" w:rsidP="00A309F2">
      <w:pPr>
        <w:spacing w:after="296" w:line="240" w:lineRule="auto"/>
        <w:ind w:left="-5" w:right="0"/>
        <w:jc w:val="left"/>
      </w:pPr>
      <w:r>
        <w:t>5.1 Summary of Findings</w:t>
      </w:r>
      <w:r>
        <w:rPr>
          <w:sz w:val="22"/>
        </w:rPr>
        <w:t xml:space="preserve">…………………………………………………………….......80 </w:t>
      </w:r>
    </w:p>
    <w:p w:rsidR="00270CA8" w:rsidRDefault="00A309F2" w:rsidP="00A309F2">
      <w:pPr>
        <w:spacing w:after="0" w:line="240" w:lineRule="auto"/>
        <w:ind w:left="-5" w:right="0"/>
        <w:jc w:val="left"/>
      </w:pPr>
      <w:r>
        <w:t>5.2 Conclusion</w:t>
      </w:r>
      <w:r>
        <w:rPr>
          <w:sz w:val="22"/>
        </w:rPr>
        <w:t xml:space="preserve">…………………………………………………………………………….81 </w:t>
      </w:r>
      <w:r>
        <w:rPr>
          <w:sz w:val="22"/>
        </w:rPr>
        <w:tab/>
        <w:t xml:space="preserve"> </w:t>
      </w:r>
      <w:r>
        <w:t>5.3 Recommendations</w:t>
      </w:r>
      <w:r>
        <w:rPr>
          <w:sz w:val="22"/>
        </w:rPr>
        <w:t xml:space="preserve">……………………………………………………………………82 </w:t>
      </w:r>
    </w:p>
    <w:p w:rsidR="00270CA8" w:rsidRDefault="00A309F2" w:rsidP="00A309F2">
      <w:pPr>
        <w:spacing w:after="296" w:line="240" w:lineRule="auto"/>
        <w:ind w:left="-5" w:right="0"/>
        <w:jc w:val="left"/>
      </w:pPr>
      <w:r>
        <w:t>References</w:t>
      </w:r>
      <w:r>
        <w:rPr>
          <w:sz w:val="22"/>
        </w:rPr>
        <w:t xml:space="preserve">…………………………………………………………………….…………...84 </w:t>
      </w:r>
    </w:p>
    <w:p w:rsidR="00270CA8" w:rsidRDefault="00A309F2" w:rsidP="00A309F2">
      <w:pPr>
        <w:spacing w:after="292" w:line="240" w:lineRule="auto"/>
        <w:ind w:right="6"/>
      </w:pPr>
      <w:r>
        <w:t xml:space="preserve">Appendix I………………………………………………………………………….91 </w:t>
      </w:r>
    </w:p>
    <w:p w:rsidR="00270CA8" w:rsidRDefault="00A309F2" w:rsidP="00A309F2">
      <w:pPr>
        <w:spacing w:after="492" w:line="240" w:lineRule="auto"/>
        <w:ind w:right="6"/>
      </w:pPr>
      <w:r>
        <w:t>Appendix II…………………………………………………………………………94</w:t>
      </w:r>
      <w:r>
        <w:rPr>
          <w:sz w:val="22"/>
        </w:rPr>
        <w:t xml:space="preserve"> </w:t>
      </w:r>
    </w:p>
    <w:p w:rsidR="00270CA8" w:rsidRDefault="00A309F2" w:rsidP="00A309F2">
      <w:pPr>
        <w:pStyle w:val="Heading1"/>
        <w:spacing w:after="492" w:line="240" w:lineRule="auto"/>
        <w:ind w:right="6"/>
      </w:pPr>
      <w:r>
        <w:rPr>
          <w:b/>
        </w:rPr>
        <w:t>LIST OF TABLES</w:t>
      </w:r>
      <w:r>
        <w:rPr>
          <w:sz w:val="22"/>
        </w:rPr>
        <w:t xml:space="preserve"> </w:t>
      </w:r>
    </w:p>
    <w:p w:rsidR="00270CA8" w:rsidRDefault="00A309F2" w:rsidP="00A309F2">
      <w:pPr>
        <w:tabs>
          <w:tab w:val="center" w:pos="8644"/>
        </w:tabs>
        <w:spacing w:after="294" w:line="240" w:lineRule="auto"/>
        <w:ind w:left="0" w:right="0" w:firstLine="0"/>
        <w:jc w:val="left"/>
      </w:pPr>
      <w:r>
        <w:t xml:space="preserve">Table 4.1 Demographic Data or Respondents………………………………............55 </w:t>
      </w:r>
      <w:r>
        <w:tab/>
        <w:t xml:space="preserve"> </w:t>
      </w:r>
    </w:p>
    <w:p w:rsidR="00270CA8" w:rsidRDefault="00A309F2" w:rsidP="00A309F2">
      <w:pPr>
        <w:spacing w:after="366" w:line="240" w:lineRule="auto"/>
        <w:ind w:right="6"/>
      </w:pPr>
      <w:r>
        <w:t xml:space="preserve">Table 4.2. Analysis of Research Questions………………………………………....57  </w:t>
      </w:r>
    </w:p>
    <w:p w:rsidR="00270CA8" w:rsidRDefault="00A309F2" w:rsidP="00A309F2">
      <w:pPr>
        <w:tabs>
          <w:tab w:val="center" w:pos="8644"/>
        </w:tabs>
        <w:spacing w:after="303" w:line="240" w:lineRule="auto"/>
        <w:ind w:left="0" w:right="0" w:firstLine="0"/>
        <w:jc w:val="left"/>
      </w:pPr>
      <w:r>
        <w:t xml:space="preserve">Table 4.3. Hypothesis Testing……………………………………….……………....66 </w:t>
      </w:r>
      <w:r>
        <w:tab/>
        <w:t xml:space="preserve"> </w:t>
      </w:r>
    </w:p>
    <w:p w:rsidR="00270CA8" w:rsidRDefault="00A309F2" w:rsidP="00A309F2">
      <w:pPr>
        <w:spacing w:after="297" w:line="240" w:lineRule="auto"/>
        <w:ind w:right="6"/>
      </w:pPr>
      <w:r>
        <w:t>4.3.1a Model Summary…………………………………………………………</w:t>
      </w:r>
      <w:proofErr w:type="gramStart"/>
      <w:r>
        <w:t>…..</w:t>
      </w:r>
      <w:proofErr w:type="gramEnd"/>
      <w:r>
        <w:t xml:space="preserve"> 68 </w:t>
      </w:r>
    </w:p>
    <w:p w:rsidR="00270CA8" w:rsidRDefault="00A309F2" w:rsidP="00A309F2">
      <w:pPr>
        <w:spacing w:after="299" w:line="240" w:lineRule="auto"/>
        <w:ind w:right="6"/>
      </w:pPr>
      <w:r>
        <w:t xml:space="preserve">4.3.1b </w:t>
      </w:r>
      <w:proofErr w:type="spellStart"/>
      <w:r>
        <w:t>Anova</w:t>
      </w:r>
      <w:proofErr w:type="spellEnd"/>
      <w:r>
        <w:t xml:space="preserve"> Table………………………………………………………………… 69 </w:t>
      </w:r>
    </w:p>
    <w:p w:rsidR="00270CA8" w:rsidRDefault="00A309F2" w:rsidP="00A309F2">
      <w:pPr>
        <w:spacing w:after="297" w:line="240" w:lineRule="auto"/>
        <w:ind w:right="6"/>
      </w:pPr>
      <w:r>
        <w:t xml:space="preserve">4.3.1c Coefficients…………………………………………………………………...70 </w:t>
      </w:r>
    </w:p>
    <w:p w:rsidR="00270CA8" w:rsidRDefault="00A309F2" w:rsidP="00A309F2">
      <w:pPr>
        <w:spacing w:after="297" w:line="240" w:lineRule="auto"/>
        <w:ind w:right="6"/>
      </w:pPr>
      <w:r>
        <w:t>4.3.2a Model Summary…………………………………………………………</w:t>
      </w:r>
      <w:proofErr w:type="gramStart"/>
      <w:r>
        <w:t>…..</w:t>
      </w:r>
      <w:proofErr w:type="gramEnd"/>
      <w:r>
        <w:t xml:space="preserve"> 71 </w:t>
      </w:r>
    </w:p>
    <w:p w:rsidR="00270CA8" w:rsidRDefault="00A309F2" w:rsidP="00A309F2">
      <w:pPr>
        <w:spacing w:after="294" w:line="240" w:lineRule="auto"/>
        <w:ind w:right="6"/>
      </w:pPr>
      <w:r>
        <w:t xml:space="preserve">4.3.2b </w:t>
      </w:r>
      <w:proofErr w:type="spellStart"/>
      <w:r>
        <w:t>Anova</w:t>
      </w:r>
      <w:proofErr w:type="spellEnd"/>
      <w:r>
        <w:t xml:space="preserve"> Table………………………………………………………………… 71 </w:t>
      </w:r>
    </w:p>
    <w:p w:rsidR="00270CA8" w:rsidRDefault="00A309F2" w:rsidP="00A309F2">
      <w:pPr>
        <w:spacing w:after="299" w:line="240" w:lineRule="auto"/>
        <w:ind w:right="6"/>
      </w:pPr>
      <w:r>
        <w:t xml:space="preserve">4.3.2c Coefficients………………………………………………………………...…72 </w:t>
      </w:r>
    </w:p>
    <w:p w:rsidR="00270CA8" w:rsidRDefault="00A309F2" w:rsidP="00A309F2">
      <w:pPr>
        <w:spacing w:after="292" w:line="240" w:lineRule="auto"/>
        <w:ind w:right="6"/>
      </w:pPr>
      <w:r>
        <w:t xml:space="preserve">4.3.3a Model Summary……………………………………………………………...71 </w:t>
      </w:r>
    </w:p>
    <w:p w:rsidR="00270CA8" w:rsidRDefault="00A309F2" w:rsidP="00A309F2">
      <w:pPr>
        <w:spacing w:after="299" w:line="240" w:lineRule="auto"/>
        <w:ind w:right="6"/>
      </w:pPr>
      <w:r>
        <w:t xml:space="preserve">4.3.3b </w:t>
      </w:r>
      <w:proofErr w:type="spellStart"/>
      <w:r>
        <w:t>Anova</w:t>
      </w:r>
      <w:proofErr w:type="spellEnd"/>
      <w:r>
        <w:t xml:space="preserve"> Table………………………………………………………………….74 </w:t>
      </w:r>
    </w:p>
    <w:p w:rsidR="00270CA8" w:rsidRPr="00A309F2" w:rsidRDefault="00A309F2" w:rsidP="00A309F2">
      <w:pPr>
        <w:pStyle w:val="Heading1"/>
        <w:spacing w:after="171" w:line="259" w:lineRule="auto"/>
        <w:ind w:right="6"/>
        <w:jc w:val="center"/>
      </w:pPr>
      <w:r w:rsidRPr="00A309F2">
        <w:rPr>
          <w:b/>
        </w:rPr>
        <w:lastRenderedPageBreak/>
        <w:t>Abstract</w:t>
      </w:r>
    </w:p>
    <w:p w:rsidR="00270CA8" w:rsidRDefault="00A309F2" w:rsidP="00A309F2">
      <w:pPr>
        <w:spacing w:after="3" w:line="240" w:lineRule="auto"/>
        <w:ind w:left="-5" w:right="0"/>
      </w:pPr>
      <w:r>
        <w:rPr>
          <w:i/>
        </w:rPr>
        <w:t xml:space="preserve">This study focused on the effects of branding on the buying </w:t>
      </w:r>
      <w:proofErr w:type="spellStart"/>
      <w:r>
        <w:rPr>
          <w:i/>
        </w:rPr>
        <w:t>behaviour</w:t>
      </w:r>
      <w:proofErr w:type="spellEnd"/>
      <w:r>
        <w:rPr>
          <w:i/>
        </w:rPr>
        <w:t xml:space="preserve"> of consumers of </w:t>
      </w:r>
      <w:proofErr w:type="spellStart"/>
      <w:r>
        <w:rPr>
          <w:i/>
        </w:rPr>
        <w:t>coca-cola</w:t>
      </w:r>
      <w:proofErr w:type="spellEnd"/>
      <w:r>
        <w:rPr>
          <w:i/>
        </w:rPr>
        <w:t xml:space="preserve"> in the Nigerian beverage industry among the students of </w:t>
      </w:r>
      <w:proofErr w:type="spellStart"/>
      <w:r>
        <w:rPr>
          <w:i/>
        </w:rPr>
        <w:t>Kwara</w:t>
      </w:r>
      <w:proofErr w:type="spellEnd"/>
      <w:r>
        <w:rPr>
          <w:i/>
        </w:rPr>
        <w:t xml:space="preserve"> State Polytechnic, Ilorin. The specific objectives were thus to: determine the effect of branded product information on product awareness; evaluate the effect of branding creativity on brand preference; and examine the effect of branded material on consumer taste of </w:t>
      </w:r>
      <w:proofErr w:type="spellStart"/>
      <w:r>
        <w:rPr>
          <w:i/>
        </w:rPr>
        <w:t>cocacola</w:t>
      </w:r>
      <w:proofErr w:type="spellEnd"/>
      <w:r>
        <w:rPr>
          <w:i/>
        </w:rPr>
        <w:t xml:space="preserve"> among the students of </w:t>
      </w:r>
      <w:proofErr w:type="spellStart"/>
      <w:r>
        <w:rPr>
          <w:i/>
        </w:rPr>
        <w:t>Kwara</w:t>
      </w:r>
      <w:proofErr w:type="spellEnd"/>
      <w:r>
        <w:rPr>
          <w:i/>
        </w:rPr>
        <w:t xml:space="preserve"> State Polytechnic.  </w:t>
      </w:r>
    </w:p>
    <w:p w:rsidR="00270CA8" w:rsidRDefault="00A309F2" w:rsidP="00A309F2">
      <w:pPr>
        <w:spacing w:after="0" w:line="240" w:lineRule="auto"/>
        <w:ind w:left="0" w:right="0" w:firstLine="0"/>
        <w:jc w:val="left"/>
      </w:pPr>
      <w:r>
        <w:rPr>
          <w:i/>
        </w:rPr>
        <w:t xml:space="preserve"> </w:t>
      </w:r>
      <w:r>
        <w:rPr>
          <w:i/>
        </w:rPr>
        <w:tab/>
        <w:t xml:space="preserve"> </w:t>
      </w:r>
    </w:p>
    <w:p w:rsidR="00270CA8" w:rsidRDefault="00A309F2" w:rsidP="00A309F2">
      <w:pPr>
        <w:spacing w:after="3" w:line="240" w:lineRule="auto"/>
        <w:ind w:left="-5" w:right="0"/>
      </w:pPr>
      <w:r>
        <w:rPr>
          <w:i/>
        </w:rPr>
        <w:t xml:space="preserve">However, this study adopted research survey design. The sample size for the study was arrived at using simple random sampling technique to arrive at a total of three hundred and eighty (380) respondents. Five point </w:t>
      </w:r>
      <w:proofErr w:type="spellStart"/>
      <w:r>
        <w:rPr>
          <w:i/>
        </w:rPr>
        <w:t>likert</w:t>
      </w:r>
      <w:proofErr w:type="spellEnd"/>
      <w:r>
        <w:rPr>
          <w:i/>
        </w:rPr>
        <w:t xml:space="preserve"> scale questionnaires were designed and used to gather data from the respondents to assess the degree of their agreement while three null hypotheses were formulated for the study. </w:t>
      </w:r>
    </w:p>
    <w:p w:rsidR="00270CA8" w:rsidRDefault="00A309F2" w:rsidP="00A309F2">
      <w:pPr>
        <w:spacing w:after="0" w:line="240" w:lineRule="auto"/>
        <w:ind w:left="0" w:right="0" w:firstLine="0"/>
        <w:jc w:val="left"/>
      </w:pPr>
      <w:r>
        <w:rPr>
          <w:i/>
        </w:rPr>
        <w:t xml:space="preserve"> </w:t>
      </w:r>
    </w:p>
    <w:p w:rsidR="00270CA8" w:rsidRDefault="00A309F2" w:rsidP="00A309F2">
      <w:pPr>
        <w:spacing w:after="3" w:line="240" w:lineRule="auto"/>
        <w:ind w:left="-5" w:right="0"/>
      </w:pPr>
      <w:r>
        <w:rPr>
          <w:i/>
        </w:rPr>
        <w:t>The results of the findings reveal that (</w:t>
      </w:r>
      <w:proofErr w:type="spellStart"/>
      <w:r>
        <w:rPr>
          <w:i/>
        </w:rPr>
        <w:t>i</w:t>
      </w:r>
      <w:proofErr w:type="spellEnd"/>
      <w:r>
        <w:rPr>
          <w:i/>
        </w:rPr>
        <w:t xml:space="preserve">) R square = 0.917, P value = 0.000, Beta value = 0.957 and t = 64.44. the effect of this result is that branded Product Information have a significant effect on product awareness and significantly contributes to 91% increase in consumer buying behavior of </w:t>
      </w:r>
      <w:proofErr w:type="spellStart"/>
      <w:r>
        <w:rPr>
          <w:i/>
        </w:rPr>
        <w:t>Kwara</w:t>
      </w:r>
      <w:proofErr w:type="spellEnd"/>
      <w:r>
        <w:rPr>
          <w:i/>
        </w:rPr>
        <w:t xml:space="preserve"> State Polytechnic Students’ consumers of </w:t>
      </w:r>
      <w:proofErr w:type="spellStart"/>
      <w:r>
        <w:rPr>
          <w:i/>
        </w:rPr>
        <w:t>coca-cola</w:t>
      </w:r>
      <w:proofErr w:type="spellEnd"/>
      <w:r>
        <w:rPr>
          <w:i/>
        </w:rPr>
        <w:t xml:space="preserve">; (ii) R square = 0.884, P value = 0.000, Beta value = 0.940 and t = 53.72. The implication of this result is that creativity has a significant effect on Brand preference and maintain 88% relationship among </w:t>
      </w:r>
      <w:proofErr w:type="spellStart"/>
      <w:r>
        <w:rPr>
          <w:i/>
        </w:rPr>
        <w:t>Kwara</w:t>
      </w:r>
      <w:proofErr w:type="spellEnd"/>
      <w:r>
        <w:rPr>
          <w:i/>
        </w:rPr>
        <w:t xml:space="preserve"> State Polytechnic Students’ consumers of </w:t>
      </w:r>
      <w:proofErr w:type="spellStart"/>
      <w:r>
        <w:rPr>
          <w:i/>
        </w:rPr>
        <w:t>coca-cola</w:t>
      </w:r>
      <w:proofErr w:type="spellEnd"/>
      <w:r>
        <w:rPr>
          <w:i/>
        </w:rPr>
        <w:t xml:space="preserve">; and (iii) R square = 0.895, P value = 0.000, Beta value = 0.946 and t = 56.61. The implication of this result is that branded material have a significant influence on Consumer taste of </w:t>
      </w:r>
      <w:proofErr w:type="spellStart"/>
      <w:r>
        <w:rPr>
          <w:i/>
        </w:rPr>
        <w:t>coca-cola</w:t>
      </w:r>
      <w:proofErr w:type="spellEnd"/>
      <w:r>
        <w:rPr>
          <w:i/>
        </w:rPr>
        <w:t xml:space="preserve"> and predicts 89% relationship on the buying decision of </w:t>
      </w:r>
      <w:proofErr w:type="spellStart"/>
      <w:r>
        <w:rPr>
          <w:i/>
        </w:rPr>
        <w:t>Kwara</w:t>
      </w:r>
      <w:proofErr w:type="spellEnd"/>
      <w:r>
        <w:rPr>
          <w:i/>
        </w:rPr>
        <w:t xml:space="preserve"> State Polytechnic Students’ consumers of </w:t>
      </w:r>
      <w:proofErr w:type="spellStart"/>
      <w:r>
        <w:rPr>
          <w:i/>
        </w:rPr>
        <w:t>coca-cola</w:t>
      </w:r>
      <w:proofErr w:type="spellEnd"/>
      <w:r>
        <w:rPr>
          <w:i/>
        </w:rPr>
        <w:t xml:space="preserve">, </w:t>
      </w:r>
      <w:proofErr w:type="spellStart"/>
      <w:r>
        <w:rPr>
          <w:i/>
        </w:rPr>
        <w:t>Kwara</w:t>
      </w:r>
      <w:proofErr w:type="spellEnd"/>
      <w:r>
        <w:rPr>
          <w:i/>
        </w:rPr>
        <w:t xml:space="preserve"> State.,  </w:t>
      </w:r>
    </w:p>
    <w:p w:rsidR="00270CA8" w:rsidRDefault="00A309F2">
      <w:pPr>
        <w:spacing w:after="0" w:line="259" w:lineRule="auto"/>
        <w:ind w:left="0" w:right="0" w:firstLine="0"/>
        <w:jc w:val="left"/>
      </w:pPr>
      <w:r>
        <w:rPr>
          <w:i/>
        </w:rPr>
        <w:t xml:space="preserve"> </w:t>
      </w:r>
    </w:p>
    <w:p w:rsidR="00270CA8" w:rsidRDefault="00A309F2">
      <w:pPr>
        <w:spacing w:after="3" w:line="259" w:lineRule="auto"/>
        <w:ind w:left="-5" w:right="0"/>
      </w:pPr>
      <w:r>
        <w:rPr>
          <w:i/>
        </w:rPr>
        <w:t>The Study concluded that product branding can potentially benefit consumers by increasing product knowledge and reducing search costs; creative branding informs customers and provide trust on different quality characteristics of food products; and branded material’s quality defines consumer's approach before purchase. Based on the findings, recommendations were made that; the beverage industry should take a further look into consumers’ perception of information and its intrinsic interpretation as it may go a long way in informing marketers and manufacturers on how to structure the informational element of a product’s brand in a manner that meets consumer needs within any given market; industries should do an exclusive assessment of the impact of creativity in branding, from a psychological perspective in order to create a clearer understanding of consumer perceptions as governed by package related information; and industries/businesses should not relent in its branding design efforts as well as improvement on product quality, safety and versatility as these have been found to be very useful in attracting customers for purchase trials.</w:t>
      </w:r>
    </w:p>
    <w:p w:rsidR="00270CA8" w:rsidRDefault="00270CA8">
      <w:pPr>
        <w:sectPr w:rsidR="00270CA8">
          <w:footerReference w:type="even" r:id="rId7"/>
          <w:footerReference w:type="default" r:id="rId8"/>
          <w:footerReference w:type="first" r:id="rId9"/>
          <w:pgSz w:w="11520" w:h="14400"/>
          <w:pgMar w:top="1447" w:right="1433" w:bottom="714" w:left="1440" w:header="720" w:footer="720" w:gutter="0"/>
          <w:pgNumType w:fmt="lowerRoman"/>
          <w:cols w:space="720"/>
          <w:titlePg/>
        </w:sectPr>
      </w:pPr>
    </w:p>
    <w:p w:rsidR="00270CA8" w:rsidRDefault="00A309F2" w:rsidP="00A309F2">
      <w:pPr>
        <w:spacing w:after="213" w:line="360" w:lineRule="auto"/>
        <w:ind w:left="273" w:right="18"/>
        <w:jc w:val="center"/>
      </w:pPr>
      <w:r>
        <w:rPr>
          <w:b/>
        </w:rPr>
        <w:lastRenderedPageBreak/>
        <w:t>CHAPTER ONE</w:t>
      </w:r>
      <w:r>
        <w:rPr>
          <w:sz w:val="22"/>
        </w:rPr>
        <w:t xml:space="preserve"> </w:t>
      </w:r>
    </w:p>
    <w:p w:rsidR="00270CA8" w:rsidRDefault="00A309F2" w:rsidP="00A309F2">
      <w:pPr>
        <w:spacing w:after="213" w:line="360" w:lineRule="auto"/>
        <w:ind w:left="273" w:right="15"/>
        <w:jc w:val="center"/>
      </w:pPr>
      <w:r>
        <w:rPr>
          <w:b/>
        </w:rPr>
        <w:t>INTRODUCTION</w:t>
      </w:r>
      <w:r>
        <w:rPr>
          <w:sz w:val="22"/>
        </w:rPr>
        <w:t xml:space="preserve"> </w:t>
      </w:r>
    </w:p>
    <w:p w:rsidR="00270CA8" w:rsidRDefault="00A309F2" w:rsidP="00A309F2">
      <w:pPr>
        <w:pStyle w:val="Heading2"/>
        <w:spacing w:after="207" w:line="360" w:lineRule="auto"/>
        <w:ind w:left="244" w:right="484"/>
      </w:pPr>
      <w:r>
        <w:t>Background to the Study</w:t>
      </w:r>
      <w:r>
        <w:rPr>
          <w:b w:val="0"/>
          <w:sz w:val="22"/>
        </w:rPr>
        <w:t xml:space="preserve"> </w:t>
      </w:r>
    </w:p>
    <w:p w:rsidR="00270CA8" w:rsidRDefault="00A309F2" w:rsidP="00A309F2">
      <w:pPr>
        <w:spacing w:line="360" w:lineRule="auto"/>
        <w:ind w:left="254" w:right="6"/>
      </w:pPr>
      <w:r>
        <w:t xml:space="preserve">Stiff competition exists in the environment of business today requiring marketers to be in full understanding of consumer </w:t>
      </w:r>
      <w:proofErr w:type="spellStart"/>
      <w:r>
        <w:t>behaviour</w:t>
      </w:r>
      <w:proofErr w:type="spellEnd"/>
      <w:r>
        <w:t xml:space="preserve">. Studying the buying </w:t>
      </w:r>
      <w:proofErr w:type="spellStart"/>
      <w:r>
        <w:t>behaviours</w:t>
      </w:r>
      <w:proofErr w:type="spellEnd"/>
      <w:r>
        <w:t xml:space="preserve"> of consumers is paramount since; this knowledge helps the manufacturers when they plan and implement marketing strategies. This knowledge further allows them to select and segment target markets so that they can come up with the appropriate strategies of marketing that will serve the target market (</w:t>
      </w:r>
      <w:proofErr w:type="spellStart"/>
      <w:r>
        <w:t>Wambugu</w:t>
      </w:r>
      <w:proofErr w:type="spellEnd"/>
      <w:r>
        <w:t xml:space="preserve">, </w:t>
      </w:r>
      <w:proofErr w:type="spellStart"/>
      <w:r>
        <w:t>Musyoka</w:t>
      </w:r>
      <w:proofErr w:type="spellEnd"/>
      <w:r>
        <w:t xml:space="preserve"> &amp; </w:t>
      </w:r>
      <w:proofErr w:type="spellStart"/>
      <w:r>
        <w:t>Kaluyu</w:t>
      </w:r>
      <w:proofErr w:type="spellEnd"/>
      <w:r>
        <w:t xml:space="preserve">, 2014). Also, it allows enterprises to come up with appropriate marketing mix that can serve the target market; and when marketers understand the factors affecting the buying </w:t>
      </w:r>
      <w:proofErr w:type="spellStart"/>
      <w:r>
        <w:t>behaviour</w:t>
      </w:r>
      <w:proofErr w:type="spellEnd"/>
      <w:r>
        <w:t xml:space="preserve"> of the consumer, they can predict the way consumer will react to different strategies of marketing. </w:t>
      </w:r>
      <w:r>
        <w:rPr>
          <w:sz w:val="22"/>
        </w:rPr>
        <w:t xml:space="preserve"> </w:t>
      </w:r>
    </w:p>
    <w:p w:rsidR="00270CA8" w:rsidRDefault="00A309F2" w:rsidP="00A309F2">
      <w:pPr>
        <w:spacing w:line="360" w:lineRule="auto"/>
        <w:ind w:left="254" w:right="6"/>
      </w:pPr>
      <w:r>
        <w:t xml:space="preserve">Understanding consumer buying </w:t>
      </w:r>
      <w:proofErr w:type="spellStart"/>
      <w:r>
        <w:t>behaviour</w:t>
      </w:r>
      <w:proofErr w:type="spellEnd"/>
      <w:r>
        <w:t xml:space="preserve"> and their preference to product attributes has become a key success factor in today’s business environment which is highly competitive and rapidly changing. Consumer are now more discerning and individualistic requiring marketers to gain insights in the buying </w:t>
      </w:r>
      <w:proofErr w:type="spellStart"/>
      <w:r>
        <w:t>behaviour</w:t>
      </w:r>
      <w:proofErr w:type="spellEnd"/>
      <w:r>
        <w:t xml:space="preserve"> of consumers and the attitude they have on product innovation before they make the purchasing decision including the innovation used in elements such as branding (</w:t>
      </w:r>
      <w:proofErr w:type="spellStart"/>
      <w:r>
        <w:t>Ladipo</w:t>
      </w:r>
      <w:proofErr w:type="spellEnd"/>
      <w:r>
        <w:t xml:space="preserve"> &amp; Rahim, 2013).</w:t>
      </w:r>
      <w:r>
        <w:rPr>
          <w:sz w:val="22"/>
        </w:rPr>
        <w:t xml:space="preserve"> </w:t>
      </w:r>
    </w:p>
    <w:p w:rsidR="00270CA8" w:rsidRDefault="00A309F2" w:rsidP="00A309F2">
      <w:pPr>
        <w:spacing w:line="360" w:lineRule="auto"/>
        <w:ind w:left="254" w:right="6"/>
      </w:pPr>
      <w:r>
        <w:t xml:space="preserve">According to Blackwell, </w:t>
      </w:r>
      <w:proofErr w:type="spellStart"/>
      <w:r>
        <w:t>Miniard</w:t>
      </w:r>
      <w:proofErr w:type="spellEnd"/>
      <w:r>
        <w:t xml:space="preserve"> and Engel (2015), knowledge of the consumer buying </w:t>
      </w:r>
      <w:proofErr w:type="spellStart"/>
      <w:r>
        <w:t>behaviour</w:t>
      </w:r>
      <w:proofErr w:type="spellEnd"/>
      <w:r>
        <w:t xml:space="preserve"> and patterns assist marketers in selection and segmentation of the target market which leads to the creation of the right marketing strategies that suits the target market. In addition, Levin and </w:t>
      </w:r>
      <w:proofErr w:type="spellStart"/>
      <w:r>
        <w:t>Milgrom</w:t>
      </w:r>
      <w:proofErr w:type="spellEnd"/>
      <w:r>
        <w:t xml:space="preserve"> (2014) state that consumer behavior is a volatile concept, that is difficult to measure and predict and hence the burden of the success of a product has fallen into the hands of marketers who observes consumer </w:t>
      </w:r>
      <w:proofErr w:type="spellStart"/>
      <w:r>
        <w:t>behaviour</w:t>
      </w:r>
      <w:proofErr w:type="spellEnd"/>
      <w:r>
        <w:t xml:space="preserve"> to create an appealing product.</w:t>
      </w:r>
      <w:r>
        <w:rPr>
          <w:sz w:val="22"/>
        </w:rPr>
        <w:t xml:space="preserve"> </w:t>
      </w:r>
    </w:p>
    <w:p w:rsidR="00270CA8" w:rsidRDefault="00A309F2" w:rsidP="00A309F2">
      <w:pPr>
        <w:spacing w:after="1" w:line="360" w:lineRule="auto"/>
        <w:ind w:left="254" w:right="6"/>
      </w:pPr>
      <w:r>
        <w:lastRenderedPageBreak/>
        <w:t xml:space="preserve">Consequently, they manipulate Branding attributes in order to turn the unpredictable concept of consumer </w:t>
      </w:r>
      <w:proofErr w:type="spellStart"/>
      <w:r>
        <w:t>behaviour</w:t>
      </w:r>
      <w:proofErr w:type="spellEnd"/>
      <w:r>
        <w:t xml:space="preserve"> into a predictable and economically measurable outcome. This is supported by the views of </w:t>
      </w:r>
      <w:proofErr w:type="spellStart"/>
      <w:r>
        <w:t>kuvykaite</w:t>
      </w:r>
      <w:proofErr w:type="spellEnd"/>
      <w:r>
        <w:t xml:space="preserve"> (2012) who states that </w:t>
      </w:r>
      <w:proofErr w:type="gramStart"/>
      <w:r>
        <w:t>branding  attracts</w:t>
      </w:r>
      <w:proofErr w:type="gramEnd"/>
      <w:r>
        <w:t xml:space="preserve"> the customer to specific product and they influence the consumer purchase </w:t>
      </w:r>
      <w:proofErr w:type="spellStart"/>
      <w:r>
        <w:t>behaviour</w:t>
      </w:r>
      <w:proofErr w:type="spellEnd"/>
      <w:r>
        <w:t xml:space="preserve"> towards a product.</w:t>
      </w:r>
      <w:r>
        <w:rPr>
          <w:sz w:val="22"/>
        </w:rPr>
        <w:t xml:space="preserve"> </w:t>
      </w:r>
      <w:r>
        <w:t xml:space="preserve">Packaging is considered as the fifth ‘p’ of marketing after product, </w:t>
      </w:r>
    </w:p>
    <w:p w:rsidR="00270CA8" w:rsidRDefault="00A309F2" w:rsidP="00A309F2">
      <w:pPr>
        <w:spacing w:line="360" w:lineRule="auto"/>
        <w:ind w:left="254" w:right="6"/>
      </w:pPr>
      <w:r>
        <w:t>price, promotion and place (</w:t>
      </w:r>
      <w:proofErr w:type="spellStart"/>
      <w:r>
        <w:t>Schrawet</w:t>
      </w:r>
      <w:proofErr w:type="spellEnd"/>
      <w:r>
        <w:t xml:space="preserve"> &amp; </w:t>
      </w:r>
      <w:proofErr w:type="spellStart"/>
      <w:r>
        <w:t>Kundu</w:t>
      </w:r>
      <w:proofErr w:type="spellEnd"/>
      <w:r>
        <w:t xml:space="preserve">, 2017). Kotler (2010) describes packaging as the designing and the production of the wrapper or container that houses the product. This is further elaborated by </w:t>
      </w:r>
      <w:proofErr w:type="spellStart"/>
      <w:r>
        <w:t>Arens</w:t>
      </w:r>
      <w:proofErr w:type="spellEnd"/>
      <w:r>
        <w:t xml:space="preserve"> (1996) whose definition of packaging is the container that encompasses the product, as well as its physical appearance; </w:t>
      </w:r>
      <w:proofErr w:type="spellStart"/>
      <w:r>
        <w:t>colour</w:t>
      </w:r>
      <w:proofErr w:type="spellEnd"/>
      <w:r>
        <w:t>, design, materials, labelling and the shape used.</w:t>
      </w:r>
      <w:r>
        <w:rPr>
          <w:sz w:val="22"/>
        </w:rPr>
        <w:t xml:space="preserve"> </w:t>
      </w:r>
    </w:p>
    <w:p w:rsidR="00270CA8" w:rsidRDefault="00A309F2" w:rsidP="00A309F2">
      <w:pPr>
        <w:spacing w:line="360" w:lineRule="auto"/>
        <w:ind w:left="254" w:right="6"/>
      </w:pPr>
      <w:r>
        <w:t>Branding is also used as a tool of marketing in a bid to get the attention of the consumer, to convey and promote the products message and characteristics while the product is still on the shelf or at the point of sale (Underwood, Klein &amp; Burke, 2011). Each product has a different branding solution and the important thing is that the solution works when the product is displayed on the shelf next to a competitor’s product. Most of the buying decisions are based on the information that consumers have on the product including its name, manufacturers name, brand name, nutritional value, graphics, and country of manufacture and origin. (</w:t>
      </w:r>
      <w:proofErr w:type="spellStart"/>
      <w:r>
        <w:t>Nayyar</w:t>
      </w:r>
      <w:proofErr w:type="spellEnd"/>
      <w:r>
        <w:t>, 2012).</w:t>
      </w:r>
      <w:r>
        <w:rPr>
          <w:sz w:val="22"/>
        </w:rPr>
        <w:t xml:space="preserve"> </w:t>
      </w:r>
    </w:p>
    <w:p w:rsidR="00270CA8" w:rsidRDefault="00A309F2" w:rsidP="00A309F2">
      <w:pPr>
        <w:pStyle w:val="Heading2"/>
        <w:tabs>
          <w:tab w:val="center" w:pos="410"/>
          <w:tab w:val="center" w:pos="2288"/>
        </w:tabs>
        <w:spacing w:after="310" w:line="360" w:lineRule="auto"/>
        <w:ind w:left="0"/>
      </w:pPr>
      <w:r>
        <w:rPr>
          <w:rFonts w:ascii="Calibri" w:eastAsia="Calibri" w:hAnsi="Calibri" w:cs="Calibri"/>
          <w:b w:val="0"/>
          <w:sz w:val="22"/>
        </w:rPr>
        <w:tab/>
      </w:r>
      <w:r>
        <w:t>1.2</w:t>
      </w:r>
      <w:r>
        <w:rPr>
          <w:b w:val="0"/>
          <w:sz w:val="22"/>
        </w:rPr>
        <w:t xml:space="preserve"> </w:t>
      </w:r>
      <w:r>
        <w:rPr>
          <w:b w:val="0"/>
          <w:sz w:val="22"/>
        </w:rPr>
        <w:tab/>
      </w:r>
      <w:r>
        <w:t>Statement of the Problem</w:t>
      </w:r>
      <w:r>
        <w:rPr>
          <w:b w:val="0"/>
          <w:sz w:val="22"/>
        </w:rPr>
        <w:t xml:space="preserve"> </w:t>
      </w:r>
    </w:p>
    <w:p w:rsidR="00270CA8" w:rsidRDefault="00A309F2" w:rsidP="00A309F2">
      <w:pPr>
        <w:spacing w:after="236" w:line="360" w:lineRule="auto"/>
        <w:ind w:left="254" w:right="6"/>
      </w:pPr>
      <w:r>
        <w:t xml:space="preserve">A good branded design is regarded as an essential part of successful business practice. The reason many companies invest massive amount of money on packaging is because they are well aware that a stunning Branding will draw consumer’s attention and is capable of turning the buyer on or off. If the hedonic expectations created by the package are high, the consumer may be interested in the product and choose to buy it (Ares &amp; </w:t>
      </w:r>
      <w:proofErr w:type="spellStart"/>
      <w:r>
        <w:t>Deliza</w:t>
      </w:r>
      <w:proofErr w:type="spellEnd"/>
      <w:r>
        <w:t xml:space="preserve"> 2010).</w:t>
      </w:r>
      <w:r>
        <w:rPr>
          <w:sz w:val="22"/>
        </w:rPr>
        <w:t xml:space="preserve"> </w:t>
      </w:r>
    </w:p>
    <w:p w:rsidR="00270CA8" w:rsidRDefault="00A309F2" w:rsidP="00A309F2">
      <w:pPr>
        <w:spacing w:line="360" w:lineRule="auto"/>
        <w:ind w:left="254" w:right="6"/>
      </w:pPr>
      <w:r>
        <w:t>Branding attributes attracts consumer’s attention to a particular product, enhances its image, and influences consumer’s perceptions about product (</w:t>
      </w:r>
      <w:proofErr w:type="spellStart"/>
      <w:r>
        <w:t>Rundh</w:t>
      </w:r>
      <w:proofErr w:type="spellEnd"/>
      <w:r>
        <w:t xml:space="preserve">, 2015). Moreover, the packaging attributes of a product imparts unique value to products and works as a tool for </w:t>
      </w:r>
      <w:r>
        <w:lastRenderedPageBreak/>
        <w:t xml:space="preserve">differentiation and hence stimulates consumer buying behavior (Underwood, Klein, &amp; Burke, 2011). </w:t>
      </w:r>
      <w:proofErr w:type="spellStart"/>
      <w:r>
        <w:t>Mohd</w:t>
      </w:r>
      <w:proofErr w:type="spellEnd"/>
      <w:r>
        <w:t xml:space="preserve"> (2010) concluded that perceived value significantly influences the purchasing intention of beverage products and that consumer brand preferences guide their future behaviors.  </w:t>
      </w:r>
    </w:p>
    <w:p w:rsidR="00270CA8" w:rsidRDefault="00A309F2" w:rsidP="00A309F2">
      <w:pPr>
        <w:spacing w:line="360" w:lineRule="auto"/>
        <w:ind w:left="254" w:right="6"/>
      </w:pPr>
      <w:r>
        <w:t>Many studies have been conducted in the area of packaging across the world. However, these studies have failed not come up with a shared conclusion in relation to the influence of packaging attribute on consumer’s buying behavior (</w:t>
      </w:r>
      <w:proofErr w:type="spellStart"/>
      <w:r>
        <w:t>Silayoi</w:t>
      </w:r>
      <w:proofErr w:type="spellEnd"/>
      <w:r>
        <w:t xml:space="preserve"> and </w:t>
      </w:r>
      <w:proofErr w:type="spellStart"/>
      <w:r>
        <w:t>Speece</w:t>
      </w:r>
      <w:proofErr w:type="spellEnd"/>
      <w:r>
        <w:t xml:space="preserve">, 2014). </w:t>
      </w:r>
      <w:r>
        <w:rPr>
          <w:sz w:val="22"/>
        </w:rPr>
        <w:t xml:space="preserve"> </w:t>
      </w:r>
    </w:p>
    <w:p w:rsidR="00270CA8" w:rsidRDefault="00A309F2" w:rsidP="00A309F2">
      <w:pPr>
        <w:spacing w:line="360" w:lineRule="auto"/>
        <w:ind w:left="254" w:right="6"/>
      </w:pPr>
      <w:proofErr w:type="spellStart"/>
      <w:r>
        <w:t>Kuvykaite</w:t>
      </w:r>
      <w:proofErr w:type="spellEnd"/>
      <w:r>
        <w:t xml:space="preserve"> (2009) state that the difference of the findings in this area depends on the context of the research. This seems to suggest that the lack of a common answer to the phenomenon under study is because of diverse contexts, situations/localities products under consideration, among other issues that affect consumer behavior. According to Kotler and Armstrong (2011), consumer </w:t>
      </w:r>
      <w:proofErr w:type="spellStart"/>
      <w:r>
        <w:t>behaviour</w:t>
      </w:r>
      <w:proofErr w:type="spellEnd"/>
      <w:r>
        <w:t xml:space="preserve"> is not static and different factors affect the buying </w:t>
      </w:r>
      <w:proofErr w:type="spellStart"/>
      <w:r>
        <w:t>behaviour</w:t>
      </w:r>
      <w:proofErr w:type="spellEnd"/>
      <w:r>
        <w:t xml:space="preserve"> including; psychological, cultural, personal and social effects. How culture influences consumer </w:t>
      </w:r>
      <w:proofErr w:type="spellStart"/>
      <w:r>
        <w:t>behaviour</w:t>
      </w:r>
      <w:proofErr w:type="spellEnd"/>
      <w:r>
        <w:t xml:space="preserve"> is different in various countries thus marketers need to be careful in their analysis of different groups, regions and countries culture (Christ, 2009).</w:t>
      </w:r>
      <w:r>
        <w:rPr>
          <w:sz w:val="22"/>
        </w:rPr>
        <w:t xml:space="preserve"> </w:t>
      </w:r>
    </w:p>
    <w:p w:rsidR="00270CA8" w:rsidRDefault="00A309F2" w:rsidP="00A309F2">
      <w:pPr>
        <w:pStyle w:val="Heading2"/>
        <w:tabs>
          <w:tab w:val="center" w:pos="410"/>
          <w:tab w:val="center" w:pos="1988"/>
        </w:tabs>
        <w:spacing w:after="301" w:line="360" w:lineRule="auto"/>
        <w:ind w:left="0"/>
      </w:pPr>
      <w:r>
        <w:rPr>
          <w:rFonts w:ascii="Calibri" w:eastAsia="Calibri" w:hAnsi="Calibri" w:cs="Calibri"/>
          <w:b w:val="0"/>
          <w:sz w:val="22"/>
        </w:rPr>
        <w:tab/>
      </w:r>
      <w:r>
        <w:t>1.3</w:t>
      </w:r>
      <w:r>
        <w:rPr>
          <w:b w:val="0"/>
          <w:sz w:val="22"/>
        </w:rPr>
        <w:t xml:space="preserve"> </w:t>
      </w:r>
      <w:r>
        <w:rPr>
          <w:b w:val="0"/>
          <w:sz w:val="22"/>
        </w:rPr>
        <w:tab/>
      </w:r>
      <w:r>
        <w:t>Research Questions</w:t>
      </w:r>
      <w:r>
        <w:rPr>
          <w:b w:val="0"/>
          <w:sz w:val="22"/>
        </w:rPr>
        <w:t xml:space="preserve"> </w:t>
      </w:r>
    </w:p>
    <w:p w:rsidR="00270CA8" w:rsidRDefault="00A309F2" w:rsidP="00A309F2">
      <w:pPr>
        <w:spacing w:after="320" w:line="360" w:lineRule="auto"/>
        <w:ind w:left="254" w:right="6"/>
      </w:pPr>
      <w:r>
        <w:t>The following research questions will be answered in the study.</w:t>
      </w:r>
      <w:r>
        <w:rPr>
          <w:sz w:val="22"/>
        </w:rPr>
        <w:t xml:space="preserve"> </w:t>
      </w:r>
    </w:p>
    <w:p w:rsidR="00270CA8" w:rsidRDefault="00A309F2" w:rsidP="00A309F2">
      <w:pPr>
        <w:numPr>
          <w:ilvl w:val="0"/>
          <w:numId w:val="1"/>
        </w:numPr>
        <w:spacing w:line="360" w:lineRule="auto"/>
        <w:ind w:left="1062" w:right="6" w:hanging="620"/>
      </w:pPr>
      <w:r>
        <w:t xml:space="preserve">To what extent does branded product information influence on product awareness of </w:t>
      </w:r>
      <w:proofErr w:type="spellStart"/>
      <w:r>
        <w:t>coca-cola</w:t>
      </w:r>
      <w:proofErr w:type="spellEnd"/>
      <w:r>
        <w:t xml:space="preserve"> among the students of </w:t>
      </w:r>
      <w:proofErr w:type="spellStart"/>
      <w:r>
        <w:t>Kwara</w:t>
      </w:r>
      <w:proofErr w:type="spellEnd"/>
      <w:r>
        <w:t xml:space="preserve"> State Polytechnic?</w:t>
      </w:r>
      <w:r>
        <w:rPr>
          <w:sz w:val="22"/>
        </w:rPr>
        <w:t xml:space="preserve"> </w:t>
      </w:r>
    </w:p>
    <w:p w:rsidR="00270CA8" w:rsidRDefault="00A309F2" w:rsidP="00A309F2">
      <w:pPr>
        <w:numPr>
          <w:ilvl w:val="0"/>
          <w:numId w:val="1"/>
        </w:numPr>
        <w:spacing w:after="0" w:line="360" w:lineRule="auto"/>
        <w:ind w:left="1062" w:right="6" w:hanging="620"/>
      </w:pPr>
      <w:r>
        <w:t xml:space="preserve">What is the effect of branding creativity on brand preference of </w:t>
      </w:r>
      <w:proofErr w:type="spellStart"/>
      <w:r>
        <w:t>coca-cola</w:t>
      </w:r>
      <w:proofErr w:type="spellEnd"/>
      <w:r>
        <w:t xml:space="preserve"> among the students of </w:t>
      </w:r>
      <w:proofErr w:type="spellStart"/>
      <w:r>
        <w:t>Kwara</w:t>
      </w:r>
      <w:proofErr w:type="spellEnd"/>
      <w:r>
        <w:t xml:space="preserve"> State Polytechnic?</w:t>
      </w:r>
      <w:r>
        <w:rPr>
          <w:sz w:val="22"/>
        </w:rPr>
        <w:t xml:space="preserve"> </w:t>
      </w:r>
    </w:p>
    <w:p w:rsidR="00270CA8" w:rsidRDefault="00A309F2" w:rsidP="00A309F2">
      <w:pPr>
        <w:numPr>
          <w:ilvl w:val="0"/>
          <w:numId w:val="1"/>
        </w:numPr>
        <w:spacing w:line="360" w:lineRule="auto"/>
        <w:ind w:left="1062" w:right="6" w:hanging="620"/>
      </w:pPr>
      <w:r>
        <w:t xml:space="preserve">What is the effect of branded material of </w:t>
      </w:r>
      <w:proofErr w:type="spellStart"/>
      <w:r>
        <w:t>coca-cola</w:t>
      </w:r>
      <w:proofErr w:type="spellEnd"/>
      <w:r>
        <w:t xml:space="preserve"> on consumer taste of </w:t>
      </w:r>
      <w:proofErr w:type="spellStart"/>
      <w:r>
        <w:t>coca-cola</w:t>
      </w:r>
      <w:proofErr w:type="spellEnd"/>
      <w:r>
        <w:t xml:space="preserve"> among the students of </w:t>
      </w:r>
      <w:proofErr w:type="spellStart"/>
      <w:r>
        <w:t>Kwara</w:t>
      </w:r>
      <w:proofErr w:type="spellEnd"/>
      <w:r>
        <w:t xml:space="preserve"> State Polytechnic? </w:t>
      </w:r>
    </w:p>
    <w:p w:rsidR="00270CA8" w:rsidRDefault="00A309F2" w:rsidP="00A309F2">
      <w:pPr>
        <w:pStyle w:val="Heading2"/>
        <w:tabs>
          <w:tab w:val="center" w:pos="410"/>
          <w:tab w:val="center" w:pos="2022"/>
        </w:tabs>
        <w:spacing w:after="310" w:line="360" w:lineRule="auto"/>
        <w:ind w:left="0"/>
      </w:pPr>
      <w:r>
        <w:rPr>
          <w:rFonts w:ascii="Calibri" w:eastAsia="Calibri" w:hAnsi="Calibri" w:cs="Calibri"/>
          <w:b w:val="0"/>
          <w:sz w:val="22"/>
        </w:rPr>
        <w:lastRenderedPageBreak/>
        <w:tab/>
      </w:r>
      <w:r>
        <w:t>1.4</w:t>
      </w:r>
      <w:r>
        <w:rPr>
          <w:b w:val="0"/>
          <w:sz w:val="22"/>
        </w:rPr>
        <w:t xml:space="preserve"> </w:t>
      </w:r>
      <w:r>
        <w:rPr>
          <w:b w:val="0"/>
          <w:sz w:val="22"/>
        </w:rPr>
        <w:tab/>
      </w:r>
      <w:r>
        <w:t>Research Objectives</w:t>
      </w:r>
      <w:r>
        <w:rPr>
          <w:b w:val="0"/>
          <w:sz w:val="22"/>
        </w:rPr>
        <w:t xml:space="preserve"> </w:t>
      </w:r>
    </w:p>
    <w:p w:rsidR="00270CA8" w:rsidRDefault="00A309F2" w:rsidP="00A309F2">
      <w:pPr>
        <w:spacing w:line="360" w:lineRule="auto"/>
        <w:ind w:left="254" w:right="6"/>
      </w:pPr>
      <w:r>
        <w:t xml:space="preserve">The main objective of this study is to examine the effects of branding on the buying </w:t>
      </w:r>
      <w:proofErr w:type="spellStart"/>
      <w:r>
        <w:t>behaviour</w:t>
      </w:r>
      <w:proofErr w:type="spellEnd"/>
      <w:r>
        <w:t xml:space="preserve"> of consumers of </w:t>
      </w:r>
      <w:proofErr w:type="spellStart"/>
      <w:r>
        <w:t>coca-cola</w:t>
      </w:r>
      <w:proofErr w:type="spellEnd"/>
      <w:r>
        <w:t xml:space="preserve"> in the Nigerian beverage industry among the students of </w:t>
      </w:r>
      <w:proofErr w:type="spellStart"/>
      <w:r>
        <w:t>Kwara</w:t>
      </w:r>
      <w:proofErr w:type="spellEnd"/>
      <w:r>
        <w:t xml:space="preserve"> State Polytechnic, Ilorin. Other specific objectives are to: </w:t>
      </w:r>
    </w:p>
    <w:p w:rsidR="00270CA8" w:rsidRDefault="00A309F2" w:rsidP="00A309F2">
      <w:pPr>
        <w:numPr>
          <w:ilvl w:val="0"/>
          <w:numId w:val="2"/>
        </w:numPr>
        <w:spacing w:after="0" w:line="360" w:lineRule="auto"/>
        <w:ind w:right="6" w:hanging="720"/>
      </w:pPr>
      <w:r>
        <w:t xml:space="preserve">determine the effect of branded product information on product awareness of </w:t>
      </w:r>
      <w:proofErr w:type="spellStart"/>
      <w:r>
        <w:t>coca-cola</w:t>
      </w:r>
      <w:proofErr w:type="spellEnd"/>
      <w:r>
        <w:t xml:space="preserve"> among the students of </w:t>
      </w:r>
      <w:proofErr w:type="spellStart"/>
      <w:r>
        <w:t>Kwara</w:t>
      </w:r>
      <w:proofErr w:type="spellEnd"/>
      <w:r>
        <w:t xml:space="preserve"> State Polytechnic.</w:t>
      </w:r>
      <w:r>
        <w:rPr>
          <w:sz w:val="22"/>
        </w:rPr>
        <w:t xml:space="preserve"> </w:t>
      </w:r>
    </w:p>
    <w:p w:rsidR="00270CA8" w:rsidRDefault="00A309F2" w:rsidP="00A309F2">
      <w:pPr>
        <w:numPr>
          <w:ilvl w:val="0"/>
          <w:numId w:val="2"/>
        </w:numPr>
        <w:spacing w:line="360" w:lineRule="auto"/>
        <w:ind w:right="6" w:hanging="720"/>
      </w:pPr>
      <w:r>
        <w:t xml:space="preserve">evaluate the effect of branding creativity on brand preference of </w:t>
      </w:r>
      <w:proofErr w:type="spellStart"/>
      <w:r>
        <w:t>coca-cola</w:t>
      </w:r>
      <w:proofErr w:type="spellEnd"/>
      <w:r>
        <w:t xml:space="preserve"> among the student of </w:t>
      </w:r>
      <w:proofErr w:type="spellStart"/>
      <w:r>
        <w:t>Kwara</w:t>
      </w:r>
      <w:proofErr w:type="spellEnd"/>
      <w:r>
        <w:t xml:space="preserve"> State Polytechnic.</w:t>
      </w:r>
      <w:r>
        <w:rPr>
          <w:sz w:val="22"/>
        </w:rPr>
        <w:t xml:space="preserve"> </w:t>
      </w:r>
      <w:r>
        <w:t>iii.</w:t>
      </w:r>
      <w:r>
        <w:rPr>
          <w:rFonts w:ascii="Arial" w:eastAsia="Arial" w:hAnsi="Arial" w:cs="Arial"/>
        </w:rPr>
        <w:t xml:space="preserve"> </w:t>
      </w:r>
      <w:r>
        <w:t xml:space="preserve">examine the effect of branded material on consumer taste of </w:t>
      </w:r>
      <w:proofErr w:type="spellStart"/>
      <w:r>
        <w:t>coca-cola</w:t>
      </w:r>
      <w:proofErr w:type="spellEnd"/>
      <w:r>
        <w:t xml:space="preserve"> among the students of </w:t>
      </w:r>
      <w:proofErr w:type="spellStart"/>
      <w:r>
        <w:t>Kwara</w:t>
      </w:r>
      <w:proofErr w:type="spellEnd"/>
      <w:r>
        <w:t xml:space="preserve"> State Polytechnic.</w:t>
      </w:r>
      <w:r>
        <w:rPr>
          <w:sz w:val="22"/>
        </w:rPr>
        <w:t xml:space="preserve"> </w:t>
      </w:r>
    </w:p>
    <w:p w:rsidR="00270CA8" w:rsidRDefault="00A309F2" w:rsidP="00A309F2">
      <w:pPr>
        <w:pStyle w:val="Heading2"/>
        <w:tabs>
          <w:tab w:val="center" w:pos="410"/>
          <w:tab w:val="center" w:pos="2067"/>
        </w:tabs>
        <w:spacing w:after="171" w:line="360" w:lineRule="auto"/>
        <w:ind w:left="0"/>
      </w:pPr>
      <w:r>
        <w:rPr>
          <w:rFonts w:ascii="Calibri" w:eastAsia="Calibri" w:hAnsi="Calibri" w:cs="Calibri"/>
          <w:b w:val="0"/>
          <w:sz w:val="22"/>
        </w:rPr>
        <w:tab/>
      </w:r>
      <w:r>
        <w:t>1.5</w:t>
      </w:r>
      <w:r>
        <w:rPr>
          <w:b w:val="0"/>
          <w:sz w:val="22"/>
        </w:rPr>
        <w:t xml:space="preserve"> </w:t>
      </w:r>
      <w:r>
        <w:rPr>
          <w:b w:val="0"/>
          <w:sz w:val="22"/>
        </w:rPr>
        <w:tab/>
      </w:r>
      <w:r>
        <w:t>Research Hypotheses</w:t>
      </w:r>
      <w:r>
        <w:rPr>
          <w:b w:val="0"/>
          <w:sz w:val="22"/>
        </w:rPr>
        <w:t xml:space="preserve"> </w:t>
      </w:r>
    </w:p>
    <w:p w:rsidR="00270CA8" w:rsidRDefault="00A309F2" w:rsidP="00A309F2">
      <w:pPr>
        <w:spacing w:line="360" w:lineRule="auto"/>
        <w:ind w:left="254" w:right="6"/>
      </w:pPr>
      <w:r>
        <w:t>In order to answer the research questions and achieve the research objectives, the following hypothesis will be tested in the course of this research as null hypothesis.</w:t>
      </w:r>
      <w:r>
        <w:rPr>
          <w:sz w:val="22"/>
        </w:rPr>
        <w:t xml:space="preserve"> </w:t>
      </w:r>
    </w:p>
    <w:p w:rsidR="00270CA8" w:rsidRDefault="00A309F2" w:rsidP="00A309F2">
      <w:pPr>
        <w:spacing w:line="360" w:lineRule="auto"/>
        <w:ind w:left="254" w:right="6"/>
      </w:pPr>
      <w:r>
        <w:rPr>
          <w:b/>
        </w:rPr>
        <w:t>Ho</w:t>
      </w:r>
      <w:r>
        <w:rPr>
          <w:b/>
          <w:vertAlign w:val="subscript"/>
        </w:rPr>
        <w:t>1</w:t>
      </w:r>
      <w:r>
        <w:rPr>
          <w:b/>
        </w:rPr>
        <w:t>:</w:t>
      </w:r>
      <w:r>
        <w:t xml:space="preserve"> Branded product Information does not have any significant effect on Product awareness of </w:t>
      </w:r>
      <w:proofErr w:type="spellStart"/>
      <w:r>
        <w:t>coca-cola</w:t>
      </w:r>
      <w:proofErr w:type="spellEnd"/>
      <w:r>
        <w:t xml:space="preserve"> among the students of </w:t>
      </w:r>
      <w:proofErr w:type="spellStart"/>
      <w:r>
        <w:t>Kwara</w:t>
      </w:r>
      <w:proofErr w:type="spellEnd"/>
      <w:r>
        <w:t xml:space="preserve"> State Polytechnic </w:t>
      </w:r>
      <w:r>
        <w:rPr>
          <w:sz w:val="22"/>
        </w:rPr>
        <w:t xml:space="preserve"> </w:t>
      </w:r>
    </w:p>
    <w:p w:rsidR="00270CA8" w:rsidRDefault="00A309F2" w:rsidP="00A309F2">
      <w:pPr>
        <w:spacing w:line="360" w:lineRule="auto"/>
        <w:ind w:left="254" w:right="6"/>
      </w:pPr>
      <w:r>
        <w:rPr>
          <w:b/>
        </w:rPr>
        <w:t>Ho</w:t>
      </w:r>
      <w:r>
        <w:rPr>
          <w:b/>
          <w:vertAlign w:val="subscript"/>
        </w:rPr>
        <w:t>2</w:t>
      </w:r>
      <w:r>
        <w:rPr>
          <w:b/>
        </w:rPr>
        <w:t>:</w:t>
      </w:r>
      <w:r>
        <w:t xml:space="preserve"> Creativity does not have any significant effect on Brand preference of </w:t>
      </w:r>
      <w:proofErr w:type="spellStart"/>
      <w:r>
        <w:t>coca-cola</w:t>
      </w:r>
      <w:proofErr w:type="spellEnd"/>
      <w:r>
        <w:t xml:space="preserve"> among the student of </w:t>
      </w:r>
      <w:proofErr w:type="spellStart"/>
      <w:r>
        <w:t>Kwara</w:t>
      </w:r>
      <w:proofErr w:type="spellEnd"/>
      <w:r>
        <w:t xml:space="preserve"> State Polytechnic.</w:t>
      </w:r>
      <w:r>
        <w:rPr>
          <w:sz w:val="22"/>
        </w:rPr>
        <w:t xml:space="preserve"> </w:t>
      </w:r>
    </w:p>
    <w:p w:rsidR="00270CA8" w:rsidRDefault="00A309F2" w:rsidP="00A309F2">
      <w:pPr>
        <w:spacing w:line="360" w:lineRule="auto"/>
        <w:ind w:left="254" w:right="6"/>
      </w:pPr>
      <w:r>
        <w:rPr>
          <w:b/>
        </w:rPr>
        <w:t>Ho</w:t>
      </w:r>
      <w:r>
        <w:rPr>
          <w:b/>
          <w:vertAlign w:val="subscript"/>
        </w:rPr>
        <w:t>3</w:t>
      </w:r>
      <w:r>
        <w:rPr>
          <w:b/>
        </w:rPr>
        <w:t>:</w:t>
      </w:r>
      <w:r>
        <w:t xml:space="preserve"> Branded Material does not have any significant effect on Consumer taste of </w:t>
      </w:r>
      <w:proofErr w:type="spellStart"/>
      <w:r>
        <w:t>cocacola</w:t>
      </w:r>
      <w:proofErr w:type="spellEnd"/>
      <w:r>
        <w:t xml:space="preserve"> </w:t>
      </w:r>
      <w:proofErr w:type="spellStart"/>
      <w:r>
        <w:t>amiong</w:t>
      </w:r>
      <w:proofErr w:type="spellEnd"/>
      <w:r>
        <w:t xml:space="preserve"> the student of </w:t>
      </w:r>
      <w:proofErr w:type="spellStart"/>
      <w:r>
        <w:t>Kwara</w:t>
      </w:r>
      <w:proofErr w:type="spellEnd"/>
      <w:r>
        <w:t xml:space="preserve"> State Polytechnic </w:t>
      </w:r>
      <w:r>
        <w:rPr>
          <w:sz w:val="22"/>
        </w:rPr>
        <w:t xml:space="preserve"> </w:t>
      </w:r>
    </w:p>
    <w:p w:rsidR="00270CA8" w:rsidRDefault="00A309F2" w:rsidP="00A309F2">
      <w:pPr>
        <w:pStyle w:val="Heading2"/>
        <w:tabs>
          <w:tab w:val="center" w:pos="410"/>
          <w:tab w:val="center" w:pos="2061"/>
        </w:tabs>
        <w:spacing w:after="171" w:line="360" w:lineRule="auto"/>
        <w:ind w:left="0"/>
      </w:pPr>
      <w:r>
        <w:rPr>
          <w:rFonts w:ascii="Calibri" w:eastAsia="Calibri" w:hAnsi="Calibri" w:cs="Calibri"/>
          <w:b w:val="0"/>
          <w:sz w:val="22"/>
        </w:rPr>
        <w:tab/>
      </w:r>
      <w:r>
        <w:t>1.6</w:t>
      </w:r>
      <w:r>
        <w:rPr>
          <w:b w:val="0"/>
          <w:sz w:val="22"/>
        </w:rPr>
        <w:t xml:space="preserve"> </w:t>
      </w:r>
      <w:r>
        <w:rPr>
          <w:b w:val="0"/>
          <w:sz w:val="22"/>
        </w:rPr>
        <w:tab/>
      </w:r>
      <w:r>
        <w:t>Significance of Study</w:t>
      </w:r>
      <w:r>
        <w:rPr>
          <w:b w:val="0"/>
          <w:sz w:val="22"/>
        </w:rPr>
        <w:t xml:space="preserve"> </w:t>
      </w:r>
    </w:p>
    <w:p w:rsidR="00270CA8" w:rsidRDefault="00A309F2" w:rsidP="00A309F2">
      <w:pPr>
        <w:spacing w:line="360" w:lineRule="auto"/>
        <w:ind w:left="254" w:right="6"/>
      </w:pPr>
      <w:r>
        <w:t xml:space="preserve">The importance of this study cannot be overemphasized and can be viewed from different perspectives. This research will go a long way in other words contribute to existing studies especially with regards to the effect of branding and </w:t>
      </w:r>
      <w:proofErr w:type="gramStart"/>
      <w:r>
        <w:t>it’s</w:t>
      </w:r>
      <w:proofErr w:type="gramEnd"/>
      <w:r>
        <w:t xml:space="preserve"> variables on consumers’ buying </w:t>
      </w:r>
      <w:proofErr w:type="spellStart"/>
      <w:r>
        <w:t>behaviour</w:t>
      </w:r>
      <w:proofErr w:type="spellEnd"/>
      <w:r>
        <w:t xml:space="preserve"> in Nigerian beverage industry as well as the overall performance of the sector.</w:t>
      </w:r>
      <w:r>
        <w:rPr>
          <w:sz w:val="22"/>
        </w:rPr>
        <w:t xml:space="preserve"> </w:t>
      </w:r>
    </w:p>
    <w:p w:rsidR="00270CA8" w:rsidRDefault="00A309F2" w:rsidP="00A309F2">
      <w:pPr>
        <w:spacing w:line="360" w:lineRule="auto"/>
        <w:ind w:left="254" w:right="6"/>
      </w:pPr>
      <w:r>
        <w:lastRenderedPageBreak/>
        <w:t xml:space="preserve">The findings of this study will reveal how brand packaging do affect the buying </w:t>
      </w:r>
      <w:proofErr w:type="spellStart"/>
      <w:r>
        <w:t>behaviour</w:t>
      </w:r>
      <w:proofErr w:type="spellEnd"/>
      <w:r>
        <w:t xml:space="preserve"> of consumers and hence food product manufacturers can be able to gain insights on what innovations they can make to provide solutions to the current marketing challenges. Beverage product manufacturers can also benefit from the findings to assist their businesses to have a competitive advantage.</w:t>
      </w:r>
      <w:r>
        <w:rPr>
          <w:sz w:val="22"/>
        </w:rPr>
        <w:t xml:space="preserve"> </w:t>
      </w:r>
    </w:p>
    <w:p w:rsidR="00270CA8" w:rsidRDefault="00A309F2" w:rsidP="00A309F2">
      <w:pPr>
        <w:spacing w:line="360" w:lineRule="auto"/>
        <w:ind w:left="254" w:right="6"/>
      </w:pPr>
      <w:r>
        <w:t xml:space="preserve">The regulatory and governmental bodies can use the findings to come up with future product branding regulations, policies and laws that will aid in regulating and the operationalization of the industry.  </w:t>
      </w:r>
    </w:p>
    <w:p w:rsidR="00270CA8" w:rsidRDefault="00A309F2" w:rsidP="00A309F2">
      <w:pPr>
        <w:pStyle w:val="Heading2"/>
        <w:tabs>
          <w:tab w:val="center" w:pos="410"/>
          <w:tab w:val="center" w:pos="1931"/>
        </w:tabs>
        <w:spacing w:after="310" w:line="360" w:lineRule="auto"/>
        <w:ind w:left="0"/>
      </w:pPr>
      <w:r>
        <w:rPr>
          <w:rFonts w:ascii="Calibri" w:eastAsia="Calibri" w:hAnsi="Calibri" w:cs="Calibri"/>
          <w:b w:val="0"/>
          <w:sz w:val="22"/>
        </w:rPr>
        <w:tab/>
      </w:r>
      <w:r>
        <w:t>1.7</w:t>
      </w:r>
      <w:r>
        <w:rPr>
          <w:b w:val="0"/>
          <w:sz w:val="22"/>
        </w:rPr>
        <w:t xml:space="preserve"> </w:t>
      </w:r>
      <w:r>
        <w:rPr>
          <w:b w:val="0"/>
          <w:sz w:val="22"/>
        </w:rPr>
        <w:tab/>
      </w:r>
      <w:r>
        <w:t>Scope of the Study</w:t>
      </w:r>
      <w:r>
        <w:rPr>
          <w:b w:val="0"/>
          <w:sz w:val="22"/>
        </w:rPr>
        <w:t xml:space="preserve"> </w:t>
      </w:r>
    </w:p>
    <w:p w:rsidR="00270CA8" w:rsidRDefault="00A309F2" w:rsidP="00A309F2">
      <w:pPr>
        <w:spacing w:line="360" w:lineRule="auto"/>
        <w:ind w:left="254" w:right="6"/>
      </w:pPr>
      <w:r>
        <w:t xml:space="preserve">This research work focuses on the effects which product branding has on the buying </w:t>
      </w:r>
      <w:proofErr w:type="spellStart"/>
      <w:r>
        <w:t>behaviour</w:t>
      </w:r>
      <w:proofErr w:type="spellEnd"/>
      <w:r>
        <w:t xml:space="preserve"> of consumers of </w:t>
      </w:r>
      <w:proofErr w:type="spellStart"/>
      <w:r>
        <w:t>coca-cola</w:t>
      </w:r>
      <w:proofErr w:type="spellEnd"/>
      <w:r>
        <w:t xml:space="preserve"> in the Nigerian beverage industry. The information of this study will be generated from the students of </w:t>
      </w:r>
      <w:proofErr w:type="spellStart"/>
      <w:r>
        <w:t>Kwara</w:t>
      </w:r>
      <w:proofErr w:type="spellEnd"/>
      <w:r>
        <w:t xml:space="preserve"> State Polytechnic, Ilorin.</w:t>
      </w:r>
      <w:r>
        <w:rPr>
          <w:sz w:val="22"/>
        </w:rPr>
        <w:t xml:space="preserve"> </w:t>
      </w:r>
      <w:r>
        <w:t>However, this study is limited to the use of primary data collection source by questionnaire. In view of the technicalities involved, it would be quite unrealistic to assume that all necessary information was gathered in the process of the study. The information gathered were limited to those accessible and made available by the respondents. The time frame of the study is between 2019-2021. Owing to this, the researcher acknowledges any information inadequacies and anomalies that may be encountered.</w:t>
      </w:r>
      <w:r>
        <w:rPr>
          <w:sz w:val="22"/>
        </w:rPr>
        <w:t xml:space="preserve"> </w:t>
      </w:r>
    </w:p>
    <w:p w:rsidR="00A309F2" w:rsidRDefault="00A309F2">
      <w:pPr>
        <w:spacing w:after="160" w:line="259" w:lineRule="auto"/>
        <w:ind w:left="0" w:right="0" w:firstLine="0"/>
        <w:jc w:val="left"/>
        <w:rPr>
          <w:b/>
        </w:rPr>
      </w:pPr>
      <w:r>
        <w:rPr>
          <w:b/>
        </w:rPr>
        <w:br w:type="page"/>
      </w:r>
    </w:p>
    <w:p w:rsidR="00270CA8" w:rsidRDefault="00A309F2" w:rsidP="00A309F2">
      <w:pPr>
        <w:spacing w:after="169" w:line="360" w:lineRule="auto"/>
        <w:ind w:left="273" w:right="20"/>
        <w:jc w:val="center"/>
      </w:pPr>
      <w:r>
        <w:rPr>
          <w:b/>
        </w:rPr>
        <w:lastRenderedPageBreak/>
        <w:t xml:space="preserve">CHAPTER TWO </w:t>
      </w:r>
    </w:p>
    <w:p w:rsidR="00270CA8" w:rsidRDefault="00A309F2" w:rsidP="00A309F2">
      <w:pPr>
        <w:spacing w:after="308" w:line="360" w:lineRule="auto"/>
        <w:ind w:left="273" w:right="20"/>
        <w:jc w:val="center"/>
      </w:pPr>
      <w:r>
        <w:rPr>
          <w:b/>
        </w:rPr>
        <w:t xml:space="preserve">LITERATURE REVIEW </w:t>
      </w:r>
    </w:p>
    <w:p w:rsidR="00270CA8" w:rsidRDefault="00A309F2" w:rsidP="00A309F2">
      <w:pPr>
        <w:pStyle w:val="Heading2"/>
        <w:tabs>
          <w:tab w:val="center" w:pos="410"/>
          <w:tab w:val="center" w:pos="1469"/>
        </w:tabs>
        <w:spacing w:after="175" w:line="360" w:lineRule="auto"/>
        <w:ind w:left="0"/>
      </w:pPr>
      <w:r>
        <w:rPr>
          <w:rFonts w:ascii="Calibri" w:eastAsia="Calibri" w:hAnsi="Calibri" w:cs="Calibri"/>
          <w:b w:val="0"/>
          <w:sz w:val="22"/>
        </w:rPr>
        <w:tab/>
      </w:r>
      <w:r>
        <w:t xml:space="preserve">2.0 </w:t>
      </w:r>
      <w:r>
        <w:tab/>
        <w:t xml:space="preserve">Preamble </w:t>
      </w:r>
    </w:p>
    <w:p w:rsidR="00270CA8" w:rsidRDefault="00A309F2" w:rsidP="00A309F2">
      <w:pPr>
        <w:spacing w:line="360" w:lineRule="auto"/>
        <w:ind w:left="254" w:right="6"/>
      </w:pPr>
      <w:r>
        <w:t xml:space="preserve">The chapter provides a summary of the information from other researches who has done similar research in packaging and consumer </w:t>
      </w:r>
      <w:proofErr w:type="spellStart"/>
      <w:r>
        <w:t>behaviour</w:t>
      </w:r>
      <w:proofErr w:type="spellEnd"/>
      <w:r>
        <w:t xml:space="preserve">. The study specifically covers the conceptual framework, theoretical discussions, empirical literature, and research gap. </w:t>
      </w:r>
    </w:p>
    <w:p w:rsidR="00270CA8" w:rsidRDefault="00A309F2" w:rsidP="00A309F2">
      <w:pPr>
        <w:pStyle w:val="Heading2"/>
        <w:tabs>
          <w:tab w:val="center" w:pos="410"/>
          <w:tab w:val="center" w:pos="1969"/>
        </w:tabs>
        <w:spacing w:after="175" w:line="360" w:lineRule="auto"/>
        <w:ind w:left="0"/>
      </w:pPr>
      <w:r>
        <w:rPr>
          <w:rFonts w:ascii="Calibri" w:eastAsia="Calibri" w:hAnsi="Calibri" w:cs="Calibri"/>
          <w:b w:val="0"/>
          <w:sz w:val="22"/>
        </w:rPr>
        <w:tab/>
      </w:r>
      <w:r>
        <w:t xml:space="preserve">2.1 </w:t>
      </w:r>
      <w:r>
        <w:tab/>
        <w:t xml:space="preserve">Conceptual Review </w:t>
      </w:r>
    </w:p>
    <w:p w:rsidR="00270CA8" w:rsidRDefault="00A309F2" w:rsidP="00A309F2">
      <w:pPr>
        <w:spacing w:line="360" w:lineRule="auto"/>
        <w:ind w:left="254" w:right="6"/>
      </w:pPr>
      <w:r>
        <w:t xml:space="preserve">The main objective of this chapter is to provide a concrete slab framework for each of all the concepts in this study and also establish the concept of this research within a theoretical prism. In this study, the theories which back the concept of product packaging will be discussed. </w:t>
      </w:r>
    </w:p>
    <w:p w:rsidR="00270CA8" w:rsidRDefault="00A309F2" w:rsidP="00A309F2">
      <w:pPr>
        <w:pStyle w:val="Heading3"/>
        <w:tabs>
          <w:tab w:val="center" w:pos="501"/>
          <w:tab w:val="center" w:pos="2495"/>
        </w:tabs>
        <w:spacing w:after="175" w:line="360" w:lineRule="auto"/>
        <w:ind w:left="0"/>
      </w:pPr>
      <w:r>
        <w:rPr>
          <w:rFonts w:ascii="Calibri" w:eastAsia="Calibri" w:hAnsi="Calibri" w:cs="Calibri"/>
          <w:b w:val="0"/>
          <w:sz w:val="22"/>
        </w:rPr>
        <w:tab/>
      </w:r>
      <w:r>
        <w:t xml:space="preserve">2.1.1 </w:t>
      </w:r>
      <w:r>
        <w:tab/>
        <w:t xml:space="preserve">Concept of Product Branding  </w:t>
      </w:r>
    </w:p>
    <w:p w:rsidR="00270CA8" w:rsidRDefault="00A309F2" w:rsidP="00A309F2">
      <w:pPr>
        <w:spacing w:line="360" w:lineRule="auto"/>
        <w:ind w:left="254" w:right="6"/>
      </w:pPr>
      <w:r>
        <w:t xml:space="preserve">According to </w:t>
      </w:r>
      <w:proofErr w:type="spellStart"/>
      <w:r>
        <w:t>Gaafar</w:t>
      </w:r>
      <w:proofErr w:type="spellEnd"/>
      <w:r>
        <w:t xml:space="preserve">, (2013) branding is the demonstration or process of containing, securing and displaying the substance or content through the long chain of creation, handling and transportation to their destinations in as great condition, as they were, at the time of production. Branding is a vital piece of the marking procedure as it assumes a part in conveying the picture and personality of an organization. Because of the change in purchasers' way of life the enthusiasm for package as a device of sales promotion and stimulator of impulse buying is developing progressively.  </w:t>
      </w:r>
    </w:p>
    <w:p w:rsidR="00270CA8" w:rsidRDefault="00A309F2" w:rsidP="00A309F2">
      <w:pPr>
        <w:spacing w:line="360" w:lineRule="auto"/>
        <w:ind w:left="254" w:right="6"/>
      </w:pPr>
      <w:r>
        <w:t>So branding has an essential part in advertising communications, particularly from the purpose of sales and could be treated as an essential factor amongst the most vital factors affecting Consumer's decision. Thus, the part of package in marketing communications expands: it must draw in buyer's consideration and transmit sufficient estimation of item to purchaser in the brief time frame appropriate at the point of sales (</w:t>
      </w:r>
      <w:proofErr w:type="spellStart"/>
      <w:r>
        <w:t>Arens</w:t>
      </w:r>
      <w:proofErr w:type="spellEnd"/>
      <w:r>
        <w:t xml:space="preserve">, 2016). </w:t>
      </w:r>
    </w:p>
    <w:p w:rsidR="00270CA8" w:rsidRDefault="00A309F2" w:rsidP="00A309F2">
      <w:pPr>
        <w:spacing w:line="360" w:lineRule="auto"/>
        <w:ind w:left="254" w:right="6"/>
      </w:pPr>
      <w:r>
        <w:lastRenderedPageBreak/>
        <w:t xml:space="preserve">The definitions of ‘branding’ vary and range from being simple and functionally focused to more extensive, holistic interpretations. Branding can be defined quite simply as an extrinsic element of the product (Olson &amp; Jacoby 2012) - an attribute that is related to the product but does not form part of the physical product itself. “Branding is the container for a product encompassing the physical appearance of the container and including the design, color, shape, labeling and materials used”. </w:t>
      </w:r>
    </w:p>
    <w:p w:rsidR="00270CA8" w:rsidRDefault="00A309F2" w:rsidP="00A309F2">
      <w:pPr>
        <w:pStyle w:val="Heading4"/>
        <w:spacing w:after="169" w:line="360" w:lineRule="auto"/>
        <w:ind w:left="244" w:right="484"/>
      </w:pPr>
      <w:r>
        <w:t xml:space="preserve">2.1.1.1 Objectives of Branding   </w:t>
      </w:r>
    </w:p>
    <w:p w:rsidR="00270CA8" w:rsidRDefault="00A309F2" w:rsidP="00A309F2">
      <w:pPr>
        <w:spacing w:after="454" w:line="360" w:lineRule="auto"/>
        <w:ind w:left="254" w:right="6"/>
      </w:pPr>
      <w:r>
        <w:t xml:space="preserve">Branding and package labeling have several objectives:  </w:t>
      </w:r>
    </w:p>
    <w:p w:rsidR="00270CA8" w:rsidRDefault="00A309F2" w:rsidP="00A309F2">
      <w:pPr>
        <w:spacing w:after="152" w:line="360" w:lineRule="auto"/>
        <w:ind w:left="254" w:right="6"/>
      </w:pPr>
      <w:r>
        <w:rPr>
          <w:b/>
        </w:rPr>
        <w:t>Physical Protection:</w:t>
      </w:r>
      <w:r>
        <w:t xml:space="preserve"> Protection of the objects enclosed in the package from shock, vibration, compression, temperature, etc.  </w:t>
      </w:r>
    </w:p>
    <w:p w:rsidR="00270CA8" w:rsidRDefault="00A309F2" w:rsidP="00A309F2">
      <w:pPr>
        <w:spacing w:after="415" w:line="360" w:lineRule="auto"/>
        <w:ind w:left="254" w:right="6"/>
      </w:pPr>
      <w:r>
        <w:rPr>
          <w:b/>
        </w:rPr>
        <w:t>Barrier Protection:</w:t>
      </w:r>
      <w:r>
        <w:t xml:space="preserve"> A barrier from oxygen, water vapor, dust, etc.  </w:t>
      </w:r>
    </w:p>
    <w:p w:rsidR="00270CA8" w:rsidRDefault="00A309F2" w:rsidP="00A309F2">
      <w:pPr>
        <w:spacing w:line="360" w:lineRule="auto"/>
        <w:ind w:left="254" w:right="6"/>
      </w:pPr>
      <w:r>
        <w:rPr>
          <w:b/>
        </w:rPr>
        <w:t>Containment or Agglomeration:</w:t>
      </w:r>
      <w:r>
        <w:t xml:space="preserve"> Small objects are typically grouped together in one package for transport and handling efficiency. Alternatively, bulk Commodities (such as salt) can be divided into packages that are a more suitable Size for individual households.  </w:t>
      </w:r>
    </w:p>
    <w:p w:rsidR="00270CA8" w:rsidRDefault="00A309F2" w:rsidP="00A309F2">
      <w:pPr>
        <w:spacing w:after="152" w:line="360" w:lineRule="auto"/>
        <w:ind w:left="254" w:right="6"/>
      </w:pPr>
      <w:r>
        <w:rPr>
          <w:b/>
        </w:rPr>
        <w:t>Information transmission:</w:t>
      </w:r>
      <w:r>
        <w:t xml:space="preserve"> Information on how to use, transport, recycle, or Dispose of the package or product is often contained on the package or label  </w:t>
      </w:r>
    </w:p>
    <w:p w:rsidR="00270CA8" w:rsidRDefault="00A309F2" w:rsidP="00A309F2">
      <w:pPr>
        <w:spacing w:after="0" w:line="360" w:lineRule="auto"/>
        <w:ind w:left="254" w:right="6"/>
      </w:pPr>
      <w:r>
        <w:rPr>
          <w:b/>
        </w:rPr>
        <w:t>Reducing theft:</w:t>
      </w:r>
      <w:r>
        <w:t xml:space="preserve"> Branding that cannot be re-closed or gets physically damaged (Shows signs of opening) is helpful in the prevention of theft. Packages also provide </w:t>
      </w:r>
    </w:p>
    <w:p w:rsidR="00270CA8" w:rsidRDefault="00A309F2" w:rsidP="00A309F2">
      <w:pPr>
        <w:spacing w:after="415" w:line="360" w:lineRule="auto"/>
        <w:ind w:left="254" w:right="6"/>
      </w:pPr>
      <w:r>
        <w:t xml:space="preserve">opportunities to include anti-theft devices.  </w:t>
      </w:r>
    </w:p>
    <w:p w:rsidR="00270CA8" w:rsidRDefault="00A309F2" w:rsidP="00A309F2">
      <w:pPr>
        <w:spacing w:after="152" w:line="360" w:lineRule="auto"/>
        <w:ind w:left="254" w:right="6"/>
      </w:pPr>
      <w:r>
        <w:rPr>
          <w:b/>
        </w:rPr>
        <w:t>Convenience:</w:t>
      </w:r>
      <w:r>
        <w:t xml:space="preserve"> features which add convenience in distribution, handling, display, Sale, opening, reclosing, use, and re-use.  </w:t>
      </w:r>
    </w:p>
    <w:p w:rsidR="00270CA8" w:rsidRDefault="00A309F2" w:rsidP="00A309F2">
      <w:pPr>
        <w:spacing w:after="156" w:line="360" w:lineRule="auto"/>
        <w:ind w:left="254" w:right="6"/>
      </w:pPr>
      <w:r>
        <w:rPr>
          <w:b/>
        </w:rPr>
        <w:t>Marketing:</w:t>
      </w:r>
      <w:r>
        <w:t xml:space="preserve"> Branding can be used by marketers to encourage Potential buyers to purchase the product. Branding may be looked at as several different types. For example, a transport </w:t>
      </w:r>
      <w:r>
        <w:lastRenderedPageBreak/>
        <w:t xml:space="preserve">package or distribution package can be the shipping container used ton ship, store, and handle the product or inner packages. Some identify a consumer package as one, which is directed toward a consumer or household.  </w:t>
      </w:r>
    </w:p>
    <w:p w:rsidR="00270CA8" w:rsidRDefault="00A309F2" w:rsidP="00A309F2">
      <w:pPr>
        <w:spacing w:after="157" w:line="360" w:lineRule="auto"/>
        <w:ind w:left="254" w:right="6"/>
      </w:pPr>
      <w:r>
        <w:rPr>
          <w:b/>
        </w:rPr>
        <w:t>Branding may be discussed in relation to the type of product being packaged:</w:t>
      </w:r>
      <w:r>
        <w:t xml:space="preserve"> medical device branding, bulk chemical branding, over-the-counter drug branding, retail food branding, military material branding, pharmaceutical branding, etc.  </w:t>
      </w:r>
    </w:p>
    <w:p w:rsidR="00270CA8" w:rsidRDefault="00A309F2" w:rsidP="00A309F2">
      <w:pPr>
        <w:spacing w:line="360" w:lineRule="auto"/>
        <w:ind w:left="254" w:right="6"/>
      </w:pPr>
      <w:r>
        <w:t xml:space="preserve">With so many options available just before a purchase decision is made, the product branding is one of the best marketing tools companies can use to sell products. However, in order to create the ‘right’ branding for a product, marketers must understand the consumer buying process and where branding becomes a variable that can influence the purchase decision. They must also understand what factors can influence buying behavior and what branding elements are most important to compel the consumer to purchase their product over another. </w:t>
      </w:r>
    </w:p>
    <w:p w:rsidR="00270CA8" w:rsidRDefault="00A309F2" w:rsidP="00A309F2">
      <w:pPr>
        <w:pStyle w:val="Heading3"/>
        <w:tabs>
          <w:tab w:val="center" w:pos="501"/>
          <w:tab w:val="center" w:pos="2407"/>
        </w:tabs>
        <w:spacing w:after="175" w:line="360" w:lineRule="auto"/>
        <w:ind w:left="0"/>
      </w:pPr>
      <w:r>
        <w:rPr>
          <w:rFonts w:ascii="Calibri" w:eastAsia="Calibri" w:hAnsi="Calibri" w:cs="Calibri"/>
          <w:b w:val="0"/>
          <w:sz w:val="22"/>
        </w:rPr>
        <w:tab/>
      </w:r>
      <w:r>
        <w:t xml:space="preserve">2.1.2 </w:t>
      </w:r>
      <w:r>
        <w:tab/>
        <w:t xml:space="preserve">Consumer Buying Behavior </w:t>
      </w:r>
    </w:p>
    <w:p w:rsidR="00270CA8" w:rsidRDefault="00A309F2" w:rsidP="00A309F2">
      <w:pPr>
        <w:spacing w:line="360" w:lineRule="auto"/>
        <w:ind w:left="254" w:right="6"/>
      </w:pPr>
      <w:r>
        <w:t xml:space="preserve">The buying behavior of a consumer is the decision processes as well as the actions the consumer takes in buying and using products. Whether or not the consumer realizes it, there is far more that goes into the buying process than simply driving to the store and picking something off the shelf. There are mental and social processes that consumers go through that proceed the actual act of purchasing. The topic of consumer behavior has been massively studied and, with the many changes in the market, continues to be studied by marketers and researchers. The areas of particular interest include the reasons behind the decision to purchase, the factors that influence purchasing patterns, and the ways in which cultural shifts are causing buying behavior to change.   </w:t>
      </w:r>
    </w:p>
    <w:p w:rsidR="00270CA8" w:rsidRDefault="00A309F2" w:rsidP="00A309F2">
      <w:pPr>
        <w:spacing w:line="360" w:lineRule="auto"/>
        <w:ind w:left="254" w:right="6"/>
      </w:pPr>
      <w:r>
        <w:t xml:space="preserve">Kotler and Keller (2012) point out that understanding how the consumer chooses products and consumers can provide manufacturers with a competitive advantage over competitors. Companies can use this information strategically in order to offer the right products and services at the right time to the right audiences.  </w:t>
      </w:r>
    </w:p>
    <w:p w:rsidR="00270CA8" w:rsidRDefault="00A309F2" w:rsidP="00A309F2">
      <w:pPr>
        <w:spacing w:after="454" w:line="360" w:lineRule="auto"/>
        <w:ind w:left="259" w:right="0" w:firstLine="0"/>
        <w:jc w:val="left"/>
      </w:pPr>
      <w:r>
        <w:lastRenderedPageBreak/>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169" w:line="360" w:lineRule="auto"/>
        <w:ind w:left="244" w:right="484" w:firstLine="0"/>
        <w:jc w:val="left"/>
      </w:pPr>
      <w:r>
        <w:rPr>
          <w:b/>
        </w:rPr>
        <w:t xml:space="preserve">2.1.2.1 Six Stages of the Consumer Buying Process   </w:t>
      </w:r>
    </w:p>
    <w:p w:rsidR="00270CA8" w:rsidRDefault="00A309F2" w:rsidP="00A309F2">
      <w:pPr>
        <w:pStyle w:val="Heading2"/>
        <w:spacing w:after="169" w:line="360" w:lineRule="auto"/>
        <w:ind w:left="244" w:right="484"/>
      </w:pPr>
      <w:r>
        <w:t xml:space="preserve">Problem Recognition   </w:t>
      </w:r>
    </w:p>
    <w:p w:rsidR="00270CA8" w:rsidRDefault="00A309F2" w:rsidP="00A309F2">
      <w:pPr>
        <w:spacing w:line="360" w:lineRule="auto"/>
        <w:ind w:left="254" w:right="6"/>
      </w:pPr>
      <w:r>
        <w:t xml:space="preserve">In this initial stage, consumers are made aware of a need or desire. It’s important to note the difference between desires, where the consumer simply wants something, versus an actual condition, such as experiencing hunger. Marketers can use advertising and newsletters to share information on products and services that can stimulate this stage.  </w:t>
      </w:r>
    </w:p>
    <w:p w:rsidR="00270CA8" w:rsidRDefault="00A309F2" w:rsidP="00A309F2">
      <w:pPr>
        <w:pStyle w:val="Heading2"/>
        <w:spacing w:after="169" w:line="360" w:lineRule="auto"/>
        <w:ind w:left="244" w:right="484"/>
      </w:pPr>
      <w:r>
        <w:t xml:space="preserve">Information Search   </w:t>
      </w:r>
    </w:p>
    <w:p w:rsidR="00270CA8" w:rsidRDefault="00A309F2" w:rsidP="00A309F2">
      <w:pPr>
        <w:spacing w:line="360" w:lineRule="auto"/>
        <w:ind w:left="254" w:right="6"/>
      </w:pPr>
      <w:r>
        <w:t xml:space="preserve">This can be a two-part process. Initially the consumer will do an internal search of his own memory. If he does not know anything about the product or if he desires more information, he may then proceed with an external search. Often the external search begins with word of mouth by speaking to friends and family members. Social media has made this process even easier, since consumers can perform a large survey of “friends” or “followers” to procure feedback on a product.  Mobile-assisted shopping, also known as “show rooming,” is also becoming increasingly common. With the rapid increase in smart phone use, consumers can now browse store aisles while having immediate access to the internet to find product information and compare pricing, even buy online.   </w:t>
      </w:r>
    </w:p>
    <w:p w:rsidR="00270CA8" w:rsidRDefault="00A309F2" w:rsidP="00A309F2">
      <w:pPr>
        <w:pStyle w:val="Heading2"/>
        <w:spacing w:after="169" w:line="360" w:lineRule="auto"/>
        <w:ind w:left="244" w:right="484"/>
      </w:pPr>
      <w:r>
        <w:t xml:space="preserve">Evaluation of Alternatives   </w:t>
      </w:r>
    </w:p>
    <w:p w:rsidR="00270CA8" w:rsidRDefault="00A309F2" w:rsidP="00A309F2">
      <w:pPr>
        <w:spacing w:line="360" w:lineRule="auto"/>
        <w:ind w:left="254" w:right="6"/>
      </w:pPr>
      <w:r>
        <w:t xml:space="preserve">As with the information search, the internet and search engines have made evaluating alternatives easier than ever before. In this stage customers evaluate different brands and products on the basis of which best meets the consumer’s needs. During this stage the consumer also establishes what other factors, like price and quantity, are important.   </w:t>
      </w:r>
    </w:p>
    <w:p w:rsidR="00270CA8" w:rsidRDefault="00A309F2" w:rsidP="00A309F2">
      <w:pPr>
        <w:pStyle w:val="Heading2"/>
        <w:spacing w:after="169" w:line="360" w:lineRule="auto"/>
        <w:ind w:left="244" w:right="484"/>
      </w:pPr>
      <w:r>
        <w:lastRenderedPageBreak/>
        <w:t xml:space="preserve">Purchase Decision   </w:t>
      </w:r>
    </w:p>
    <w:p w:rsidR="00270CA8" w:rsidRDefault="00A309F2" w:rsidP="00A309F2">
      <w:pPr>
        <w:spacing w:line="360" w:lineRule="auto"/>
        <w:ind w:left="254" w:right="6"/>
      </w:pPr>
      <w:r>
        <w:t xml:space="preserve">Some researchers combine the purchase decision and purchase into one stage of the purchase process. However, the two are not necessarily one and the same. Even after making the decision to purchase, the consumer can still be thrown off course by other factors before purchasing. For example, the quality of a shopping experience may impede the shopper’s ability to successfully make a purchase. The availability of a promotion or lack thereof or a poor return policy are also factors that can dissuade a consumer from following with the purchase decision. If the consumer is in a retail environment with similar products side-by-side with the product they intent to purchase, eye-catching branding and labels paired with a better price could easily sway the decision.  </w:t>
      </w:r>
    </w:p>
    <w:p w:rsidR="00270CA8" w:rsidRDefault="00A309F2" w:rsidP="00A309F2">
      <w:pPr>
        <w:pStyle w:val="Heading2"/>
        <w:spacing w:after="169" w:line="360" w:lineRule="auto"/>
        <w:ind w:left="244" w:right="484"/>
      </w:pPr>
      <w:r>
        <w:t xml:space="preserve">Purchase   </w:t>
      </w:r>
    </w:p>
    <w:p w:rsidR="00270CA8" w:rsidRDefault="00A309F2" w:rsidP="00A309F2">
      <w:pPr>
        <w:spacing w:line="360" w:lineRule="auto"/>
        <w:ind w:left="254" w:right="6"/>
      </w:pPr>
      <w:r>
        <w:t xml:space="preserve">The final step in the process is the purchase, which may or may not differ from the purchase decision.   </w:t>
      </w:r>
    </w:p>
    <w:p w:rsidR="00270CA8" w:rsidRDefault="00A309F2" w:rsidP="00A309F2">
      <w:pPr>
        <w:pStyle w:val="Heading3"/>
        <w:spacing w:after="169" w:line="360" w:lineRule="auto"/>
        <w:ind w:left="244" w:right="484"/>
      </w:pPr>
      <w:r>
        <w:t xml:space="preserve">2.1.2.2 Four types of Consumer Buying Decision   </w:t>
      </w:r>
    </w:p>
    <w:p w:rsidR="00270CA8" w:rsidRDefault="00A309F2" w:rsidP="00A309F2">
      <w:pPr>
        <w:spacing w:line="360" w:lineRule="auto"/>
        <w:ind w:left="254" w:right="6"/>
      </w:pPr>
      <w:r>
        <w:t xml:space="preserve">The types of consumer buying behavior are determined by the level of involvement in the purchase decision, which is directly influenced by the level of need and the intensity of interest in a particular product. High involvement purchases include pricier items like cars, property, high priced goods, and products that are highly visible to others. Consumers are also more involved in purchases that involve greater risk, whether it is personal, social or economic risk. </w:t>
      </w:r>
    </w:p>
    <w:p w:rsidR="00270CA8" w:rsidRDefault="00A309F2" w:rsidP="00A309F2">
      <w:pPr>
        <w:spacing w:after="175" w:line="360" w:lineRule="auto"/>
        <w:ind w:left="259" w:right="0" w:firstLine="0"/>
        <w:jc w:val="left"/>
      </w:pPr>
      <w:r>
        <w:rPr>
          <w:b/>
        </w:rPr>
        <w:t xml:space="preserve"> </w:t>
      </w:r>
    </w:p>
    <w:p w:rsidR="00270CA8" w:rsidRDefault="00A309F2" w:rsidP="00A309F2">
      <w:pPr>
        <w:pStyle w:val="Heading2"/>
        <w:spacing w:after="169" w:line="360" w:lineRule="auto"/>
        <w:ind w:left="244" w:right="484"/>
      </w:pPr>
      <w:r>
        <w:t xml:space="preserve">Routine Response Behavior   </w:t>
      </w:r>
    </w:p>
    <w:p w:rsidR="00270CA8" w:rsidRDefault="00A309F2" w:rsidP="00A309F2">
      <w:pPr>
        <w:spacing w:line="360" w:lineRule="auto"/>
        <w:ind w:left="254" w:right="6"/>
      </w:pPr>
      <w:r>
        <w:t xml:space="preserve">This type of buying behavior is used for the frequently purchased items like groceries. Consumers have low involvement with these low-cost items and do not search extensively for information. They are purchased almost automatically, which is why this type of </w:t>
      </w:r>
      <w:r>
        <w:lastRenderedPageBreak/>
        <w:t xml:space="preserve">consumer buying behavior is also known as programmed response behavior or habitual buying behavior.   </w:t>
      </w:r>
    </w:p>
    <w:p w:rsidR="00270CA8" w:rsidRDefault="00A309F2" w:rsidP="00A309F2">
      <w:pPr>
        <w:pStyle w:val="Heading2"/>
        <w:spacing w:after="169" w:line="360" w:lineRule="auto"/>
        <w:ind w:left="244" w:right="484"/>
      </w:pPr>
      <w:r>
        <w:t xml:space="preserve">Limited Decision Making   </w:t>
      </w:r>
    </w:p>
    <w:p w:rsidR="00270CA8" w:rsidRDefault="00A309F2" w:rsidP="00A309F2">
      <w:pPr>
        <w:spacing w:line="360" w:lineRule="auto"/>
        <w:ind w:left="254" w:right="6"/>
      </w:pPr>
      <w:r>
        <w:t xml:space="preserve">This type of buying behavior occurs for products bought only occasionally, such as clothing. The consumer may or may not have to do an external information search. For some purchases, this behavior could potentially require a moderate amount of time to gather information. </w:t>
      </w:r>
    </w:p>
    <w:p w:rsidR="00270CA8" w:rsidRDefault="00A309F2" w:rsidP="00A309F2">
      <w:pPr>
        <w:pStyle w:val="Heading2"/>
        <w:spacing w:after="169" w:line="360" w:lineRule="auto"/>
        <w:ind w:left="244" w:right="484"/>
      </w:pPr>
      <w:r>
        <w:t xml:space="preserve">Extensive Decision Making </w:t>
      </w:r>
    </w:p>
    <w:p w:rsidR="00270CA8" w:rsidRDefault="00A309F2" w:rsidP="00A309F2">
      <w:pPr>
        <w:spacing w:line="360" w:lineRule="auto"/>
        <w:ind w:left="254" w:right="6"/>
      </w:pPr>
      <w:r>
        <w:t xml:space="preserve">This type of buying behavior is also known as the complex buying produces, because the consumer is highly involved in the buying process and spends significant time collecting information about the product. In this case, the consumer is typically unfamiliar with the product and it is an expensive and/or risky purchase. Some examples include homes, cars, computers, or even education. In this case the consumer goes through all six stages of the buying process.  </w:t>
      </w:r>
    </w:p>
    <w:p w:rsidR="00270CA8" w:rsidRDefault="00A309F2" w:rsidP="00A309F2">
      <w:pPr>
        <w:spacing w:after="0" w:line="360" w:lineRule="auto"/>
        <w:ind w:left="259" w:right="0" w:firstLine="0"/>
        <w:jc w:val="left"/>
      </w:pPr>
      <w:r>
        <w:t xml:space="preserve"> </w:t>
      </w:r>
    </w:p>
    <w:p w:rsidR="00270CA8" w:rsidRDefault="00A309F2" w:rsidP="00A309F2">
      <w:pPr>
        <w:pStyle w:val="Heading2"/>
        <w:spacing w:after="169" w:line="360" w:lineRule="auto"/>
        <w:ind w:left="244" w:right="484"/>
      </w:pPr>
      <w:r>
        <w:t xml:space="preserve">Impulse Buying   </w:t>
      </w:r>
    </w:p>
    <w:p w:rsidR="00270CA8" w:rsidRDefault="00A309F2" w:rsidP="00A309F2">
      <w:pPr>
        <w:spacing w:line="360" w:lineRule="auto"/>
        <w:ind w:left="254" w:right="6"/>
      </w:pPr>
      <w:r>
        <w:t xml:space="preserve">This type of buying behavior is typically for low-cost items and does not involve any conscious planning. Eye-catching branding in a retail store will often compel a shopper to make an impulse purchase in order to try the product. Interestingly enough, the impulse buying process is not as simple as it sounds. There are multiple dimensions within the impulse buying behavior pattern:   </w:t>
      </w:r>
    </w:p>
    <w:p w:rsidR="00270CA8" w:rsidRDefault="00A309F2" w:rsidP="00A309F2">
      <w:pPr>
        <w:spacing w:line="360" w:lineRule="auto"/>
        <w:ind w:left="254" w:right="6"/>
      </w:pPr>
      <w:r>
        <w:rPr>
          <w:b/>
        </w:rPr>
        <w:t>The spontaneous urge to buy:</w:t>
      </w:r>
      <w:r>
        <w:t xml:space="preserve"> In most cases, this is when the person experiences an unexpected desire to buy in response to an advertisement.   </w:t>
      </w:r>
    </w:p>
    <w:p w:rsidR="00270CA8" w:rsidRDefault="00A309F2" w:rsidP="00A309F2">
      <w:pPr>
        <w:spacing w:line="360" w:lineRule="auto"/>
        <w:ind w:left="254" w:right="6"/>
      </w:pPr>
      <w:r>
        <w:rPr>
          <w:b/>
        </w:rPr>
        <w:t>Power and compulsion:</w:t>
      </w:r>
      <w:r>
        <w:t xml:space="preserve"> occur when, after encountering the product, the consumer feels an urgent desire to purchase.  </w:t>
      </w:r>
    </w:p>
    <w:p w:rsidR="00270CA8" w:rsidRDefault="00A309F2" w:rsidP="00A309F2">
      <w:pPr>
        <w:spacing w:line="360" w:lineRule="auto"/>
        <w:ind w:left="254" w:right="6"/>
      </w:pPr>
      <w:r>
        <w:rPr>
          <w:b/>
        </w:rPr>
        <w:lastRenderedPageBreak/>
        <w:t xml:space="preserve">Excitement: </w:t>
      </w:r>
      <w:r>
        <w:t xml:space="preserve">occurs when the consumer encounters a product that evokes feelings of happiness or excitement.   </w:t>
      </w:r>
    </w:p>
    <w:p w:rsidR="00270CA8" w:rsidRDefault="00A309F2" w:rsidP="00A309F2">
      <w:pPr>
        <w:spacing w:line="360" w:lineRule="auto"/>
        <w:ind w:left="254" w:right="6"/>
      </w:pPr>
      <w:r>
        <w:rPr>
          <w:b/>
        </w:rPr>
        <w:t>Synchronicity:</w:t>
      </w:r>
      <w:r>
        <w:t xml:space="preserve"> when the consumer feels instant compatibility with a product, as if it was a miracle that he or she was at the right place and right time to have encountered the product.   </w:t>
      </w:r>
    </w:p>
    <w:p w:rsidR="00270CA8" w:rsidRDefault="00A309F2" w:rsidP="00A309F2">
      <w:pPr>
        <w:spacing w:after="453" w:line="360" w:lineRule="auto"/>
        <w:ind w:left="254" w:right="6"/>
      </w:pPr>
      <w:r>
        <w:rPr>
          <w:b/>
        </w:rPr>
        <w:t>Product animation:</w:t>
      </w:r>
      <w:r>
        <w:t xml:space="preserve"> where each product has its own mysterious appeal.   </w:t>
      </w:r>
    </w:p>
    <w:p w:rsidR="00270CA8" w:rsidRDefault="00A309F2" w:rsidP="00A309F2">
      <w:pPr>
        <w:spacing w:line="360" w:lineRule="auto"/>
        <w:ind w:left="254" w:right="6"/>
      </w:pPr>
      <w:r>
        <w:rPr>
          <w:b/>
        </w:rPr>
        <w:t>Hedonic elements:</w:t>
      </w:r>
      <w:r>
        <w:t xml:space="preserve"> occurs when purchasing the product produces positive or negative emotions, such as satisfaction or guilt.   </w:t>
      </w:r>
    </w:p>
    <w:p w:rsidR="00270CA8" w:rsidRDefault="00A309F2" w:rsidP="00A309F2">
      <w:pPr>
        <w:spacing w:line="360" w:lineRule="auto"/>
        <w:ind w:left="254" w:right="6"/>
      </w:pPr>
      <w:r>
        <w:rPr>
          <w:b/>
        </w:rPr>
        <w:t>Conflict:</w:t>
      </w:r>
      <w:r>
        <w:t xml:space="preserve"> refers to the emotional conflict within the buyer as a result of unplanned purchases.   </w:t>
      </w:r>
    </w:p>
    <w:p w:rsidR="00270CA8" w:rsidRDefault="00A309F2" w:rsidP="00A309F2">
      <w:pPr>
        <w:spacing w:line="360" w:lineRule="auto"/>
        <w:ind w:left="254" w:right="6"/>
      </w:pPr>
      <w:r>
        <w:rPr>
          <w:b/>
        </w:rPr>
        <w:t>Disregard for consequence:</w:t>
      </w:r>
      <w:r>
        <w:t xml:space="preserve"> on this occasion, the strong urge to purchase causes consumers to disregard the consequences. </w:t>
      </w:r>
    </w:p>
    <w:p w:rsidR="00270CA8" w:rsidRDefault="00A309F2" w:rsidP="00A309F2">
      <w:pPr>
        <w:pStyle w:val="Heading3"/>
        <w:tabs>
          <w:tab w:val="center" w:pos="501"/>
          <w:tab w:val="center" w:pos="2069"/>
        </w:tabs>
        <w:spacing w:after="315" w:line="360" w:lineRule="auto"/>
        <w:ind w:left="0"/>
      </w:pPr>
      <w:r>
        <w:rPr>
          <w:rFonts w:ascii="Calibri" w:eastAsia="Calibri" w:hAnsi="Calibri" w:cs="Calibri"/>
          <w:b w:val="0"/>
          <w:sz w:val="22"/>
        </w:rPr>
        <w:tab/>
      </w:r>
      <w:r>
        <w:t xml:space="preserve">2.1.3 </w:t>
      </w:r>
      <w:r>
        <w:tab/>
        <w:t xml:space="preserve">Packaging Attributes   </w:t>
      </w:r>
    </w:p>
    <w:p w:rsidR="00270CA8" w:rsidRDefault="00A309F2" w:rsidP="00A309F2">
      <w:pPr>
        <w:spacing w:after="415" w:line="360" w:lineRule="auto"/>
        <w:ind w:left="254" w:right="6"/>
      </w:pPr>
      <w:r>
        <w:t xml:space="preserve">Packaging Color  </w:t>
      </w:r>
    </w:p>
    <w:p w:rsidR="00270CA8" w:rsidRDefault="00A309F2" w:rsidP="00A309F2">
      <w:pPr>
        <w:spacing w:after="410" w:line="360" w:lineRule="auto"/>
        <w:ind w:left="254" w:right="6"/>
      </w:pPr>
      <w:r>
        <w:t xml:space="preserve">Background Image  </w:t>
      </w:r>
    </w:p>
    <w:p w:rsidR="00270CA8" w:rsidRDefault="00A309F2" w:rsidP="00A309F2">
      <w:pPr>
        <w:spacing w:after="410" w:line="360" w:lineRule="auto"/>
        <w:ind w:left="254" w:right="6"/>
      </w:pPr>
      <w:r>
        <w:t xml:space="preserve">Branding Material  </w:t>
      </w:r>
    </w:p>
    <w:p w:rsidR="00270CA8" w:rsidRDefault="00A309F2" w:rsidP="00A309F2">
      <w:pPr>
        <w:spacing w:after="410" w:line="360" w:lineRule="auto"/>
        <w:ind w:left="254" w:right="6"/>
      </w:pPr>
      <w:r>
        <w:t xml:space="preserve">Packaging Dimensions (Font Style, Shape an6d Size)  </w:t>
      </w:r>
    </w:p>
    <w:p w:rsidR="00270CA8" w:rsidRDefault="00A309F2" w:rsidP="00A309F2">
      <w:pPr>
        <w:spacing w:after="415" w:line="360" w:lineRule="auto"/>
        <w:ind w:left="254" w:right="6"/>
      </w:pPr>
      <w:r>
        <w:t xml:space="preserve">Printed Information  </w:t>
      </w:r>
    </w:p>
    <w:p w:rsidR="00270CA8" w:rsidRDefault="00A309F2" w:rsidP="00A309F2">
      <w:pPr>
        <w:spacing w:after="411" w:line="360" w:lineRule="auto"/>
        <w:ind w:left="254" w:right="6"/>
      </w:pPr>
      <w:r>
        <w:t xml:space="preserve">Innovation  </w:t>
      </w:r>
    </w:p>
    <w:p w:rsidR="00270CA8" w:rsidRDefault="00A309F2" w:rsidP="00A309F2">
      <w:pPr>
        <w:spacing w:line="360" w:lineRule="auto"/>
        <w:ind w:left="254" w:right="6"/>
      </w:pPr>
      <w:r>
        <w:lastRenderedPageBreak/>
        <w:t xml:space="preserve">According to Nickels and Jolson, (2016), the product packaging design includes the brand name, color, typography and images, all of which influence how quickly and easily a product catches the eye.  The visual elements of packaging have a stronger influence on the purchasing when consumers have low involvement in the purchase, in other words, when the product is of low risk and less expensive. They also have a strong impact on impulse purchases. It’s important to note that because of the number of people in and out of stores every day, packaging has a far better reach than advertising and that it can used to set a brand apart from its competitors. It also reinforces the purchase decision every time a product is used, not just at the point of purchase.   </w:t>
      </w:r>
    </w:p>
    <w:p w:rsidR="00270CA8" w:rsidRDefault="00A309F2" w:rsidP="00A309F2">
      <w:pPr>
        <w:pStyle w:val="Heading2"/>
        <w:spacing w:after="308" w:line="360" w:lineRule="auto"/>
        <w:ind w:left="244" w:right="484"/>
      </w:pPr>
      <w:r>
        <w:t xml:space="preserve">Packaging color </w:t>
      </w:r>
    </w:p>
    <w:p w:rsidR="00270CA8" w:rsidRDefault="00A309F2" w:rsidP="00A309F2">
      <w:pPr>
        <w:spacing w:line="360" w:lineRule="auto"/>
        <w:ind w:left="254" w:right="6"/>
      </w:pPr>
      <w:proofErr w:type="spellStart"/>
      <w:r>
        <w:t>Colour</w:t>
      </w:r>
      <w:proofErr w:type="spellEnd"/>
      <w:r>
        <w:t xml:space="preserve"> is a basic aspect of human perception and has intrigued many researchers to study its impact and cognition on </w:t>
      </w:r>
      <w:proofErr w:type="spellStart"/>
      <w:r>
        <w:t>behaviour</w:t>
      </w:r>
      <w:proofErr w:type="spellEnd"/>
      <w:r>
        <w:t xml:space="preserve">’ (Mehta &amp; Zhu, 2009). The debate on the </w:t>
      </w:r>
      <w:proofErr w:type="spellStart"/>
      <w:r>
        <w:t>colour</w:t>
      </w:r>
      <w:proofErr w:type="spellEnd"/>
      <w:r>
        <w:t xml:space="preserve"> preference on consumer choice has been a subject of heated debate among psychologists and marketers alike. The bearing it holds on consumer preference has been drawn from cognitive studies that have revealed a relationship between the </w:t>
      </w:r>
      <w:proofErr w:type="spellStart"/>
      <w:r>
        <w:t>colour</w:t>
      </w:r>
      <w:proofErr w:type="spellEnd"/>
      <w:r>
        <w:t xml:space="preserve"> red with danger and mistakes, and the </w:t>
      </w:r>
      <w:proofErr w:type="spellStart"/>
      <w:r>
        <w:t>colour</w:t>
      </w:r>
      <w:proofErr w:type="spellEnd"/>
      <w:r>
        <w:t xml:space="preserve"> blue with a sense of serenity, freedom and openness. As such, warm hues (generalized from the </w:t>
      </w:r>
      <w:proofErr w:type="spellStart"/>
      <w:r>
        <w:t>colour</w:t>
      </w:r>
      <w:proofErr w:type="spellEnd"/>
      <w:r>
        <w:t xml:space="preserve"> red) bring a connotation of thrill and boldness while cool hues (blue) carry with them an air of </w:t>
      </w:r>
      <w:proofErr w:type="spellStart"/>
      <w:r>
        <w:t>tranqulity</w:t>
      </w:r>
      <w:proofErr w:type="spellEnd"/>
      <w:r>
        <w:t xml:space="preserve"> (Mehta &amp; Zhu, 2009).  </w:t>
      </w:r>
    </w:p>
    <w:p w:rsidR="00270CA8" w:rsidRDefault="00A309F2" w:rsidP="00A309F2">
      <w:pPr>
        <w:spacing w:line="360" w:lineRule="auto"/>
        <w:ind w:left="254" w:right="6"/>
      </w:pPr>
      <w:r>
        <w:t xml:space="preserve">Packaging is a story narrated by </w:t>
      </w:r>
      <w:proofErr w:type="spellStart"/>
      <w:r>
        <w:t>colour</w:t>
      </w:r>
      <w:proofErr w:type="spellEnd"/>
      <w:r>
        <w:t xml:space="preserve">, not just in the creation of visual attractiveness but in communicating the essence of the product. Cosmetic products are easily denoted by their bold use of </w:t>
      </w:r>
      <w:proofErr w:type="spellStart"/>
      <w:r>
        <w:t>colour</w:t>
      </w:r>
      <w:proofErr w:type="spellEnd"/>
      <w:r>
        <w:t xml:space="preserve">. A recent study places consumer preference of </w:t>
      </w:r>
      <w:proofErr w:type="spellStart"/>
      <w:r>
        <w:t>colour</w:t>
      </w:r>
      <w:proofErr w:type="spellEnd"/>
      <w:r>
        <w:t xml:space="preserve"> at close to 85%; an indication of the key role </w:t>
      </w:r>
      <w:proofErr w:type="spellStart"/>
      <w:r>
        <w:t>colour</w:t>
      </w:r>
      <w:proofErr w:type="spellEnd"/>
      <w:r>
        <w:t xml:space="preserve"> plays in consumer choice. It carries more than just a message about the product, it relays the desired attributes that are unique to a brand. </w:t>
      </w:r>
      <w:proofErr w:type="spellStart"/>
      <w:r>
        <w:t>Colour</w:t>
      </w:r>
      <w:proofErr w:type="spellEnd"/>
      <w:r>
        <w:t xml:space="preserve"> thus becomes the medium by which a brand voices its appeal (Hill, 2011).  </w:t>
      </w:r>
    </w:p>
    <w:p w:rsidR="00270CA8" w:rsidRDefault="00A309F2" w:rsidP="00A309F2">
      <w:pPr>
        <w:spacing w:line="360" w:lineRule="auto"/>
        <w:ind w:left="254" w:right="6"/>
      </w:pPr>
      <w:r>
        <w:t xml:space="preserve">Another school of thought looks at </w:t>
      </w:r>
      <w:proofErr w:type="spellStart"/>
      <w:r>
        <w:t>colour</w:t>
      </w:r>
      <w:proofErr w:type="spellEnd"/>
      <w:r>
        <w:t xml:space="preserve"> in relation to packaging, with representation on consumer perceived quality. The aesthetic value placed on a product </w:t>
      </w:r>
      <w:proofErr w:type="spellStart"/>
      <w:r>
        <w:t>prmarily</w:t>
      </w:r>
      <w:proofErr w:type="spellEnd"/>
      <w:r>
        <w:t xml:space="preserve"> due to its </w:t>
      </w:r>
      <w:proofErr w:type="spellStart"/>
      <w:r>
        <w:t>colour</w:t>
      </w:r>
      <w:proofErr w:type="spellEnd"/>
      <w:r>
        <w:t xml:space="preserve"> may affect how an individual view this item against </w:t>
      </w:r>
      <w:proofErr w:type="spellStart"/>
      <w:r>
        <w:t>simliar</w:t>
      </w:r>
      <w:proofErr w:type="spellEnd"/>
      <w:r>
        <w:t xml:space="preserve"> products. The idea here </w:t>
      </w:r>
      <w:r>
        <w:lastRenderedPageBreak/>
        <w:t xml:space="preserve">is that there is a strong relationship between dark </w:t>
      </w:r>
      <w:proofErr w:type="spellStart"/>
      <w:r>
        <w:t>colours</w:t>
      </w:r>
      <w:proofErr w:type="spellEnd"/>
      <w:r>
        <w:t xml:space="preserve">, especially black, with the allure of elegance and refinement. A product packaged in this format will tend to communicate higher value and consequently be thought as more exclusive.  </w:t>
      </w:r>
    </w:p>
    <w:p w:rsidR="00270CA8" w:rsidRDefault="00A309F2" w:rsidP="00A309F2">
      <w:pPr>
        <w:spacing w:line="360" w:lineRule="auto"/>
        <w:ind w:left="254" w:right="6"/>
      </w:pPr>
      <w:r>
        <w:t xml:space="preserve">On the flip side, bright </w:t>
      </w:r>
      <w:proofErr w:type="spellStart"/>
      <w:r>
        <w:t>colours</w:t>
      </w:r>
      <w:proofErr w:type="spellEnd"/>
      <w:r>
        <w:t xml:space="preserve"> tend to appear as just any other product and the consumer’s perceived psychological view of this would be ‘a common man product’. This would translate into such an item being viewed as relatively affordable and less exclusive (</w:t>
      </w:r>
      <w:proofErr w:type="spellStart"/>
      <w:r>
        <w:t>Ampuero</w:t>
      </w:r>
      <w:proofErr w:type="spellEnd"/>
      <w:r>
        <w:t xml:space="preserve"> &amp; Vila, 2016). An illustration of warm hues such as yellow, orange and green are said to depict a sense of natural value that consumers who tend to lean on less </w:t>
      </w:r>
      <w:proofErr w:type="spellStart"/>
      <w:r>
        <w:t>chemicalized</w:t>
      </w:r>
      <w:proofErr w:type="spellEnd"/>
      <w:r>
        <w:t xml:space="preserve"> products appear to trust these product package </w:t>
      </w:r>
      <w:proofErr w:type="spellStart"/>
      <w:r>
        <w:t>colours</w:t>
      </w:r>
      <w:proofErr w:type="spellEnd"/>
      <w:r>
        <w:t xml:space="preserve"> as acceptable (Doyle, 2016).  </w:t>
      </w:r>
    </w:p>
    <w:p w:rsidR="00270CA8" w:rsidRDefault="00A309F2" w:rsidP="00A309F2">
      <w:pPr>
        <w:spacing w:line="360" w:lineRule="auto"/>
        <w:ind w:left="254" w:right="6"/>
      </w:pPr>
      <w:r>
        <w:t xml:space="preserve">A bit of importance on harmony and coherence between the actual product and the package </w:t>
      </w:r>
      <w:proofErr w:type="spellStart"/>
      <w:r>
        <w:t>colour</w:t>
      </w:r>
      <w:proofErr w:type="spellEnd"/>
      <w:r>
        <w:t xml:space="preserve"> is of essence, especially in a research on how consumers interpret value of wine based on the </w:t>
      </w:r>
      <w:proofErr w:type="spellStart"/>
      <w:r>
        <w:t>colour</w:t>
      </w:r>
      <w:proofErr w:type="spellEnd"/>
      <w:r>
        <w:t xml:space="preserve"> of the bottle. The respondents felt an intricate connection between the package </w:t>
      </w:r>
      <w:proofErr w:type="spellStart"/>
      <w:r>
        <w:t>colour</w:t>
      </w:r>
      <w:proofErr w:type="spellEnd"/>
      <w:r>
        <w:t xml:space="preserve"> and value of the product. Once again, dark </w:t>
      </w:r>
      <w:proofErr w:type="spellStart"/>
      <w:r>
        <w:t>colours</w:t>
      </w:r>
      <w:proofErr w:type="spellEnd"/>
      <w:r>
        <w:t xml:space="preserve"> emerged as more trusted, a sign of refinement, tradition and experience. Light </w:t>
      </w:r>
      <w:proofErr w:type="spellStart"/>
      <w:r>
        <w:t>coloured</w:t>
      </w:r>
      <w:proofErr w:type="spellEnd"/>
      <w:r>
        <w:t xml:space="preserve"> packages, especially clear glass was described to make the product appear cheap, with little thought put into it. However, a certain sense of bias tended to emerge that </w:t>
      </w:r>
      <w:proofErr w:type="spellStart"/>
      <w:r>
        <w:t>colours</w:t>
      </w:r>
      <w:proofErr w:type="spellEnd"/>
      <w:r>
        <w:t xml:space="preserve"> the evoked a feeling of patriotism (this would be </w:t>
      </w:r>
      <w:proofErr w:type="spellStart"/>
      <w:r>
        <w:t>colour</w:t>
      </w:r>
      <w:proofErr w:type="spellEnd"/>
      <w:r>
        <w:t xml:space="preserve"> combinations that gave the feeling of one’s national flag) were highly </w:t>
      </w:r>
      <w:proofErr w:type="spellStart"/>
      <w:r>
        <w:t>favoured</w:t>
      </w:r>
      <w:proofErr w:type="spellEnd"/>
      <w:r>
        <w:t xml:space="preserve"> when used in packaging. It is as if a consumer can trust such a product over another; the </w:t>
      </w:r>
      <w:proofErr w:type="spellStart"/>
      <w:r>
        <w:t>subconcious</w:t>
      </w:r>
      <w:proofErr w:type="spellEnd"/>
      <w:r>
        <w:t xml:space="preserve"> notion that locally manufactured goods would not be made to harm its own (</w:t>
      </w:r>
      <w:proofErr w:type="spellStart"/>
      <w:r>
        <w:t>Rocchi</w:t>
      </w:r>
      <w:proofErr w:type="spellEnd"/>
      <w:r>
        <w:t xml:space="preserve"> &amp; Stefani, 2016).  </w:t>
      </w:r>
    </w:p>
    <w:p w:rsidR="00270CA8" w:rsidRDefault="00A309F2" w:rsidP="00A309F2">
      <w:pPr>
        <w:spacing w:after="224" w:line="360" w:lineRule="auto"/>
        <w:ind w:left="254" w:right="6"/>
      </w:pPr>
      <w:r>
        <w:t xml:space="preserve">Though many researchers have placed substantial importance on the use of </w:t>
      </w:r>
      <w:proofErr w:type="spellStart"/>
      <w:r>
        <w:t>colour</w:t>
      </w:r>
      <w:proofErr w:type="spellEnd"/>
      <w:r>
        <w:t xml:space="preserve"> in packaging, there was a </w:t>
      </w:r>
      <w:proofErr w:type="spellStart"/>
      <w:r>
        <w:t>bizzare</w:t>
      </w:r>
      <w:proofErr w:type="spellEnd"/>
      <w:r>
        <w:t xml:space="preserve"> twist in another study that tested, among other things, confectioneries, just to discover that consumers, though presented with multiple </w:t>
      </w:r>
      <w:proofErr w:type="spellStart"/>
      <w:r>
        <w:t>coloured</w:t>
      </w:r>
      <w:proofErr w:type="spellEnd"/>
      <w:r>
        <w:t xml:space="preserve"> packages of the same products with the same weight and description, drew their purchase decision more towards </w:t>
      </w:r>
      <w:proofErr w:type="spellStart"/>
      <w:r>
        <w:t>colourless</w:t>
      </w:r>
      <w:proofErr w:type="spellEnd"/>
      <w:r>
        <w:t xml:space="preserve">/see-through packaging. It is as if the choice of the manufacturer to use a transparent package is indeed a sign of trustworthiness. A brand in </w:t>
      </w:r>
      <w:r>
        <w:lastRenderedPageBreak/>
        <w:t xml:space="preserve">this scenario is therefore more reliable if it opts for a clear package as opposed to the choice of any other </w:t>
      </w:r>
      <w:proofErr w:type="spellStart"/>
      <w:r>
        <w:t>colour</w:t>
      </w:r>
      <w:proofErr w:type="spellEnd"/>
      <w:r>
        <w:t xml:space="preserve"> (</w:t>
      </w:r>
      <w:proofErr w:type="spellStart"/>
      <w:r>
        <w:t>Sevilla</w:t>
      </w:r>
      <w:proofErr w:type="spellEnd"/>
      <w:r>
        <w:t xml:space="preserve">, 2012). </w:t>
      </w:r>
    </w:p>
    <w:p w:rsidR="00270CA8" w:rsidRDefault="00A309F2" w:rsidP="00A309F2">
      <w:pPr>
        <w:spacing w:line="360" w:lineRule="auto"/>
        <w:ind w:left="254" w:right="6"/>
      </w:pPr>
      <w:r>
        <w:t xml:space="preserve">Color plays an important role in a potential customer’s decision-making process; certain colors set different moods and can help to draw attention. One good example of successful use of color psychology is in the Apple iPod advertisements; they use simple tri tone color schemes of black, white and a bright background color. The bright background color is to give the advertisement a fun </w:t>
      </w:r>
      <w:proofErr w:type="gramStart"/>
      <w:r>
        <w:t>feel</w:t>
      </w:r>
      <w:proofErr w:type="gramEnd"/>
      <w:r>
        <w:t xml:space="preserve"> and the contrasting white on black is to focus attention. Brands can use color in their packaging and product labels to set certain moods and draw the eye, as it has the ability to evoke different emotions or send messages about the brand (</w:t>
      </w:r>
      <w:proofErr w:type="spellStart"/>
      <w:r>
        <w:t>Rundh</w:t>
      </w:r>
      <w:proofErr w:type="spellEnd"/>
      <w:r>
        <w:t xml:space="preserve">, 2015). Blue, for example, can be used to evoke feelings of trust. On the other hand, brands can use bright colors like yellow and orange to help the product stand out and show that the company and products are fun.   </w:t>
      </w:r>
    </w:p>
    <w:p w:rsidR="00270CA8" w:rsidRDefault="00A309F2" w:rsidP="00A309F2">
      <w:pPr>
        <w:pStyle w:val="Heading2"/>
        <w:spacing w:after="309" w:line="360" w:lineRule="auto"/>
        <w:ind w:left="244" w:right="484"/>
      </w:pPr>
      <w:r>
        <w:t xml:space="preserve">Background-image in Packaging </w:t>
      </w:r>
    </w:p>
    <w:p w:rsidR="00270CA8" w:rsidRDefault="00A309F2" w:rsidP="00A309F2">
      <w:pPr>
        <w:spacing w:line="360" w:lineRule="auto"/>
        <w:ind w:left="254" w:right="6"/>
      </w:pPr>
      <w:r>
        <w:t>The background image property specifies the background image for an element. When setting a background image, authors should also specify a background color property that was used when the image is unavailable. Note also that when the image is available, it is rendered on top of the background color. Thus, in any transparent areas of the image, the background color was visible (</w:t>
      </w:r>
      <w:proofErr w:type="spellStart"/>
      <w:r>
        <w:t>Mohd</w:t>
      </w:r>
      <w:proofErr w:type="spellEnd"/>
      <w:r>
        <w:t xml:space="preserve">, 2010).  </w:t>
      </w:r>
    </w:p>
    <w:p w:rsidR="00270CA8" w:rsidRDefault="00A309F2" w:rsidP="00A309F2">
      <w:pPr>
        <w:spacing w:line="360" w:lineRule="auto"/>
        <w:ind w:left="254" w:right="6"/>
      </w:pPr>
      <w:r>
        <w:t xml:space="preserve">Image can communicate vast amounts of thoughts and feelings that give one a sense of warmth. In product packaging, image has been used to convey its own pleasurable influence onto products in the market. Marketers and manufacturers alike have used it to draw a consumer’s interest into a realm of elegance and sophistication. Design has been manipulated to transfer its value onto the product, almost making the two synonymous. There is a strong belief that background design has played into the mind of consumers, creating a high level of appeal that is </w:t>
      </w:r>
      <w:proofErr w:type="spellStart"/>
      <w:r>
        <w:t>favourable</w:t>
      </w:r>
      <w:proofErr w:type="spellEnd"/>
      <w:r>
        <w:t xml:space="preserve"> (</w:t>
      </w:r>
      <w:proofErr w:type="spellStart"/>
      <w:r>
        <w:t>Arens</w:t>
      </w:r>
      <w:proofErr w:type="spellEnd"/>
      <w:r>
        <w:t xml:space="preserve">, 2016). Money has been spent by many organizations into researching and developing graphic content on a package that calls out to consumer’s desire for fine things. It is a merger between perception and social </w:t>
      </w:r>
      <w:r>
        <w:lastRenderedPageBreak/>
        <w:t>attributes that makes the image entirely exclusive and now, important in packaging (</w:t>
      </w:r>
      <w:proofErr w:type="spellStart"/>
      <w:r>
        <w:t>Hagtvedt</w:t>
      </w:r>
      <w:proofErr w:type="spellEnd"/>
      <w:r>
        <w:t xml:space="preserve"> &amp; Patrick, 2016).  </w:t>
      </w:r>
    </w:p>
    <w:p w:rsidR="00270CA8" w:rsidRDefault="00A309F2" w:rsidP="00A309F2">
      <w:pPr>
        <w:pStyle w:val="Heading2"/>
        <w:spacing w:after="309" w:line="360" w:lineRule="auto"/>
        <w:ind w:left="244" w:right="484"/>
      </w:pPr>
      <w:r>
        <w:t xml:space="preserve">Packaging Material  </w:t>
      </w:r>
    </w:p>
    <w:p w:rsidR="00270CA8" w:rsidRDefault="00A309F2" w:rsidP="00A309F2">
      <w:pPr>
        <w:spacing w:line="360" w:lineRule="auto"/>
        <w:ind w:left="254" w:right="6"/>
      </w:pPr>
      <w:r>
        <w:t>Any material used specially to protect something- packing, wadding. Consumer can change its decision regarding Packaging material. High quality Packaging attract consumer then low-quality Packaging. The first packages used the natural materials available at the time: Baskets of reeds, wineskins (</w:t>
      </w:r>
      <w:proofErr w:type="spellStart"/>
      <w:r>
        <w:t>Bota</w:t>
      </w:r>
      <w:proofErr w:type="spellEnd"/>
      <w:r>
        <w:t xml:space="preserve"> bags), wooden boxes, pottery vases, ceramic amphorae, wooden barrels, woven bags, etc. Processed materials were used to form packages as they were developed: for example, early glass and bronze vessels (</w:t>
      </w:r>
      <w:proofErr w:type="spellStart"/>
      <w:r>
        <w:t>Sevilla</w:t>
      </w:r>
      <w:proofErr w:type="spellEnd"/>
      <w:r>
        <w:t xml:space="preserve">, 2012). </w:t>
      </w:r>
    </w:p>
    <w:p w:rsidR="00270CA8" w:rsidRDefault="00A309F2" w:rsidP="00A309F2">
      <w:pPr>
        <w:spacing w:line="360" w:lineRule="auto"/>
        <w:ind w:left="254" w:right="6"/>
      </w:pPr>
      <w:r>
        <w:t xml:space="preserve">The study of old packages is an important aspect of archaeology. Iron and tin-plated steel were used to make cans in the early 19th century. Paperboard cartons and corrugated fiberboard boxes were first introduced in the late 19th century. Packaging advancements in the early 20th century included Bakelite closures on bottles, transparent cellophane over wraps and panels on cartons, increased processing efficiency and improved food safety. As additional materials such as aluminum and several types of plastic were developed, they were incorporated into packages to improve performance and functionality. So packaging material have strong </w:t>
      </w:r>
      <w:proofErr w:type="gramStart"/>
      <w:r>
        <w:t>have</w:t>
      </w:r>
      <w:proofErr w:type="gramEnd"/>
      <w:r>
        <w:t xml:space="preserve"> with buying behavior (</w:t>
      </w:r>
      <w:proofErr w:type="spellStart"/>
      <w:r>
        <w:t>Hagtvedt</w:t>
      </w:r>
      <w:proofErr w:type="spellEnd"/>
      <w:r>
        <w:t xml:space="preserve"> &amp; Patrick, 2016).  </w:t>
      </w:r>
    </w:p>
    <w:p w:rsidR="00270CA8" w:rsidRDefault="00A309F2" w:rsidP="00A309F2">
      <w:pPr>
        <w:spacing w:line="360" w:lineRule="auto"/>
        <w:ind w:left="254" w:right="6"/>
      </w:pPr>
      <w:r>
        <w:t xml:space="preserve">When choosing between multiple products, particularly when the consumer is more involved in the process, he will often choose the higher priced item because the higher price implies higher quality. The same is true of packaging material. High quality packaging and labels will influence the consumer to purchase more often than low quality packaging and labels.   </w:t>
      </w:r>
    </w:p>
    <w:p w:rsidR="00270CA8" w:rsidRDefault="00A309F2" w:rsidP="00A309F2">
      <w:pPr>
        <w:spacing w:after="0" w:line="360" w:lineRule="auto"/>
        <w:ind w:left="259" w:right="0" w:firstLine="0"/>
        <w:jc w:val="left"/>
      </w:pPr>
      <w:r>
        <w:rPr>
          <w:b/>
        </w:rPr>
        <w:t xml:space="preserve"> </w:t>
      </w:r>
    </w:p>
    <w:p w:rsidR="00270CA8" w:rsidRDefault="00A309F2" w:rsidP="00A309F2">
      <w:pPr>
        <w:pStyle w:val="Heading2"/>
        <w:spacing w:after="169" w:line="360" w:lineRule="auto"/>
        <w:ind w:left="244" w:right="484"/>
      </w:pPr>
      <w:r>
        <w:t xml:space="preserve">Font Style, Shape and Size in Packaging </w:t>
      </w:r>
    </w:p>
    <w:p w:rsidR="00270CA8" w:rsidRDefault="00A309F2" w:rsidP="00A309F2">
      <w:pPr>
        <w:spacing w:line="360" w:lineRule="auto"/>
        <w:ind w:left="254" w:right="6"/>
      </w:pPr>
      <w:r>
        <w:t xml:space="preserve">The font style of Packaging grabs customer attraction. The up gradation of IT technology has supported this feature. The successful companies have best practices of the font styles. </w:t>
      </w:r>
      <w:r>
        <w:lastRenderedPageBreak/>
        <w:t>They hire specialist in composing which create mind blowing and attractive font styles. The attractive package has innovative font style. So, we can say that there is relation between font style and buying behavior (</w:t>
      </w:r>
      <w:proofErr w:type="spellStart"/>
      <w:r>
        <w:t>Ampuero</w:t>
      </w:r>
      <w:proofErr w:type="spellEnd"/>
      <w:r>
        <w:t xml:space="preserve"> &amp; Vila, 2016). </w:t>
      </w:r>
    </w:p>
    <w:p w:rsidR="00270CA8" w:rsidRDefault="00A309F2" w:rsidP="00A309F2">
      <w:pPr>
        <w:spacing w:line="360" w:lineRule="auto"/>
        <w:ind w:left="254" w:right="6"/>
      </w:pPr>
      <w:r>
        <w:t xml:space="preserve">Shape and size are two visual product packaging elements that are intertwined with each other. Technology has brought about plastics which has led to new ways in packaging and has been incorporated in the shape of packaged products. It is important for manufacturers to put into consideration the shape of new products. Package designers need to value the benefits concerned with shape and size to the perception of the consumers. When producing, manufacturers should keep in mind conveying different feelings or expressions to the shape of the products. For example, square gives an impression of stability while circle gives an impression of perfection. Another important point to note is the size of products. Larger packaged products are usually associated to the higher class (Underwood, 2011).  </w:t>
      </w:r>
    </w:p>
    <w:p w:rsidR="00270CA8" w:rsidRDefault="00A309F2" w:rsidP="00A309F2">
      <w:pPr>
        <w:spacing w:line="360" w:lineRule="auto"/>
        <w:ind w:left="254" w:right="6"/>
      </w:pPr>
      <w:r>
        <w:t>With all things being equal, large packaged products appear are more likely to be bought if the consumer doesn’t read the information regarding the volume of the product. Height also is considered as another important aspect that consumers use as a guide for determining the volume of that product (</w:t>
      </w:r>
      <w:proofErr w:type="spellStart"/>
      <w:r>
        <w:t>Viktoria</w:t>
      </w:r>
      <w:proofErr w:type="spellEnd"/>
      <w:r>
        <w:t xml:space="preserve">, 2014)  </w:t>
      </w:r>
    </w:p>
    <w:p w:rsidR="00270CA8" w:rsidRDefault="00A309F2" w:rsidP="00A309F2">
      <w:pPr>
        <w:spacing w:line="360" w:lineRule="auto"/>
        <w:ind w:left="254" w:right="6"/>
      </w:pPr>
      <w:r>
        <w:t xml:space="preserve">On this sphere, the use of curves, waves, shapes and lines of different forms not only indicate visual appreciation, but go further to create demarcations of how such combinations appeal to different social classes. It has been explained that structured lines and shape, with symmetry in how they are paired together, communicate products of higher aesthetic value and draw a </w:t>
      </w:r>
      <w:proofErr w:type="spellStart"/>
      <w:r>
        <w:t>erception</w:t>
      </w:r>
      <w:proofErr w:type="spellEnd"/>
      <w:r>
        <w:t xml:space="preserve"> of higher price.  </w:t>
      </w:r>
    </w:p>
    <w:p w:rsidR="00270CA8" w:rsidRDefault="00A309F2" w:rsidP="00A309F2">
      <w:pPr>
        <w:spacing w:line="360" w:lineRule="auto"/>
        <w:ind w:left="254" w:right="6"/>
      </w:pPr>
      <w:r>
        <w:t>On the other hand, obscure and almost mismatched shapes, and asymmetrical order tend to find themselves lower on the value perception spectrum (</w:t>
      </w:r>
      <w:proofErr w:type="spellStart"/>
      <w:r>
        <w:t>Ampuero</w:t>
      </w:r>
      <w:proofErr w:type="spellEnd"/>
      <w:r>
        <w:t xml:space="preserve"> &amp; Vila, 2016). The conclusion thus drawn from the use of graphics may appear to match bold </w:t>
      </w:r>
      <w:proofErr w:type="spellStart"/>
      <w:r>
        <w:t>colour</w:t>
      </w:r>
      <w:proofErr w:type="spellEnd"/>
      <w:r>
        <w:t xml:space="preserve"> combinations, image and symmetrical use of shapes and lines to fall at the top of consumer </w:t>
      </w:r>
      <w:r>
        <w:lastRenderedPageBreak/>
        <w:t xml:space="preserve">value perception. Asymmetrical use of shapes and lines, </w:t>
      </w:r>
      <w:proofErr w:type="spellStart"/>
      <w:r>
        <w:t>nonart</w:t>
      </w:r>
      <w:proofErr w:type="spellEnd"/>
      <w:r>
        <w:t xml:space="preserve"> and bright </w:t>
      </w:r>
      <w:proofErr w:type="spellStart"/>
      <w:r>
        <w:t>colours</w:t>
      </w:r>
      <w:proofErr w:type="spellEnd"/>
      <w:r>
        <w:t xml:space="preserve"> seem to heavily fall at the bottom of the value chain (</w:t>
      </w:r>
      <w:proofErr w:type="spellStart"/>
      <w:r>
        <w:t>Sevilla</w:t>
      </w:r>
      <w:proofErr w:type="spellEnd"/>
      <w:r>
        <w:t xml:space="preserve">, 2012).  </w:t>
      </w:r>
    </w:p>
    <w:p w:rsidR="00270CA8" w:rsidRDefault="00A309F2" w:rsidP="00A309F2">
      <w:pPr>
        <w:pStyle w:val="Heading2"/>
        <w:spacing w:after="308" w:line="360" w:lineRule="auto"/>
        <w:ind w:left="244" w:right="484"/>
      </w:pPr>
      <w:r>
        <w:t xml:space="preserve">Printed Information in Packaging </w:t>
      </w:r>
    </w:p>
    <w:p w:rsidR="00270CA8" w:rsidRDefault="00A309F2" w:rsidP="00A309F2">
      <w:pPr>
        <w:spacing w:line="360" w:lineRule="auto"/>
        <w:ind w:left="254" w:right="6"/>
      </w:pPr>
      <w:r>
        <w:t xml:space="preserve">Container or wrapper of the product is serving a number of purposes like protection and description of the contents, theft deterrence, and product promotion. The labels on packages are important components of the overall marketing mix and can support advertising claims, establish brand identity, enhance name recognition, and optimize shelf space allocations (Hall, 2013). The consumer can change his decision on the basis of information printed on the packaging.  </w:t>
      </w:r>
    </w:p>
    <w:p w:rsidR="00270CA8" w:rsidRDefault="00A309F2" w:rsidP="00A309F2">
      <w:pPr>
        <w:spacing w:line="360" w:lineRule="auto"/>
        <w:ind w:left="254" w:right="6"/>
      </w:pPr>
      <w:r>
        <w:t xml:space="preserve">The labels are essential and basic, since they pass on vital information like marketing messaging and also materials used to make the item or product. The labels likewise build up brand personality and improve name acknowledgment. For purchasers showing routine response </w:t>
      </w:r>
      <w:proofErr w:type="spellStart"/>
      <w:r>
        <w:t>behaviour</w:t>
      </w:r>
      <w:proofErr w:type="spellEnd"/>
      <w:r>
        <w:t xml:space="preserve">, the labels enable shoppers to rapidly find the items they plan to buy. For shoppers who are buying for the first time, they help set up brand personality and name acknowledgment. They give a product description and in addition ingredients, information which is particularly imperative for shoppers who maintain wellbeing reasons. The information imprinted on labels and packaging can impact the purchase decision ultimately, convincing him buy an item or pass it by for another (Wright, 2010). </w:t>
      </w:r>
    </w:p>
    <w:p w:rsidR="00270CA8" w:rsidRDefault="00A309F2" w:rsidP="00A309F2">
      <w:pPr>
        <w:pStyle w:val="Heading2"/>
        <w:spacing w:after="308" w:line="360" w:lineRule="auto"/>
        <w:ind w:left="244" w:right="484"/>
      </w:pPr>
      <w:r>
        <w:t xml:space="preserve">Innovation in Packaging </w:t>
      </w:r>
    </w:p>
    <w:p w:rsidR="00270CA8" w:rsidRDefault="00A309F2" w:rsidP="00A309F2">
      <w:pPr>
        <w:spacing w:line="360" w:lineRule="auto"/>
        <w:ind w:left="254" w:right="6"/>
      </w:pPr>
      <w:r>
        <w:t xml:space="preserve">Innovative packaging may actually add value to the product if it meets a consumer need such as portion control, recyclability, tamper proofing, child-proofing, easy-open, </w:t>
      </w:r>
      <w:proofErr w:type="spellStart"/>
      <w:r>
        <w:t>easystore</w:t>
      </w:r>
      <w:proofErr w:type="spellEnd"/>
      <w:r>
        <w:t xml:space="preserve">, easy-carry, and non-breakability. Manufacturers today strive to have packaging that maintains the key equities of the brand, has stand out appeal on the retailer’s shelf, and is sustainable but with lower production costs. The customer can adopt product on the basis of its innovative packaging, which shows the relation between buying behavior and innovation of packaging.  </w:t>
      </w:r>
    </w:p>
    <w:p w:rsidR="00270CA8" w:rsidRDefault="00A309F2" w:rsidP="00A309F2">
      <w:pPr>
        <w:spacing w:line="360" w:lineRule="auto"/>
        <w:ind w:left="254" w:right="6"/>
      </w:pPr>
      <w:r>
        <w:lastRenderedPageBreak/>
        <w:t xml:space="preserve">An innovatively designed wrapper or container can have a large impact on whether or not a product is noticed on store shelves. Packaging features include environmentally friendly packaging, portion controlled packaging, tamper-proofing, child-proofing, easy-carry, or packaging that is not easily breakable.  According to </w:t>
      </w:r>
      <w:proofErr w:type="spellStart"/>
      <w:r>
        <w:t>Louw</w:t>
      </w:r>
      <w:proofErr w:type="spellEnd"/>
      <w:r>
        <w:t xml:space="preserve"> and Kimber (2016) an innovative pack design can help to set a brand apart from its competitors. The marketing world is full of examples of brands that have used packaging to carve a unique position in the marketplace. The design of the pack itself can act as an incentive for purchase (Hall, 2013).  </w:t>
      </w:r>
    </w:p>
    <w:p w:rsidR="00270CA8" w:rsidRDefault="00A309F2" w:rsidP="00A309F2">
      <w:pPr>
        <w:spacing w:line="360" w:lineRule="auto"/>
        <w:ind w:left="254" w:right="6"/>
      </w:pPr>
      <w:r>
        <w:t>A strong, well-built mineral water bottle might be chosen over its competitors, not for its content, but rather for its ability to be reused on future occasions (</w:t>
      </w:r>
      <w:proofErr w:type="spellStart"/>
      <w:r>
        <w:t>Louw</w:t>
      </w:r>
      <w:proofErr w:type="spellEnd"/>
      <w:r>
        <w:t xml:space="preserve"> &amp; Kimber, 2016). A taller container will be perceived to contain more than a shorter container of the same volume. This is a relevant question for product managers whose product ranges include containers of different shapes but the same volume: for example, beer bottles versus beer cans (</w:t>
      </w:r>
      <w:proofErr w:type="spellStart"/>
      <w:r>
        <w:t>Gersen</w:t>
      </w:r>
      <w:proofErr w:type="spellEnd"/>
      <w:r>
        <w:t>, 2015). If the taller item in their product line is estimated to be bigger than the shorter one, with fewer units of it purchased as a consequence, managers should be aware of this so that they can control it (through increasing the salience of product volume information on the package label, or changing the shapes of their cans to make them closer to the height of their bottles) or leverage it (through producing more cans than bottles) (</w:t>
      </w:r>
      <w:proofErr w:type="spellStart"/>
      <w:r>
        <w:t>Gersen</w:t>
      </w:r>
      <w:proofErr w:type="spellEnd"/>
      <w:r>
        <w:t xml:space="preserve">, 2015).  </w:t>
      </w:r>
    </w:p>
    <w:p w:rsidR="00270CA8" w:rsidRDefault="00A309F2" w:rsidP="00A309F2">
      <w:pPr>
        <w:spacing w:line="360" w:lineRule="auto"/>
        <w:ind w:left="254" w:right="6"/>
      </w:pPr>
      <w:r>
        <w:t xml:space="preserve">Wright, (2010) study on consumer </w:t>
      </w:r>
      <w:proofErr w:type="spellStart"/>
      <w:r>
        <w:t>behaviour</w:t>
      </w:r>
      <w:proofErr w:type="spellEnd"/>
      <w:r>
        <w:t xml:space="preserve"> concluded that customers’ evaluations of products are greatly affected by appearances and design, including such things as touch, taste, smell and texture. His findings were that the packaging that surrounds the product has become at least as important, if not more so in some cases, than the product itself and it continues to be an integral part contributing to the overall attractiveness of the product and becoming a quintessential ingredient in the emotive process of brand building.  </w:t>
      </w:r>
    </w:p>
    <w:p w:rsidR="00270CA8" w:rsidRDefault="00A309F2" w:rsidP="00A309F2">
      <w:pPr>
        <w:spacing w:line="360" w:lineRule="auto"/>
        <w:ind w:left="254" w:right="6"/>
      </w:pPr>
      <w:r>
        <w:t xml:space="preserve">Companies spend billions on consumer and packaging research, making certain that such things as material used, </w:t>
      </w:r>
      <w:proofErr w:type="spellStart"/>
      <w:r>
        <w:t>colour</w:t>
      </w:r>
      <w:proofErr w:type="spellEnd"/>
      <w:r>
        <w:t xml:space="preserve"> combinations, wording and overall appropriateness match </w:t>
      </w:r>
      <w:r>
        <w:lastRenderedPageBreak/>
        <w:t>(or exceed) customer wants and expectations (Wright, 2010).  New packaging concepts should be evaluated in context, not in isolation. If possible, packaging research should simulate both the shopping and usage experience, giving people an opportunity to interact and feel the package’s functionality, shelf visibility and impact on brand imagery (</w:t>
      </w:r>
      <w:proofErr w:type="spellStart"/>
      <w:r>
        <w:t>Jugger</w:t>
      </w:r>
      <w:proofErr w:type="spellEnd"/>
      <w:r>
        <w:t xml:space="preserve">, 2009).  </w:t>
      </w:r>
    </w:p>
    <w:p w:rsidR="00270CA8" w:rsidRDefault="00A309F2" w:rsidP="00A309F2">
      <w:pPr>
        <w:spacing w:line="360" w:lineRule="auto"/>
        <w:ind w:left="254" w:right="6"/>
      </w:pPr>
      <w:r>
        <w:t xml:space="preserve">Also, packaging research should, as far as possible, take into consideration current relationships and usage </w:t>
      </w:r>
      <w:proofErr w:type="spellStart"/>
      <w:r>
        <w:t>behaviour</w:t>
      </w:r>
      <w:proofErr w:type="spellEnd"/>
      <w:r>
        <w:t xml:space="preserve"> within that category (Sinclair &amp; Knowles, 2016). </w:t>
      </w:r>
    </w:p>
    <w:p w:rsidR="00270CA8" w:rsidRDefault="00A309F2" w:rsidP="00A309F2">
      <w:pPr>
        <w:spacing w:after="457" w:line="360" w:lineRule="auto"/>
        <w:ind w:left="254" w:right="6"/>
      </w:pPr>
      <w:r>
        <w:t xml:space="preserve">In view of Rice (1997) a good package should be characterized by the following:   </w:t>
      </w:r>
    </w:p>
    <w:p w:rsidR="00270CA8" w:rsidRDefault="00A309F2" w:rsidP="00A309F2">
      <w:pPr>
        <w:spacing w:after="3" w:line="360" w:lineRule="auto"/>
        <w:ind w:left="345" w:right="52" w:firstLine="134"/>
        <w:jc w:val="left"/>
      </w:pPr>
      <w:proofErr w:type="spellStart"/>
      <w:r>
        <w:t>i</w:t>
      </w:r>
      <w:proofErr w:type="spellEnd"/>
      <w:r>
        <w:t>.</w:t>
      </w:r>
      <w:r>
        <w:rPr>
          <w:rFonts w:ascii="Arial" w:eastAsia="Arial" w:hAnsi="Arial" w:cs="Arial"/>
        </w:rPr>
        <w:t xml:space="preserve"> </w:t>
      </w:r>
      <w:r>
        <w:rPr>
          <w:rFonts w:ascii="Arial" w:eastAsia="Arial" w:hAnsi="Arial" w:cs="Arial"/>
        </w:rPr>
        <w:tab/>
      </w:r>
      <w:r>
        <w:t>Attractiveness: the package should be attractive and fascinating to draw customer’s attention. Attractive packaging stimulates; thus, packaging can dramatically influence customers’ minds hence some end up demanding the product due to its attractive package.   ii.</w:t>
      </w:r>
      <w:r>
        <w:rPr>
          <w:rFonts w:ascii="Arial" w:eastAsia="Arial" w:hAnsi="Arial" w:cs="Arial"/>
        </w:rPr>
        <w:t xml:space="preserve"> </w:t>
      </w:r>
      <w:r>
        <w:rPr>
          <w:rFonts w:ascii="Arial" w:eastAsia="Arial" w:hAnsi="Arial" w:cs="Arial"/>
        </w:rPr>
        <w:tab/>
      </w:r>
      <w:r>
        <w:t>Economical: A good package should be economical. Costly package increases the price of the purchased component   iii.</w:t>
      </w:r>
      <w:r>
        <w:rPr>
          <w:rFonts w:ascii="Arial" w:eastAsia="Arial" w:hAnsi="Arial" w:cs="Arial"/>
        </w:rPr>
        <w:t xml:space="preserve"> </w:t>
      </w:r>
      <w:r>
        <w:rPr>
          <w:rFonts w:ascii="Arial" w:eastAsia="Arial" w:hAnsi="Arial" w:cs="Arial"/>
        </w:rPr>
        <w:tab/>
      </w:r>
      <w:r>
        <w:t xml:space="preserve">Protective: A product should be packaged neatly so that quality, quantity and color of the components does not decline thus it should be insulated from damage by rain, dust or insects. Proper package should ensure no damage or spillage during transportation.   </w:t>
      </w:r>
    </w:p>
    <w:p w:rsidR="00270CA8" w:rsidRDefault="00A309F2" w:rsidP="00A309F2">
      <w:pPr>
        <w:numPr>
          <w:ilvl w:val="0"/>
          <w:numId w:val="3"/>
        </w:numPr>
        <w:spacing w:after="0" w:line="360" w:lineRule="auto"/>
        <w:ind w:right="6" w:hanging="673"/>
      </w:pPr>
      <w:r>
        <w:t xml:space="preserve">Communicative: A good package should provide information about quantity and brand utility of the merchandise   </w:t>
      </w:r>
    </w:p>
    <w:p w:rsidR="00270CA8" w:rsidRDefault="00A309F2" w:rsidP="00A309F2">
      <w:pPr>
        <w:numPr>
          <w:ilvl w:val="0"/>
          <w:numId w:val="3"/>
        </w:numPr>
        <w:spacing w:after="3" w:line="360" w:lineRule="auto"/>
        <w:ind w:right="6" w:hanging="673"/>
      </w:pPr>
      <w:r>
        <w:t xml:space="preserve">Convenient: The package should allow free and easy movement of the product from one place to another. The shape and package size should also be compatible with retailers and wholesalers for shop or for consumers to keep at home. The package should preferably be re-usable.   </w:t>
      </w:r>
    </w:p>
    <w:p w:rsidR="00270CA8" w:rsidRDefault="00A309F2" w:rsidP="00A309F2">
      <w:pPr>
        <w:numPr>
          <w:ilvl w:val="0"/>
          <w:numId w:val="3"/>
        </w:numPr>
        <w:spacing w:after="0" w:line="360" w:lineRule="auto"/>
        <w:ind w:right="6" w:hanging="673"/>
      </w:pPr>
      <w:r>
        <w:t xml:space="preserve">A good packaging should reflect the conditions in which the product should be sold. </w:t>
      </w:r>
    </w:p>
    <w:p w:rsidR="00270CA8" w:rsidRDefault="00A309F2" w:rsidP="00A309F2">
      <w:pPr>
        <w:numPr>
          <w:ilvl w:val="0"/>
          <w:numId w:val="3"/>
        </w:numPr>
        <w:spacing w:after="151" w:line="360" w:lineRule="auto"/>
        <w:ind w:right="6" w:hanging="673"/>
      </w:pPr>
      <w:r>
        <w:t xml:space="preserve">Packaging needs to highlight compelling and believable claims on product differences.   </w:t>
      </w:r>
    </w:p>
    <w:p w:rsidR="00270CA8" w:rsidRDefault="00A309F2" w:rsidP="00A309F2">
      <w:pPr>
        <w:spacing w:after="314" w:line="360" w:lineRule="auto"/>
        <w:ind w:left="259" w:right="0" w:firstLine="0"/>
        <w:jc w:val="left"/>
      </w:pPr>
      <w:r>
        <w:rPr>
          <w:b/>
        </w:rPr>
        <w:lastRenderedPageBreak/>
        <w:t xml:space="preserve"> </w:t>
      </w:r>
    </w:p>
    <w:p w:rsidR="00270CA8" w:rsidRDefault="00A309F2" w:rsidP="00A309F2">
      <w:pPr>
        <w:pStyle w:val="Heading3"/>
        <w:tabs>
          <w:tab w:val="center" w:pos="501"/>
          <w:tab w:val="center" w:pos="4507"/>
        </w:tabs>
        <w:spacing w:after="315" w:line="360" w:lineRule="auto"/>
        <w:ind w:left="0"/>
      </w:pPr>
      <w:r>
        <w:rPr>
          <w:rFonts w:ascii="Calibri" w:eastAsia="Calibri" w:hAnsi="Calibri" w:cs="Calibri"/>
          <w:b w:val="0"/>
          <w:sz w:val="22"/>
        </w:rPr>
        <w:tab/>
      </w:r>
      <w:r>
        <w:t xml:space="preserve">2.1.4 </w:t>
      </w:r>
      <w:r>
        <w:tab/>
        <w:t>The Impact of Branding in Consumers Buying a Particular Beverage</w:t>
      </w:r>
      <w:r>
        <w:rPr>
          <w:b w:val="0"/>
        </w:rPr>
        <w:t xml:space="preserve">  </w:t>
      </w:r>
    </w:p>
    <w:p w:rsidR="00270CA8" w:rsidRDefault="00A309F2" w:rsidP="00A309F2">
      <w:pPr>
        <w:spacing w:after="0" w:line="360" w:lineRule="auto"/>
        <w:ind w:left="254" w:right="6"/>
      </w:pPr>
      <w:r>
        <w:t>In today’s supermarket environment, beverages are competing for the customer’s attention in an increasingly competitive retail environment. In this context, branding has been recognized as a silent salesman ever since 1973 (</w:t>
      </w:r>
      <w:proofErr w:type="spellStart"/>
      <w:r>
        <w:t>Pilditch</w:t>
      </w:r>
      <w:proofErr w:type="spellEnd"/>
      <w:r>
        <w:t xml:space="preserve">, 1973). The task of being a silent salesman involves not only grasping the attention of shoppers but also keeping it in the visual </w:t>
      </w:r>
      <w:proofErr w:type="spellStart"/>
      <w:r>
        <w:t>clamour</w:t>
      </w:r>
      <w:proofErr w:type="spellEnd"/>
      <w:r>
        <w:t xml:space="preserve"> of competing products and brands (Judd, </w:t>
      </w:r>
      <w:proofErr w:type="spellStart"/>
      <w:r>
        <w:t>Aalders</w:t>
      </w:r>
      <w:proofErr w:type="spellEnd"/>
      <w:r>
        <w:t xml:space="preserve"> &amp; </w:t>
      </w:r>
      <w:proofErr w:type="spellStart"/>
      <w:r>
        <w:t>Melis</w:t>
      </w:r>
      <w:proofErr w:type="spellEnd"/>
      <w:r>
        <w:t xml:space="preserve">, 2011). </w:t>
      </w:r>
    </w:p>
    <w:p w:rsidR="00270CA8" w:rsidRDefault="00A309F2" w:rsidP="00A309F2">
      <w:pPr>
        <w:spacing w:after="242" w:line="360" w:lineRule="auto"/>
        <w:ind w:left="254" w:right="6"/>
      </w:pPr>
      <w:r>
        <w:t xml:space="preserve">Finding a product on the shelf has become a challenge, not only because of large numbers of options, but also because of shared product attributes and copy-cat products that are available at the point-of-purchase.  </w:t>
      </w:r>
    </w:p>
    <w:p w:rsidR="00270CA8" w:rsidRDefault="00A309F2" w:rsidP="00A309F2">
      <w:pPr>
        <w:spacing w:after="224" w:line="360" w:lineRule="auto"/>
        <w:ind w:left="254" w:right="6"/>
      </w:pPr>
      <w:r>
        <w:t xml:space="preserve"> The branding concept of ‘distinctive assets’ (DA) works with the big picture, the managerial view, while branding view must be rooted within the retail environment, because the package faces the challenge of representing the brand and being the physical contact with consumers (</w:t>
      </w:r>
      <w:proofErr w:type="spellStart"/>
      <w:r>
        <w:t>Rossiter</w:t>
      </w:r>
      <w:proofErr w:type="spellEnd"/>
      <w:r>
        <w:t xml:space="preserve"> and Percy, 2017). These branding differences incorporate new variables to the problem of distinctiveness; one of them is time. For instance, almost 50% of shoppers spent five seconds or less at the point of purchase so a package has to be distinctive quicker than its competition and accurately recognized.  </w:t>
      </w:r>
    </w:p>
    <w:p w:rsidR="00270CA8" w:rsidRDefault="00A309F2" w:rsidP="00A309F2">
      <w:pPr>
        <w:spacing w:line="360" w:lineRule="auto"/>
        <w:ind w:left="254" w:right="6"/>
      </w:pPr>
      <w:r>
        <w:t xml:space="preserve">Understanding how the product attracts the consumer’s attention from the multitude of commodity branding is the first step that leads to success. If the branding can further lead the consumer to a positive buying emotion, the goal of invigorating the sales volume will possibly be achieved (Donovan and </w:t>
      </w:r>
      <w:proofErr w:type="spellStart"/>
      <w:r>
        <w:t>Rossiter</w:t>
      </w:r>
      <w:proofErr w:type="spellEnd"/>
      <w:r>
        <w:t xml:space="preserve">, 2012). To observe this tendency, the illustration has a more common visual-design performance, and it lets the person feel more approachable.   </w:t>
      </w:r>
    </w:p>
    <w:p w:rsidR="00270CA8" w:rsidRDefault="00A309F2" w:rsidP="00A309F2">
      <w:pPr>
        <w:spacing w:after="456" w:line="360" w:lineRule="auto"/>
        <w:ind w:left="259" w:right="0" w:firstLine="0"/>
        <w:jc w:val="left"/>
      </w:pPr>
      <w:r>
        <w:t xml:space="preserve"> </w:t>
      </w:r>
    </w:p>
    <w:p w:rsidR="00270CA8" w:rsidRDefault="00A309F2" w:rsidP="00A309F2">
      <w:pPr>
        <w:spacing w:line="360" w:lineRule="auto"/>
        <w:ind w:left="254" w:right="6"/>
      </w:pPr>
      <w:r>
        <w:lastRenderedPageBreak/>
        <w:t xml:space="preserve">According to </w:t>
      </w:r>
      <w:proofErr w:type="spellStart"/>
      <w:r>
        <w:t>Kuvykaite</w:t>
      </w:r>
      <w:proofErr w:type="spellEnd"/>
      <w:r>
        <w:t xml:space="preserve"> (2009), descriptive-research package attracts a consumer’s attention to a particular brand, enhances its image, and influences the consumer’s perceptions about a product. Branding imparts unique value to products (Underwood, 2011). It also works as a tool for differentiation as it helps consumers to choose the product from a wide range of similar products, i.e. stimulates customers buying </w:t>
      </w:r>
      <w:proofErr w:type="spellStart"/>
      <w:r>
        <w:t>behaviour</w:t>
      </w:r>
      <w:proofErr w:type="spellEnd"/>
      <w:r>
        <w:t xml:space="preserve">. Thus, branding performs an important role in marketing communications and could be treated as one of the most important factors influencing consumers’ purchase of beverage; its elements and their impact on consumers’ buying </w:t>
      </w:r>
      <w:proofErr w:type="spellStart"/>
      <w:r>
        <w:t>behaviour</w:t>
      </w:r>
      <w:proofErr w:type="spellEnd"/>
      <w:r>
        <w:t xml:space="preserve"> becomes a relevant issue.   </w:t>
      </w:r>
    </w:p>
    <w:p w:rsidR="00270CA8" w:rsidRDefault="00A309F2" w:rsidP="00A309F2">
      <w:pPr>
        <w:spacing w:line="360" w:lineRule="auto"/>
        <w:ind w:left="254" w:right="6"/>
      </w:pPr>
      <w:r>
        <w:t>Using branding elements by consumers is an important issue for low involvement products. Generally, information elements require more mental effort to process than to do visual elements, which evoke more of an emotional response (</w:t>
      </w:r>
      <w:proofErr w:type="spellStart"/>
      <w:r>
        <w:t>Silayoi</w:t>
      </w:r>
      <w:proofErr w:type="spellEnd"/>
      <w:r>
        <w:t xml:space="preserve"> and </w:t>
      </w:r>
      <w:proofErr w:type="spellStart"/>
      <w:r>
        <w:t>Speece</w:t>
      </w:r>
      <w:proofErr w:type="spellEnd"/>
      <w:r>
        <w:t xml:space="preserve">, 2014). The role of imagery in information-processing pictures may exert an influence on judgments through their mediating impact on the images they provide of the situations they describe. However, images may be elicited by verbal description of the situation as well. The role of imagery in consumer </w:t>
      </w:r>
      <w:proofErr w:type="spellStart"/>
      <w:r>
        <w:t>behaviour</w:t>
      </w:r>
      <w:proofErr w:type="spellEnd"/>
      <w:r>
        <w:t xml:space="preserve"> has been recognized in research by </w:t>
      </w:r>
      <w:proofErr w:type="spellStart"/>
      <w:r>
        <w:t>Escalas</w:t>
      </w:r>
      <w:proofErr w:type="spellEnd"/>
      <w:r>
        <w:t xml:space="preserve"> (2014). That is, individuals who read a story may often imagine themselves as a protagonist in the narrative. As a consequence of being transported into the situation portrayed in advertisements they may be more influenced by it.  </w:t>
      </w:r>
    </w:p>
    <w:p w:rsidR="00270CA8" w:rsidRDefault="00A309F2" w:rsidP="00A309F2">
      <w:pPr>
        <w:spacing w:line="360" w:lineRule="auto"/>
        <w:ind w:left="254" w:right="6"/>
      </w:pPr>
      <w:r>
        <w:t xml:space="preserve">Consistent with Young, (2016) assertion, branding also differs from advertising in that it is normally positioned directly next to its primary competitors. In other words, branding is seldom viewed or considered in isolation—and all communication is intrinsically on a relative or comparative basis (that is, with your package in a person’s left hand and a competing package in his or her right hand).  </w:t>
      </w:r>
    </w:p>
    <w:p w:rsidR="00270CA8" w:rsidRDefault="00A309F2" w:rsidP="00A309F2">
      <w:pPr>
        <w:spacing w:line="360" w:lineRule="auto"/>
        <w:ind w:left="254" w:right="6"/>
      </w:pPr>
      <w:r>
        <w:t xml:space="preserve">In advertising, the emphasis is often on historical “norms” and absolute measure. For branding, the most relevant norm is nearly always competition and it is critical that a study gather directly comparable data regarding competitive branding (Young, 2016).  </w:t>
      </w:r>
    </w:p>
    <w:p w:rsidR="00270CA8" w:rsidRDefault="00A309F2" w:rsidP="00A309F2">
      <w:pPr>
        <w:pStyle w:val="Heading3"/>
        <w:tabs>
          <w:tab w:val="center" w:pos="501"/>
          <w:tab w:val="center" w:pos="3543"/>
        </w:tabs>
        <w:spacing w:after="315" w:line="360" w:lineRule="auto"/>
        <w:ind w:left="0"/>
      </w:pPr>
      <w:r>
        <w:rPr>
          <w:rFonts w:ascii="Calibri" w:eastAsia="Calibri" w:hAnsi="Calibri" w:cs="Calibri"/>
          <w:b w:val="0"/>
          <w:sz w:val="22"/>
        </w:rPr>
        <w:lastRenderedPageBreak/>
        <w:tab/>
      </w:r>
      <w:r>
        <w:t xml:space="preserve">2.1.5 </w:t>
      </w:r>
      <w:r>
        <w:tab/>
        <w:t xml:space="preserve">Role of Branding in Influencing Brand Preference  </w:t>
      </w:r>
    </w:p>
    <w:p w:rsidR="00270CA8" w:rsidRDefault="00A309F2" w:rsidP="00A309F2">
      <w:pPr>
        <w:spacing w:after="16" w:line="360" w:lineRule="auto"/>
        <w:ind w:left="254" w:right="6"/>
      </w:pPr>
      <w:r>
        <w:t>As the only part of the marketing communication that the consumer takes home, branding plays a key role in communicating and reinforcing brand values over time (</w:t>
      </w:r>
      <w:proofErr w:type="spellStart"/>
      <w:r>
        <w:t>Louw</w:t>
      </w:r>
      <w:proofErr w:type="spellEnd"/>
      <w:r>
        <w:t xml:space="preserve"> and Kimber, 2016). Branding has the power to make, but also to break brand relationships. A key example of the latter is a case cited by </w:t>
      </w:r>
      <w:proofErr w:type="spellStart"/>
      <w:r>
        <w:t>Hofmeyr</w:t>
      </w:r>
      <w:proofErr w:type="spellEnd"/>
      <w:r>
        <w:t xml:space="preserve"> and Rice (2017), where a change in pack design contributed towards a drop in a leading beer brand’s market share by more than 20% in the space of just one year. Nothing other than the branding had changed – the product itself had not changed in any way. The pack change, although not dramatic </w:t>
      </w:r>
    </w:p>
    <w:p w:rsidR="00270CA8" w:rsidRDefault="00A309F2" w:rsidP="00A309F2">
      <w:pPr>
        <w:spacing w:line="360" w:lineRule="auto"/>
        <w:ind w:left="254" w:right="6"/>
      </w:pPr>
      <w:r>
        <w:t xml:space="preserve">(the same style but with lighter </w:t>
      </w:r>
      <w:proofErr w:type="spellStart"/>
      <w:r>
        <w:t>colouring</w:t>
      </w:r>
      <w:proofErr w:type="spellEnd"/>
      <w:r>
        <w:t xml:space="preserve">), led to a perception that the beer’s quality had been compromised and that it was now weaker. This is a clear example of the power of bad branding.  </w:t>
      </w:r>
    </w:p>
    <w:p w:rsidR="00270CA8" w:rsidRDefault="00A309F2" w:rsidP="00A309F2">
      <w:pPr>
        <w:spacing w:line="360" w:lineRule="auto"/>
        <w:ind w:left="254" w:right="6"/>
      </w:pPr>
      <w:r>
        <w:t>Although a non-</w:t>
      </w:r>
      <w:proofErr w:type="spellStart"/>
      <w:r>
        <w:t>favourable</w:t>
      </w:r>
      <w:proofErr w:type="spellEnd"/>
      <w:r>
        <w:t xml:space="preserve"> advertisement might be quickly forgotten, poor branding (if it remains with the brand throughout its usage cycle) provides a continual reminder of the brand’s perceived failing. Likewise, </w:t>
      </w:r>
      <w:proofErr w:type="spellStart"/>
      <w:r>
        <w:t>favourable</w:t>
      </w:r>
      <w:proofErr w:type="spellEnd"/>
      <w:r>
        <w:t xml:space="preserve"> branding can be a means of continually reinforcing the brand’s appeal. If branding is unwieldy it can hamper the relationship with the brand, for instance if it breaks easily, doesn’t fit in the fridge, can cut the consumer, etc., the experience with the product can be negative (Hall, 2013). The package is a decisive factor in the consumer decision-making process because it truly communicates to the consumer in the store (</w:t>
      </w:r>
      <w:proofErr w:type="spellStart"/>
      <w:r>
        <w:t>Silayoi</w:t>
      </w:r>
      <w:proofErr w:type="spellEnd"/>
      <w:r>
        <w:t xml:space="preserve"> &amp; </w:t>
      </w:r>
      <w:proofErr w:type="spellStart"/>
      <w:r>
        <w:t>Speece</w:t>
      </w:r>
      <w:proofErr w:type="spellEnd"/>
      <w:r>
        <w:t xml:space="preserve">, 2014). The package encourages purchasing </w:t>
      </w:r>
      <w:proofErr w:type="spellStart"/>
      <w:r>
        <w:t>behaviour</w:t>
      </w:r>
      <w:proofErr w:type="spellEnd"/>
      <w:r>
        <w:t xml:space="preserve"> because it is a medium of attention, information, and aesthetics. A package that is able to capture the customer’s attention can facilitate quick, in-store decision-making (</w:t>
      </w:r>
      <w:proofErr w:type="spellStart"/>
      <w:r>
        <w:t>Silayoi</w:t>
      </w:r>
      <w:proofErr w:type="spellEnd"/>
      <w:r>
        <w:t xml:space="preserve"> &amp; </w:t>
      </w:r>
      <w:proofErr w:type="spellStart"/>
      <w:r>
        <w:t>Speece</w:t>
      </w:r>
      <w:proofErr w:type="spellEnd"/>
      <w:r>
        <w:t xml:space="preserve">, 2014).  </w:t>
      </w:r>
    </w:p>
    <w:p w:rsidR="00270CA8" w:rsidRDefault="00A309F2" w:rsidP="00A309F2">
      <w:pPr>
        <w:spacing w:line="360" w:lineRule="auto"/>
        <w:ind w:left="254" w:right="6"/>
      </w:pPr>
      <w:r>
        <w:t xml:space="preserve">Overall, the results of previous research into branding and package design suggest that branding is an extremely influential element at the point of purchase, with its importunate impact on customers during their purchasing-decision process. At this stage it can be assumed that the consumer’s decision about modifying, postponing or avoiding purchase decisions is highly dependent on the mental risk of decision perceived by consumers. </w:t>
      </w:r>
      <w:r>
        <w:lastRenderedPageBreak/>
        <w:t xml:space="preserve">Vasquez, (2013) concluded that with food products, which consumers generally perceive less risk than other products, the branding plays an important role. This study shows that branding with reliance on information and visual elements plays the most important role in consumer purchase decisions at this stage in comparison with the other stages. The food-product buyers mostly pay attention to information written on food packages when they are going to make their ultimate purchase decision. Moreover, the other image elements such as </w:t>
      </w:r>
      <w:proofErr w:type="spellStart"/>
      <w:r>
        <w:t>colour</w:t>
      </w:r>
      <w:proofErr w:type="spellEnd"/>
      <w:r>
        <w:t xml:space="preserve"> shape and technology of branding also has a significant effect on consumer purchase decision at stores (</w:t>
      </w:r>
      <w:proofErr w:type="spellStart"/>
      <w:r>
        <w:t>Warlop</w:t>
      </w:r>
      <w:proofErr w:type="spellEnd"/>
      <w:r>
        <w:t xml:space="preserve">, et al., 2005).  </w:t>
      </w:r>
    </w:p>
    <w:p w:rsidR="00270CA8" w:rsidRDefault="00A309F2" w:rsidP="00A309F2">
      <w:pPr>
        <w:spacing w:after="227" w:line="360" w:lineRule="auto"/>
        <w:ind w:left="254" w:right="6"/>
      </w:pPr>
      <w:r>
        <w:t xml:space="preserve">Branding can have an important brand equity benefits for a company” (Keller, 2013). One of the strongest associations that consumers have with a brand relates to the look of its branding. The package appearance can become an important means of brand recognition because the information conveyed or inferred from the package can build or reinforce valuable brand associations. According to Keller, (2013) structural branding innovations can create a point of difference that permits a higher margin. He continues that new packages can also expand a market and capture new market segments.  </w:t>
      </w:r>
    </w:p>
    <w:p w:rsidR="00270CA8" w:rsidRDefault="00A309F2" w:rsidP="00A309F2">
      <w:pPr>
        <w:spacing w:after="212" w:line="360" w:lineRule="auto"/>
        <w:ind w:left="244" w:right="0" w:firstLine="0"/>
        <w:jc w:val="left"/>
      </w:pPr>
      <w:r>
        <w:rPr>
          <w:b/>
        </w:rPr>
        <w:t>2.1.6 Consumers’ perception of Branding and package design when choosing their beverage</w:t>
      </w:r>
      <w:r>
        <w:t xml:space="preserve">. </w:t>
      </w:r>
      <w:r>
        <w:rPr>
          <w:b/>
        </w:rPr>
        <w:t xml:space="preserve"> </w:t>
      </w:r>
    </w:p>
    <w:p w:rsidR="00270CA8" w:rsidRDefault="00A309F2" w:rsidP="00A309F2">
      <w:pPr>
        <w:spacing w:line="360" w:lineRule="auto"/>
        <w:ind w:left="254" w:right="6"/>
      </w:pPr>
      <w:r>
        <w:t xml:space="preserve">According to a study by </w:t>
      </w:r>
      <w:proofErr w:type="spellStart"/>
      <w:r>
        <w:t>Estiri</w:t>
      </w:r>
      <w:proofErr w:type="spellEnd"/>
      <w:r>
        <w:t xml:space="preserve">, (2010) branding has become a critical marketing issue for food industry, especially beverages in the current competitive market. Industry experts believed that product innovation and branding are keys to enhance competitiveness of packed food products. A key to maximizing package impact is understanding consumer response to branding. Understanding issues that concern consumers in one highly competitive market should provide a useful guide for others, even if details of execution might be different across countries.  </w:t>
      </w:r>
    </w:p>
    <w:p w:rsidR="00270CA8" w:rsidRDefault="00A309F2" w:rsidP="00A309F2">
      <w:pPr>
        <w:spacing w:line="360" w:lineRule="auto"/>
        <w:ind w:left="254" w:right="6"/>
      </w:pPr>
      <w:r>
        <w:t>Branding design studies are relevant to industry and marketing knowledge as branding represents a substantial investment for companies. Approximately 40% of marketing budgets are allocated to pack design (</w:t>
      </w:r>
      <w:proofErr w:type="spellStart"/>
      <w:r>
        <w:t>Wanke</w:t>
      </w:r>
      <w:proofErr w:type="spellEnd"/>
      <w:r>
        <w:t xml:space="preserve">, 2009). So, a better understanding of branding </w:t>
      </w:r>
      <w:r>
        <w:lastRenderedPageBreak/>
        <w:t xml:space="preserve">distinctiveness is likely to assist marketers in pack design and aid consumers in decision-making as well as help producers and manufactures to take informed decisions about branding changes and the legal protection of their branding assets.  </w:t>
      </w:r>
    </w:p>
    <w:p w:rsidR="00270CA8" w:rsidRDefault="00A309F2" w:rsidP="00A309F2">
      <w:pPr>
        <w:spacing w:after="34" w:line="360" w:lineRule="auto"/>
        <w:ind w:left="254" w:right="6"/>
      </w:pPr>
      <w:r>
        <w:t xml:space="preserve">Obtaining customers’ attention can be difficult because of the large number of stimuli in a store and because most of these stimuli are ignored by customers who shop habitually. </w:t>
      </w:r>
    </w:p>
    <w:p w:rsidR="00270CA8" w:rsidRDefault="00A309F2" w:rsidP="00A309F2">
      <w:pPr>
        <w:spacing w:after="0" w:line="360" w:lineRule="auto"/>
        <w:ind w:left="254" w:right="6"/>
      </w:pPr>
      <w:r>
        <w:t>Nevertheless, once the shopper’s attention has been caught, the package’s overall features can highlight the uniqueness and originality of the product (</w:t>
      </w:r>
      <w:proofErr w:type="spellStart"/>
      <w:r>
        <w:t>Silayoi</w:t>
      </w:r>
      <w:proofErr w:type="spellEnd"/>
      <w:r>
        <w:t xml:space="preserve"> &amp; </w:t>
      </w:r>
      <w:proofErr w:type="spellStart"/>
      <w:r>
        <w:t>Speece</w:t>
      </w:r>
      <w:proofErr w:type="spellEnd"/>
      <w:r>
        <w:t xml:space="preserve">, 2014). Moreover, visual branding elements play a major role, representing the product to many consumers, especially during low-involvement shopping or rushed shopping situations. </w:t>
      </w:r>
    </w:p>
    <w:p w:rsidR="00270CA8" w:rsidRDefault="00A309F2" w:rsidP="00A309F2">
      <w:pPr>
        <w:spacing w:line="360" w:lineRule="auto"/>
        <w:ind w:left="254" w:right="6"/>
      </w:pPr>
      <w:r>
        <w:t xml:space="preserve">As the customer’s eye tracks across the products on the shelves, some packages stand out from their competitors, attracting the customer’s attention (Underwood, 2011).   </w:t>
      </w:r>
    </w:p>
    <w:p w:rsidR="00270CA8" w:rsidRDefault="00A309F2" w:rsidP="00A309F2">
      <w:pPr>
        <w:pStyle w:val="Heading2"/>
        <w:tabs>
          <w:tab w:val="center" w:pos="410"/>
          <w:tab w:val="center" w:pos="1966"/>
        </w:tabs>
        <w:spacing w:after="176" w:line="360" w:lineRule="auto"/>
        <w:ind w:left="0"/>
      </w:pPr>
      <w:r>
        <w:rPr>
          <w:rFonts w:ascii="Calibri" w:eastAsia="Calibri" w:hAnsi="Calibri" w:cs="Calibri"/>
          <w:b w:val="0"/>
          <w:sz w:val="22"/>
        </w:rPr>
        <w:tab/>
      </w:r>
      <w:r>
        <w:t xml:space="preserve">2.2 </w:t>
      </w:r>
      <w:r>
        <w:tab/>
        <w:t xml:space="preserve">Theoretical Review </w:t>
      </w:r>
    </w:p>
    <w:p w:rsidR="00270CA8" w:rsidRDefault="00A309F2" w:rsidP="00A309F2">
      <w:pPr>
        <w:spacing w:after="245" w:line="360" w:lineRule="auto"/>
        <w:ind w:left="254" w:right="6"/>
      </w:pPr>
      <w:r>
        <w:t xml:space="preserve">In this section, theories and models of past literatures will be reviewed; its purpose is to throw more light on the various theories and models circling branding as well as consumer preference and its theoretical impact on the decision making process of consumers. Among other theories used in this work, the best theory adopted for this study is the theory of attractive quality and the theory of consumer choice. This is because they deal with how consumers can maximize the durability of their consumption as measured by their preference subject to limitations on their expenditure by maximizing utility and gives an explanation on how the degree of sufficiency and quality customer satisfaction relate and how this relationship can be classified to five groups that include perceived quality, must-be quality, attractive quality, one dimensional quality, indifferent quality and reverse quality. </w:t>
      </w:r>
    </w:p>
    <w:p w:rsidR="00270CA8" w:rsidRDefault="00A309F2" w:rsidP="00A309F2">
      <w:pPr>
        <w:pStyle w:val="Heading3"/>
        <w:spacing w:after="206" w:line="360" w:lineRule="auto"/>
        <w:ind w:left="244" w:right="484"/>
      </w:pPr>
      <w:r>
        <w:t xml:space="preserve">2.2.1 Kano’s Theory of Attractive Quality </w:t>
      </w:r>
    </w:p>
    <w:p w:rsidR="00270CA8" w:rsidRDefault="00A309F2" w:rsidP="00A309F2">
      <w:pPr>
        <w:spacing w:after="0" w:line="360" w:lineRule="auto"/>
        <w:ind w:left="254" w:right="6"/>
      </w:pPr>
      <w:r>
        <w:t xml:space="preserve">This theory was an inspiration from the Herzberg’s Motivator–Hygiene theory in </w:t>
      </w:r>
      <w:proofErr w:type="spellStart"/>
      <w:r>
        <w:t>behavioural</w:t>
      </w:r>
      <w:proofErr w:type="spellEnd"/>
      <w:r>
        <w:t xml:space="preserve"> science, Professor </w:t>
      </w:r>
      <w:proofErr w:type="spellStart"/>
      <w:r>
        <w:t>Nariaki</w:t>
      </w:r>
      <w:proofErr w:type="spellEnd"/>
      <w:r>
        <w:t xml:space="preserve"> Kano, </w:t>
      </w:r>
      <w:proofErr w:type="spellStart"/>
      <w:r>
        <w:t>Nobuhiku</w:t>
      </w:r>
      <w:proofErr w:type="spellEnd"/>
      <w:r>
        <w:t xml:space="preserve"> </w:t>
      </w:r>
      <w:proofErr w:type="spellStart"/>
      <w:proofErr w:type="gramStart"/>
      <w:r>
        <w:t>Seraku</w:t>
      </w:r>
      <w:proofErr w:type="spellEnd"/>
      <w:r>
        <w:t xml:space="preserve"> ,</w:t>
      </w:r>
      <w:proofErr w:type="gramEnd"/>
      <w:r>
        <w:t xml:space="preserve"> Fumio Takahashi, </w:t>
      </w:r>
    </w:p>
    <w:p w:rsidR="00270CA8" w:rsidRDefault="00A309F2" w:rsidP="00A309F2">
      <w:pPr>
        <w:spacing w:line="360" w:lineRule="auto"/>
        <w:ind w:left="254" w:right="6"/>
      </w:pPr>
      <w:r>
        <w:lastRenderedPageBreak/>
        <w:t xml:space="preserve">Shinichi Tsuji came up with the theory of attractive quality in 1984 (Kano, </w:t>
      </w:r>
      <w:proofErr w:type="spellStart"/>
      <w:r>
        <w:t>Serau</w:t>
      </w:r>
      <w:proofErr w:type="spellEnd"/>
      <w:r>
        <w:t xml:space="preserve">, Takahashi &amp; </w:t>
      </w:r>
      <w:proofErr w:type="spellStart"/>
      <w:r>
        <w:t>Tsjui</w:t>
      </w:r>
      <w:proofErr w:type="spellEnd"/>
      <w:r>
        <w:t xml:space="preserve">, 1984). This theory explains different aspects in which customers evaluate products. According to the theory, attributes that have perceive quality keep on changing, i.e., with time an attribute can change from being a satisfier to a </w:t>
      </w:r>
      <w:proofErr w:type="spellStart"/>
      <w:r>
        <w:t>dissatisfier</w:t>
      </w:r>
      <w:proofErr w:type="spellEnd"/>
      <w:r>
        <w:t xml:space="preserve">. The Theory of Attractive Quality gives an explanation on how the degree of sufficiency and quality customer satisfaction relate and how this relationship can be classified to five groups that include perceived quality, must-be quality, attractive quality, one dimensional quality, indifferent quality and reverse quality.  </w:t>
      </w:r>
    </w:p>
    <w:p w:rsidR="00270CA8" w:rsidRDefault="00A309F2" w:rsidP="00A309F2">
      <w:pPr>
        <w:spacing w:line="360" w:lineRule="auto"/>
        <w:ind w:left="254" w:right="6"/>
      </w:pPr>
      <w:r>
        <w:t>The theory of attractive quality in branding helps in the development of knowledge of the role played by branding attributes in the creation of attractive quality. This knowledge is significant in marketing and in quality management as there is very little knowledge in the areas that look at customer satisfaction and branding (Underwood, 2011). According to industry and consumer trends, there is an important role played by branding when used as a strategic tool (</w:t>
      </w:r>
      <w:proofErr w:type="spellStart"/>
      <w:r>
        <w:t>Olsmats</w:t>
      </w:r>
      <w:proofErr w:type="spellEnd"/>
      <w:r>
        <w:t>, 2012) and also when used as a tool of marketing. Traditionally branding is regarded as an important tool for storing and protecting the product inside it. However, customer’s expectations are constantly changing and hence branding plays a bigger role as it can be used to provide other dimensions of service such as information. Customers buy the benefits provided by goods and services and do not buy the goods and services alone, i.e., customers look for solutions that generate the value they need (</w:t>
      </w:r>
      <w:proofErr w:type="spellStart"/>
      <w:r>
        <w:t>Grönroos</w:t>
      </w:r>
      <w:proofErr w:type="spellEnd"/>
      <w:r>
        <w:t xml:space="preserve">, 2010). The result is that the conventional perspective of branding should be widened and not be limited to a bottle, a jar or a box so as to look how branding can lead to a higher perceived customer and quality value. </w:t>
      </w:r>
    </w:p>
    <w:p w:rsidR="00270CA8" w:rsidRDefault="00A309F2" w:rsidP="00A309F2">
      <w:pPr>
        <w:spacing w:line="360" w:lineRule="auto"/>
        <w:ind w:left="254" w:right="6"/>
      </w:pPr>
      <w:r>
        <w:t xml:space="preserve">A research conducted by Abbas (2015) to determine the effect typography and label information used in the branding design have on the consumers using </w:t>
      </w:r>
      <w:proofErr w:type="spellStart"/>
      <w:r>
        <w:t>Kanos</w:t>
      </w:r>
      <w:proofErr w:type="spellEnd"/>
      <w:r>
        <w:t xml:space="preserve"> attractive quality theory showed that with change of demographic, organizations should have updated information on the preferences of consumers so as to give the right product branding that satisfies the customer.  The study was conducted in three shopping </w:t>
      </w:r>
      <w:proofErr w:type="spellStart"/>
      <w:r>
        <w:t>centres</w:t>
      </w:r>
      <w:proofErr w:type="spellEnd"/>
      <w:r>
        <w:t xml:space="preserve"> in Tehran where 600 random customers were interviewed and the findings showed that female consumers </w:t>
      </w:r>
      <w:r>
        <w:lastRenderedPageBreak/>
        <w:t>preferred the design with instructions on cooking and the information on weight on the package label of rice but they did not prefer the manufacture information on the package. Concluding that, product labels and its typography are sources of information that can be designed to attract the attention of customers and communicate messages that can encourage consumption and satisfaction (</w:t>
      </w:r>
      <w:proofErr w:type="spellStart"/>
      <w:r>
        <w:t>Dadras</w:t>
      </w:r>
      <w:proofErr w:type="spellEnd"/>
      <w:r>
        <w:t xml:space="preserve">, 2015). </w:t>
      </w:r>
    </w:p>
    <w:p w:rsidR="00270CA8" w:rsidRDefault="00A309F2" w:rsidP="00A309F2">
      <w:pPr>
        <w:spacing w:line="360" w:lineRule="auto"/>
        <w:ind w:left="254" w:right="6"/>
      </w:pPr>
      <w:r>
        <w:t>This theory was relevant to this study as the study aimed at examining the degree in which the branding attributes increased or decreased the attractive quality of the product leading to consumption, satisfaction or dissatisfaction. Kano’s theory of attractive quality in the area branding can contribute to developing more knowledge of the role of branding in attractive quality creation (Underwood, 2011). This knowledge is needed since within quality management and marketing there is relatively little research in the area of branding and customer satisfaction. Meanwhile, consumer and industry trends suggest an increasingly important role for branding as a strategic tool (</w:t>
      </w:r>
      <w:proofErr w:type="spellStart"/>
      <w:r>
        <w:t>Olsmats</w:t>
      </w:r>
      <w:proofErr w:type="spellEnd"/>
      <w:r>
        <w:t xml:space="preserve">, 2012) as well as a marketing vehicle. </w:t>
      </w:r>
    </w:p>
    <w:p w:rsidR="00270CA8" w:rsidRDefault="00A309F2" w:rsidP="00A309F2">
      <w:pPr>
        <w:pStyle w:val="Heading3"/>
        <w:spacing w:after="308" w:line="360" w:lineRule="auto"/>
        <w:ind w:left="244" w:right="484"/>
      </w:pPr>
      <w:r>
        <w:t xml:space="preserve">2.2.2 Theory of Reasoned Action (TRA) </w:t>
      </w:r>
    </w:p>
    <w:p w:rsidR="00270CA8" w:rsidRDefault="00A309F2" w:rsidP="00A309F2">
      <w:pPr>
        <w:spacing w:line="360" w:lineRule="auto"/>
        <w:ind w:left="254" w:right="6"/>
      </w:pPr>
      <w:r>
        <w:t xml:space="preserve">The TRA is a general theory of human </w:t>
      </w:r>
      <w:proofErr w:type="spellStart"/>
      <w:r>
        <w:t>behaviour</w:t>
      </w:r>
      <w:proofErr w:type="spellEnd"/>
      <w:r>
        <w:t xml:space="preserve"> that examines the relationship among beliefs, attitudes, intentions, and </w:t>
      </w:r>
      <w:proofErr w:type="spellStart"/>
      <w:r>
        <w:t>behaviours</w:t>
      </w:r>
      <w:proofErr w:type="spellEnd"/>
      <w:r>
        <w:t xml:space="preserve"> (</w:t>
      </w:r>
      <w:proofErr w:type="spellStart"/>
      <w:r>
        <w:t>Ajzen</w:t>
      </w:r>
      <w:proofErr w:type="spellEnd"/>
      <w:r>
        <w:t xml:space="preserve"> &amp; </w:t>
      </w:r>
      <w:proofErr w:type="spellStart"/>
      <w:r>
        <w:t>Fishbein</w:t>
      </w:r>
      <w:proofErr w:type="spellEnd"/>
      <w:r>
        <w:t xml:space="preserve">, 1980). The theoretical framework developed by </w:t>
      </w:r>
      <w:proofErr w:type="spellStart"/>
      <w:r>
        <w:t>Fishbein</w:t>
      </w:r>
      <w:proofErr w:type="spellEnd"/>
      <w:r>
        <w:t xml:space="preserve"> and </w:t>
      </w:r>
      <w:proofErr w:type="spellStart"/>
      <w:r>
        <w:t>Ajzen</w:t>
      </w:r>
      <w:proofErr w:type="spellEnd"/>
      <w:r>
        <w:t xml:space="preserve"> in 1975 aimed to understand, explain, predict, and influence human purchasing </w:t>
      </w:r>
      <w:proofErr w:type="spellStart"/>
      <w:r>
        <w:t>behaviour</w:t>
      </w:r>
      <w:proofErr w:type="spellEnd"/>
      <w:r>
        <w:t xml:space="preserve"> where one’s attitude toward a </w:t>
      </w:r>
      <w:proofErr w:type="spellStart"/>
      <w:r>
        <w:t>behaviour</w:t>
      </w:r>
      <w:proofErr w:type="spellEnd"/>
      <w:r>
        <w:t xml:space="preserve"> can lead to an intention to act. If the outcome seems beneficial to the individual, he or she may then intend to or participate in </w:t>
      </w:r>
      <w:proofErr w:type="spellStart"/>
      <w:r>
        <w:t>behaviour</w:t>
      </w:r>
      <w:proofErr w:type="spellEnd"/>
      <w:r>
        <w:t xml:space="preserve">. </w:t>
      </w:r>
    </w:p>
    <w:p w:rsidR="00270CA8" w:rsidRDefault="00A309F2" w:rsidP="00A309F2">
      <w:pPr>
        <w:spacing w:line="360" w:lineRule="auto"/>
        <w:ind w:left="254" w:right="6"/>
      </w:pPr>
      <w:r>
        <w:t xml:space="preserve">The TRA may be useful in identifying the factors that influence customer buying </w:t>
      </w:r>
      <w:proofErr w:type="spellStart"/>
      <w:r>
        <w:t>behaviour</w:t>
      </w:r>
      <w:proofErr w:type="spellEnd"/>
      <w:r>
        <w:t>. The theory is used in marketing and social psychology literature explaining the reason why people behave in a certain manner (</w:t>
      </w:r>
      <w:proofErr w:type="spellStart"/>
      <w:r>
        <w:t>Ajzen</w:t>
      </w:r>
      <w:proofErr w:type="spellEnd"/>
      <w:r>
        <w:t xml:space="preserve">, 1991). </w:t>
      </w:r>
      <w:proofErr w:type="spellStart"/>
      <w:r>
        <w:t>Towler</w:t>
      </w:r>
      <w:proofErr w:type="spellEnd"/>
      <w:r>
        <w:t xml:space="preserve"> and Shepherd (2012) used the TRA model for prediction of high fat foods consumption. They further explain that, attitudes (as shown in the model) are significant forecasters and indicators of the future eating patterns for different foods.  </w:t>
      </w:r>
    </w:p>
    <w:p w:rsidR="00270CA8" w:rsidRDefault="00A309F2" w:rsidP="00A309F2">
      <w:pPr>
        <w:spacing w:line="360" w:lineRule="auto"/>
        <w:ind w:left="254" w:right="6"/>
      </w:pPr>
      <w:r>
        <w:lastRenderedPageBreak/>
        <w:t xml:space="preserve">TRA explains that behavior is based on a rational design to participate in an act i.e. the </w:t>
      </w:r>
      <w:proofErr w:type="spellStart"/>
      <w:r>
        <w:t>behavioural</w:t>
      </w:r>
      <w:proofErr w:type="spellEnd"/>
      <w:r>
        <w:t xml:space="preserve"> intention. </w:t>
      </w:r>
      <w:proofErr w:type="spellStart"/>
      <w:r>
        <w:t>Behavioural</w:t>
      </w:r>
      <w:proofErr w:type="spellEnd"/>
      <w:r>
        <w:t xml:space="preserve"> intention is categorized into two components, the first component is the attitude or perception of the person towards the </w:t>
      </w:r>
      <w:proofErr w:type="spellStart"/>
      <w:r>
        <w:t>behaviour</w:t>
      </w:r>
      <w:proofErr w:type="spellEnd"/>
      <w:r>
        <w:t xml:space="preserve"> i.e. if the </w:t>
      </w:r>
      <w:proofErr w:type="spellStart"/>
      <w:r>
        <w:t>behaviour</w:t>
      </w:r>
      <w:proofErr w:type="spellEnd"/>
      <w:r>
        <w:t xml:space="preserve"> is seen as bad or good and the second component is the subjective norm which is if the person feels social pressure from important individuals which influences the performance of the </w:t>
      </w:r>
      <w:proofErr w:type="spellStart"/>
      <w:r>
        <w:t>behaviour</w:t>
      </w:r>
      <w:proofErr w:type="spellEnd"/>
      <w:r>
        <w:t xml:space="preserve">.  </w:t>
      </w:r>
    </w:p>
    <w:p w:rsidR="00270CA8" w:rsidRDefault="00A309F2" w:rsidP="00A309F2">
      <w:pPr>
        <w:spacing w:after="33" w:line="360" w:lineRule="auto"/>
        <w:ind w:left="254" w:right="6"/>
      </w:pPr>
      <w:r>
        <w:t xml:space="preserve">According to the study findings, using TRA standard components there was a good prediction in eating of chips frequency and attitude was found to be significant in determining the </w:t>
      </w:r>
      <w:proofErr w:type="spellStart"/>
      <w:r>
        <w:t>behaviour</w:t>
      </w:r>
      <w:proofErr w:type="spellEnd"/>
      <w:r>
        <w:t xml:space="preserve"> than subjective norm. TRA is a profound model that is used for the prediction of consumers purchasing </w:t>
      </w:r>
      <w:proofErr w:type="spellStart"/>
      <w:r>
        <w:t>behaviour</w:t>
      </w:r>
      <w:proofErr w:type="spellEnd"/>
      <w:r>
        <w:t xml:space="preserve"> when they point out that the model seems to predict consumer intentions and </w:t>
      </w:r>
      <w:proofErr w:type="spellStart"/>
      <w:r>
        <w:t>behaviours</w:t>
      </w:r>
      <w:proofErr w:type="spellEnd"/>
      <w:r>
        <w:t xml:space="preserve"> well. People intention to behave in a certain manner is stimulated by positively evaluating a product (</w:t>
      </w:r>
      <w:proofErr w:type="spellStart"/>
      <w:r>
        <w:t>Hassandoust</w:t>
      </w:r>
      <w:proofErr w:type="spellEnd"/>
      <w:r>
        <w:t xml:space="preserve"> &amp; </w:t>
      </w:r>
      <w:proofErr w:type="spellStart"/>
      <w:r>
        <w:t>Perumal</w:t>
      </w:r>
      <w:proofErr w:type="spellEnd"/>
      <w:r>
        <w:t xml:space="preserve">, </w:t>
      </w:r>
    </w:p>
    <w:p w:rsidR="00270CA8" w:rsidRDefault="00A309F2" w:rsidP="00A309F2">
      <w:pPr>
        <w:spacing w:line="360" w:lineRule="auto"/>
        <w:ind w:left="254" w:right="6"/>
      </w:pPr>
      <w:r>
        <w:t xml:space="preserve">2010); or better said if the consumer feels positive about the product’s branding, they are likely to purchase the product. </w:t>
      </w:r>
    </w:p>
    <w:p w:rsidR="00270CA8" w:rsidRDefault="00A309F2" w:rsidP="00A309F2">
      <w:pPr>
        <w:spacing w:line="360" w:lineRule="auto"/>
        <w:ind w:left="254" w:right="6"/>
      </w:pPr>
      <w:r>
        <w:t xml:space="preserve">The attitude of the consumer towards a product has been shown to be an important determinant in evaluating the innovation of the product, this study wants to look at the way product attributes affect the purchasing </w:t>
      </w:r>
      <w:proofErr w:type="spellStart"/>
      <w:r>
        <w:t>behaviour</w:t>
      </w:r>
      <w:proofErr w:type="spellEnd"/>
      <w:r>
        <w:t xml:space="preserve"> of the consumer, it is important that we understand the relationship between purchasing </w:t>
      </w:r>
      <w:proofErr w:type="spellStart"/>
      <w:r>
        <w:t>behaviour</w:t>
      </w:r>
      <w:proofErr w:type="spellEnd"/>
      <w:r>
        <w:t xml:space="preserve"> of the consumers and their attitude. The TRA model has attitude and </w:t>
      </w:r>
      <w:proofErr w:type="spellStart"/>
      <w:r>
        <w:t>behaviour</w:t>
      </w:r>
      <w:proofErr w:type="spellEnd"/>
      <w:r>
        <w:t xml:space="preserve"> as relevant and corresponding components. The model further acts as an important framework to </w:t>
      </w:r>
      <w:proofErr w:type="spellStart"/>
      <w:r>
        <w:t>analyse</w:t>
      </w:r>
      <w:proofErr w:type="spellEnd"/>
      <w:r>
        <w:t xml:space="preserve"> the consumer attitude towards the different elements of the product branding. This theory is therefore relevant to this study as it investigates the attitudes consumers have in relation to the branding attributes and examines its influence on the buying </w:t>
      </w:r>
      <w:proofErr w:type="spellStart"/>
      <w:r>
        <w:t>behaviour</w:t>
      </w:r>
      <w:proofErr w:type="spellEnd"/>
      <w:r>
        <w:t xml:space="preserve"> of consumers. </w:t>
      </w:r>
    </w:p>
    <w:p w:rsidR="00270CA8" w:rsidRDefault="00A309F2" w:rsidP="00A309F2">
      <w:pPr>
        <w:pStyle w:val="Heading3"/>
        <w:spacing w:line="360" w:lineRule="auto"/>
        <w:ind w:left="244" w:right="484"/>
      </w:pPr>
      <w:r>
        <w:t>2.2.3</w:t>
      </w:r>
      <w:r>
        <w:rPr>
          <w:rFonts w:ascii="Arial" w:eastAsia="Arial" w:hAnsi="Arial" w:cs="Arial"/>
        </w:rPr>
        <w:t xml:space="preserve"> </w:t>
      </w:r>
      <w:r>
        <w:t xml:space="preserve">Consumer Choice Theory  </w:t>
      </w:r>
    </w:p>
    <w:p w:rsidR="00270CA8" w:rsidRDefault="00A309F2" w:rsidP="00A309F2">
      <w:pPr>
        <w:spacing w:after="0" w:line="360" w:lineRule="auto"/>
        <w:ind w:left="254" w:right="6"/>
      </w:pPr>
      <w:r>
        <w:t xml:space="preserve">The theory of consumer choice was propounded by Richard </w:t>
      </w:r>
      <w:proofErr w:type="spellStart"/>
      <w:r>
        <w:t>Thaler</w:t>
      </w:r>
      <w:proofErr w:type="spellEnd"/>
      <w:r>
        <w:t>, (1979</w:t>
      </w:r>
      <w:r>
        <w:rPr>
          <w:b/>
        </w:rPr>
        <w:t xml:space="preserve">). </w:t>
      </w:r>
      <w:r>
        <w:t>It</w:t>
      </w:r>
      <w:r>
        <w:rPr>
          <w:b/>
        </w:rPr>
        <w:t xml:space="preserve"> </w:t>
      </w:r>
      <w:r>
        <w:t xml:space="preserve">is a branch of micro economics that relates preference of consumption expenditure to consumer demand curves. It analyzes how consumers maximize the desirability of their consumption </w:t>
      </w:r>
      <w:r>
        <w:lastRenderedPageBreak/>
        <w:t xml:space="preserve">as measured by their preferences subject to limitations on their expenditures, by maximizing utility subject to a consumer budget constraint. </w:t>
      </w:r>
      <w:r>
        <w:rPr>
          <w:b/>
        </w:rPr>
        <w:t xml:space="preserve"> </w:t>
      </w:r>
    </w:p>
    <w:p w:rsidR="00270CA8" w:rsidRDefault="00A309F2" w:rsidP="00A309F2">
      <w:pPr>
        <w:spacing w:after="0" w:line="360" w:lineRule="auto"/>
        <w:ind w:left="254" w:right="6"/>
      </w:pPr>
      <w:r>
        <w:t xml:space="preserve">Consumption is separated from production, logically because two different economic agents are involved. In the first case consumption is by the primary individual, in the second case a producer might make something that he would not consume himself. Therefore, different motivations and abilities are involved. The models that make up consumer theory are used to represent prospectively observable demand pattern for an individual buyer on the hypothesis of constrained optimization.  </w:t>
      </w:r>
    </w:p>
    <w:p w:rsidR="00270CA8" w:rsidRDefault="00A309F2" w:rsidP="00A309F2">
      <w:pPr>
        <w:spacing w:after="0" w:line="360" w:lineRule="auto"/>
        <w:ind w:left="254" w:right="6"/>
      </w:pPr>
      <w:r>
        <w:t xml:space="preserve">Prominent variables are used to explain the rate at which the good is purchased (demanded) is the price per unit of that good, prices of related goods and wealth of the consumer. The law of demand states that the rate of consumption falls as the price of the good rises, even when the consumer is monetarily compensated for the effect of the higher price; this is called the substitution effect. As the price of a good rises consumers will substitute away from that good choosing more of other alternatives. If no compensation for the price rise occurs, as is usual then the decline in overall purchasing power due to the price leads, for most goods, to a further decline in quantity demanded; this is called the income effect. </w:t>
      </w:r>
    </w:p>
    <w:p w:rsidR="00270CA8" w:rsidRDefault="00A309F2" w:rsidP="00A309F2">
      <w:pPr>
        <w:pStyle w:val="Heading2"/>
        <w:tabs>
          <w:tab w:val="center" w:pos="410"/>
          <w:tab w:val="center" w:pos="1894"/>
        </w:tabs>
        <w:spacing w:line="360" w:lineRule="auto"/>
        <w:ind w:left="0"/>
      </w:pPr>
      <w:r>
        <w:rPr>
          <w:rFonts w:ascii="Calibri" w:eastAsia="Calibri" w:hAnsi="Calibri" w:cs="Calibri"/>
          <w:b w:val="0"/>
          <w:sz w:val="22"/>
        </w:rPr>
        <w:tab/>
      </w:r>
      <w:r>
        <w:t xml:space="preserve">2.3 </w:t>
      </w:r>
      <w:r>
        <w:tab/>
        <w:t xml:space="preserve">Empirical Review </w:t>
      </w:r>
    </w:p>
    <w:p w:rsidR="00270CA8" w:rsidRDefault="00A309F2" w:rsidP="00A309F2">
      <w:pPr>
        <w:spacing w:line="360" w:lineRule="auto"/>
        <w:ind w:left="254" w:right="6"/>
      </w:pPr>
      <w:r>
        <w:t xml:space="preserve">Wells, Farley and Armstrong (2017), in their study ‘Branding Design for Own-Label food brands’ explored the relationship between branding and quality perception. The study was conducted in the United Kingdom. The study used observation as a research technique. The results showed that more than 43% of consumers use packet photography as proof of product quality. Thus, graphics that attract consumers at the point of sale help the consumers make the purchase decision quickly. This study demonstrated the importance that is placed on package graphics as a tool for differentiation from competitor products. The findings clearly indicated that there is a strong association regarding the influence of package graphics on the purchase decision. The impact of branding graphics represents an important issue for food suppliers to consider. However, the limitation of this study is that </w:t>
      </w:r>
      <w:r>
        <w:lastRenderedPageBreak/>
        <w:t xml:space="preserve">the context used is the United Kingdom and while consumer buying behavior differs due to different factors, this study will be able to fill that gap. </w:t>
      </w:r>
    </w:p>
    <w:p w:rsidR="00270CA8" w:rsidRDefault="00A309F2" w:rsidP="00A309F2">
      <w:pPr>
        <w:spacing w:line="360" w:lineRule="auto"/>
        <w:ind w:left="254" w:right="6"/>
      </w:pPr>
      <w:proofErr w:type="spellStart"/>
      <w:r>
        <w:t>Mizutani</w:t>
      </w:r>
      <w:proofErr w:type="spellEnd"/>
      <w:r>
        <w:t xml:space="preserve">, Okamoto, </w:t>
      </w:r>
      <w:proofErr w:type="spellStart"/>
      <w:r>
        <w:t>Yamguchi</w:t>
      </w:r>
      <w:proofErr w:type="spellEnd"/>
      <w:r>
        <w:t xml:space="preserve">, </w:t>
      </w:r>
      <w:proofErr w:type="spellStart"/>
      <w:r>
        <w:t>Kusakabe</w:t>
      </w:r>
      <w:proofErr w:type="spellEnd"/>
      <w:r>
        <w:t xml:space="preserve">, </w:t>
      </w:r>
      <w:proofErr w:type="spellStart"/>
      <w:r>
        <w:t>Dand</w:t>
      </w:r>
      <w:proofErr w:type="spellEnd"/>
      <w:r>
        <w:t xml:space="preserve"> and Yamanaka (2010) conducted a study on branding strategy and consumer purchase decision in the beverage industry using experimental research. The findings showed juice packages that had images on them had the power to influence the purchased decision. Pleasant images were a source of positivity in regard to taste and juice freshness even if some of the images had no relation to the presented juice. The study also concluded that juices that had congruent images were rated to having a better aroma compared to juices with non-congruent images. The findings were an experimental confirmation that attractive images are efficient in portraying a congruent and pleasant image of the product, the customer will perceive the product in a positive light (</w:t>
      </w:r>
      <w:proofErr w:type="spellStart"/>
      <w:r>
        <w:t>Mizutani</w:t>
      </w:r>
      <w:proofErr w:type="spellEnd"/>
      <w:r>
        <w:t xml:space="preserve"> et al. 2010).  </w:t>
      </w:r>
    </w:p>
    <w:p w:rsidR="00270CA8" w:rsidRDefault="00A309F2" w:rsidP="00A309F2">
      <w:pPr>
        <w:spacing w:after="0" w:line="360" w:lineRule="auto"/>
        <w:ind w:left="254" w:right="6"/>
      </w:pPr>
      <w:r>
        <w:t>In another study by Tobias, (2013), on pictorial and textual branding elements, the results showed that if the textual images are placed on the left-hand side, they are more likely to be noticed and pictorial images if placed on the right side are more, likely to be noticed. This study was carried out in Sweden using observation as the research methodology of the study. The findings showed that not only is attractiveness of graphics important but the placement of textual and pictorial element is also important so that consumers can notice them. By using graphics manufacturers help consumers to find their choice products quickly by eliminating clutters and if they are not loyal to one brand the graphics attract the consumers and give them the opportunity to consider purchasing a given product (</w:t>
      </w:r>
      <w:proofErr w:type="spellStart"/>
      <w:r>
        <w:t>Silayoi</w:t>
      </w:r>
      <w:proofErr w:type="spellEnd"/>
      <w:r>
        <w:t xml:space="preserve">, 2014). This study however focused only on the graphical </w:t>
      </w:r>
    </w:p>
    <w:p w:rsidR="00270CA8" w:rsidRDefault="00A309F2" w:rsidP="00A309F2">
      <w:pPr>
        <w:spacing w:after="448" w:line="360" w:lineRule="auto"/>
        <w:ind w:left="254" w:right="6"/>
      </w:pPr>
      <w:r>
        <w:t xml:space="preserve">attributes of packing.  </w:t>
      </w:r>
    </w:p>
    <w:p w:rsidR="00270CA8" w:rsidRDefault="00A309F2" w:rsidP="00A309F2">
      <w:pPr>
        <w:spacing w:line="360" w:lineRule="auto"/>
        <w:ind w:left="254" w:right="6"/>
      </w:pPr>
      <w:r>
        <w:t xml:space="preserve">Ares, </w:t>
      </w:r>
      <w:proofErr w:type="spellStart"/>
      <w:r>
        <w:t>Deliza</w:t>
      </w:r>
      <w:proofErr w:type="spellEnd"/>
      <w:r>
        <w:t xml:space="preserve">, </w:t>
      </w:r>
      <w:proofErr w:type="spellStart"/>
      <w:r>
        <w:t>Besio</w:t>
      </w:r>
      <w:proofErr w:type="spellEnd"/>
      <w:r>
        <w:t xml:space="preserve"> and </w:t>
      </w:r>
      <w:proofErr w:type="spellStart"/>
      <w:r>
        <w:t>Gimenez</w:t>
      </w:r>
      <w:proofErr w:type="spellEnd"/>
      <w:r>
        <w:t xml:space="preserve"> (2010), carried out a study on the influence of various attributes of branding on the willingness of the consumer to buy chocolate milk desserts and evaluated if the characteristics influence was affected by the level of involvement the consumer had with the product. The study was conducted on 60 participants in Uruguay. </w:t>
      </w:r>
      <w:r>
        <w:lastRenderedPageBreak/>
        <w:t xml:space="preserve">The finding disclosed that the level of involvement consumers had with the product had an effect on the interest and reaction of the buyer towards the product (Ares et al., 2010). Package </w:t>
      </w:r>
      <w:proofErr w:type="spellStart"/>
      <w:r>
        <w:t>colour</w:t>
      </w:r>
      <w:proofErr w:type="spellEnd"/>
      <w:r>
        <w:t xml:space="preserve"> and image that were found on the product were the attributes with the highest significance regardless of the consumer involvement with the product. Chocolates that were </w:t>
      </w:r>
      <w:proofErr w:type="spellStart"/>
      <w:r>
        <w:t>coloured</w:t>
      </w:r>
      <w:proofErr w:type="spellEnd"/>
      <w:r>
        <w:t xml:space="preserve"> brown rather than black and those had pictures of milk desserts were associated with positive values meaning that they were more likely to be bought by the consumers. Additionally, the shape of the package whether round or square did not have a significant effect on the consumer purchasing behavior in the different segments (Ares et al., 2010). The importance of </w:t>
      </w:r>
      <w:proofErr w:type="spellStart"/>
      <w:r>
        <w:t>colour</w:t>
      </w:r>
      <w:proofErr w:type="spellEnd"/>
      <w:r>
        <w:t xml:space="preserve"> and image was far much higher compared to the indicated dessert which showed that the branding played an important role in influencing the perception and purchasing decision of the consumer. However, the limitation of this study is that the thinking that underlies participants’ observed actions cannot be observed (Cohen, </w:t>
      </w:r>
      <w:proofErr w:type="spellStart"/>
      <w:r>
        <w:t>Manion</w:t>
      </w:r>
      <w:proofErr w:type="spellEnd"/>
      <w:r>
        <w:t xml:space="preserve">, &amp; Morrison, 2010) </w:t>
      </w:r>
    </w:p>
    <w:p w:rsidR="00270CA8" w:rsidRDefault="00A309F2" w:rsidP="00A309F2">
      <w:pPr>
        <w:spacing w:after="0" w:line="360" w:lineRule="auto"/>
        <w:ind w:left="254" w:right="6"/>
      </w:pPr>
      <w:r>
        <w:t xml:space="preserve">In a study by </w:t>
      </w:r>
      <w:proofErr w:type="spellStart"/>
      <w:r>
        <w:t>Alervall</w:t>
      </w:r>
      <w:proofErr w:type="spellEnd"/>
      <w:r>
        <w:t xml:space="preserve"> and Saied (2013) conducted in Nigeria on 450 participants to investigate Graphic design application to branding technology. Majority of respondents, a total of </w:t>
      </w:r>
      <w:proofErr w:type="gramStart"/>
      <w:r>
        <w:t>seventy five</w:t>
      </w:r>
      <w:proofErr w:type="gramEnd"/>
      <w:r>
        <w:t xml:space="preserve"> percent confessed that the major visual factor that affected their purchase </w:t>
      </w:r>
      <w:proofErr w:type="spellStart"/>
      <w:r>
        <w:t>behaviour</w:t>
      </w:r>
      <w:proofErr w:type="spellEnd"/>
      <w:r>
        <w:t xml:space="preserve"> was </w:t>
      </w:r>
      <w:proofErr w:type="spellStart"/>
      <w:r>
        <w:t>colour</w:t>
      </w:r>
      <w:proofErr w:type="spellEnd"/>
      <w:r>
        <w:t xml:space="preserve">. According to the results </w:t>
      </w:r>
      <w:proofErr w:type="spellStart"/>
      <w:r>
        <w:t>colour</w:t>
      </w:r>
      <w:proofErr w:type="spellEnd"/>
      <w:r>
        <w:t xml:space="preserve"> had an influence on human psychology and instincts. Ares, </w:t>
      </w:r>
      <w:proofErr w:type="spellStart"/>
      <w:r>
        <w:t>Deliza</w:t>
      </w:r>
      <w:proofErr w:type="spellEnd"/>
      <w:r>
        <w:t xml:space="preserve">, </w:t>
      </w:r>
      <w:proofErr w:type="spellStart"/>
      <w:r>
        <w:t>Besio</w:t>
      </w:r>
      <w:proofErr w:type="spellEnd"/>
      <w:r>
        <w:t xml:space="preserve"> and </w:t>
      </w:r>
      <w:proofErr w:type="spellStart"/>
      <w:r>
        <w:t>Gimenez</w:t>
      </w:r>
      <w:proofErr w:type="spellEnd"/>
      <w:r>
        <w:t xml:space="preserve"> (2010) as well as </w:t>
      </w:r>
    </w:p>
    <w:p w:rsidR="00270CA8" w:rsidRDefault="00A309F2" w:rsidP="00A309F2">
      <w:pPr>
        <w:spacing w:line="360" w:lineRule="auto"/>
        <w:ind w:left="254" w:right="6"/>
      </w:pPr>
      <w:r>
        <w:t xml:space="preserve">Nawaz and </w:t>
      </w:r>
      <w:proofErr w:type="spellStart"/>
      <w:r>
        <w:t>Asad</w:t>
      </w:r>
      <w:proofErr w:type="spellEnd"/>
      <w:r>
        <w:t xml:space="preserve"> (2012) supported the importance of </w:t>
      </w:r>
      <w:proofErr w:type="spellStart"/>
      <w:r>
        <w:t>colour</w:t>
      </w:r>
      <w:proofErr w:type="spellEnd"/>
      <w:r>
        <w:t xml:space="preserve"> from their studies that found that irrespective of consumers’ involvement with the product package, </w:t>
      </w:r>
      <w:proofErr w:type="spellStart"/>
      <w:r>
        <w:t>colour</w:t>
      </w:r>
      <w:proofErr w:type="spellEnd"/>
      <w:r>
        <w:t xml:space="preserve"> is the most important variable. </w:t>
      </w:r>
    </w:p>
    <w:p w:rsidR="00270CA8" w:rsidRDefault="00A309F2" w:rsidP="00A309F2">
      <w:pPr>
        <w:spacing w:line="360" w:lineRule="auto"/>
        <w:ind w:left="254" w:right="6"/>
      </w:pPr>
      <w:r>
        <w:t xml:space="preserve">However, </w:t>
      </w:r>
      <w:proofErr w:type="spellStart"/>
      <w:r>
        <w:t>Sioutis</w:t>
      </w:r>
      <w:proofErr w:type="spellEnd"/>
      <w:r>
        <w:t xml:space="preserve"> (2011) in his study differs on the influence of </w:t>
      </w:r>
      <w:proofErr w:type="spellStart"/>
      <w:r>
        <w:t>colour</w:t>
      </w:r>
      <w:proofErr w:type="spellEnd"/>
      <w:r>
        <w:t xml:space="preserve"> to consumer buying </w:t>
      </w:r>
      <w:proofErr w:type="spellStart"/>
      <w:r>
        <w:t>behaviour</w:t>
      </w:r>
      <w:proofErr w:type="spellEnd"/>
      <w:r>
        <w:t xml:space="preserve">. The findings of his study indicate that </w:t>
      </w:r>
      <w:proofErr w:type="spellStart"/>
      <w:r>
        <w:t>colour</w:t>
      </w:r>
      <w:proofErr w:type="spellEnd"/>
      <w:r>
        <w:t xml:space="preserve"> appears to be of low significance. In fact, it is the least significant attribute for all convenience goods. The preferences for the </w:t>
      </w:r>
      <w:proofErr w:type="spellStart"/>
      <w:r>
        <w:t>colour</w:t>
      </w:r>
      <w:proofErr w:type="spellEnd"/>
      <w:r>
        <w:t xml:space="preserve"> appeared to be slightly product oriented. However, participants </w:t>
      </w:r>
      <w:proofErr w:type="spellStart"/>
      <w:r>
        <w:t>stillstated</w:t>
      </w:r>
      <w:proofErr w:type="spellEnd"/>
      <w:r>
        <w:t xml:space="preserve"> </w:t>
      </w:r>
      <w:proofErr w:type="spellStart"/>
      <w:r>
        <w:t>thatcalmative</w:t>
      </w:r>
      <w:proofErr w:type="spellEnd"/>
      <w:r>
        <w:t xml:space="preserve"> </w:t>
      </w:r>
      <w:proofErr w:type="spellStart"/>
      <w:r>
        <w:t>colours</w:t>
      </w:r>
      <w:proofErr w:type="spellEnd"/>
      <w:r>
        <w:t xml:space="preserve"> such as green tend to be healthiness indicators. </w:t>
      </w:r>
    </w:p>
    <w:p w:rsidR="00270CA8" w:rsidRDefault="00A309F2" w:rsidP="00A309F2">
      <w:pPr>
        <w:spacing w:line="360" w:lineRule="auto"/>
        <w:ind w:left="254" w:right="6"/>
      </w:pPr>
      <w:r>
        <w:lastRenderedPageBreak/>
        <w:t xml:space="preserve">A study done by </w:t>
      </w:r>
      <w:proofErr w:type="spellStart"/>
      <w:r>
        <w:t>Rundh</w:t>
      </w:r>
      <w:proofErr w:type="spellEnd"/>
      <w:r>
        <w:t xml:space="preserve">, (2013) on the relationship between branding and the influence it has on marketing showed that changes in household sizes lead to changes in the product size purchased. The study was conducted in Sweden through use of four case studies which limited the study as it combined data sources including both qualitative and quantitative data.  </w:t>
      </w:r>
    </w:p>
    <w:p w:rsidR="00270CA8" w:rsidRDefault="00A309F2" w:rsidP="00A309F2">
      <w:pPr>
        <w:spacing w:line="360" w:lineRule="auto"/>
        <w:ind w:left="254" w:right="6"/>
      </w:pPr>
      <w:r>
        <w:t xml:space="preserve">Another study by Ahmadi (2013) investigated the effect visual components of branding on consumer </w:t>
      </w:r>
      <w:proofErr w:type="spellStart"/>
      <w:r>
        <w:t>behaviour</w:t>
      </w:r>
      <w:proofErr w:type="spellEnd"/>
      <w:r>
        <w:t xml:space="preserve"> in Iran showed that the willingness of the consumer to buy a product rises if the product is packaged in small containers or packages and if the product </w:t>
      </w:r>
      <w:proofErr w:type="spellStart"/>
      <w:r>
        <w:t>expirydate</w:t>
      </w:r>
      <w:proofErr w:type="spellEnd"/>
      <w:r>
        <w:t xml:space="preserve"> is short consumers prefers smaller packages compared to those products in large packages (Ahmadi, 2013). This study was conducted on 49 respondents through a quantitative survey. The findings also showed that market demand suggests that small household purchase products are packaged in small packages (</w:t>
      </w:r>
      <w:proofErr w:type="spellStart"/>
      <w:r>
        <w:t>Rundh</w:t>
      </w:r>
      <w:proofErr w:type="spellEnd"/>
      <w:r>
        <w:t xml:space="preserve">, 2005). </w:t>
      </w:r>
    </w:p>
    <w:p w:rsidR="00270CA8" w:rsidRDefault="00A309F2" w:rsidP="00A309F2">
      <w:pPr>
        <w:spacing w:line="360" w:lineRule="auto"/>
        <w:ind w:left="254" w:right="6"/>
      </w:pPr>
      <w:proofErr w:type="spellStart"/>
      <w:r>
        <w:t>Agariya</w:t>
      </w:r>
      <w:proofErr w:type="spellEnd"/>
      <w:r>
        <w:t xml:space="preserve"> (2012) conducted a quantitative investigation in India on branding shape and consumer </w:t>
      </w:r>
      <w:proofErr w:type="spellStart"/>
      <w:r>
        <w:t>behaviour</w:t>
      </w:r>
      <w:proofErr w:type="spellEnd"/>
      <w:r>
        <w:t xml:space="preserve">. The findings from the 103 respondents showed that consumer’s feeling toward the branding is transferred to how they felt about the product and that innovative branding helped consumers easily prefer a product and identify the brand in retail stores. A unique package can create a brand image that stands out from rival brands. This survey however did not conclude which shapes consumer prefer.  </w:t>
      </w:r>
    </w:p>
    <w:p w:rsidR="00270CA8" w:rsidRDefault="00A309F2" w:rsidP="00A309F2">
      <w:pPr>
        <w:spacing w:line="360" w:lineRule="auto"/>
        <w:ind w:left="254" w:right="6"/>
      </w:pPr>
      <w:r>
        <w:t xml:space="preserve">Ahmadi (2013) did an investigation on the design characteristics of branding which showed that beautiful designs on packages increases and persuades the customer to buy and eat food products. In qualitative research conducted by </w:t>
      </w:r>
      <w:proofErr w:type="spellStart"/>
      <w:r>
        <w:t>Silayoi</w:t>
      </w:r>
      <w:proofErr w:type="spellEnd"/>
      <w:r>
        <w:t xml:space="preserve"> and </w:t>
      </w:r>
      <w:proofErr w:type="spellStart"/>
      <w:r>
        <w:t>Speece</w:t>
      </w:r>
      <w:proofErr w:type="spellEnd"/>
      <w:r>
        <w:t xml:space="preserve"> (2004) on food package preferences of consumer in Bangkok, Thailand, showed that products with a shape that was straight had a positive utility in comparison </w:t>
      </w:r>
      <w:proofErr w:type="spellStart"/>
      <w:r>
        <w:t>too</w:t>
      </w:r>
      <w:proofErr w:type="spellEnd"/>
      <w:r>
        <w:t xml:space="preserve"> curved shaped products and the same was observed for classic designed packages in contrast to </w:t>
      </w:r>
      <w:proofErr w:type="spellStart"/>
      <w:r>
        <w:t>colourful</w:t>
      </w:r>
      <w:proofErr w:type="spellEnd"/>
      <w:r>
        <w:t xml:space="preserve"> designs. The conclusion was that consumers were highly attracted to a package that is familiar and reliable rather than an exciting package. The study also illustrated that most of the </w:t>
      </w:r>
      <w:r>
        <w:lastRenderedPageBreak/>
        <w:t xml:space="preserve">consumers believe that the branding shape was associated with the ease of carrying and using the product.  </w:t>
      </w:r>
    </w:p>
    <w:p w:rsidR="00270CA8" w:rsidRDefault="00A309F2" w:rsidP="00A309F2">
      <w:pPr>
        <w:spacing w:line="360" w:lineRule="auto"/>
        <w:ind w:left="254" w:right="6"/>
      </w:pPr>
      <w:r>
        <w:t xml:space="preserve">Spink, Singh and Singh (2011) investigated if consumers could assimilate and understand the information written on the container of the product. The study was conducted in the United States through a quantitative survey of 233 respondents. The finding was that branding information did affect the consumer purchasing </w:t>
      </w:r>
      <w:proofErr w:type="spellStart"/>
      <w:r>
        <w:t>behaviour</w:t>
      </w:r>
      <w:proofErr w:type="spellEnd"/>
      <w:r>
        <w:t xml:space="preserve"> and sometimes wrong interpretation of information on the package can affect the sales made. For instance, a warning sign according to the </w:t>
      </w:r>
      <w:proofErr w:type="spellStart"/>
      <w:r>
        <w:t>studycould</w:t>
      </w:r>
      <w:proofErr w:type="spellEnd"/>
      <w:r>
        <w:t xml:space="preserve"> influence the buying </w:t>
      </w:r>
      <w:proofErr w:type="spellStart"/>
      <w:r>
        <w:t>behaviourof</w:t>
      </w:r>
      <w:proofErr w:type="spellEnd"/>
      <w:r>
        <w:t xml:space="preserve"> the consumer leading </w:t>
      </w:r>
      <w:proofErr w:type="spellStart"/>
      <w:r>
        <w:t>tonon-purchaseof</w:t>
      </w:r>
      <w:proofErr w:type="spellEnd"/>
      <w:r>
        <w:t xml:space="preserve"> the product. The study however only focused on products with warming labels.  </w:t>
      </w:r>
    </w:p>
    <w:p w:rsidR="00270CA8" w:rsidRDefault="00A309F2" w:rsidP="00A309F2">
      <w:pPr>
        <w:spacing w:line="360" w:lineRule="auto"/>
        <w:ind w:left="254" w:right="6"/>
      </w:pPr>
      <w:r>
        <w:t xml:space="preserve">A qualitative study done by </w:t>
      </w:r>
      <w:proofErr w:type="spellStart"/>
      <w:r>
        <w:t>Chandon</w:t>
      </w:r>
      <w:proofErr w:type="spellEnd"/>
      <w:r>
        <w:t xml:space="preserve"> and </w:t>
      </w:r>
      <w:proofErr w:type="spellStart"/>
      <w:r>
        <w:t>Wansink</w:t>
      </w:r>
      <w:proofErr w:type="spellEnd"/>
      <w:r>
        <w:t xml:space="preserve"> (2012) did an analysis of the practices used in food marketing in the united states and their effect on the consumption of calories rich diet and how food companies can reach their goals of assisting people eat healthier foods. </w:t>
      </w:r>
      <w:proofErr w:type="spellStart"/>
      <w:r>
        <w:t>Chandon</w:t>
      </w:r>
      <w:proofErr w:type="spellEnd"/>
      <w:r>
        <w:t xml:space="preserve"> and </w:t>
      </w:r>
      <w:proofErr w:type="spellStart"/>
      <w:r>
        <w:t>Wansink</w:t>
      </w:r>
      <w:proofErr w:type="spellEnd"/>
      <w:r>
        <w:t xml:space="preserve"> (2012) mentioned that branding is a tool that has an influence on healthy eating habits. Furthermore, according to the study the design and messaging on the branding can influenced eating of a balanced diet.  </w:t>
      </w:r>
    </w:p>
    <w:p w:rsidR="00270CA8" w:rsidRDefault="00A309F2" w:rsidP="00A309F2">
      <w:pPr>
        <w:spacing w:line="360" w:lineRule="auto"/>
        <w:ind w:left="254" w:right="6"/>
      </w:pPr>
      <w:r>
        <w:t>Adam and Ali (2014) carried out a study and found that people aged 22 and above give more consideration to label information when purchasing products. The participants said that the content of the product rather than the appearance interested them more. Although branding plays an important role in communicating, it is important to remember that the package should not have too much information which can be misleading or inaccurate because buyers can get confused and lose interest (</w:t>
      </w:r>
      <w:proofErr w:type="spellStart"/>
      <w:r>
        <w:t>Silayoi</w:t>
      </w:r>
      <w:proofErr w:type="spellEnd"/>
      <w:r>
        <w:t xml:space="preserve"> &amp; </w:t>
      </w:r>
      <w:proofErr w:type="spellStart"/>
      <w:r>
        <w:t>Speece</w:t>
      </w:r>
      <w:proofErr w:type="spellEnd"/>
      <w:r>
        <w:t xml:space="preserve">, 2014). It is also significant to remember that not all consumers are literate to read and understand the information on the product branding. In addition, not all consumers understand the information as provided on the branding material. Hence, this study seeks to investigate whether product information always influence Kenyan consumers to buy their products. </w:t>
      </w:r>
    </w:p>
    <w:p w:rsidR="00270CA8" w:rsidRDefault="00A309F2" w:rsidP="00A309F2">
      <w:pPr>
        <w:pStyle w:val="Heading2"/>
        <w:tabs>
          <w:tab w:val="center" w:pos="410"/>
          <w:tab w:val="center" w:pos="2415"/>
        </w:tabs>
        <w:spacing w:after="315" w:line="360" w:lineRule="auto"/>
        <w:ind w:left="0"/>
      </w:pPr>
      <w:r>
        <w:rPr>
          <w:rFonts w:ascii="Calibri" w:eastAsia="Calibri" w:hAnsi="Calibri" w:cs="Calibri"/>
          <w:b w:val="0"/>
          <w:sz w:val="22"/>
        </w:rPr>
        <w:lastRenderedPageBreak/>
        <w:tab/>
      </w:r>
      <w:r>
        <w:t xml:space="preserve">2.4 </w:t>
      </w:r>
      <w:r>
        <w:tab/>
        <w:t xml:space="preserve">Summary of Research Gaps </w:t>
      </w:r>
    </w:p>
    <w:p w:rsidR="00270CA8" w:rsidRDefault="00A309F2" w:rsidP="00A309F2">
      <w:pPr>
        <w:spacing w:after="236" w:line="360" w:lineRule="auto"/>
        <w:ind w:left="254" w:right="6"/>
      </w:pPr>
      <w:r>
        <w:t xml:space="preserve">Based on empirical review, various researches have investigated the Impact of Branding on Consumer Buying </w:t>
      </w:r>
      <w:proofErr w:type="spellStart"/>
      <w:r>
        <w:t>Behaviour</w:t>
      </w:r>
      <w:proofErr w:type="spellEnd"/>
      <w:r>
        <w:t xml:space="preserve">. Each study has had a focus on a particular aspect that applies to this study however there are some gaps that have been identified. The gaps vary in terms of the target population, region, attributes and product, this study intend to fill the gaps. </w:t>
      </w:r>
    </w:p>
    <w:p w:rsidR="00270CA8" w:rsidRDefault="00A309F2" w:rsidP="00A309F2">
      <w:pPr>
        <w:spacing w:after="32" w:line="360" w:lineRule="auto"/>
        <w:ind w:left="254" w:right="6"/>
      </w:pPr>
      <w:r>
        <w:t xml:space="preserve">For instance, Wells, Farley and Armstrong (2017), in their study ‘Branding Design for Own-Label food brands’ explored the relationship between branding and quality </w:t>
      </w:r>
    </w:p>
    <w:p w:rsidR="00270CA8" w:rsidRDefault="00A309F2" w:rsidP="00A309F2">
      <w:pPr>
        <w:spacing w:after="0" w:line="360" w:lineRule="auto"/>
        <w:ind w:left="254" w:right="6"/>
      </w:pPr>
      <w:r>
        <w:t xml:space="preserve">perception. The findings clearly indicated that there is a strong association regarding the influence of package graphics on the purchase decision. However, the limitation of this study is that the context used is the United Kingdom and while consumer buying </w:t>
      </w:r>
    </w:p>
    <w:p w:rsidR="00270CA8" w:rsidRDefault="00A309F2" w:rsidP="00A309F2">
      <w:pPr>
        <w:spacing w:after="453" w:line="360" w:lineRule="auto"/>
        <w:ind w:left="254" w:right="6"/>
      </w:pPr>
      <w:r>
        <w:t xml:space="preserve">behavior differs due to different </w:t>
      </w:r>
      <w:proofErr w:type="gramStart"/>
      <w:r>
        <w:t>factors,</w:t>
      </w:r>
      <w:proofErr w:type="gramEnd"/>
      <w:r>
        <w:t xml:space="preserve"> this study will be able to fill that gap. </w:t>
      </w:r>
    </w:p>
    <w:p w:rsidR="00270CA8" w:rsidRDefault="00A309F2" w:rsidP="00A309F2">
      <w:pPr>
        <w:spacing w:line="360" w:lineRule="auto"/>
        <w:ind w:left="254" w:right="6"/>
      </w:pPr>
      <w:r>
        <w:t xml:space="preserve">Another study by </w:t>
      </w:r>
      <w:proofErr w:type="spellStart"/>
      <w:r>
        <w:t>Mizutani</w:t>
      </w:r>
      <w:proofErr w:type="spellEnd"/>
      <w:r>
        <w:t xml:space="preserve">, Okamoto, </w:t>
      </w:r>
      <w:proofErr w:type="spellStart"/>
      <w:r>
        <w:t>Yamguchi</w:t>
      </w:r>
      <w:proofErr w:type="spellEnd"/>
      <w:r>
        <w:t xml:space="preserve">, </w:t>
      </w:r>
      <w:proofErr w:type="spellStart"/>
      <w:r>
        <w:t>Kusakabe</w:t>
      </w:r>
      <w:proofErr w:type="spellEnd"/>
      <w:r>
        <w:t xml:space="preserve">, </w:t>
      </w:r>
      <w:proofErr w:type="spellStart"/>
      <w:r>
        <w:t>Dand</w:t>
      </w:r>
      <w:proofErr w:type="spellEnd"/>
      <w:r>
        <w:t xml:space="preserve"> and Yamanaka (2010) that was conducted on ninety-two students using experimental research. The findings showed juice packages that had images on them had the power to influence the purchased decision. Pleasant images were a source of positivity in regard to taste and juice freshness even if some of the images had no relation to the presented juice. The limitations of this study however were that the study only looked at one attribute and there was not comparison with other branding attributes to be able to determine which attribute affected consumer </w:t>
      </w:r>
      <w:proofErr w:type="spellStart"/>
      <w:r>
        <w:t>behaviour</w:t>
      </w:r>
      <w:proofErr w:type="spellEnd"/>
      <w:r>
        <w:t xml:space="preserve"> more. The study also took place in Japan hence the findings are not applicable in the Nigerian Context.  </w:t>
      </w:r>
    </w:p>
    <w:p w:rsidR="00270CA8" w:rsidRDefault="00A309F2" w:rsidP="00A309F2">
      <w:pPr>
        <w:spacing w:after="203" w:line="360" w:lineRule="auto"/>
        <w:ind w:left="259" w:right="0" w:firstLine="0"/>
        <w:jc w:val="left"/>
      </w:pPr>
      <w:r>
        <w:rPr>
          <w:rFonts w:ascii="Calibri" w:eastAsia="Calibri" w:hAnsi="Calibri" w:cs="Calibri"/>
          <w:sz w:val="22"/>
        </w:rPr>
        <w:t xml:space="preserve"> </w:t>
      </w:r>
    </w:p>
    <w:p w:rsidR="00270CA8" w:rsidRDefault="00A309F2" w:rsidP="00A309F2">
      <w:pPr>
        <w:spacing w:after="214" w:line="360" w:lineRule="auto"/>
        <w:ind w:left="259" w:right="0" w:firstLine="0"/>
        <w:jc w:val="left"/>
      </w:pPr>
      <w:r>
        <w:rPr>
          <w:sz w:val="22"/>
        </w:rPr>
        <w:t xml:space="preserve"> </w:t>
      </w:r>
    </w:p>
    <w:p w:rsidR="00270CA8" w:rsidRDefault="00A309F2" w:rsidP="00A309F2">
      <w:pPr>
        <w:spacing w:after="213" w:line="360" w:lineRule="auto"/>
        <w:ind w:left="259" w:right="0" w:firstLine="0"/>
        <w:jc w:val="left"/>
      </w:pPr>
      <w:r>
        <w:rPr>
          <w:sz w:val="22"/>
        </w:rPr>
        <w:t xml:space="preserve"> </w:t>
      </w:r>
    </w:p>
    <w:p w:rsidR="00270CA8" w:rsidRDefault="00A309F2" w:rsidP="00A309F2">
      <w:pPr>
        <w:spacing w:after="214" w:line="360" w:lineRule="auto"/>
        <w:ind w:left="259" w:right="0" w:firstLine="0"/>
        <w:jc w:val="center"/>
      </w:pPr>
      <w:r>
        <w:rPr>
          <w:b/>
        </w:rPr>
        <w:lastRenderedPageBreak/>
        <w:t>CHAPTER THREE</w:t>
      </w:r>
    </w:p>
    <w:p w:rsidR="00270CA8" w:rsidRDefault="00A309F2" w:rsidP="00A309F2">
      <w:pPr>
        <w:spacing w:after="169" w:line="360" w:lineRule="auto"/>
        <w:ind w:left="273"/>
        <w:jc w:val="center"/>
      </w:pPr>
      <w:r>
        <w:rPr>
          <w:b/>
        </w:rPr>
        <w:t xml:space="preserve">METHODOLOGY </w:t>
      </w:r>
    </w:p>
    <w:p w:rsidR="00270CA8" w:rsidRDefault="00A309F2" w:rsidP="00A309F2">
      <w:pPr>
        <w:pStyle w:val="Heading2"/>
        <w:spacing w:after="169" w:line="360" w:lineRule="auto"/>
        <w:ind w:left="244" w:right="484"/>
      </w:pPr>
      <w:r>
        <w:t xml:space="preserve">3.0 Preamble </w:t>
      </w:r>
    </w:p>
    <w:p w:rsidR="00270CA8" w:rsidRDefault="00A309F2" w:rsidP="00A309F2">
      <w:pPr>
        <w:spacing w:line="360" w:lineRule="auto"/>
        <w:ind w:left="254" w:right="6"/>
      </w:pPr>
      <w:r>
        <w:t xml:space="preserve">This chapter deals with methods that were used in collecting data for the study. It describes in details the research data for the study. It also describes in detail, the research method, design and instrument that was used for data collection.  </w:t>
      </w:r>
    </w:p>
    <w:p w:rsidR="00270CA8" w:rsidRDefault="00A309F2" w:rsidP="00A309F2">
      <w:pPr>
        <w:pStyle w:val="Heading2"/>
        <w:spacing w:after="308" w:line="360" w:lineRule="auto"/>
        <w:ind w:left="244" w:right="484"/>
      </w:pPr>
      <w:r>
        <w:t xml:space="preserve">3.1   Research Design </w:t>
      </w:r>
    </w:p>
    <w:p w:rsidR="00270CA8" w:rsidRDefault="00A309F2" w:rsidP="00A309F2">
      <w:pPr>
        <w:spacing w:line="360" w:lineRule="auto"/>
        <w:ind w:left="254" w:right="6"/>
      </w:pPr>
      <w:r>
        <w:t xml:space="preserve">This study is a descriptive design of survey type. Descriptive research which describes the record, analyses and interprets the characteristics of a group of individuals. This research uses descriptive survey design because it deals with the relationship among </w:t>
      </w:r>
      <w:proofErr w:type="spellStart"/>
      <w:r>
        <w:t>nonmanipulated</w:t>
      </w:r>
      <w:proofErr w:type="spellEnd"/>
      <w:r>
        <w:t xml:space="preserve"> variables. It deals with the sources of data collection and total plan research. The research design provides opportunity for equal chance of participation in the study for the respondents. Questionnaire approach was used to collect data on effect of promotional tools on consumer buying behavior. </w:t>
      </w:r>
    </w:p>
    <w:p w:rsidR="00270CA8" w:rsidRDefault="00A309F2" w:rsidP="00A309F2">
      <w:pPr>
        <w:pStyle w:val="Heading2"/>
        <w:spacing w:after="308" w:line="360" w:lineRule="auto"/>
        <w:ind w:left="244" w:right="484"/>
      </w:pPr>
      <w:r>
        <w:t xml:space="preserve">3.2   Population of the Study </w:t>
      </w:r>
    </w:p>
    <w:p w:rsidR="00270CA8" w:rsidRDefault="00A309F2" w:rsidP="00A309F2">
      <w:pPr>
        <w:spacing w:line="360" w:lineRule="auto"/>
        <w:ind w:left="254" w:right="6"/>
      </w:pPr>
      <w:r>
        <w:t xml:space="preserve">A population is made up of all conceivable elements, subject or observations relating to a particular phenomenon of interest to the research. The population considered for the survey will be randomly selected </w:t>
      </w:r>
      <w:proofErr w:type="spellStart"/>
      <w:r>
        <w:t>Kwara</w:t>
      </w:r>
      <w:proofErr w:type="spellEnd"/>
      <w:r>
        <w:t xml:space="preserve"> State Polytechnic students.   </w:t>
      </w:r>
    </w:p>
    <w:p w:rsidR="00270CA8" w:rsidRDefault="00A309F2" w:rsidP="00A309F2">
      <w:pPr>
        <w:pStyle w:val="Heading2"/>
        <w:spacing w:after="309" w:line="360" w:lineRule="auto"/>
        <w:ind w:left="244" w:right="484"/>
      </w:pPr>
      <w:r>
        <w:t xml:space="preserve">3.3 Sample Size and Sampling Techniques </w:t>
      </w:r>
    </w:p>
    <w:p w:rsidR="00270CA8" w:rsidRDefault="00A309F2" w:rsidP="00A309F2">
      <w:pPr>
        <w:spacing w:line="360" w:lineRule="auto"/>
        <w:ind w:left="254" w:right="6"/>
      </w:pPr>
      <w:r>
        <w:t xml:space="preserve">Sample refers to a fractional part of a population. The sample size was determined using </w:t>
      </w:r>
      <w:proofErr w:type="spellStart"/>
      <w:r>
        <w:t>Krejcie</w:t>
      </w:r>
      <w:proofErr w:type="spellEnd"/>
      <w:r>
        <w:t xml:space="preserve"> and Morgan 1970 determination formula which takes cognizance of small population proportion as follows: </w:t>
      </w:r>
    </w:p>
    <w:p w:rsidR="00270CA8" w:rsidRDefault="00A309F2" w:rsidP="00A309F2">
      <w:pPr>
        <w:spacing w:after="419" w:line="360" w:lineRule="auto"/>
        <w:ind w:left="254" w:right="6"/>
      </w:pPr>
      <w:r>
        <w:t xml:space="preserve">Sample size to - infinite population (where the population is greater than 5,000) </w:t>
      </w:r>
    </w:p>
    <w:p w:rsidR="00270CA8" w:rsidRDefault="00A309F2" w:rsidP="00A309F2">
      <w:pPr>
        <w:spacing w:after="451" w:line="360" w:lineRule="auto"/>
        <w:ind w:left="261" w:right="0" w:firstLine="0"/>
        <w:jc w:val="center"/>
      </w:pPr>
      <w:r>
        <w:rPr>
          <w:noProof/>
        </w:rPr>
        <w:lastRenderedPageBreak/>
        <w:drawing>
          <wp:inline distT="0" distB="0" distL="0" distR="0">
            <wp:extent cx="1719072" cy="344424"/>
            <wp:effectExtent l="0" t="0" r="0" b="0"/>
            <wp:docPr id="155977" name="Picture 155977"/>
            <wp:cNvGraphicFramePr/>
            <a:graphic xmlns:a="http://schemas.openxmlformats.org/drawingml/2006/main">
              <a:graphicData uri="http://schemas.openxmlformats.org/drawingml/2006/picture">
                <pic:pic xmlns:pic="http://schemas.openxmlformats.org/drawingml/2006/picture">
                  <pic:nvPicPr>
                    <pic:cNvPr id="155977" name="Picture 155977"/>
                    <pic:cNvPicPr/>
                  </pic:nvPicPr>
                  <pic:blipFill>
                    <a:blip r:embed="rId10"/>
                    <a:stretch>
                      <a:fillRect/>
                    </a:stretch>
                  </pic:blipFill>
                  <pic:spPr>
                    <a:xfrm>
                      <a:off x="0" y="0"/>
                      <a:ext cx="1719072" cy="344424"/>
                    </a:xfrm>
                    <a:prstGeom prst="rect">
                      <a:avLst/>
                    </a:prstGeom>
                  </pic:spPr>
                </pic:pic>
              </a:graphicData>
            </a:graphic>
          </wp:inline>
        </w:drawing>
      </w:r>
      <w:r>
        <w:t xml:space="preserve"> </w:t>
      </w:r>
    </w:p>
    <w:p w:rsidR="00270CA8" w:rsidRDefault="00A309F2" w:rsidP="00A309F2">
      <w:pPr>
        <w:spacing w:after="454" w:line="360" w:lineRule="auto"/>
        <w:ind w:left="254" w:right="6"/>
      </w:pPr>
      <w:r>
        <w:t xml:space="preserve">Where; </w:t>
      </w:r>
    </w:p>
    <w:p w:rsidR="00270CA8" w:rsidRDefault="00A309F2" w:rsidP="00A309F2">
      <w:pPr>
        <w:spacing w:after="453" w:line="360" w:lineRule="auto"/>
        <w:ind w:left="254" w:right="6"/>
      </w:pPr>
      <w:r>
        <w:t xml:space="preserve">SS = sample size </w:t>
      </w:r>
    </w:p>
    <w:p w:rsidR="00270CA8" w:rsidRDefault="00A309F2" w:rsidP="00A309F2">
      <w:pPr>
        <w:spacing w:after="449" w:line="360" w:lineRule="auto"/>
        <w:ind w:left="254" w:right="6"/>
      </w:pPr>
      <w:r>
        <w:t>Z = Z- value (</w:t>
      </w:r>
      <w:proofErr w:type="spellStart"/>
      <w:r>
        <w:t>e.g</w:t>
      </w:r>
      <w:proofErr w:type="spellEnd"/>
      <w:r>
        <w:t xml:space="preserve"> 1.96 for percent confidence level) </w:t>
      </w:r>
    </w:p>
    <w:p w:rsidR="00270CA8" w:rsidRDefault="00A309F2" w:rsidP="00A309F2">
      <w:pPr>
        <w:spacing w:after="453" w:line="360" w:lineRule="auto"/>
        <w:ind w:left="254" w:right="6"/>
      </w:pPr>
      <w:r>
        <w:t xml:space="preserve">P = percentage of population picking a choice, expressed as decimal in this case (0.5) </w:t>
      </w:r>
    </w:p>
    <w:p w:rsidR="00270CA8" w:rsidRDefault="00A309F2" w:rsidP="00A309F2">
      <w:pPr>
        <w:spacing w:after="152" w:line="360" w:lineRule="auto"/>
        <w:ind w:left="254" w:right="6"/>
      </w:pPr>
      <w:r>
        <w:t>C = confidence interval, expressed as decimal (</w:t>
      </w:r>
      <w:proofErr w:type="spellStart"/>
      <w:r>
        <w:t>e.g</w:t>
      </w:r>
      <w:proofErr w:type="spellEnd"/>
      <w:r>
        <w:t xml:space="preserve"> 0.5 = +/- 5 percentage point) in calculating the sample size, the following result was obtained; </w:t>
      </w:r>
    </w:p>
    <w:p w:rsidR="00270CA8" w:rsidRDefault="00A309F2" w:rsidP="00A309F2">
      <w:pPr>
        <w:spacing w:after="355" w:line="360" w:lineRule="auto"/>
        <w:ind w:left="255" w:right="0" w:firstLine="0"/>
        <w:jc w:val="center"/>
      </w:pPr>
      <w:r>
        <w:rPr>
          <w:noProof/>
        </w:rPr>
        <w:drawing>
          <wp:inline distT="0" distB="0" distL="0" distR="0">
            <wp:extent cx="1898904" cy="344424"/>
            <wp:effectExtent l="0" t="0" r="0" b="0"/>
            <wp:docPr id="155978" name="Picture 155978"/>
            <wp:cNvGraphicFramePr/>
            <a:graphic xmlns:a="http://schemas.openxmlformats.org/drawingml/2006/main">
              <a:graphicData uri="http://schemas.openxmlformats.org/drawingml/2006/picture">
                <pic:pic xmlns:pic="http://schemas.openxmlformats.org/drawingml/2006/picture">
                  <pic:nvPicPr>
                    <pic:cNvPr id="155978" name="Picture 155978"/>
                    <pic:cNvPicPr/>
                  </pic:nvPicPr>
                  <pic:blipFill>
                    <a:blip r:embed="rId11"/>
                    <a:stretch>
                      <a:fillRect/>
                    </a:stretch>
                  </pic:blipFill>
                  <pic:spPr>
                    <a:xfrm>
                      <a:off x="0" y="0"/>
                      <a:ext cx="1898904" cy="344424"/>
                    </a:xfrm>
                    <a:prstGeom prst="rect">
                      <a:avLst/>
                    </a:prstGeom>
                  </pic:spPr>
                </pic:pic>
              </a:graphicData>
            </a:graphic>
          </wp:inline>
        </w:drawing>
      </w:r>
      <w:r>
        <w:t xml:space="preserve"> </w:t>
      </w:r>
    </w:p>
    <w:p w:rsidR="00270CA8" w:rsidRDefault="00A309F2" w:rsidP="00A309F2">
      <w:pPr>
        <w:spacing w:after="414" w:line="360" w:lineRule="auto"/>
        <w:ind w:left="272" w:right="0" w:firstLine="0"/>
        <w:jc w:val="center"/>
      </w:pPr>
      <w:r>
        <w:rPr>
          <w:noProof/>
        </w:rPr>
        <w:drawing>
          <wp:inline distT="0" distB="0" distL="0" distR="0">
            <wp:extent cx="1676400" cy="332232"/>
            <wp:effectExtent l="0" t="0" r="0" b="0"/>
            <wp:docPr id="155979" name="Picture 155979"/>
            <wp:cNvGraphicFramePr/>
            <a:graphic xmlns:a="http://schemas.openxmlformats.org/drawingml/2006/main">
              <a:graphicData uri="http://schemas.openxmlformats.org/drawingml/2006/picture">
                <pic:pic xmlns:pic="http://schemas.openxmlformats.org/drawingml/2006/picture">
                  <pic:nvPicPr>
                    <pic:cNvPr id="155979" name="Picture 155979"/>
                    <pic:cNvPicPr/>
                  </pic:nvPicPr>
                  <pic:blipFill>
                    <a:blip r:embed="rId12"/>
                    <a:stretch>
                      <a:fillRect/>
                    </a:stretch>
                  </pic:blipFill>
                  <pic:spPr>
                    <a:xfrm>
                      <a:off x="0" y="0"/>
                      <a:ext cx="1676400" cy="332232"/>
                    </a:xfrm>
                    <a:prstGeom prst="rect">
                      <a:avLst/>
                    </a:prstGeom>
                  </pic:spPr>
                </pic:pic>
              </a:graphicData>
            </a:graphic>
          </wp:inline>
        </w:drawing>
      </w:r>
      <w:r>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454" w:line="360" w:lineRule="auto"/>
        <w:ind w:left="254" w:right="6"/>
      </w:pPr>
      <w:r>
        <w:t xml:space="preserve">Therefore, the sample size of 384 will be chosen. </w:t>
      </w:r>
    </w:p>
    <w:p w:rsidR="00270CA8" w:rsidRDefault="00A309F2" w:rsidP="00A309F2">
      <w:pPr>
        <w:spacing w:line="360" w:lineRule="auto"/>
        <w:ind w:left="254" w:right="6"/>
      </w:pPr>
      <w:r>
        <w:t xml:space="preserve">Sampling refers to a process of taking any portions of a population or universe as a representative of that population or universe. To ensure that the characteristics of the population reflected in the sample, random sampling technique will be used in this study to collect data. Simple random sample technique will be adopted for this study because of the fact that it is not biased and gives equal chance to all people for being selected. Respondents will be selected from a random starting point and at a fixed periodic interval (sampling interval) </w:t>
      </w:r>
    </w:p>
    <w:p w:rsidR="00270CA8" w:rsidRDefault="00A309F2" w:rsidP="00A309F2">
      <w:pPr>
        <w:pStyle w:val="Heading2"/>
        <w:tabs>
          <w:tab w:val="center" w:pos="410"/>
          <w:tab w:val="center" w:pos="2060"/>
        </w:tabs>
        <w:spacing w:after="175" w:line="360" w:lineRule="auto"/>
        <w:ind w:left="0"/>
      </w:pPr>
      <w:r>
        <w:rPr>
          <w:rFonts w:ascii="Calibri" w:eastAsia="Calibri" w:hAnsi="Calibri" w:cs="Calibri"/>
          <w:b w:val="0"/>
          <w:sz w:val="22"/>
        </w:rPr>
        <w:lastRenderedPageBreak/>
        <w:tab/>
      </w:r>
      <w:r>
        <w:t xml:space="preserve">3.4 </w:t>
      </w:r>
      <w:r>
        <w:tab/>
        <w:t xml:space="preserve">Research Instrument </w:t>
      </w:r>
    </w:p>
    <w:p w:rsidR="00270CA8" w:rsidRDefault="00A309F2" w:rsidP="00A309F2">
      <w:pPr>
        <w:spacing w:line="360" w:lineRule="auto"/>
        <w:ind w:left="254" w:right="6"/>
      </w:pPr>
      <w:r>
        <w:t xml:space="preserve">The research question that will be used for the study is questionnaire; A questionnaire is a research instrument consisting of a series of questions or statement for the purpose of gathering information from respondents. The questionnaire will consist of two sections, Section A will be design to capture demographic characteristics of respondents, section B will be design to capture information on constructs pertaining to influence of Product Branding on Consumer Buying Behavior. The questions will be designed in a manner that provided answers to the objectives of the study. Five-point Likert scale which will allow the respondents to grade their opinions on a scale of 1 to 5 will be adopted to obtain appropriate responses; where 5=strongly agree, 4=Agree, 3=undecided, 2=Disagree, 1= strongly disagree </w:t>
      </w:r>
    </w:p>
    <w:p w:rsidR="00270CA8" w:rsidRDefault="00A309F2" w:rsidP="00A309F2">
      <w:pPr>
        <w:spacing w:after="0" w:line="360" w:lineRule="auto"/>
        <w:ind w:left="259" w:right="0" w:firstLine="0"/>
        <w:jc w:val="left"/>
      </w:pPr>
      <w:r>
        <w:t xml:space="preserve"> </w:t>
      </w:r>
    </w:p>
    <w:p w:rsidR="00270CA8" w:rsidRDefault="00A309F2" w:rsidP="00A309F2">
      <w:pPr>
        <w:pStyle w:val="Heading2"/>
        <w:tabs>
          <w:tab w:val="center" w:pos="410"/>
          <w:tab w:val="center" w:pos="3108"/>
        </w:tabs>
        <w:spacing w:after="450" w:line="360" w:lineRule="auto"/>
        <w:ind w:left="0"/>
      </w:pPr>
      <w:r>
        <w:rPr>
          <w:rFonts w:ascii="Calibri" w:eastAsia="Calibri" w:hAnsi="Calibri" w:cs="Calibri"/>
          <w:b w:val="0"/>
          <w:sz w:val="22"/>
        </w:rPr>
        <w:tab/>
      </w:r>
      <w:r>
        <w:t xml:space="preserve">3.5 </w:t>
      </w:r>
      <w:r>
        <w:tab/>
        <w:t xml:space="preserve">Validity and Reliability of the Instrument </w:t>
      </w:r>
    </w:p>
    <w:p w:rsidR="00270CA8" w:rsidRDefault="00A309F2" w:rsidP="00A309F2">
      <w:pPr>
        <w:spacing w:line="360" w:lineRule="auto"/>
        <w:ind w:left="254" w:right="6"/>
      </w:pPr>
      <w:r>
        <w:t xml:space="preserve">The validity of a study refers to how well a test measures what it is supposed to measure the reliability of an instrument is the basis for accuracy and precision of measuring devices or a measurement procedure. It has to do with consistency and stability of an instrument or test. After the question has been drawn, copies of the questionnaire will be administered and given to the project supervisor and would be asked to suggest the addition or removal of some items in the questionnaire to determine the usability and reliability of the instrument, it will be then taken to the supervisor for validation to ensure its adequacy to measure exactly what its intend to measure. The reliability of the research instrument will be determined using Cronbach alpha. The constructs that will be operationalized are efficiency, reliability, smooth work execution, bonus and incentives, promotion opportunities, working environment, leadership </w:t>
      </w:r>
      <w:proofErr w:type="spellStart"/>
      <w:r>
        <w:t>behaviour</w:t>
      </w:r>
      <w:proofErr w:type="spellEnd"/>
      <w:r>
        <w:t xml:space="preserve">, shared beliefs and values and stability. The construct used in the study will be subjected to Cronbach’s Alpha reliability coefficient.  </w:t>
      </w:r>
    </w:p>
    <w:p w:rsidR="00270CA8" w:rsidRDefault="00A309F2" w:rsidP="00A309F2">
      <w:pPr>
        <w:pStyle w:val="Heading2"/>
        <w:spacing w:after="443" w:line="360" w:lineRule="auto"/>
        <w:ind w:left="244" w:right="484"/>
      </w:pPr>
      <w:r>
        <w:lastRenderedPageBreak/>
        <w:t xml:space="preserve">3.6 Source of Data </w:t>
      </w:r>
    </w:p>
    <w:p w:rsidR="00270CA8" w:rsidRDefault="00A309F2" w:rsidP="00A309F2">
      <w:pPr>
        <w:spacing w:line="360" w:lineRule="auto"/>
        <w:ind w:left="254" w:right="6"/>
      </w:pPr>
      <w:r>
        <w:t xml:space="preserve">The primary source of data will be used for this study. Questionnaire will be used to collect the primary data; questionnaire will be administered to consumers of </w:t>
      </w:r>
      <w:proofErr w:type="spellStart"/>
      <w:r>
        <w:t>Coca-cola</w:t>
      </w:r>
      <w:proofErr w:type="spellEnd"/>
      <w:r>
        <w:t xml:space="preserve"> who are students of </w:t>
      </w:r>
      <w:proofErr w:type="spellStart"/>
      <w:r>
        <w:t>Kwara</w:t>
      </w:r>
      <w:proofErr w:type="spellEnd"/>
      <w:r>
        <w:t xml:space="preserve"> State Polytechnic in Ilorin, </w:t>
      </w:r>
      <w:proofErr w:type="spellStart"/>
      <w:r>
        <w:t>Kwara</w:t>
      </w:r>
      <w:proofErr w:type="spellEnd"/>
      <w:r>
        <w:t xml:space="preserve"> State. </w:t>
      </w:r>
    </w:p>
    <w:p w:rsidR="00270CA8" w:rsidRDefault="00A309F2" w:rsidP="00A309F2">
      <w:pPr>
        <w:spacing w:after="0" w:line="360" w:lineRule="auto"/>
        <w:ind w:left="259" w:right="0" w:firstLine="0"/>
        <w:jc w:val="left"/>
      </w:pPr>
      <w:r>
        <w:t xml:space="preserve"> </w:t>
      </w:r>
    </w:p>
    <w:p w:rsidR="00270CA8" w:rsidRDefault="00A309F2" w:rsidP="00A309F2">
      <w:pPr>
        <w:pStyle w:val="Heading2"/>
        <w:spacing w:after="443" w:line="360" w:lineRule="auto"/>
        <w:ind w:left="244" w:right="484"/>
      </w:pPr>
      <w:r>
        <w:t xml:space="preserve">3.7   Procedures for Data Collection   </w:t>
      </w:r>
    </w:p>
    <w:p w:rsidR="00270CA8" w:rsidRDefault="00A309F2" w:rsidP="00A309F2">
      <w:pPr>
        <w:spacing w:line="360" w:lineRule="auto"/>
        <w:ind w:left="254" w:right="6"/>
      </w:pPr>
      <w:r>
        <w:t xml:space="preserve">Data collection is an important aspect of research study. Inaccurate data collection can impact the results of the study and ultimately lead to invalid results. The research instruments will be administered personally by the researcher  </w:t>
      </w:r>
    </w:p>
    <w:p w:rsidR="00270CA8" w:rsidRDefault="00A309F2" w:rsidP="00A309F2">
      <w:pPr>
        <w:pStyle w:val="Heading2"/>
        <w:spacing w:after="169" w:line="360" w:lineRule="auto"/>
        <w:ind w:left="244" w:right="484"/>
      </w:pPr>
      <w:r>
        <w:t xml:space="preserve">3.8   Method of Data Analysis </w:t>
      </w:r>
    </w:p>
    <w:p w:rsidR="00270CA8" w:rsidRDefault="00A309F2" w:rsidP="00A309F2">
      <w:pPr>
        <w:spacing w:after="171" w:line="360" w:lineRule="auto"/>
        <w:ind w:left="254" w:right="6"/>
      </w:pPr>
      <w:r>
        <w:t xml:space="preserve">The data obtained will be presented using descriptive statistics such as frequency and distribution tables using SPSS (Statistical Package for Social Sciences). Inferential statistics will be performed in testing the hypotheses that was formulated in the study using the regression analysis and correlations technique. This test is considered appropriate because of the nature of the data that will be used in the study. </w:t>
      </w:r>
    </w:p>
    <w:p w:rsidR="00270CA8" w:rsidRDefault="00A309F2" w:rsidP="00A309F2">
      <w:pPr>
        <w:spacing w:after="214" w:line="360" w:lineRule="auto"/>
        <w:ind w:left="259" w:right="0" w:firstLine="0"/>
        <w:jc w:val="left"/>
      </w:pPr>
      <w:r>
        <w:rPr>
          <w:sz w:val="22"/>
        </w:rPr>
        <w:t xml:space="preserve"> </w:t>
      </w:r>
    </w:p>
    <w:p w:rsidR="00270CA8" w:rsidRDefault="00A309F2" w:rsidP="00A309F2">
      <w:pPr>
        <w:spacing w:after="218" w:line="360" w:lineRule="auto"/>
        <w:ind w:left="259" w:right="0" w:firstLine="0"/>
        <w:jc w:val="left"/>
      </w:pPr>
      <w:r>
        <w:rPr>
          <w:sz w:val="22"/>
        </w:rPr>
        <w:t xml:space="preserve"> </w:t>
      </w:r>
    </w:p>
    <w:p w:rsidR="00270CA8" w:rsidRDefault="00A309F2" w:rsidP="00A309F2">
      <w:pPr>
        <w:spacing w:after="214" w:line="360" w:lineRule="auto"/>
        <w:ind w:left="259" w:right="0" w:firstLine="0"/>
        <w:jc w:val="left"/>
      </w:pPr>
      <w:r>
        <w:rPr>
          <w:sz w:val="22"/>
        </w:rPr>
        <w:t xml:space="preserve"> </w:t>
      </w:r>
    </w:p>
    <w:p w:rsidR="00270CA8" w:rsidRDefault="00A309F2" w:rsidP="00A309F2">
      <w:pPr>
        <w:spacing w:after="213" w:line="360" w:lineRule="auto"/>
        <w:ind w:left="259" w:right="0" w:firstLine="0"/>
        <w:jc w:val="left"/>
      </w:pPr>
      <w:r>
        <w:rPr>
          <w:sz w:val="22"/>
        </w:rPr>
        <w:t xml:space="preserve"> </w:t>
      </w:r>
    </w:p>
    <w:p w:rsidR="00270CA8" w:rsidRDefault="00A309F2" w:rsidP="00A309F2">
      <w:pPr>
        <w:spacing w:after="213" w:line="360" w:lineRule="auto"/>
        <w:ind w:left="259" w:right="0" w:firstLine="0"/>
        <w:jc w:val="left"/>
      </w:pPr>
      <w:r>
        <w:rPr>
          <w:sz w:val="22"/>
        </w:rPr>
        <w:t xml:space="preserve"> </w:t>
      </w:r>
    </w:p>
    <w:p w:rsidR="00270CA8" w:rsidRDefault="00A309F2" w:rsidP="00A309F2">
      <w:pPr>
        <w:spacing w:after="219" w:line="360" w:lineRule="auto"/>
        <w:ind w:left="259" w:right="0" w:firstLine="0"/>
        <w:jc w:val="left"/>
      </w:pPr>
      <w:r>
        <w:rPr>
          <w:sz w:val="22"/>
        </w:rPr>
        <w:t xml:space="preserve"> </w:t>
      </w:r>
    </w:p>
    <w:p w:rsidR="00270CA8" w:rsidRDefault="00A309F2" w:rsidP="00A309F2">
      <w:pPr>
        <w:spacing w:after="213" w:line="360" w:lineRule="auto"/>
        <w:ind w:left="259" w:right="0" w:firstLine="0"/>
        <w:jc w:val="left"/>
      </w:pPr>
      <w:r>
        <w:rPr>
          <w:sz w:val="22"/>
        </w:rPr>
        <w:t xml:space="preserve"> </w:t>
      </w:r>
    </w:p>
    <w:p w:rsidR="00270CA8" w:rsidRDefault="00A309F2" w:rsidP="00A309F2">
      <w:pPr>
        <w:spacing w:after="169" w:line="360" w:lineRule="auto"/>
        <w:ind w:left="273" w:right="19"/>
        <w:jc w:val="center"/>
      </w:pPr>
      <w:r>
        <w:rPr>
          <w:b/>
        </w:rPr>
        <w:lastRenderedPageBreak/>
        <w:t xml:space="preserve">CHAPTER FOUR </w:t>
      </w:r>
    </w:p>
    <w:p w:rsidR="00270CA8" w:rsidRDefault="00A309F2" w:rsidP="00A309F2">
      <w:pPr>
        <w:spacing w:after="177" w:line="360" w:lineRule="auto"/>
        <w:ind w:left="273" w:right="24"/>
        <w:jc w:val="center"/>
      </w:pPr>
      <w:r>
        <w:rPr>
          <w:b/>
        </w:rPr>
        <w:t xml:space="preserve">DATA PRESENTATION ANALYSIS AND INTERPRETATION </w:t>
      </w:r>
    </w:p>
    <w:p w:rsidR="00270CA8" w:rsidRDefault="00A309F2" w:rsidP="00A309F2">
      <w:pPr>
        <w:pStyle w:val="Heading2"/>
        <w:tabs>
          <w:tab w:val="center" w:pos="410"/>
          <w:tab w:val="center" w:pos="1469"/>
        </w:tabs>
        <w:spacing w:line="360" w:lineRule="auto"/>
        <w:ind w:left="0"/>
      </w:pPr>
      <w:r>
        <w:rPr>
          <w:rFonts w:ascii="Calibri" w:eastAsia="Calibri" w:hAnsi="Calibri" w:cs="Calibri"/>
          <w:b w:val="0"/>
          <w:sz w:val="22"/>
        </w:rPr>
        <w:tab/>
      </w:r>
      <w:r>
        <w:t>4.0</w:t>
      </w:r>
      <w:r>
        <w:rPr>
          <w:rFonts w:ascii="Arial" w:eastAsia="Arial" w:hAnsi="Arial" w:cs="Arial"/>
        </w:rPr>
        <w:t xml:space="preserve"> </w:t>
      </w:r>
      <w:r>
        <w:rPr>
          <w:rFonts w:ascii="Arial" w:eastAsia="Arial" w:hAnsi="Arial" w:cs="Arial"/>
        </w:rPr>
        <w:tab/>
      </w:r>
      <w:r>
        <w:t xml:space="preserve">Preamble </w:t>
      </w:r>
    </w:p>
    <w:p w:rsidR="00270CA8" w:rsidRDefault="00A309F2" w:rsidP="00A309F2">
      <w:pPr>
        <w:spacing w:line="360" w:lineRule="auto"/>
        <w:ind w:left="254" w:right="6"/>
      </w:pPr>
      <w:r>
        <w:t xml:space="preserve">This chapter presents the results from the data analyses of questionnaires administered to respondents and analysis of the data collected was done using SPSS to reduce human error that could have occurred when computing manually. It also deals with the statistical testing of the hypothesis formulated for the study. It is pertinent to note that only three hundred and eighty questionnaires out of the three hundred and eighty-four were carefully filled and returned and it is on this basis that the analysis was computed. </w:t>
      </w:r>
    </w:p>
    <w:p w:rsidR="00270CA8" w:rsidRDefault="00A309F2" w:rsidP="00A309F2">
      <w:pPr>
        <w:tabs>
          <w:tab w:val="center" w:pos="410"/>
          <w:tab w:val="center" w:pos="2446"/>
        </w:tabs>
        <w:spacing w:after="214" w:line="360" w:lineRule="auto"/>
        <w:ind w:left="0" w:right="0" w:firstLine="0"/>
        <w:jc w:val="left"/>
      </w:pPr>
      <w:r>
        <w:rPr>
          <w:rFonts w:ascii="Calibri" w:eastAsia="Calibri" w:hAnsi="Calibri" w:cs="Calibri"/>
          <w:sz w:val="22"/>
        </w:rPr>
        <w:tab/>
      </w:r>
      <w:r>
        <w:rPr>
          <w:b/>
        </w:rPr>
        <w:t xml:space="preserve">4.1 </w:t>
      </w:r>
      <w:r>
        <w:rPr>
          <w:b/>
        </w:rPr>
        <w:tab/>
        <w:t xml:space="preserve">Demographic characteristics </w:t>
      </w:r>
    </w:p>
    <w:p w:rsidR="00270CA8" w:rsidRDefault="00A309F2" w:rsidP="00A309F2">
      <w:pPr>
        <w:spacing w:line="360" w:lineRule="auto"/>
        <w:ind w:left="254" w:right="6"/>
      </w:pPr>
      <w:r>
        <w:t xml:space="preserve">This section shows the demographic data of respondents. </w:t>
      </w:r>
    </w:p>
    <w:p w:rsidR="00270CA8" w:rsidRDefault="00A309F2" w:rsidP="00A309F2">
      <w:pPr>
        <w:pStyle w:val="Heading2"/>
        <w:spacing w:after="0" w:line="360" w:lineRule="auto"/>
        <w:ind w:left="244" w:right="484"/>
      </w:pPr>
      <w:r>
        <w:t>Table 4.1.1                                   Age of Respondents</w:t>
      </w:r>
      <w:r>
        <w:rPr>
          <w:b w:val="0"/>
        </w:rPr>
        <w:t xml:space="preserve"> </w:t>
      </w:r>
    </w:p>
    <w:tbl>
      <w:tblPr>
        <w:tblStyle w:val="TableGrid"/>
        <w:tblW w:w="7698" w:type="dxa"/>
        <w:tblInd w:w="259" w:type="dxa"/>
        <w:tblCellMar>
          <w:top w:w="21" w:type="dxa"/>
          <w:left w:w="10" w:type="dxa"/>
          <w:bottom w:w="25" w:type="dxa"/>
          <w:right w:w="7" w:type="dxa"/>
        </w:tblCellMar>
        <w:tblLook w:val="04A0" w:firstRow="1" w:lastRow="0" w:firstColumn="1" w:lastColumn="0" w:noHBand="0" w:noVBand="1"/>
      </w:tblPr>
      <w:tblGrid>
        <w:gridCol w:w="2666"/>
        <w:gridCol w:w="1205"/>
        <w:gridCol w:w="965"/>
        <w:gridCol w:w="1393"/>
        <w:gridCol w:w="1469"/>
      </w:tblGrid>
      <w:tr w:rsidR="00270CA8">
        <w:trPr>
          <w:trHeight w:val="595"/>
        </w:trPr>
        <w:tc>
          <w:tcPr>
            <w:tcW w:w="266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205"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62" w:right="0" w:firstLine="0"/>
            </w:pPr>
            <w:r>
              <w:t xml:space="preserve">Frequency </w:t>
            </w:r>
          </w:p>
        </w:tc>
        <w:tc>
          <w:tcPr>
            <w:tcW w:w="965"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82" w:right="0" w:firstLine="0"/>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17"/>
        </w:trPr>
        <w:tc>
          <w:tcPr>
            <w:tcW w:w="2666" w:type="dxa"/>
            <w:vMerge w:val="restart"/>
            <w:tcBorders>
              <w:top w:val="single" w:sz="15" w:space="0" w:color="000000"/>
              <w:left w:val="single" w:sz="15" w:space="0" w:color="000000"/>
              <w:bottom w:val="single" w:sz="15" w:space="0" w:color="000000"/>
              <w:right w:val="single" w:sz="15" w:space="0" w:color="000000"/>
            </w:tcBorders>
          </w:tcPr>
          <w:p w:rsidR="00270CA8" w:rsidRDefault="00A309F2" w:rsidP="00A309F2">
            <w:pPr>
              <w:spacing w:after="1" w:line="360" w:lineRule="auto"/>
              <w:ind w:left="726" w:right="173" w:hanging="716"/>
              <w:jc w:val="left"/>
            </w:pPr>
            <w:r>
              <w:t xml:space="preserve">Valid 16-20 years 21-25 years </w:t>
            </w:r>
          </w:p>
          <w:p w:rsidR="00270CA8" w:rsidRDefault="00A309F2" w:rsidP="00A309F2">
            <w:pPr>
              <w:spacing w:after="16" w:line="360" w:lineRule="auto"/>
              <w:ind w:left="0" w:right="73" w:firstLine="0"/>
              <w:jc w:val="center"/>
            </w:pPr>
            <w:r>
              <w:t xml:space="preserve">26-30 years </w:t>
            </w:r>
          </w:p>
          <w:p w:rsidR="00270CA8" w:rsidRDefault="00A309F2" w:rsidP="00A309F2">
            <w:pPr>
              <w:spacing w:after="12" w:line="360" w:lineRule="auto"/>
              <w:ind w:left="0" w:right="81" w:firstLine="0"/>
              <w:jc w:val="right"/>
            </w:pPr>
            <w:r>
              <w:t xml:space="preserve">30 years and above </w:t>
            </w:r>
          </w:p>
          <w:p w:rsidR="00270CA8" w:rsidRDefault="00A309F2" w:rsidP="00A309F2">
            <w:pPr>
              <w:spacing w:after="0" w:line="360" w:lineRule="auto"/>
              <w:ind w:left="725" w:right="0" w:firstLine="0"/>
              <w:jc w:val="left"/>
            </w:pPr>
            <w:r>
              <w:t xml:space="preserve">Total </w:t>
            </w:r>
          </w:p>
        </w:tc>
        <w:tc>
          <w:tcPr>
            <w:tcW w:w="1205"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181 </w:t>
            </w:r>
          </w:p>
        </w:tc>
        <w:tc>
          <w:tcPr>
            <w:tcW w:w="965"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47.6 </w:t>
            </w:r>
          </w:p>
        </w:tc>
        <w:tc>
          <w:tcPr>
            <w:tcW w:w="1393"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47.6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47.6 </w:t>
            </w:r>
          </w:p>
        </w:tc>
      </w:tr>
      <w:tr w:rsidR="00270CA8">
        <w:trPr>
          <w:trHeight w:val="312"/>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137 </w:t>
            </w:r>
          </w:p>
        </w:tc>
        <w:tc>
          <w:tcPr>
            <w:tcW w:w="965"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36.1 </w:t>
            </w:r>
          </w:p>
        </w:tc>
        <w:tc>
          <w:tcPr>
            <w:tcW w:w="1393"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36.1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83.7 </w:t>
            </w:r>
          </w:p>
        </w:tc>
      </w:tr>
      <w:tr w:rsidR="00270CA8">
        <w:trPr>
          <w:trHeight w:val="317"/>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39 </w:t>
            </w:r>
          </w:p>
        </w:tc>
        <w:tc>
          <w:tcPr>
            <w:tcW w:w="965"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10.3 </w:t>
            </w:r>
          </w:p>
        </w:tc>
        <w:tc>
          <w:tcPr>
            <w:tcW w:w="1393"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10.3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93.9 </w:t>
            </w:r>
          </w:p>
        </w:tc>
      </w:tr>
      <w:tr w:rsidR="00270CA8">
        <w:trPr>
          <w:trHeight w:val="317"/>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23 </w:t>
            </w:r>
          </w:p>
        </w:tc>
        <w:tc>
          <w:tcPr>
            <w:tcW w:w="965"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6.1 </w:t>
            </w:r>
          </w:p>
        </w:tc>
        <w:tc>
          <w:tcPr>
            <w:tcW w:w="1393"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6.1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100.0 </w:t>
            </w:r>
          </w:p>
        </w:tc>
      </w:tr>
      <w:tr w:rsidR="00270CA8">
        <w:trPr>
          <w:trHeight w:val="317"/>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380 </w:t>
            </w:r>
          </w:p>
        </w:tc>
        <w:tc>
          <w:tcPr>
            <w:tcW w:w="965"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100.0 </w:t>
            </w:r>
          </w:p>
        </w:tc>
        <w:tc>
          <w:tcPr>
            <w:tcW w:w="1393"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2C0DAC" w:rsidP="00A309F2">
      <w:pPr>
        <w:spacing w:after="244" w:line="360" w:lineRule="auto"/>
        <w:ind w:left="244" w:right="484" w:firstLine="0"/>
        <w:jc w:val="left"/>
      </w:pPr>
      <w:r>
        <w:rPr>
          <w:b/>
        </w:rPr>
        <w:t>Source: SPSS Printout, 2025</w:t>
      </w:r>
      <w:r w:rsidR="00A309F2">
        <w:t xml:space="preserve">. </w:t>
      </w:r>
    </w:p>
    <w:p w:rsidR="00270CA8" w:rsidRDefault="00A309F2" w:rsidP="00A309F2">
      <w:pPr>
        <w:spacing w:after="0" w:line="360" w:lineRule="auto"/>
        <w:ind w:left="254" w:right="6"/>
      </w:pPr>
      <w:r>
        <w:t xml:space="preserve">Table 4.1.1 shows the distribution of the respondents by age. It was shown that (181) respondents representing 47.6% were between 16-20 years of age, (137) respondents representing 36.1% were between ages 21-25years, (14) respondents which represent </w:t>
      </w:r>
    </w:p>
    <w:p w:rsidR="00270CA8" w:rsidRDefault="00A309F2" w:rsidP="00A309F2">
      <w:pPr>
        <w:spacing w:after="0" w:line="360" w:lineRule="auto"/>
        <w:ind w:left="254" w:right="6"/>
      </w:pPr>
      <w:r>
        <w:lastRenderedPageBreak/>
        <w:t xml:space="preserve">10.3% were between the age of 26-30years and (23) respondents representing 6.1% were between the ages of 30 years and above. This shows that majority of the employees are young and vibrant students who have adequate knowledge. </w:t>
      </w:r>
    </w:p>
    <w:p w:rsidR="00270CA8" w:rsidRDefault="00A309F2" w:rsidP="00A309F2">
      <w:pPr>
        <w:spacing w:after="0" w:line="360" w:lineRule="auto"/>
        <w:ind w:left="259" w:right="0" w:firstLine="0"/>
        <w:jc w:val="left"/>
      </w:pPr>
      <w:r>
        <w:t xml:space="preserve"> </w:t>
      </w:r>
    </w:p>
    <w:p w:rsidR="00270CA8" w:rsidRDefault="00A309F2" w:rsidP="00A309F2">
      <w:pPr>
        <w:pStyle w:val="Heading2"/>
        <w:spacing w:after="0" w:line="360" w:lineRule="auto"/>
        <w:ind w:left="244" w:right="484"/>
      </w:pPr>
      <w:r>
        <w:t>Table 4.1.2                         Respondents' Gender</w:t>
      </w:r>
      <w:r>
        <w:rPr>
          <w:b w:val="0"/>
        </w:rPr>
        <w:t xml:space="preserve"> </w:t>
      </w:r>
    </w:p>
    <w:tbl>
      <w:tblPr>
        <w:tblStyle w:val="TableGrid"/>
        <w:tblW w:w="6704" w:type="dxa"/>
        <w:tblInd w:w="259" w:type="dxa"/>
        <w:tblCellMar>
          <w:top w:w="21" w:type="dxa"/>
          <w:left w:w="10" w:type="dxa"/>
          <w:bottom w:w="164" w:type="dxa"/>
          <w:right w:w="7" w:type="dxa"/>
        </w:tblCellMar>
        <w:tblLook w:val="04A0" w:firstRow="1" w:lastRow="0" w:firstColumn="1" w:lastColumn="0" w:noHBand="0" w:noVBand="1"/>
      </w:tblPr>
      <w:tblGrid>
        <w:gridCol w:w="1672"/>
        <w:gridCol w:w="1211"/>
        <w:gridCol w:w="960"/>
        <w:gridCol w:w="1392"/>
        <w:gridCol w:w="1469"/>
      </w:tblGrid>
      <w:tr w:rsidR="00270CA8">
        <w:trPr>
          <w:trHeight w:val="869"/>
        </w:trPr>
        <w:tc>
          <w:tcPr>
            <w:tcW w:w="1671"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210"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62" w:right="0" w:firstLine="0"/>
            </w:pPr>
            <w:r>
              <w:t xml:space="preserve">Frequency </w:t>
            </w:r>
          </w:p>
        </w:tc>
        <w:tc>
          <w:tcPr>
            <w:tcW w:w="960"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77" w:right="0" w:firstLine="0"/>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112" w:line="360" w:lineRule="auto"/>
              <w:ind w:left="130" w:right="0" w:firstLine="0"/>
              <w:jc w:val="left"/>
            </w:pPr>
            <w:r>
              <w:t xml:space="preserve">Cumulative </w:t>
            </w:r>
          </w:p>
          <w:p w:rsidR="00270CA8" w:rsidRDefault="00A309F2" w:rsidP="00A309F2">
            <w:pPr>
              <w:spacing w:after="0" w:line="360" w:lineRule="auto"/>
              <w:ind w:left="0" w:right="86" w:firstLine="0"/>
              <w:jc w:val="center"/>
            </w:pPr>
            <w:r>
              <w:t xml:space="preserve">Percent </w:t>
            </w:r>
          </w:p>
        </w:tc>
      </w:tr>
      <w:tr w:rsidR="00270CA8">
        <w:trPr>
          <w:trHeight w:val="451"/>
        </w:trPr>
        <w:tc>
          <w:tcPr>
            <w:tcW w:w="1671"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Male </w:t>
            </w:r>
          </w:p>
        </w:tc>
        <w:tc>
          <w:tcPr>
            <w:tcW w:w="1210"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254 </w:t>
            </w:r>
          </w:p>
        </w:tc>
        <w:tc>
          <w:tcPr>
            <w:tcW w:w="960"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66.8 </w:t>
            </w:r>
          </w:p>
        </w:tc>
        <w:tc>
          <w:tcPr>
            <w:tcW w:w="1392"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66.8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66.8 </w:t>
            </w:r>
          </w:p>
        </w:tc>
      </w:tr>
      <w:tr w:rsidR="00270CA8">
        <w:trPr>
          <w:trHeight w:val="457"/>
        </w:trPr>
        <w:tc>
          <w:tcPr>
            <w:tcW w:w="1671"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Female </w:t>
            </w:r>
          </w:p>
        </w:tc>
        <w:tc>
          <w:tcPr>
            <w:tcW w:w="1210"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126 </w:t>
            </w:r>
          </w:p>
        </w:tc>
        <w:tc>
          <w:tcPr>
            <w:tcW w:w="960"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33.2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33.2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100.0 </w:t>
            </w:r>
          </w:p>
        </w:tc>
      </w:tr>
      <w:tr w:rsidR="00270CA8">
        <w:trPr>
          <w:trHeight w:val="456"/>
        </w:trPr>
        <w:tc>
          <w:tcPr>
            <w:tcW w:w="1671"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309" w:right="0" w:firstLine="0"/>
              <w:jc w:val="center"/>
            </w:pPr>
            <w:r>
              <w:t xml:space="preserve">Total </w:t>
            </w:r>
          </w:p>
        </w:tc>
        <w:tc>
          <w:tcPr>
            <w:tcW w:w="1210"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1" w:firstLine="0"/>
              <w:jc w:val="right"/>
            </w:pPr>
            <w:r>
              <w:t xml:space="preserve">380 </w:t>
            </w:r>
          </w:p>
        </w:tc>
        <w:tc>
          <w:tcPr>
            <w:tcW w:w="960"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1"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after="238" w:line="360" w:lineRule="auto"/>
        <w:ind w:left="254" w:right="6"/>
      </w:pPr>
      <w:r>
        <w:rPr>
          <w:b/>
        </w:rPr>
        <w:t>Table 4.1.2</w:t>
      </w:r>
      <w:r>
        <w:t xml:space="preserve"> shows that (254) respondents representing 66.8% were male, while (126) respondents representing 32.2% were female which indicates that majority of the sampled students are male. This also shows that responses were not totally influenced by a particular sex, rather there was a mix of opinion and idea from both sex.  </w:t>
      </w:r>
    </w:p>
    <w:p w:rsidR="00270CA8" w:rsidRDefault="00A309F2" w:rsidP="00A309F2">
      <w:pPr>
        <w:pStyle w:val="Heading2"/>
        <w:spacing w:after="0" w:line="360" w:lineRule="auto"/>
        <w:ind w:left="244" w:right="484"/>
      </w:pPr>
      <w:r>
        <w:t>Table 4.1.3                        Level of Respondents</w:t>
      </w:r>
      <w:r>
        <w:rPr>
          <w:b w:val="0"/>
        </w:rPr>
        <w:t xml:space="preserve"> </w:t>
      </w:r>
    </w:p>
    <w:tbl>
      <w:tblPr>
        <w:tblStyle w:val="TableGrid"/>
        <w:tblW w:w="6872" w:type="dxa"/>
        <w:tblInd w:w="259" w:type="dxa"/>
        <w:tblCellMar>
          <w:top w:w="41" w:type="dxa"/>
          <w:left w:w="10" w:type="dxa"/>
          <w:bottom w:w="25" w:type="dxa"/>
          <w:right w:w="7" w:type="dxa"/>
        </w:tblCellMar>
        <w:tblLook w:val="04A0" w:firstRow="1" w:lastRow="0" w:firstColumn="1" w:lastColumn="0" w:noHBand="0" w:noVBand="1"/>
      </w:tblPr>
      <w:tblGrid>
        <w:gridCol w:w="1893"/>
        <w:gridCol w:w="1258"/>
        <w:gridCol w:w="903"/>
        <w:gridCol w:w="1349"/>
        <w:gridCol w:w="1469"/>
      </w:tblGrid>
      <w:tr w:rsidR="00270CA8">
        <w:trPr>
          <w:trHeight w:val="682"/>
        </w:trPr>
        <w:tc>
          <w:tcPr>
            <w:tcW w:w="1892"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258"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86" w:right="0" w:firstLine="0"/>
            </w:pPr>
            <w:r>
              <w:t xml:space="preserve">Frequency </w:t>
            </w:r>
          </w:p>
        </w:tc>
        <w:tc>
          <w:tcPr>
            <w:tcW w:w="903"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48" w:right="0" w:firstLine="0"/>
            </w:pPr>
            <w:r>
              <w:t xml:space="preserve">Percent </w:t>
            </w:r>
          </w:p>
        </w:tc>
        <w:tc>
          <w:tcPr>
            <w:tcW w:w="1349"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74"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60"/>
        </w:trPr>
        <w:tc>
          <w:tcPr>
            <w:tcW w:w="1892"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100 Level </w:t>
            </w:r>
          </w:p>
        </w:tc>
        <w:tc>
          <w:tcPr>
            <w:tcW w:w="1258"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12 </w:t>
            </w:r>
          </w:p>
        </w:tc>
        <w:tc>
          <w:tcPr>
            <w:tcW w:w="903"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61" w:firstLine="0"/>
              <w:jc w:val="right"/>
            </w:pPr>
            <w:r>
              <w:t xml:space="preserve">3.2 </w:t>
            </w:r>
          </w:p>
        </w:tc>
        <w:tc>
          <w:tcPr>
            <w:tcW w:w="1349"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3.2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3.2 </w:t>
            </w:r>
          </w:p>
        </w:tc>
      </w:tr>
      <w:tr w:rsidR="00270CA8">
        <w:trPr>
          <w:trHeight w:val="360"/>
        </w:trPr>
        <w:tc>
          <w:tcPr>
            <w:tcW w:w="1892" w:type="dxa"/>
            <w:tcBorders>
              <w:top w:val="nil"/>
              <w:left w:val="single" w:sz="15" w:space="0" w:color="000000"/>
              <w:bottom w:val="nil"/>
              <w:right w:val="single" w:sz="15" w:space="0" w:color="000000"/>
            </w:tcBorders>
          </w:tcPr>
          <w:p w:rsidR="00270CA8" w:rsidRDefault="00A309F2" w:rsidP="002C0DAC">
            <w:pPr>
              <w:spacing w:after="0" w:line="240" w:lineRule="auto"/>
              <w:ind w:left="0" w:right="186" w:firstLine="0"/>
              <w:jc w:val="right"/>
            </w:pPr>
            <w:r>
              <w:t xml:space="preserve">200 Level </w:t>
            </w:r>
          </w:p>
        </w:tc>
        <w:tc>
          <w:tcPr>
            <w:tcW w:w="1258"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139 </w:t>
            </w:r>
          </w:p>
        </w:tc>
        <w:tc>
          <w:tcPr>
            <w:tcW w:w="903"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1" w:firstLine="0"/>
              <w:jc w:val="right"/>
            </w:pPr>
            <w:r>
              <w:t xml:space="preserve">36.6 </w:t>
            </w:r>
          </w:p>
        </w:tc>
        <w:tc>
          <w:tcPr>
            <w:tcW w:w="1349"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36.6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39.7 </w:t>
            </w:r>
          </w:p>
        </w:tc>
      </w:tr>
      <w:tr w:rsidR="00270CA8">
        <w:trPr>
          <w:trHeight w:val="360"/>
        </w:trPr>
        <w:tc>
          <w:tcPr>
            <w:tcW w:w="1892" w:type="dxa"/>
            <w:tcBorders>
              <w:top w:val="nil"/>
              <w:left w:val="single" w:sz="15" w:space="0" w:color="000000"/>
              <w:bottom w:val="nil"/>
              <w:right w:val="single" w:sz="15" w:space="0" w:color="000000"/>
            </w:tcBorders>
          </w:tcPr>
          <w:p w:rsidR="00270CA8" w:rsidRDefault="00A309F2" w:rsidP="002C0DAC">
            <w:pPr>
              <w:spacing w:after="0" w:line="240" w:lineRule="auto"/>
              <w:ind w:left="0" w:right="186" w:firstLine="0"/>
              <w:jc w:val="right"/>
            </w:pPr>
            <w:r>
              <w:t xml:space="preserve">300 Level </w:t>
            </w:r>
          </w:p>
        </w:tc>
        <w:tc>
          <w:tcPr>
            <w:tcW w:w="1258"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182 </w:t>
            </w:r>
          </w:p>
        </w:tc>
        <w:tc>
          <w:tcPr>
            <w:tcW w:w="903"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1" w:firstLine="0"/>
              <w:jc w:val="right"/>
            </w:pPr>
            <w:r>
              <w:t xml:space="preserve">47.9 </w:t>
            </w:r>
          </w:p>
        </w:tc>
        <w:tc>
          <w:tcPr>
            <w:tcW w:w="1349"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47.9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87.6 </w:t>
            </w:r>
          </w:p>
        </w:tc>
      </w:tr>
      <w:tr w:rsidR="00270CA8">
        <w:trPr>
          <w:trHeight w:val="360"/>
        </w:trPr>
        <w:tc>
          <w:tcPr>
            <w:tcW w:w="1892" w:type="dxa"/>
            <w:tcBorders>
              <w:top w:val="nil"/>
              <w:left w:val="single" w:sz="15" w:space="0" w:color="000000"/>
              <w:bottom w:val="nil"/>
              <w:right w:val="single" w:sz="15" w:space="0" w:color="000000"/>
            </w:tcBorders>
          </w:tcPr>
          <w:p w:rsidR="00270CA8" w:rsidRDefault="00A309F2" w:rsidP="002C0DAC">
            <w:pPr>
              <w:spacing w:after="0" w:line="240" w:lineRule="auto"/>
              <w:ind w:left="0" w:right="186" w:firstLine="0"/>
              <w:jc w:val="right"/>
            </w:pPr>
            <w:r>
              <w:t xml:space="preserve">400 Level </w:t>
            </w:r>
          </w:p>
        </w:tc>
        <w:tc>
          <w:tcPr>
            <w:tcW w:w="1258"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47 </w:t>
            </w:r>
          </w:p>
        </w:tc>
        <w:tc>
          <w:tcPr>
            <w:tcW w:w="903"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1" w:firstLine="0"/>
              <w:jc w:val="right"/>
            </w:pPr>
            <w:r>
              <w:t xml:space="preserve">12.4 </w:t>
            </w:r>
          </w:p>
        </w:tc>
        <w:tc>
          <w:tcPr>
            <w:tcW w:w="1349"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12.4 </w:t>
            </w: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100.0 </w:t>
            </w:r>
          </w:p>
        </w:tc>
      </w:tr>
      <w:tr w:rsidR="00270CA8">
        <w:trPr>
          <w:trHeight w:val="360"/>
        </w:trPr>
        <w:tc>
          <w:tcPr>
            <w:tcW w:w="1892"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88" w:right="0" w:firstLine="0"/>
              <w:jc w:val="center"/>
            </w:pPr>
            <w:r>
              <w:t xml:space="preserve">Total </w:t>
            </w:r>
          </w:p>
        </w:tc>
        <w:tc>
          <w:tcPr>
            <w:tcW w:w="1258"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0" w:firstLine="0"/>
              <w:jc w:val="right"/>
            </w:pPr>
            <w:r>
              <w:t xml:space="preserve">380 </w:t>
            </w:r>
          </w:p>
        </w:tc>
        <w:tc>
          <w:tcPr>
            <w:tcW w:w="903"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61" w:firstLine="0"/>
              <w:jc w:val="right"/>
            </w:pPr>
            <w:r>
              <w:t xml:space="preserve">100.0 </w:t>
            </w:r>
          </w:p>
        </w:tc>
        <w:tc>
          <w:tcPr>
            <w:tcW w:w="1349"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2C0DAC">
            <w:pPr>
              <w:spacing w:after="0" w:line="24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after="0" w:line="360" w:lineRule="auto"/>
        <w:ind w:left="254" w:right="6"/>
      </w:pPr>
      <w:r>
        <w:lastRenderedPageBreak/>
        <w:t xml:space="preserve">Results on the </w:t>
      </w:r>
      <w:r>
        <w:rPr>
          <w:b/>
        </w:rPr>
        <w:t>table 4.1.3</w:t>
      </w:r>
      <w:r>
        <w:t xml:space="preserve"> above shows that majority of the respondents (182) representing 47.9% were 300 level students, followed by 139 (36.6%) of the 200 level students while 12 respondents representing 3.2% were 100 level students and the remaining 47 (12.4%) are 400 level students. Therefore, the questionnaire was evenly distributed across all the levels to get varying opinions.  </w:t>
      </w:r>
    </w:p>
    <w:p w:rsidR="00270CA8" w:rsidRDefault="00A309F2" w:rsidP="00A309F2">
      <w:pPr>
        <w:pStyle w:val="Heading2"/>
        <w:tabs>
          <w:tab w:val="center" w:pos="410"/>
          <w:tab w:val="center" w:pos="3049"/>
        </w:tabs>
        <w:spacing w:after="0" w:line="360" w:lineRule="auto"/>
        <w:ind w:left="0"/>
      </w:pPr>
      <w:r>
        <w:rPr>
          <w:rFonts w:ascii="Calibri" w:eastAsia="Calibri" w:hAnsi="Calibri" w:cs="Calibri"/>
          <w:b w:val="0"/>
          <w:sz w:val="22"/>
        </w:rPr>
        <w:tab/>
      </w:r>
      <w:r>
        <w:t>4.2</w:t>
      </w:r>
      <w:r>
        <w:rPr>
          <w:rFonts w:ascii="Arial" w:eastAsia="Arial" w:hAnsi="Arial" w:cs="Arial"/>
        </w:rPr>
        <w:t xml:space="preserve"> </w:t>
      </w:r>
      <w:r>
        <w:rPr>
          <w:rFonts w:ascii="Arial" w:eastAsia="Arial" w:hAnsi="Arial" w:cs="Arial"/>
        </w:rPr>
        <w:tab/>
      </w:r>
      <w:r>
        <w:t xml:space="preserve">Issues related to the concept of the study </w:t>
      </w:r>
    </w:p>
    <w:p w:rsidR="00270CA8" w:rsidRDefault="00A309F2" w:rsidP="00A309F2">
      <w:pPr>
        <w:spacing w:after="0" w:line="360" w:lineRule="auto"/>
        <w:ind w:left="1090" w:right="484" w:hanging="494"/>
        <w:jc w:val="left"/>
      </w:pPr>
      <w:r>
        <w:rPr>
          <w:b/>
        </w:rPr>
        <w:t>Table 4.2.1 Product branding can potentially benefit consumers by increasing product knowledge and reducing search costs.</w:t>
      </w:r>
      <w:r>
        <w:t xml:space="preserve"> </w:t>
      </w:r>
    </w:p>
    <w:tbl>
      <w:tblPr>
        <w:tblStyle w:val="TableGrid"/>
        <w:tblW w:w="7559" w:type="dxa"/>
        <w:tblInd w:w="259" w:type="dxa"/>
        <w:tblCellMar>
          <w:top w:w="21" w:type="dxa"/>
          <w:left w:w="10" w:type="dxa"/>
          <w:bottom w:w="68" w:type="dxa"/>
          <w:right w:w="7" w:type="dxa"/>
        </w:tblCellMar>
        <w:tblLook w:val="04A0" w:firstRow="1" w:lastRow="0" w:firstColumn="1" w:lastColumn="0" w:noHBand="0" w:noVBand="1"/>
      </w:tblPr>
      <w:tblGrid>
        <w:gridCol w:w="2526"/>
        <w:gridCol w:w="1167"/>
        <w:gridCol w:w="1004"/>
        <w:gridCol w:w="1393"/>
        <w:gridCol w:w="1469"/>
      </w:tblGrid>
      <w:tr w:rsidR="00270CA8">
        <w:trPr>
          <w:trHeight w:val="67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61"/>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93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24.5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5" w:line="360" w:lineRule="auto"/>
              <w:ind w:left="682" w:right="0" w:firstLine="0"/>
              <w:jc w:val="center"/>
            </w:pPr>
            <w:r>
              <w:t xml:space="preserve">24.5 48.4 </w:t>
            </w:r>
          </w:p>
          <w:p w:rsidR="00270CA8" w:rsidRDefault="00A309F2" w:rsidP="00A309F2">
            <w:pPr>
              <w:spacing w:after="55" w:line="360" w:lineRule="auto"/>
              <w:ind w:left="0" w:right="61" w:firstLine="0"/>
              <w:jc w:val="right"/>
            </w:pPr>
            <w:r>
              <w:t xml:space="preserve">13.4 </w:t>
            </w:r>
          </w:p>
          <w:p w:rsidR="00270CA8" w:rsidRDefault="00A309F2" w:rsidP="00A309F2">
            <w:pPr>
              <w:spacing w:after="214" w:line="360" w:lineRule="auto"/>
              <w:ind w:left="0" w:right="61" w:firstLine="0"/>
              <w:jc w:val="right"/>
            </w:pPr>
            <w:r>
              <w:t xml:space="preserve">7.1 </w:t>
            </w:r>
          </w:p>
          <w:p w:rsidR="00270CA8" w:rsidRDefault="00A309F2" w:rsidP="00A309F2">
            <w:pPr>
              <w:spacing w:after="0" w:line="360" w:lineRule="auto"/>
              <w:ind w:left="471" w:right="61" w:firstLine="0"/>
              <w:jc w:val="right"/>
            </w:pPr>
            <w:r>
              <w:t xml:space="preserve">6.6 100.0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24.5 </w:t>
            </w:r>
          </w:p>
        </w:tc>
      </w:tr>
      <w:tr w:rsidR="00270CA8">
        <w:trPr>
          <w:trHeight w:val="355"/>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184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48.4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72.9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51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86.3 </w:t>
            </w:r>
          </w:p>
        </w:tc>
      </w:tr>
      <w:tr w:rsidR="00270CA8">
        <w:trPr>
          <w:trHeight w:val="355"/>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27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7.1 </w:t>
            </w:r>
          </w:p>
        </w:tc>
        <w:tc>
          <w:tcPr>
            <w:tcW w:w="0" w:type="auto"/>
            <w:vMerge/>
            <w:tcBorders>
              <w:top w:val="nil"/>
              <w:left w:val="single" w:sz="8" w:space="0" w:color="000000"/>
              <w:bottom w:val="nil"/>
              <w:right w:val="single" w:sz="8" w:space="0" w:color="000000"/>
            </w:tcBorders>
            <w:vAlign w:val="center"/>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93.4 </w:t>
            </w:r>
          </w:p>
        </w:tc>
      </w:tr>
      <w:tr w:rsidR="00270CA8">
        <w:trPr>
          <w:trHeight w:val="67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55"/>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line="360" w:lineRule="auto"/>
        <w:ind w:left="254" w:right="6"/>
      </w:pPr>
      <w:r>
        <w:t xml:space="preserve">From </w:t>
      </w:r>
      <w:r>
        <w:rPr>
          <w:b/>
        </w:rPr>
        <w:t xml:space="preserve">Table 4.2.1 </w:t>
      </w:r>
      <w:r>
        <w:t xml:space="preserve">above, 93 of the respondents representing 24.5% strongly agreed to the question at the upper part of the table, 184 of the respondents representing 48.4% also agreed, 51 of the respondents representing 13.4% were undecided, 27 of the respondents representing 7.1% disagreed to the statement while 25 of the respondents representing 6.6% strongly disagreed. Majority of the respondents agreed that </w:t>
      </w:r>
      <w:r>
        <w:rPr>
          <w:sz w:val="23"/>
        </w:rPr>
        <w:t>product branding can potentially benefit consumers by increasing product knowledge and reducing search costs</w:t>
      </w:r>
      <w:r>
        <w:t xml:space="preserve">. </w:t>
      </w:r>
    </w:p>
    <w:p w:rsidR="00270CA8" w:rsidRDefault="00A309F2" w:rsidP="00A309F2">
      <w:pPr>
        <w:spacing w:after="454" w:line="360" w:lineRule="auto"/>
        <w:ind w:left="259" w:right="0" w:firstLine="0"/>
        <w:jc w:val="left"/>
      </w:pPr>
      <w:r>
        <w:t xml:space="preserve"> </w:t>
      </w:r>
    </w:p>
    <w:p w:rsidR="00270CA8" w:rsidRDefault="00A309F2" w:rsidP="00A309F2">
      <w:pPr>
        <w:spacing w:after="0" w:line="360" w:lineRule="auto"/>
        <w:ind w:left="259" w:right="0" w:firstLine="0"/>
        <w:jc w:val="left"/>
      </w:pPr>
      <w:r>
        <w:lastRenderedPageBreak/>
        <w:t xml:space="preserve"> </w:t>
      </w:r>
    </w:p>
    <w:p w:rsidR="00270CA8" w:rsidRDefault="00A309F2" w:rsidP="00A309F2">
      <w:pPr>
        <w:pStyle w:val="Heading2"/>
        <w:spacing w:after="0" w:line="360" w:lineRule="auto"/>
        <w:ind w:left="735" w:right="484"/>
      </w:pPr>
      <w:r>
        <w:t>Table 4.2.2 Product branding information communicates health considerations which are now an important determinant in food preference</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259"/>
        <w:gridCol w:w="912"/>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259"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87" w:right="0" w:firstLine="0"/>
            </w:pPr>
            <w:r>
              <w:t xml:space="preserve">Frequency </w:t>
            </w:r>
          </w:p>
        </w:tc>
        <w:tc>
          <w:tcPr>
            <w:tcW w:w="912"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58" w:right="0" w:firstLine="0"/>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60"/>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259" w:type="dxa"/>
            <w:tcBorders>
              <w:top w:val="single" w:sz="15" w:space="0" w:color="000000"/>
              <w:left w:val="single" w:sz="15" w:space="0" w:color="000000"/>
              <w:bottom w:val="single" w:sz="16" w:space="0" w:color="FFFFFF"/>
              <w:right w:val="single" w:sz="8" w:space="0" w:color="000000"/>
            </w:tcBorders>
          </w:tcPr>
          <w:p w:rsidR="00270CA8" w:rsidRDefault="00A309F2" w:rsidP="00A309F2">
            <w:pPr>
              <w:spacing w:after="0" w:line="360" w:lineRule="auto"/>
              <w:ind w:left="0" w:right="65" w:firstLine="0"/>
              <w:jc w:val="right"/>
            </w:pPr>
            <w:r>
              <w:t xml:space="preserve">99 </w:t>
            </w:r>
          </w:p>
        </w:tc>
        <w:tc>
          <w:tcPr>
            <w:tcW w:w="912" w:type="dxa"/>
            <w:tcBorders>
              <w:top w:val="single" w:sz="15" w:space="0" w:color="000000"/>
              <w:left w:val="single" w:sz="8" w:space="0" w:color="000000"/>
              <w:bottom w:val="single" w:sz="16" w:space="0" w:color="FFFFFF"/>
              <w:right w:val="single" w:sz="8" w:space="0" w:color="000000"/>
            </w:tcBorders>
          </w:tcPr>
          <w:p w:rsidR="00270CA8" w:rsidRDefault="00A309F2" w:rsidP="00A309F2">
            <w:pPr>
              <w:spacing w:after="0" w:line="360" w:lineRule="auto"/>
              <w:ind w:left="0" w:right="55" w:firstLine="0"/>
              <w:jc w:val="right"/>
            </w:pPr>
            <w:r>
              <w:t xml:space="preserve">26.1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682" w:right="0" w:firstLine="0"/>
              <w:jc w:val="center"/>
            </w:pPr>
            <w:r>
              <w:t xml:space="preserve">26.1 51.1 </w:t>
            </w:r>
          </w:p>
          <w:p w:rsidR="00270CA8" w:rsidRDefault="00A309F2" w:rsidP="00A309F2">
            <w:pPr>
              <w:spacing w:after="60" w:line="360" w:lineRule="auto"/>
              <w:ind w:left="0" w:right="61" w:firstLine="0"/>
              <w:jc w:val="right"/>
            </w:pPr>
            <w:r>
              <w:t xml:space="preserve">13.4 </w:t>
            </w:r>
          </w:p>
          <w:p w:rsidR="00270CA8" w:rsidRDefault="00A309F2" w:rsidP="00A309F2">
            <w:pPr>
              <w:spacing w:after="219" w:line="360" w:lineRule="auto"/>
              <w:ind w:left="0" w:right="61" w:firstLine="0"/>
              <w:jc w:val="right"/>
            </w:pPr>
            <w:r>
              <w:t xml:space="preserve">6.3 </w:t>
            </w:r>
          </w:p>
          <w:p w:rsidR="00270CA8" w:rsidRDefault="00A309F2" w:rsidP="00A309F2">
            <w:pPr>
              <w:spacing w:after="0" w:line="360" w:lineRule="auto"/>
              <w:ind w:left="471" w:right="61" w:firstLine="0"/>
              <w:jc w:val="right"/>
            </w:pPr>
            <w:r>
              <w:t xml:space="preserve">3.2 100.0 </w:t>
            </w:r>
          </w:p>
        </w:tc>
        <w:tc>
          <w:tcPr>
            <w:tcW w:w="1469" w:type="dxa"/>
            <w:tcBorders>
              <w:top w:val="single" w:sz="15" w:space="0" w:color="000000"/>
              <w:left w:val="single" w:sz="8" w:space="0" w:color="000000"/>
              <w:bottom w:val="single" w:sz="16" w:space="0" w:color="FFFFFF"/>
              <w:right w:val="single" w:sz="15" w:space="0" w:color="000000"/>
            </w:tcBorders>
          </w:tcPr>
          <w:p w:rsidR="00270CA8" w:rsidRDefault="00A309F2" w:rsidP="00A309F2">
            <w:pPr>
              <w:spacing w:after="0" w:line="360" w:lineRule="auto"/>
              <w:ind w:left="0" w:right="70" w:firstLine="0"/>
              <w:jc w:val="right"/>
            </w:pPr>
            <w:r>
              <w:t xml:space="preserve">26.1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259" w:type="dxa"/>
            <w:tcBorders>
              <w:top w:val="single" w:sz="16"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194 </w:t>
            </w:r>
          </w:p>
        </w:tc>
        <w:tc>
          <w:tcPr>
            <w:tcW w:w="912" w:type="dxa"/>
            <w:tcBorders>
              <w:top w:val="single" w:sz="16"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51.1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6"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77.1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259"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51 </w:t>
            </w:r>
          </w:p>
        </w:tc>
        <w:tc>
          <w:tcPr>
            <w:tcW w:w="912"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90.5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259"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24 </w:t>
            </w:r>
          </w:p>
        </w:tc>
        <w:tc>
          <w:tcPr>
            <w:tcW w:w="912"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6.3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96.8 </w:t>
            </w:r>
          </w:p>
        </w:tc>
      </w:tr>
      <w:tr w:rsidR="00270CA8">
        <w:trPr>
          <w:trHeight w:val="67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259"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12 </w:t>
            </w:r>
          </w:p>
        </w:tc>
        <w:tc>
          <w:tcPr>
            <w:tcW w:w="912"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65"/>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259"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912"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after="0" w:line="360" w:lineRule="auto"/>
        <w:ind w:left="254" w:right="6"/>
      </w:pPr>
      <w:r>
        <w:rPr>
          <w:b/>
        </w:rPr>
        <w:t xml:space="preserve">Table 4.2.2 </w:t>
      </w:r>
      <w:r>
        <w:t xml:space="preserve">above shows that 99 of the respondents representing 26.1% strongly agreed that </w:t>
      </w:r>
      <w:r>
        <w:rPr>
          <w:sz w:val="23"/>
        </w:rPr>
        <w:t>product branding information communicates health considerations which are now an important determinant in food preference</w:t>
      </w:r>
      <w:r>
        <w:t xml:space="preserve">, 194 of the respondents representing 51.1% agreed, 51 of the respondents representing 13.4% were undecided, 24 of the respondents representing 6.3% disagreed while 12 of the respondents representing 3.2% strongly disagreed. This implies that branding information communicates health considerations which are now an important determinant in consumers’ food preference.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lastRenderedPageBreak/>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0" w:line="360" w:lineRule="auto"/>
        <w:ind w:left="273" w:right="1100"/>
        <w:jc w:val="center"/>
      </w:pPr>
      <w:r>
        <w:rPr>
          <w:b/>
        </w:rPr>
        <w:t>Table 4.2.3 Familiar ingredients on branding information arouse customer interest</w:t>
      </w:r>
      <w:r>
        <w:t xml:space="preserve"> </w:t>
      </w:r>
    </w:p>
    <w:tbl>
      <w:tblPr>
        <w:tblStyle w:val="TableGrid"/>
        <w:tblW w:w="7559" w:type="dxa"/>
        <w:tblInd w:w="259" w:type="dxa"/>
        <w:tblCellMar>
          <w:top w:w="46"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60"/>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188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49.5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58" w:line="360" w:lineRule="auto"/>
              <w:ind w:left="682" w:right="0" w:firstLine="0"/>
              <w:jc w:val="center"/>
            </w:pPr>
            <w:r>
              <w:t xml:space="preserve">49.5 12.9 10.5 20.3 </w:t>
            </w:r>
          </w:p>
          <w:p w:rsidR="00270CA8" w:rsidRDefault="00A309F2" w:rsidP="00A309F2">
            <w:pPr>
              <w:spacing w:after="0" w:line="360" w:lineRule="auto"/>
              <w:ind w:left="471" w:right="61" w:firstLine="0"/>
              <w:jc w:val="right"/>
            </w:pPr>
            <w:r>
              <w:t xml:space="preserve">6.8 100.0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49.5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49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12.9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62.4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40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10.5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72.9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77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20.3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93.2 </w:t>
            </w:r>
          </w:p>
        </w:tc>
      </w:tr>
      <w:tr w:rsidR="00270CA8">
        <w:trPr>
          <w:trHeight w:val="682"/>
        </w:trPr>
        <w:tc>
          <w:tcPr>
            <w:tcW w:w="2526" w:type="dxa"/>
            <w:vMerge w:val="restart"/>
            <w:tcBorders>
              <w:top w:val="nil"/>
              <w:left w:val="single" w:sz="15" w:space="0" w:color="000000"/>
              <w:bottom w:val="single" w:sz="15" w:space="0" w:color="000000"/>
              <w:right w:val="single" w:sz="15" w:space="0" w:color="000000"/>
            </w:tcBorders>
          </w:tcPr>
          <w:p w:rsidR="00270CA8" w:rsidRDefault="00A309F2" w:rsidP="00A309F2">
            <w:pPr>
              <w:spacing w:after="21" w:line="360" w:lineRule="auto"/>
              <w:ind w:left="0" w:right="233" w:firstLine="0"/>
              <w:jc w:val="center"/>
            </w:pPr>
            <w:r>
              <w:t xml:space="preserve">Strongly </w:t>
            </w:r>
          </w:p>
          <w:p w:rsidR="00270CA8" w:rsidRDefault="00A309F2" w:rsidP="00A309F2">
            <w:pPr>
              <w:spacing w:after="60" w:line="360" w:lineRule="auto"/>
              <w:ind w:left="0" w:right="208" w:firstLine="0"/>
              <w:jc w:val="center"/>
            </w:pPr>
            <w:r>
              <w:t xml:space="preserve">Disagree </w:t>
            </w:r>
          </w:p>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6" w:space="0" w:color="FFFFFF"/>
              <w:right w:val="single" w:sz="8" w:space="0" w:color="000000"/>
            </w:tcBorders>
            <w:vAlign w:val="center"/>
          </w:tcPr>
          <w:p w:rsidR="00270CA8" w:rsidRDefault="00A309F2" w:rsidP="00A309F2">
            <w:pPr>
              <w:spacing w:after="0" w:line="360" w:lineRule="auto"/>
              <w:ind w:left="0" w:right="65" w:firstLine="0"/>
              <w:jc w:val="right"/>
            </w:pPr>
            <w:r>
              <w:t xml:space="preserve">26 </w:t>
            </w:r>
          </w:p>
        </w:tc>
        <w:tc>
          <w:tcPr>
            <w:tcW w:w="1004" w:type="dxa"/>
            <w:tcBorders>
              <w:top w:val="single" w:sz="15" w:space="0" w:color="FFFFFF"/>
              <w:left w:val="single" w:sz="8" w:space="0" w:color="000000"/>
              <w:bottom w:val="single" w:sz="16" w:space="0" w:color="FFFFFF"/>
              <w:right w:val="single" w:sz="8" w:space="0" w:color="000000"/>
            </w:tcBorders>
            <w:vAlign w:val="center"/>
          </w:tcPr>
          <w:p w:rsidR="00270CA8" w:rsidRDefault="00A309F2" w:rsidP="00A309F2">
            <w:pPr>
              <w:spacing w:after="0" w:line="360" w:lineRule="auto"/>
              <w:ind w:left="0" w:right="55" w:firstLine="0"/>
              <w:jc w:val="right"/>
            </w:pPr>
            <w:r>
              <w:t xml:space="preserve">6.8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6"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167" w:type="dxa"/>
            <w:tcBorders>
              <w:top w:val="single" w:sz="16"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6"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6"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line="360" w:lineRule="auto"/>
        <w:ind w:left="254" w:right="6"/>
      </w:pPr>
      <w:r>
        <w:rPr>
          <w:b/>
        </w:rPr>
        <w:t xml:space="preserve">Table 4.2.3 </w:t>
      </w:r>
      <w:r>
        <w:t xml:space="preserve">revealed that 188 (49.5%) of the respondents strongly agreed that </w:t>
      </w:r>
      <w:r>
        <w:rPr>
          <w:sz w:val="23"/>
        </w:rPr>
        <w:t>familiar ingredients on branding information arouse customer interest</w:t>
      </w:r>
      <w:r>
        <w:t xml:space="preserve">, 49 (12.9%) of the respondents agreed to the question, 40 (10.5%) of the respondents were undecided, 77 (20.3%) of the respondents disagreed to the statement while 26 (6.8%) of the respondents strongly disagreed. This implies that </w:t>
      </w:r>
      <w:r>
        <w:rPr>
          <w:sz w:val="23"/>
        </w:rPr>
        <w:t>familiar ingredients on branding information arouse customer interest</w:t>
      </w:r>
      <w:r>
        <w:t xml:space="preserve">. </w:t>
      </w:r>
    </w:p>
    <w:p w:rsidR="00270CA8" w:rsidRDefault="00A309F2" w:rsidP="00A309F2">
      <w:pPr>
        <w:spacing w:after="448" w:line="360" w:lineRule="auto"/>
        <w:ind w:left="259" w:right="0" w:firstLine="0"/>
        <w:jc w:val="left"/>
      </w:pPr>
      <w:r>
        <w:t xml:space="preserve"> </w:t>
      </w:r>
    </w:p>
    <w:p w:rsidR="00270CA8" w:rsidRDefault="00A309F2" w:rsidP="00A309F2">
      <w:pPr>
        <w:spacing w:after="454" w:line="360" w:lineRule="auto"/>
        <w:ind w:left="259" w:right="0" w:firstLine="0"/>
        <w:jc w:val="left"/>
      </w:pPr>
      <w:r>
        <w:t xml:space="preserve"> </w:t>
      </w:r>
    </w:p>
    <w:p w:rsidR="00270CA8" w:rsidRDefault="00A309F2" w:rsidP="00A309F2">
      <w:pPr>
        <w:spacing w:after="453" w:line="360" w:lineRule="auto"/>
        <w:ind w:left="259" w:right="0" w:firstLine="0"/>
        <w:jc w:val="left"/>
      </w:pPr>
      <w:r>
        <w:t xml:space="preserve"> </w:t>
      </w:r>
    </w:p>
    <w:p w:rsidR="00270CA8" w:rsidRDefault="00A309F2" w:rsidP="002C0DAC">
      <w:pPr>
        <w:spacing w:after="449" w:line="360" w:lineRule="auto"/>
        <w:ind w:left="259" w:right="0" w:firstLine="0"/>
        <w:jc w:val="left"/>
      </w:pPr>
      <w:r>
        <w:lastRenderedPageBreak/>
        <w:t xml:space="preserve"> </w:t>
      </w:r>
    </w:p>
    <w:p w:rsidR="00270CA8" w:rsidRDefault="00A309F2" w:rsidP="00A309F2">
      <w:pPr>
        <w:pStyle w:val="Heading2"/>
        <w:spacing w:after="0" w:line="360" w:lineRule="auto"/>
        <w:ind w:left="2430" w:right="484" w:hanging="1724"/>
      </w:pPr>
      <w:r>
        <w:t>Table 4.2.4 Product use direction on branding information boost consumers’ product awareness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17"/>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27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7.1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2" w:line="360" w:lineRule="auto"/>
              <w:ind w:left="0" w:right="61" w:firstLine="0"/>
              <w:jc w:val="right"/>
            </w:pPr>
            <w:r>
              <w:t xml:space="preserve">7.1 </w:t>
            </w:r>
          </w:p>
          <w:p w:rsidR="00270CA8" w:rsidRDefault="00A309F2" w:rsidP="00A309F2">
            <w:pPr>
              <w:spacing w:after="16" w:line="360" w:lineRule="auto"/>
              <w:ind w:left="0" w:right="61" w:firstLine="0"/>
              <w:jc w:val="right"/>
            </w:pPr>
            <w:r>
              <w:t xml:space="preserve">66.6 </w:t>
            </w:r>
          </w:p>
          <w:p w:rsidR="00270CA8" w:rsidRDefault="00A309F2" w:rsidP="00A309F2">
            <w:pPr>
              <w:spacing w:after="17" w:line="360" w:lineRule="auto"/>
              <w:ind w:left="0" w:right="61" w:firstLine="0"/>
              <w:jc w:val="right"/>
            </w:pPr>
            <w:r>
              <w:t xml:space="preserve">6.6 </w:t>
            </w:r>
          </w:p>
          <w:p w:rsidR="00270CA8" w:rsidRDefault="00A309F2" w:rsidP="00A309F2">
            <w:pPr>
              <w:spacing w:after="156" w:line="360" w:lineRule="auto"/>
              <w:ind w:left="0" w:right="61" w:firstLine="0"/>
              <w:jc w:val="right"/>
            </w:pPr>
            <w:r>
              <w:t xml:space="preserve">12.6 </w:t>
            </w:r>
          </w:p>
          <w:p w:rsidR="00270CA8" w:rsidRDefault="00A309F2" w:rsidP="00A309F2">
            <w:pPr>
              <w:spacing w:after="0" w:line="360" w:lineRule="auto"/>
              <w:ind w:left="471" w:right="61" w:firstLine="0"/>
              <w:jc w:val="right"/>
            </w:pPr>
            <w:r>
              <w:t xml:space="preserve">7.1 100.0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7.1 </w:t>
            </w:r>
          </w:p>
        </w:tc>
      </w:tr>
      <w:tr w:rsidR="00270CA8">
        <w:trPr>
          <w:trHeight w:val="317"/>
        </w:trPr>
        <w:tc>
          <w:tcPr>
            <w:tcW w:w="2526" w:type="dxa"/>
            <w:vMerge w:val="restart"/>
            <w:tcBorders>
              <w:top w:val="nil"/>
              <w:left w:val="single" w:sz="15" w:space="0" w:color="000000"/>
              <w:bottom w:val="nil"/>
              <w:right w:val="single" w:sz="15" w:space="0" w:color="000000"/>
            </w:tcBorders>
          </w:tcPr>
          <w:p w:rsidR="00270CA8" w:rsidRDefault="00A309F2" w:rsidP="00A309F2">
            <w:pPr>
              <w:spacing w:after="16" w:line="360" w:lineRule="auto"/>
              <w:ind w:left="725" w:right="0" w:firstLine="0"/>
              <w:jc w:val="left"/>
            </w:pPr>
            <w:r>
              <w:t xml:space="preserve">Agree </w:t>
            </w:r>
          </w:p>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253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66.6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73.7 </w:t>
            </w:r>
          </w:p>
        </w:tc>
      </w:tr>
      <w:tr w:rsidR="00270CA8">
        <w:trPr>
          <w:trHeight w:val="317"/>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80.3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48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12.6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92.9 </w:t>
            </w:r>
          </w:p>
        </w:tc>
      </w:tr>
      <w:tr w:rsidR="00270CA8">
        <w:trPr>
          <w:trHeight w:val="59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27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7.1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17"/>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line="360" w:lineRule="auto"/>
        <w:ind w:left="254" w:right="6"/>
      </w:pPr>
      <w:r>
        <w:rPr>
          <w:b/>
        </w:rPr>
        <w:t xml:space="preserve">Table 4.2.4 </w:t>
      </w:r>
      <w:r>
        <w:t xml:space="preserve">indicated that 27 (7.1%) of the respondents strongly agreed, 253 (66.6%) of the respondents agreed to the question, 25 (6.6%) of the respondents were undecided, 48 (12.6%) of the respondents disagreed to the statement while the remaining 27 (7.1%) of the respondents strongly disagreed. This implies that </w:t>
      </w:r>
      <w:r>
        <w:rPr>
          <w:sz w:val="23"/>
        </w:rPr>
        <w:t>consumers’ product awareness can be boosted by product use direction on branding</w:t>
      </w:r>
      <w:r>
        <w:t xml:space="preserve">. </w:t>
      </w:r>
    </w:p>
    <w:p w:rsidR="002C0DAC" w:rsidRDefault="002C0DAC">
      <w:pPr>
        <w:spacing w:after="160" w:line="259" w:lineRule="auto"/>
        <w:ind w:left="0" w:right="0" w:firstLine="0"/>
        <w:jc w:val="left"/>
        <w:rPr>
          <w:b/>
        </w:rPr>
      </w:pPr>
      <w:r>
        <w:br w:type="page"/>
      </w:r>
    </w:p>
    <w:p w:rsidR="00270CA8" w:rsidRDefault="00A309F2" w:rsidP="00A309F2">
      <w:pPr>
        <w:pStyle w:val="Heading2"/>
        <w:spacing w:after="0" w:line="360" w:lineRule="auto"/>
        <w:ind w:left="1402" w:right="484" w:hanging="932"/>
      </w:pPr>
      <w:r>
        <w:lastRenderedPageBreak/>
        <w:t>Table 4.2.5 Large pack sizes give the impression of better quality and influence consumers in engaging in impulse buying</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17"/>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219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57.6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6" w:line="360" w:lineRule="auto"/>
              <w:ind w:left="0" w:right="61" w:firstLine="0"/>
              <w:jc w:val="right"/>
            </w:pPr>
            <w:r>
              <w:t xml:space="preserve">57.6 </w:t>
            </w:r>
          </w:p>
          <w:p w:rsidR="00270CA8" w:rsidRDefault="00A309F2" w:rsidP="00A309F2">
            <w:pPr>
              <w:spacing w:after="16" w:line="360" w:lineRule="auto"/>
              <w:ind w:left="0" w:right="61" w:firstLine="0"/>
              <w:jc w:val="right"/>
            </w:pPr>
            <w:r>
              <w:t xml:space="preserve">24.5 </w:t>
            </w:r>
          </w:p>
          <w:p w:rsidR="00270CA8" w:rsidRDefault="00A309F2" w:rsidP="00A309F2">
            <w:pPr>
              <w:spacing w:after="134" w:line="360" w:lineRule="auto"/>
              <w:ind w:left="862" w:right="0" w:firstLine="0"/>
              <w:jc w:val="center"/>
            </w:pPr>
            <w:r>
              <w:t xml:space="preserve">3.2 8.9 </w:t>
            </w:r>
          </w:p>
          <w:p w:rsidR="00270CA8" w:rsidRDefault="00A309F2" w:rsidP="00A309F2">
            <w:pPr>
              <w:spacing w:after="0" w:line="360" w:lineRule="auto"/>
              <w:ind w:left="471" w:right="61" w:firstLine="0"/>
              <w:jc w:val="right"/>
            </w:pPr>
            <w:r>
              <w:t xml:space="preserve">5.8 100.0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57.6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93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24.5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82.1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12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85.3 </w:t>
            </w:r>
          </w:p>
        </w:tc>
      </w:tr>
      <w:tr w:rsidR="00270CA8">
        <w:trPr>
          <w:trHeight w:val="312"/>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94.2 </w:t>
            </w:r>
          </w:p>
        </w:tc>
      </w:tr>
      <w:tr w:rsidR="00270CA8">
        <w:trPr>
          <w:trHeight w:val="595"/>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22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5.8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17"/>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after="240" w:line="360" w:lineRule="auto"/>
        <w:ind w:left="254" w:right="6"/>
      </w:pPr>
      <w:r>
        <w:t>From</w:t>
      </w:r>
      <w:r>
        <w:rPr>
          <w:b/>
        </w:rPr>
        <w:t xml:space="preserve"> Table 4.2.5 </w:t>
      </w:r>
      <w:r>
        <w:t>above,</w:t>
      </w:r>
      <w:r>
        <w:rPr>
          <w:b/>
        </w:rPr>
        <w:t xml:space="preserve"> </w:t>
      </w:r>
      <w:r>
        <w:t>219 (57.6%) of the respondents strongly agreed that l</w:t>
      </w:r>
      <w:r>
        <w:rPr>
          <w:sz w:val="23"/>
        </w:rPr>
        <w:t>arge pack sizes give the impression of better quality and influence consumers in engaging in impulse buying</w:t>
      </w:r>
      <w:r>
        <w:t xml:space="preserve">, 93 (24.5%) of the respondents agreed to the question, 12 (3.2%) of the respondents were undecided, 34 (8.9%) of the respondents disagreed to the statement while the remaining 22 (5.8%) of the respondents strongly disagreed. This implies that </w:t>
      </w:r>
      <w:r>
        <w:rPr>
          <w:sz w:val="23"/>
        </w:rPr>
        <w:t>large pack sizes give the impression of better quality and this influences consumers in engaging in impulse buying</w:t>
      </w:r>
      <w:r>
        <w:t>.</w:t>
      </w:r>
      <w:r>
        <w:rPr>
          <w:b/>
        </w:rPr>
        <w:t xml:space="preserve"> </w:t>
      </w:r>
    </w:p>
    <w:p w:rsidR="002C0DAC" w:rsidRDefault="002C0DAC">
      <w:pPr>
        <w:spacing w:after="160" w:line="259" w:lineRule="auto"/>
        <w:ind w:left="0" w:right="0" w:firstLine="0"/>
        <w:jc w:val="left"/>
        <w:rPr>
          <w:b/>
        </w:rPr>
      </w:pPr>
      <w:r>
        <w:br w:type="page"/>
      </w:r>
    </w:p>
    <w:p w:rsidR="00270CA8" w:rsidRDefault="00A309F2" w:rsidP="00A309F2">
      <w:pPr>
        <w:pStyle w:val="Heading2"/>
        <w:spacing w:after="0" w:line="360" w:lineRule="auto"/>
        <w:ind w:left="1527" w:right="484" w:hanging="1119"/>
      </w:pPr>
      <w:r>
        <w:lastRenderedPageBreak/>
        <w:t>Table 4.3.6 Creative branding informs customers and provide trust on different quality characteristics of food products</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60"/>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99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26.1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60" w:line="360" w:lineRule="auto"/>
              <w:ind w:left="0" w:right="61" w:firstLine="0"/>
              <w:jc w:val="right"/>
            </w:pPr>
            <w:r>
              <w:t xml:space="preserve">26.1 </w:t>
            </w:r>
          </w:p>
          <w:p w:rsidR="00270CA8" w:rsidRDefault="00A309F2" w:rsidP="00A309F2">
            <w:pPr>
              <w:spacing w:after="60" w:line="360" w:lineRule="auto"/>
              <w:ind w:left="0" w:right="61" w:firstLine="0"/>
              <w:jc w:val="right"/>
            </w:pPr>
            <w:r>
              <w:t xml:space="preserve">54.2 </w:t>
            </w:r>
          </w:p>
          <w:p w:rsidR="00270CA8" w:rsidRDefault="00A309F2" w:rsidP="00A309F2">
            <w:pPr>
              <w:spacing w:after="159" w:line="360" w:lineRule="auto"/>
              <w:ind w:left="862" w:right="0" w:firstLine="0"/>
              <w:jc w:val="center"/>
            </w:pPr>
            <w:r>
              <w:t xml:space="preserve">6.3 6.8 </w:t>
            </w:r>
          </w:p>
          <w:p w:rsidR="00270CA8" w:rsidRDefault="00A309F2" w:rsidP="00A309F2">
            <w:pPr>
              <w:spacing w:after="0" w:line="360" w:lineRule="auto"/>
              <w:ind w:left="471" w:right="61" w:firstLine="0"/>
              <w:jc w:val="right"/>
            </w:pPr>
            <w:r>
              <w:t xml:space="preserve">6.6 100.0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26.1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206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54.2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80.3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6.3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86.6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26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6.8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93.4 </w:t>
            </w:r>
          </w:p>
        </w:tc>
      </w:tr>
      <w:tr w:rsidR="00270CA8">
        <w:trPr>
          <w:trHeight w:val="67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65"/>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after="238" w:line="360" w:lineRule="auto"/>
        <w:ind w:left="254" w:right="6"/>
      </w:pPr>
      <w:r>
        <w:rPr>
          <w:b/>
        </w:rPr>
        <w:t xml:space="preserve">Table 4.2.6 </w:t>
      </w:r>
      <w:r>
        <w:t>revealed that,</w:t>
      </w:r>
      <w:r>
        <w:rPr>
          <w:b/>
        </w:rPr>
        <w:t xml:space="preserve"> </w:t>
      </w:r>
      <w:r>
        <w:t xml:space="preserve">99 (26.1%) of the respondents strongly agreed that </w:t>
      </w:r>
      <w:r>
        <w:rPr>
          <w:sz w:val="23"/>
        </w:rPr>
        <w:t>creative branding informs customers and provide trust on different quality characteristics of food products</w:t>
      </w:r>
      <w:r>
        <w:t xml:space="preserve">, 206 (54.2%) of the respondents agreed to the question, 24 (6.3%) of the respondents were undecided, 26 (6.8%) of the respondents disagreed to the statement while the remaining 25 (6.6%) of the respondents strongly disagreed. This implies that customers are informed and provided with information trust on different quality characteristics of food products. </w:t>
      </w:r>
    </w:p>
    <w:p w:rsidR="002C0DAC" w:rsidRDefault="002C0DAC">
      <w:pPr>
        <w:spacing w:after="160" w:line="259" w:lineRule="auto"/>
        <w:ind w:left="0" w:right="0" w:firstLine="0"/>
        <w:jc w:val="left"/>
        <w:rPr>
          <w:b/>
        </w:rPr>
      </w:pPr>
      <w:r>
        <w:br w:type="page"/>
      </w:r>
    </w:p>
    <w:p w:rsidR="00270CA8" w:rsidRDefault="00A309F2" w:rsidP="00A309F2">
      <w:pPr>
        <w:pStyle w:val="Heading2"/>
        <w:spacing w:after="0" w:line="360" w:lineRule="auto"/>
        <w:ind w:left="3409" w:right="484" w:hanging="3165"/>
      </w:pPr>
      <w:r>
        <w:lastRenderedPageBreak/>
        <w:t>Table 4.2.7 Unique product attribute on labels makes customers exercise preference</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61"/>
        </w:trPr>
        <w:tc>
          <w:tcPr>
            <w:tcW w:w="2526"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27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7.1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60" w:line="240" w:lineRule="auto"/>
              <w:ind w:left="0" w:right="61" w:firstLine="0"/>
              <w:jc w:val="right"/>
            </w:pPr>
            <w:r>
              <w:t xml:space="preserve">7.1 </w:t>
            </w:r>
          </w:p>
          <w:p w:rsidR="00270CA8" w:rsidRDefault="00A309F2" w:rsidP="002C0DAC">
            <w:pPr>
              <w:spacing w:after="60" w:line="240" w:lineRule="auto"/>
              <w:ind w:left="0" w:right="61" w:firstLine="0"/>
              <w:jc w:val="right"/>
            </w:pPr>
            <w:r>
              <w:t xml:space="preserve">70.5 </w:t>
            </w:r>
          </w:p>
          <w:p w:rsidR="00270CA8" w:rsidRDefault="00A309F2" w:rsidP="002C0DAC">
            <w:pPr>
              <w:spacing w:after="218" w:line="240" w:lineRule="auto"/>
              <w:ind w:left="0" w:right="61" w:firstLine="0"/>
              <w:jc w:val="right"/>
            </w:pPr>
            <w:r>
              <w:t xml:space="preserve">8.4 </w:t>
            </w:r>
          </w:p>
          <w:p w:rsidR="00270CA8" w:rsidRDefault="00A309F2" w:rsidP="002C0DAC">
            <w:pPr>
              <w:spacing w:after="218" w:line="240" w:lineRule="auto"/>
              <w:ind w:left="0" w:right="61" w:firstLine="0"/>
              <w:jc w:val="right"/>
            </w:pPr>
            <w:r>
              <w:t xml:space="preserve">13.9 </w:t>
            </w:r>
          </w:p>
          <w:p w:rsidR="00270CA8" w:rsidRDefault="00A309F2" w:rsidP="002C0DAC">
            <w:pPr>
              <w:spacing w:after="0" w:line="240" w:lineRule="auto"/>
              <w:ind w:left="0" w:right="61" w:firstLine="0"/>
              <w:jc w:val="right"/>
            </w:pPr>
            <w:r>
              <w:t xml:space="preserve">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7.1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268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70.5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77.6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32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8.4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86.1 </w:t>
            </w:r>
          </w:p>
        </w:tc>
      </w:tr>
      <w:tr w:rsidR="00270CA8">
        <w:trPr>
          <w:trHeight w:val="677"/>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53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13.9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2C0DAC">
            <w:pPr>
              <w:spacing w:after="0" w:line="240" w:lineRule="auto"/>
              <w:ind w:left="0" w:right="70" w:firstLine="0"/>
              <w:jc w:val="right"/>
            </w:pPr>
            <w:r>
              <w:t xml:space="preserve">100.0 </w:t>
            </w:r>
          </w:p>
        </w:tc>
      </w:tr>
      <w:tr w:rsidR="00270CA8">
        <w:trPr>
          <w:trHeight w:val="365"/>
        </w:trPr>
        <w:tc>
          <w:tcPr>
            <w:tcW w:w="2526"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2C0DAC">
            <w:pPr>
              <w:spacing w:after="0" w:line="24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line="360" w:lineRule="auto"/>
        <w:ind w:left="254" w:right="6"/>
      </w:pPr>
      <w:r>
        <w:t>From</w:t>
      </w:r>
      <w:r>
        <w:rPr>
          <w:b/>
        </w:rPr>
        <w:t xml:space="preserve"> Table 4.2.7 </w:t>
      </w:r>
      <w:r>
        <w:t xml:space="preserve">above, </w:t>
      </w:r>
      <w:r>
        <w:rPr>
          <w:sz w:val="23"/>
        </w:rPr>
        <w:t>unique product attribute on labels makes customers exercise preference</w:t>
      </w:r>
      <w:r>
        <w:t xml:space="preserve">, 268 (70.5%) of the respondents agreed to the question, 32 (8.4%) of the respondents disagreed to the statement while the remaining 53 (13.9%) of the respondents strongly disagreed. This implies that customer will exercise preference if unique product attribute is indicated on brand label. </w:t>
      </w:r>
    </w:p>
    <w:p w:rsidR="00270CA8" w:rsidRDefault="00A309F2" w:rsidP="00A309F2">
      <w:pPr>
        <w:pStyle w:val="Heading2"/>
        <w:spacing w:after="0" w:line="360" w:lineRule="auto"/>
        <w:ind w:left="547" w:right="910" w:hanging="303"/>
      </w:pPr>
      <w:r>
        <w:t>Table 4.2.8 Attractive images in graphics are efficient in portraying a congruent and pleasant image of the product, which consumers perceive in a positive light</w:t>
      </w:r>
      <w:r>
        <w:rPr>
          <w:b w:val="0"/>
        </w:rPr>
        <w:t xml:space="preserve"> </w:t>
      </w:r>
    </w:p>
    <w:tbl>
      <w:tblPr>
        <w:tblStyle w:val="TableGrid"/>
        <w:tblW w:w="7271" w:type="dxa"/>
        <w:tblInd w:w="259" w:type="dxa"/>
        <w:tblCellMar>
          <w:top w:w="69"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trPr>
          <w:trHeight w:val="682"/>
        </w:trPr>
        <w:tc>
          <w:tcPr>
            <w:tcW w:w="2238"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677"/>
        </w:trPr>
        <w:tc>
          <w:tcPr>
            <w:tcW w:w="2238"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47 </w:t>
            </w:r>
          </w:p>
        </w:tc>
        <w:tc>
          <w:tcPr>
            <w:tcW w:w="984"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12.4 </w:t>
            </w:r>
          </w:p>
        </w:tc>
        <w:tc>
          <w:tcPr>
            <w:tcW w:w="1392"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60" w:firstLine="0"/>
              <w:jc w:val="right"/>
            </w:pPr>
            <w:r>
              <w:t xml:space="preserve">12.4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2C0DAC">
            <w:pPr>
              <w:spacing w:after="218" w:line="240" w:lineRule="auto"/>
              <w:ind w:left="0" w:right="70" w:firstLine="0"/>
              <w:jc w:val="right"/>
            </w:pPr>
            <w:r>
              <w:t xml:space="preserve">12.4 </w:t>
            </w:r>
          </w:p>
          <w:p w:rsidR="00270CA8" w:rsidRDefault="00A309F2" w:rsidP="002C0DAC">
            <w:pPr>
              <w:spacing w:after="60" w:line="240" w:lineRule="auto"/>
              <w:ind w:left="0" w:right="70" w:firstLine="0"/>
              <w:jc w:val="right"/>
            </w:pPr>
            <w:r>
              <w:t xml:space="preserve">79.5 </w:t>
            </w:r>
          </w:p>
          <w:p w:rsidR="00270CA8" w:rsidRDefault="00A309F2" w:rsidP="002C0DAC">
            <w:pPr>
              <w:spacing w:after="36" w:line="240" w:lineRule="auto"/>
              <w:ind w:left="0" w:right="70" w:firstLine="0"/>
              <w:jc w:val="right"/>
            </w:pPr>
            <w:r>
              <w:t xml:space="preserve">100.0 </w:t>
            </w:r>
          </w:p>
          <w:p w:rsidR="00270CA8" w:rsidRDefault="00A309F2" w:rsidP="002C0DAC">
            <w:pPr>
              <w:spacing w:after="0" w:line="240" w:lineRule="auto"/>
              <w:ind w:left="0" w:right="0" w:firstLine="0"/>
              <w:jc w:val="left"/>
            </w:pPr>
            <w:r>
              <w:t xml:space="preserve"> </w:t>
            </w:r>
          </w:p>
        </w:tc>
      </w:tr>
      <w:tr w:rsidR="00270CA8">
        <w:trPr>
          <w:trHeight w:val="360"/>
        </w:trPr>
        <w:tc>
          <w:tcPr>
            <w:tcW w:w="2238" w:type="dxa"/>
            <w:tcBorders>
              <w:top w:val="nil"/>
              <w:left w:val="single" w:sz="15" w:space="0" w:color="000000"/>
              <w:bottom w:val="nil"/>
              <w:right w:val="single" w:sz="15" w:space="0" w:color="000000"/>
            </w:tcBorders>
          </w:tcPr>
          <w:p w:rsidR="00270CA8" w:rsidRDefault="00A309F2" w:rsidP="002C0DAC">
            <w:pPr>
              <w:spacing w:after="0" w:line="240" w:lineRule="auto"/>
              <w:ind w:left="0" w:right="189" w:firstLine="0"/>
              <w:jc w:val="center"/>
            </w:pPr>
            <w:r>
              <w:t xml:space="preserve">Agree </w:t>
            </w: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255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67.1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67.1 </w:t>
            </w:r>
          </w:p>
        </w:tc>
        <w:tc>
          <w:tcPr>
            <w:tcW w:w="0" w:type="auto"/>
            <w:vMerge/>
            <w:tcBorders>
              <w:top w:val="nil"/>
              <w:left w:val="single" w:sz="8" w:space="0" w:color="000000"/>
              <w:bottom w:val="nil"/>
              <w:right w:val="single" w:sz="15" w:space="0" w:color="000000"/>
            </w:tcBorders>
          </w:tcPr>
          <w:p w:rsidR="00270CA8" w:rsidRDefault="00270CA8" w:rsidP="002C0DAC">
            <w:pPr>
              <w:spacing w:after="160" w:line="240" w:lineRule="auto"/>
              <w:ind w:left="0" w:right="0" w:firstLine="0"/>
              <w:jc w:val="left"/>
            </w:pPr>
          </w:p>
        </w:tc>
      </w:tr>
      <w:tr w:rsidR="00270CA8">
        <w:trPr>
          <w:trHeight w:val="360"/>
        </w:trPr>
        <w:tc>
          <w:tcPr>
            <w:tcW w:w="2238" w:type="dxa"/>
            <w:tcBorders>
              <w:top w:val="nil"/>
              <w:left w:val="single" w:sz="15" w:space="0" w:color="000000"/>
              <w:bottom w:val="nil"/>
              <w:right w:val="single" w:sz="15" w:space="0" w:color="000000"/>
            </w:tcBorders>
          </w:tcPr>
          <w:p w:rsidR="00270CA8" w:rsidRDefault="00A309F2" w:rsidP="002C0DAC">
            <w:pPr>
              <w:spacing w:after="0" w:line="24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78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20.5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20.5 </w:t>
            </w:r>
          </w:p>
        </w:tc>
        <w:tc>
          <w:tcPr>
            <w:tcW w:w="0" w:type="auto"/>
            <w:vMerge/>
            <w:tcBorders>
              <w:top w:val="nil"/>
              <w:left w:val="single" w:sz="8" w:space="0" w:color="000000"/>
              <w:bottom w:val="nil"/>
              <w:right w:val="single" w:sz="15" w:space="0" w:color="000000"/>
            </w:tcBorders>
          </w:tcPr>
          <w:p w:rsidR="00270CA8" w:rsidRDefault="00270CA8" w:rsidP="002C0DAC">
            <w:pPr>
              <w:spacing w:after="160" w:line="240" w:lineRule="auto"/>
              <w:ind w:left="0" w:right="0" w:firstLine="0"/>
              <w:jc w:val="left"/>
            </w:pPr>
          </w:p>
        </w:tc>
      </w:tr>
      <w:tr w:rsidR="00270CA8">
        <w:trPr>
          <w:trHeight w:val="365"/>
        </w:trPr>
        <w:tc>
          <w:tcPr>
            <w:tcW w:w="2238"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rsidR="00270CA8" w:rsidRDefault="00270CA8" w:rsidP="002C0DAC">
            <w:pPr>
              <w:spacing w:after="160" w:line="240" w:lineRule="auto"/>
              <w:ind w:left="0" w:right="0" w:firstLine="0"/>
              <w:jc w:val="left"/>
            </w:pPr>
          </w:p>
        </w:tc>
      </w:tr>
    </w:tbl>
    <w:p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rsidR="00270CA8" w:rsidRDefault="00A309F2" w:rsidP="00A309F2">
      <w:pPr>
        <w:spacing w:line="360" w:lineRule="auto"/>
        <w:ind w:left="254" w:right="6"/>
      </w:pPr>
      <w:r>
        <w:lastRenderedPageBreak/>
        <w:t>From</w:t>
      </w:r>
      <w:r>
        <w:rPr>
          <w:b/>
        </w:rPr>
        <w:t xml:space="preserve"> Table 4.2.8 </w:t>
      </w:r>
      <w:r>
        <w:t>above,</w:t>
      </w:r>
      <w:r>
        <w:rPr>
          <w:b/>
        </w:rPr>
        <w:t xml:space="preserve"> </w:t>
      </w:r>
      <w:r>
        <w:t xml:space="preserve">17 (11.9%) of the respondents strongly agreed that unique product attribute on labels makes customers exercise preference, 97 (67.8%) of the respondents agreed to the question, while 29 (20.3%) of the respondents disagreed which implies that attractive images in graphics are efficient in portraying a congruent and pleasant image of the product, which consumers perceive in a positive light and yield preference. </w:t>
      </w:r>
    </w:p>
    <w:p w:rsidR="00270CA8" w:rsidRDefault="00A309F2" w:rsidP="00A309F2">
      <w:pPr>
        <w:pStyle w:val="Heading2"/>
        <w:spacing w:after="0" w:line="360" w:lineRule="auto"/>
        <w:ind w:left="740" w:right="484" w:hanging="322"/>
      </w:pPr>
      <w:r>
        <w:t>Table 4.2.9 Shapes and lines of different forms not only indicate visual appreciation, but go further to create demarcations of how such combinations appeal to different social classes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590"/>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317"/>
        </w:trPr>
        <w:tc>
          <w:tcPr>
            <w:tcW w:w="2526"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61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16.1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682" w:right="0" w:firstLine="0"/>
              <w:jc w:val="center"/>
            </w:pPr>
            <w:r>
              <w:t xml:space="preserve">16.1 53.4 </w:t>
            </w:r>
          </w:p>
          <w:p w:rsidR="00270CA8" w:rsidRDefault="00A309F2" w:rsidP="00A309F2">
            <w:pPr>
              <w:spacing w:after="16" w:line="360" w:lineRule="auto"/>
              <w:ind w:left="0" w:right="61" w:firstLine="0"/>
              <w:jc w:val="right"/>
            </w:pPr>
            <w:r>
              <w:t xml:space="preserve">17.1 </w:t>
            </w:r>
          </w:p>
          <w:p w:rsidR="00270CA8" w:rsidRDefault="00A309F2" w:rsidP="00A309F2">
            <w:pPr>
              <w:spacing w:after="151" w:line="360" w:lineRule="auto"/>
              <w:ind w:left="0" w:right="61" w:firstLine="0"/>
              <w:jc w:val="right"/>
            </w:pPr>
            <w:r>
              <w:t xml:space="preserve">9.7 </w:t>
            </w:r>
          </w:p>
          <w:p w:rsidR="00270CA8" w:rsidRDefault="00A309F2" w:rsidP="00A309F2">
            <w:pPr>
              <w:spacing w:after="0" w:line="360" w:lineRule="auto"/>
              <w:ind w:left="471" w:right="61" w:firstLine="0"/>
              <w:jc w:val="right"/>
            </w:pPr>
            <w:r>
              <w:t xml:space="preserve">3.7 100.0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16.1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203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53.4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69.5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65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17.1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86.6 </w:t>
            </w:r>
          </w:p>
        </w:tc>
      </w:tr>
      <w:tr w:rsidR="00270CA8">
        <w:trPr>
          <w:trHeight w:val="312"/>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37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9.7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96.3 </w:t>
            </w:r>
          </w:p>
        </w:tc>
      </w:tr>
      <w:tr w:rsidR="00270CA8">
        <w:trPr>
          <w:trHeight w:val="596"/>
        </w:trPr>
        <w:tc>
          <w:tcPr>
            <w:tcW w:w="2526" w:type="dxa"/>
            <w:tcBorders>
              <w:top w:val="nil"/>
              <w:left w:val="single" w:sz="15" w:space="0" w:color="000000"/>
              <w:bottom w:val="nil"/>
              <w:right w:val="single" w:sz="15" w:space="0" w:color="000000"/>
            </w:tcBorders>
          </w:tcPr>
          <w:p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14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3.7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A309F2">
            <w:pPr>
              <w:spacing w:after="0" w:line="360" w:lineRule="auto"/>
              <w:ind w:left="0" w:right="70" w:firstLine="0"/>
              <w:jc w:val="right"/>
            </w:pPr>
            <w:r>
              <w:t xml:space="preserve">100.0 </w:t>
            </w:r>
          </w:p>
        </w:tc>
      </w:tr>
      <w:tr w:rsidR="00270CA8">
        <w:trPr>
          <w:trHeight w:val="317"/>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pStyle w:val="Heading2"/>
        <w:spacing w:line="360" w:lineRule="auto"/>
        <w:ind w:left="244" w:right="484"/>
      </w:pPr>
      <w:r>
        <w:t xml:space="preserve">Source: SPSS Printout, </w:t>
      </w:r>
      <w:r w:rsidR="002C0DAC" w:rsidRPr="002C0DAC">
        <w:t>2025</w:t>
      </w:r>
    </w:p>
    <w:p w:rsidR="00270CA8" w:rsidRDefault="00A309F2" w:rsidP="00A309F2">
      <w:pPr>
        <w:spacing w:after="216" w:line="360" w:lineRule="auto"/>
        <w:ind w:left="254" w:right="6"/>
      </w:pPr>
      <w:r>
        <w:rPr>
          <w:b/>
        </w:rPr>
        <w:t xml:space="preserve">Table 4.2.9 </w:t>
      </w:r>
      <w:r>
        <w:t>revealed that,</w:t>
      </w:r>
      <w:r>
        <w:rPr>
          <w:b/>
        </w:rPr>
        <w:t xml:space="preserve"> </w:t>
      </w:r>
      <w:r>
        <w:t xml:space="preserve">61 (16.1%) of the respondents strongly agreed to the statement, 203 (53.4%) of the respondents agreed to the statement, 65 (17.1%) of the respondents were undecided, 37 (9.7%) of the respondents disagreed to the statement while the remaining 14 (3.5%) of the respondents strongly disagreed. This implies that shapes and lines of different forms not only indicate visual appreciation, but go further to create demarcations of how such combinations appeal to different social classes. </w:t>
      </w:r>
    </w:p>
    <w:p w:rsidR="002C0DAC" w:rsidRDefault="002C0DAC" w:rsidP="00A309F2">
      <w:pPr>
        <w:spacing w:after="216" w:line="360" w:lineRule="auto"/>
        <w:ind w:left="254" w:right="6"/>
      </w:pPr>
    </w:p>
    <w:p w:rsidR="002C0DAC" w:rsidRDefault="002C0DAC" w:rsidP="002C0DAC">
      <w:pPr>
        <w:spacing w:after="0" w:line="360" w:lineRule="auto"/>
        <w:ind w:left="2948" w:right="784" w:hanging="2704"/>
        <w:jc w:val="left"/>
        <w:rPr>
          <w:b/>
        </w:rPr>
      </w:pPr>
    </w:p>
    <w:p w:rsidR="00270CA8" w:rsidRPr="002C0DAC" w:rsidRDefault="00A309F2" w:rsidP="002C0DAC">
      <w:pPr>
        <w:spacing w:after="0" w:line="360" w:lineRule="auto"/>
        <w:ind w:left="2948" w:right="-452" w:hanging="2704"/>
        <w:jc w:val="left"/>
        <w:rPr>
          <w:b/>
        </w:rPr>
      </w:pPr>
      <w:r>
        <w:rPr>
          <w:b/>
        </w:rPr>
        <w:t>Table 4.2.10 Branded material’s quality defines consumer's approach before purchase.</w:t>
      </w:r>
      <w:r>
        <w:t xml:space="preserve"> </w:t>
      </w:r>
    </w:p>
    <w:tbl>
      <w:tblPr>
        <w:tblStyle w:val="TableGrid"/>
        <w:tblW w:w="7271" w:type="dxa"/>
        <w:tblInd w:w="259" w:type="dxa"/>
        <w:tblCellMar>
          <w:top w:w="21"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trPr>
          <w:trHeight w:val="590"/>
        </w:trPr>
        <w:tc>
          <w:tcPr>
            <w:tcW w:w="2238"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327" w:right="0" w:hanging="197"/>
              <w:jc w:val="left"/>
            </w:pPr>
            <w:r>
              <w:t xml:space="preserve">Cumulative Percent </w:t>
            </w:r>
          </w:p>
        </w:tc>
      </w:tr>
      <w:tr w:rsidR="00270CA8">
        <w:trPr>
          <w:trHeight w:val="591"/>
        </w:trPr>
        <w:tc>
          <w:tcPr>
            <w:tcW w:w="2238" w:type="dxa"/>
            <w:tcBorders>
              <w:top w:val="single" w:sz="15" w:space="0" w:color="000000"/>
              <w:left w:val="single" w:sz="15" w:space="0" w:color="000000"/>
              <w:bottom w:val="nil"/>
              <w:right w:val="single" w:sz="15" w:space="0" w:color="000000"/>
            </w:tcBorders>
          </w:tcPr>
          <w:p w:rsidR="00270CA8" w:rsidRDefault="00A309F2" w:rsidP="00A309F2">
            <w:pPr>
              <w:spacing w:after="0" w:line="36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rsidR="00270CA8" w:rsidRDefault="00A309F2" w:rsidP="00A309F2">
            <w:pPr>
              <w:spacing w:after="0" w:line="360" w:lineRule="auto"/>
              <w:ind w:left="0" w:right="65" w:firstLine="0"/>
              <w:jc w:val="right"/>
            </w:pPr>
            <w:r>
              <w:t xml:space="preserve">63 </w:t>
            </w:r>
          </w:p>
        </w:tc>
        <w:tc>
          <w:tcPr>
            <w:tcW w:w="984"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55" w:firstLine="0"/>
              <w:jc w:val="right"/>
            </w:pPr>
            <w:r>
              <w:t xml:space="preserve">16.6 </w:t>
            </w:r>
          </w:p>
        </w:tc>
        <w:tc>
          <w:tcPr>
            <w:tcW w:w="1392"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A309F2">
            <w:pPr>
              <w:spacing w:after="0" w:line="360" w:lineRule="auto"/>
              <w:ind w:left="0" w:right="60" w:firstLine="0"/>
              <w:jc w:val="right"/>
            </w:pPr>
            <w:r>
              <w:t xml:space="preserve">16.6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156" w:line="360" w:lineRule="auto"/>
              <w:ind w:left="0" w:right="70" w:firstLine="0"/>
              <w:jc w:val="right"/>
            </w:pPr>
            <w:r>
              <w:t xml:space="preserve">16.6 </w:t>
            </w:r>
          </w:p>
          <w:p w:rsidR="00270CA8" w:rsidRDefault="00A309F2" w:rsidP="00A309F2">
            <w:pPr>
              <w:spacing w:after="12" w:line="360" w:lineRule="auto"/>
              <w:ind w:left="0" w:right="70" w:firstLine="0"/>
              <w:jc w:val="right"/>
            </w:pPr>
            <w:r>
              <w:t xml:space="preserve">79.2 </w:t>
            </w:r>
          </w:p>
          <w:p w:rsidR="00270CA8" w:rsidRDefault="00A309F2" w:rsidP="00A309F2">
            <w:pPr>
              <w:spacing w:after="16" w:line="360" w:lineRule="auto"/>
              <w:ind w:left="0" w:right="70" w:firstLine="0"/>
              <w:jc w:val="right"/>
            </w:pPr>
            <w:r>
              <w:t xml:space="preserve">100.0 </w:t>
            </w:r>
          </w:p>
          <w:p w:rsidR="00270CA8" w:rsidRDefault="00A309F2" w:rsidP="00A309F2">
            <w:pPr>
              <w:spacing w:after="0" w:line="360" w:lineRule="auto"/>
              <w:ind w:left="0" w:right="0" w:firstLine="0"/>
              <w:jc w:val="left"/>
            </w:pPr>
            <w:r>
              <w:t xml:space="preserve"> </w:t>
            </w:r>
          </w:p>
        </w:tc>
      </w:tr>
      <w:tr w:rsidR="00270CA8">
        <w:trPr>
          <w:trHeight w:val="317"/>
        </w:trPr>
        <w:tc>
          <w:tcPr>
            <w:tcW w:w="2238" w:type="dxa"/>
            <w:tcBorders>
              <w:top w:val="nil"/>
              <w:left w:val="single" w:sz="15" w:space="0" w:color="000000"/>
              <w:bottom w:val="nil"/>
              <w:right w:val="single" w:sz="15" w:space="0" w:color="000000"/>
            </w:tcBorders>
          </w:tcPr>
          <w:p w:rsidR="00270CA8" w:rsidRDefault="00A309F2" w:rsidP="00A309F2">
            <w:pPr>
              <w:spacing w:after="0" w:line="360" w:lineRule="auto"/>
              <w:ind w:left="0" w:right="189" w:firstLine="0"/>
              <w:jc w:val="center"/>
            </w:pPr>
            <w:r>
              <w:t xml:space="preserve">Agree </w:t>
            </w: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238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62.6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62.6 </w:t>
            </w:r>
          </w:p>
        </w:tc>
        <w:tc>
          <w:tcPr>
            <w:tcW w:w="0" w:type="auto"/>
            <w:vMerge/>
            <w:tcBorders>
              <w:top w:val="nil"/>
              <w:left w:val="single" w:sz="8" w:space="0" w:color="000000"/>
              <w:bottom w:val="nil"/>
              <w:right w:val="single" w:sz="15" w:space="0" w:color="000000"/>
            </w:tcBorders>
          </w:tcPr>
          <w:p w:rsidR="00270CA8" w:rsidRDefault="00270CA8" w:rsidP="00A309F2">
            <w:pPr>
              <w:spacing w:after="160" w:line="360" w:lineRule="auto"/>
              <w:ind w:left="0" w:right="0" w:firstLine="0"/>
              <w:jc w:val="left"/>
            </w:pPr>
          </w:p>
        </w:tc>
      </w:tr>
      <w:tr w:rsidR="00270CA8">
        <w:trPr>
          <w:trHeight w:val="317"/>
        </w:trPr>
        <w:tc>
          <w:tcPr>
            <w:tcW w:w="2238" w:type="dxa"/>
            <w:tcBorders>
              <w:top w:val="nil"/>
              <w:left w:val="single" w:sz="15" w:space="0" w:color="000000"/>
              <w:bottom w:val="nil"/>
              <w:right w:val="single" w:sz="15" w:space="0" w:color="000000"/>
            </w:tcBorders>
          </w:tcPr>
          <w:p w:rsidR="00270CA8" w:rsidRDefault="00A309F2" w:rsidP="00A309F2">
            <w:pPr>
              <w:spacing w:after="0" w:line="36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79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20.8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20.8 </w:t>
            </w:r>
          </w:p>
        </w:tc>
        <w:tc>
          <w:tcPr>
            <w:tcW w:w="0" w:type="auto"/>
            <w:vMerge/>
            <w:tcBorders>
              <w:top w:val="nil"/>
              <w:left w:val="single" w:sz="8" w:space="0" w:color="000000"/>
              <w:bottom w:val="nil"/>
              <w:right w:val="single" w:sz="15" w:space="0" w:color="000000"/>
            </w:tcBorders>
          </w:tcPr>
          <w:p w:rsidR="00270CA8" w:rsidRDefault="00270CA8" w:rsidP="00A309F2">
            <w:pPr>
              <w:spacing w:after="160" w:line="360" w:lineRule="auto"/>
              <w:ind w:left="0" w:right="0" w:firstLine="0"/>
              <w:jc w:val="left"/>
            </w:pPr>
          </w:p>
        </w:tc>
      </w:tr>
      <w:tr w:rsidR="00270CA8">
        <w:trPr>
          <w:trHeight w:val="317"/>
        </w:trPr>
        <w:tc>
          <w:tcPr>
            <w:tcW w:w="2238"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r>
    </w:tbl>
    <w:p w:rsidR="00270CA8" w:rsidRDefault="00A309F2" w:rsidP="00A309F2">
      <w:pPr>
        <w:pStyle w:val="Heading2"/>
        <w:spacing w:line="360" w:lineRule="auto"/>
        <w:ind w:left="244" w:right="484"/>
      </w:pPr>
      <w:r>
        <w:t xml:space="preserve">Source: SPSS Printout, </w:t>
      </w:r>
      <w:r w:rsidR="002C0DAC" w:rsidRPr="002C0DAC">
        <w:t>2025</w:t>
      </w:r>
    </w:p>
    <w:p w:rsidR="00270CA8" w:rsidRDefault="00A309F2" w:rsidP="002C0DAC">
      <w:pPr>
        <w:spacing w:line="240" w:lineRule="auto"/>
        <w:ind w:left="254" w:right="6"/>
      </w:pPr>
      <w:r>
        <w:rPr>
          <w:b/>
        </w:rPr>
        <w:t xml:space="preserve">Table 4.2.10 </w:t>
      </w:r>
      <w:r>
        <w:t>revealed that</w:t>
      </w:r>
      <w:r>
        <w:rPr>
          <w:b/>
        </w:rPr>
        <w:t xml:space="preserve"> </w:t>
      </w:r>
      <w:r>
        <w:t xml:space="preserve">63 (16.1%) of the respondents strongly agreed that graphics that attract consumers at the point of sale help the consumers make the purchase decision quickly, 238 (62.6%) of the respondents agreed to the question while the remaining 79 (20.8%) of the respondents disagreed. This means that one of the first customer approach to product purchase is quality check.  </w:t>
      </w:r>
    </w:p>
    <w:p w:rsidR="00270CA8" w:rsidRDefault="00A309F2" w:rsidP="00A309F2">
      <w:pPr>
        <w:spacing w:after="0" w:line="360" w:lineRule="auto"/>
        <w:ind w:left="2876" w:right="484" w:hanging="2132"/>
        <w:jc w:val="left"/>
      </w:pPr>
      <w:r>
        <w:rPr>
          <w:b/>
        </w:rPr>
        <w:t>Table 4.2.11 Product quality is the competitive phase as regards customer's patronage.</w:t>
      </w:r>
      <w: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17"/>
        </w:trPr>
        <w:tc>
          <w:tcPr>
            <w:tcW w:w="2526"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93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24.5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5" w:line="240" w:lineRule="auto"/>
              <w:ind w:left="682" w:right="0" w:firstLine="0"/>
              <w:jc w:val="center"/>
            </w:pPr>
            <w:r>
              <w:t xml:space="preserve">24.5 40.5 </w:t>
            </w:r>
          </w:p>
          <w:p w:rsidR="00270CA8" w:rsidRDefault="00A309F2" w:rsidP="002C0DAC">
            <w:pPr>
              <w:spacing w:after="156" w:line="240" w:lineRule="auto"/>
              <w:ind w:left="0" w:right="61" w:firstLine="0"/>
              <w:jc w:val="right"/>
            </w:pPr>
            <w:r>
              <w:t xml:space="preserve">28.9 </w:t>
            </w:r>
          </w:p>
          <w:p w:rsidR="00270CA8" w:rsidRDefault="00A309F2" w:rsidP="002C0DAC">
            <w:pPr>
              <w:spacing w:after="0" w:line="240" w:lineRule="auto"/>
              <w:ind w:left="471" w:right="61" w:firstLine="0"/>
              <w:jc w:val="right"/>
            </w:pPr>
            <w:r>
              <w:t xml:space="preserve">6.1 100.0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24.5 </w:t>
            </w:r>
          </w:p>
        </w:tc>
      </w:tr>
      <w:tr w:rsidR="00270CA8">
        <w:trPr>
          <w:trHeight w:val="317"/>
        </w:trPr>
        <w:tc>
          <w:tcPr>
            <w:tcW w:w="2526" w:type="dxa"/>
            <w:vMerge w:val="restart"/>
            <w:tcBorders>
              <w:top w:val="nil"/>
              <w:left w:val="single" w:sz="15" w:space="0" w:color="000000"/>
              <w:bottom w:val="nil"/>
              <w:right w:val="single" w:sz="15" w:space="0" w:color="000000"/>
            </w:tcBorders>
          </w:tcPr>
          <w:p w:rsidR="00270CA8" w:rsidRDefault="00A309F2" w:rsidP="002C0DAC">
            <w:pPr>
              <w:spacing w:after="16" w:line="240" w:lineRule="auto"/>
              <w:ind w:left="725" w:right="0" w:firstLine="0"/>
              <w:jc w:val="left"/>
            </w:pPr>
            <w:r>
              <w:t xml:space="preserve">Agree </w:t>
            </w:r>
          </w:p>
          <w:p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154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40.5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65.0 </w:t>
            </w:r>
          </w:p>
        </w:tc>
      </w:tr>
      <w:tr w:rsidR="00270CA8">
        <w:trPr>
          <w:trHeight w:val="317"/>
        </w:trPr>
        <w:tc>
          <w:tcPr>
            <w:tcW w:w="0" w:type="auto"/>
            <w:vMerge/>
            <w:tcBorders>
              <w:top w:val="nil"/>
              <w:left w:val="single" w:sz="15" w:space="0" w:color="000000"/>
              <w:bottom w:val="nil"/>
              <w:right w:val="single" w:sz="15" w:space="0" w:color="000000"/>
            </w:tcBorders>
          </w:tcPr>
          <w:p w:rsidR="00270CA8" w:rsidRDefault="00270CA8" w:rsidP="002C0DAC">
            <w:pPr>
              <w:spacing w:after="160" w:line="240" w:lineRule="auto"/>
              <w:ind w:left="0" w:right="0" w:firstLine="0"/>
              <w:jc w:val="left"/>
            </w:pP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110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28.9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93.9 </w:t>
            </w:r>
          </w:p>
        </w:tc>
      </w:tr>
      <w:tr w:rsidR="00270CA8">
        <w:trPr>
          <w:trHeight w:val="59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23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6.1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2C0DAC">
            <w:pPr>
              <w:spacing w:after="0" w:line="240" w:lineRule="auto"/>
              <w:ind w:left="0" w:right="70" w:firstLine="0"/>
              <w:jc w:val="right"/>
            </w:pPr>
            <w:r>
              <w:t xml:space="preserve">100.0 </w:t>
            </w:r>
          </w:p>
        </w:tc>
      </w:tr>
      <w:tr w:rsidR="00270CA8">
        <w:trPr>
          <w:trHeight w:val="317"/>
        </w:trPr>
        <w:tc>
          <w:tcPr>
            <w:tcW w:w="2526"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2C0DAC">
            <w:pPr>
              <w:spacing w:after="0" w:line="240" w:lineRule="auto"/>
              <w:ind w:left="0" w:right="0" w:firstLine="0"/>
              <w:jc w:val="left"/>
            </w:pPr>
            <w:r>
              <w:t xml:space="preserve"> </w:t>
            </w:r>
          </w:p>
        </w:tc>
      </w:tr>
    </w:tbl>
    <w:p w:rsidR="00270CA8" w:rsidRDefault="00A309F2" w:rsidP="002C0DAC">
      <w:pPr>
        <w:pStyle w:val="Heading2"/>
        <w:spacing w:line="240" w:lineRule="auto"/>
        <w:ind w:left="244" w:right="484"/>
      </w:pPr>
      <w:r>
        <w:t xml:space="preserve">Source: SPSS Printout, </w:t>
      </w:r>
      <w:r w:rsidR="002C0DAC" w:rsidRPr="002C0DAC">
        <w:t>2025</w:t>
      </w:r>
    </w:p>
    <w:p w:rsidR="00270CA8" w:rsidRDefault="00A309F2" w:rsidP="002C0DAC">
      <w:pPr>
        <w:spacing w:after="0" w:line="240" w:lineRule="auto"/>
        <w:ind w:left="254" w:right="6"/>
      </w:pPr>
      <w:r>
        <w:rPr>
          <w:b/>
        </w:rPr>
        <w:t xml:space="preserve">Table 4.2.11 </w:t>
      </w:r>
      <w:r>
        <w:t>indicated that,</w:t>
      </w:r>
      <w:r>
        <w:rPr>
          <w:b/>
        </w:rPr>
        <w:t xml:space="preserve"> </w:t>
      </w:r>
      <w:r>
        <w:t xml:space="preserve">93 (24.5%) of the respondents strongly agreed to the statement at the upper part of the table, 154 (40.5%) of the respondents agreed, 110 (30.0%) of the respondents disagreed while the remaining 23 (6.1%) of the respondents strongly disagreed to the statement. The implication of this is that industries should concentrate more on </w:t>
      </w:r>
      <w:r>
        <w:lastRenderedPageBreak/>
        <w:t xml:space="preserve">improving their product quality as it is the competitive phase as regards customer's patronage. </w:t>
      </w:r>
    </w:p>
    <w:p w:rsidR="00270CA8" w:rsidRDefault="00A309F2" w:rsidP="002C0DAC">
      <w:pPr>
        <w:spacing w:after="0" w:line="240" w:lineRule="auto"/>
        <w:ind w:left="2473" w:right="484" w:hanging="2051"/>
        <w:jc w:val="left"/>
      </w:pPr>
      <w:r>
        <w:rPr>
          <w:b/>
        </w:rPr>
        <w:t>Table 4.2.12 Branded material’s safety affects consumer preference as they're careful of their health.</w:t>
      </w:r>
      <w:r>
        <w:t xml:space="preserve"> </w:t>
      </w:r>
    </w:p>
    <w:tbl>
      <w:tblPr>
        <w:tblStyle w:val="TableGrid"/>
        <w:tblW w:w="7559" w:type="dxa"/>
        <w:tblInd w:w="259" w:type="dxa"/>
        <w:tblCellMar>
          <w:top w:w="4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60"/>
        </w:trPr>
        <w:tc>
          <w:tcPr>
            <w:tcW w:w="2526"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62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16.3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682" w:right="0" w:firstLine="0"/>
              <w:jc w:val="center"/>
            </w:pPr>
            <w:r>
              <w:t xml:space="preserve">16.3 51.1 </w:t>
            </w:r>
          </w:p>
          <w:p w:rsidR="00270CA8" w:rsidRDefault="00A309F2" w:rsidP="002C0DAC">
            <w:pPr>
              <w:spacing w:after="0" w:line="240" w:lineRule="auto"/>
              <w:ind w:left="0" w:right="61" w:firstLine="0"/>
              <w:jc w:val="right"/>
            </w:pPr>
            <w:r>
              <w:t xml:space="preserve">22.9 </w:t>
            </w:r>
          </w:p>
          <w:p w:rsidR="00270CA8" w:rsidRDefault="00A309F2" w:rsidP="002C0DAC">
            <w:pPr>
              <w:spacing w:after="0" w:line="240" w:lineRule="auto"/>
              <w:ind w:left="471" w:right="61" w:firstLine="0"/>
              <w:jc w:val="right"/>
            </w:pPr>
            <w:r>
              <w:t xml:space="preserve">9.7 100.0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16.3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194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51.1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67.4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87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22.9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90.3 </w:t>
            </w:r>
          </w:p>
        </w:tc>
      </w:tr>
      <w:tr w:rsidR="00270CA8">
        <w:trPr>
          <w:trHeight w:val="682"/>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37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9.7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2C0DAC">
            <w:pPr>
              <w:spacing w:after="0" w:line="240" w:lineRule="auto"/>
              <w:ind w:left="0" w:right="70" w:firstLine="0"/>
              <w:jc w:val="right"/>
            </w:pPr>
            <w:r>
              <w:t xml:space="preserve">100.0 </w:t>
            </w:r>
          </w:p>
        </w:tc>
      </w:tr>
      <w:tr w:rsidR="00270CA8">
        <w:trPr>
          <w:trHeight w:val="361"/>
        </w:trPr>
        <w:tc>
          <w:tcPr>
            <w:tcW w:w="2526"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2C0DAC">
            <w:pPr>
              <w:spacing w:after="0" w:line="240" w:lineRule="auto"/>
              <w:ind w:left="0" w:right="0" w:firstLine="0"/>
              <w:jc w:val="left"/>
            </w:pPr>
            <w:r>
              <w:t xml:space="preserve"> </w:t>
            </w:r>
          </w:p>
        </w:tc>
      </w:tr>
    </w:tbl>
    <w:p w:rsidR="002C0DAC" w:rsidRPr="002C0DAC" w:rsidRDefault="00A309F2" w:rsidP="002C0DAC">
      <w:pPr>
        <w:pStyle w:val="Heading2"/>
        <w:spacing w:after="0" w:line="240" w:lineRule="auto"/>
        <w:ind w:left="244" w:right="484"/>
      </w:pPr>
      <w:r>
        <w:t xml:space="preserve">Source: SPSS Printout, </w:t>
      </w:r>
      <w:r w:rsidR="002C0DAC" w:rsidRPr="002C0DAC">
        <w:t>2025</w:t>
      </w:r>
    </w:p>
    <w:p w:rsidR="00270CA8" w:rsidRDefault="00A309F2" w:rsidP="002C0DAC">
      <w:pPr>
        <w:spacing w:after="0" w:line="240" w:lineRule="auto"/>
        <w:ind w:left="254" w:right="6"/>
      </w:pPr>
      <w:r>
        <w:t>From the</w:t>
      </w:r>
      <w:r>
        <w:rPr>
          <w:b/>
        </w:rPr>
        <w:t xml:space="preserve"> Table 4.2.12 </w:t>
      </w:r>
      <w:r>
        <w:t>above,</w:t>
      </w:r>
      <w:r>
        <w:rPr>
          <w:b/>
        </w:rPr>
        <w:t xml:space="preserve"> </w:t>
      </w:r>
      <w:r>
        <w:t xml:space="preserve">62 (16.3%) of the respondents strongly agreed, 194 (51.1%) of the respondents agreed to the statement, 87 (22.9%) of the respondents disagreed to the statement while the remaining 37 (9.7%) of the respondents strongly disagreed. This implies that consumers are careful of their health, so product safety affects their consumer preference. </w:t>
      </w:r>
    </w:p>
    <w:p w:rsidR="00270CA8" w:rsidRDefault="00A309F2" w:rsidP="002C0DAC">
      <w:pPr>
        <w:pStyle w:val="Heading2"/>
        <w:spacing w:after="0" w:line="240" w:lineRule="auto"/>
        <w:ind w:left="903" w:right="484"/>
      </w:pPr>
      <w:r>
        <w:t>Table 4.2.13 Product expiry lifespan affects consumers’ taste</w:t>
      </w:r>
      <w:r>
        <w:rPr>
          <w:b w:val="0"/>
        </w:rPr>
        <w:t xml:space="preserve"> </w:t>
      </w:r>
    </w:p>
    <w:tbl>
      <w:tblPr>
        <w:tblStyle w:val="TableGrid"/>
        <w:tblW w:w="7559" w:type="dxa"/>
        <w:tblInd w:w="259" w:type="dxa"/>
        <w:tblCellMar>
          <w:top w:w="46"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60"/>
        </w:trPr>
        <w:tc>
          <w:tcPr>
            <w:tcW w:w="2526"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219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57.6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0" w:right="61" w:firstLine="0"/>
              <w:jc w:val="right"/>
            </w:pPr>
            <w:r>
              <w:t xml:space="preserve">57.6 </w:t>
            </w:r>
          </w:p>
          <w:p w:rsidR="00270CA8" w:rsidRDefault="00A309F2" w:rsidP="002C0DAC">
            <w:pPr>
              <w:spacing w:after="0" w:line="240" w:lineRule="auto"/>
              <w:ind w:left="0" w:right="61" w:firstLine="0"/>
              <w:jc w:val="right"/>
            </w:pPr>
            <w:r>
              <w:t xml:space="preserve">24.5 </w:t>
            </w:r>
          </w:p>
          <w:p w:rsidR="00270CA8" w:rsidRDefault="00A309F2" w:rsidP="002C0DAC">
            <w:pPr>
              <w:spacing w:after="0" w:line="240" w:lineRule="auto"/>
              <w:ind w:left="0" w:right="61" w:firstLine="0"/>
              <w:jc w:val="right"/>
            </w:pPr>
            <w:r>
              <w:t xml:space="preserve">3.2 </w:t>
            </w:r>
          </w:p>
          <w:p w:rsidR="00270CA8" w:rsidRDefault="00A309F2" w:rsidP="002C0DAC">
            <w:pPr>
              <w:spacing w:after="0" w:line="240" w:lineRule="auto"/>
              <w:ind w:left="0" w:right="61" w:firstLine="0"/>
              <w:jc w:val="right"/>
            </w:pPr>
            <w:r>
              <w:t xml:space="preserve">8.9 </w:t>
            </w:r>
          </w:p>
          <w:p w:rsidR="00270CA8" w:rsidRDefault="00A309F2" w:rsidP="002C0DAC">
            <w:pPr>
              <w:spacing w:after="0" w:line="240" w:lineRule="auto"/>
              <w:ind w:left="471" w:right="61" w:firstLine="0"/>
              <w:jc w:val="right"/>
            </w:pPr>
            <w:r>
              <w:t xml:space="preserve">5.8 100.0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57.6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0" w:firstLine="0"/>
              <w:jc w:val="left"/>
            </w:pPr>
            <w:r>
              <w:t xml:space="preserve">Strongly 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93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24.5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82.1 </w:t>
            </w:r>
          </w:p>
        </w:tc>
      </w:tr>
      <w:tr w:rsidR="00270CA8">
        <w:trPr>
          <w:trHeight w:val="682"/>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12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2C0DAC">
            <w:pPr>
              <w:spacing w:after="0" w:line="240" w:lineRule="auto"/>
              <w:ind w:left="0" w:right="70" w:firstLine="0"/>
              <w:jc w:val="right"/>
            </w:pPr>
            <w:r>
              <w:t xml:space="preserve">85.3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94.2 </w:t>
            </w:r>
          </w:p>
        </w:tc>
      </w:tr>
      <w:tr w:rsidR="00270CA8">
        <w:trPr>
          <w:trHeight w:val="36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22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5.8 </w:t>
            </w:r>
          </w:p>
        </w:tc>
        <w:tc>
          <w:tcPr>
            <w:tcW w:w="0" w:type="auto"/>
            <w:vMerge/>
            <w:tcBorders>
              <w:top w:val="nil"/>
              <w:left w:val="single" w:sz="8" w:space="0" w:color="000000"/>
              <w:bottom w:val="nil"/>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100.0 </w:t>
            </w:r>
          </w:p>
        </w:tc>
      </w:tr>
      <w:tr w:rsidR="00270CA8">
        <w:trPr>
          <w:trHeight w:val="360"/>
        </w:trPr>
        <w:tc>
          <w:tcPr>
            <w:tcW w:w="2526"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2C0DAC">
            <w:pPr>
              <w:spacing w:after="0" w:line="240" w:lineRule="auto"/>
              <w:ind w:left="0" w:right="0" w:firstLine="0"/>
              <w:jc w:val="left"/>
            </w:pPr>
            <w:r>
              <w:t xml:space="preserve"> </w:t>
            </w:r>
          </w:p>
        </w:tc>
      </w:tr>
    </w:tbl>
    <w:p w:rsidR="00270CA8" w:rsidRDefault="00A309F2" w:rsidP="00A309F2">
      <w:pPr>
        <w:pStyle w:val="Heading2"/>
        <w:spacing w:line="360" w:lineRule="auto"/>
        <w:ind w:left="244" w:right="484"/>
      </w:pPr>
      <w:r>
        <w:t xml:space="preserve">Source: SPSS Printout, </w:t>
      </w:r>
      <w:r w:rsidR="002C0DAC" w:rsidRPr="002C0DAC">
        <w:t>2025</w:t>
      </w:r>
    </w:p>
    <w:p w:rsidR="00270CA8" w:rsidRDefault="00A309F2" w:rsidP="00A309F2">
      <w:pPr>
        <w:spacing w:after="18" w:line="360" w:lineRule="auto"/>
        <w:ind w:left="254" w:right="6"/>
      </w:pPr>
      <w:r>
        <w:t>From the</w:t>
      </w:r>
      <w:r>
        <w:rPr>
          <w:b/>
        </w:rPr>
        <w:t xml:space="preserve"> Table 4.2.13 </w:t>
      </w:r>
      <w:r>
        <w:t>above,</w:t>
      </w:r>
      <w:r>
        <w:rPr>
          <w:b/>
        </w:rPr>
        <w:t xml:space="preserve"> </w:t>
      </w:r>
      <w:r>
        <w:t xml:space="preserve">219 (57.6%) of the respondents strongly agreed that </w:t>
      </w:r>
      <w:r>
        <w:rPr>
          <w:sz w:val="23"/>
        </w:rPr>
        <w:t>product expiry lifespan affects consumers’ taste</w:t>
      </w:r>
      <w:r>
        <w:t xml:space="preserve">, 93 (24.5%) of the respondents agreed to </w:t>
      </w:r>
    </w:p>
    <w:p w:rsidR="00270CA8" w:rsidRDefault="00A309F2" w:rsidP="002C0DAC">
      <w:pPr>
        <w:spacing w:line="240" w:lineRule="auto"/>
        <w:ind w:left="254" w:right="6"/>
      </w:pPr>
      <w:r>
        <w:lastRenderedPageBreak/>
        <w:t>the statement, 12 (3.2%) of the respondents were undecided, 34 (8.9%) of the respondents disagreed to the statement while 22 (5.8%) of the respondents strongly disagreed. This means that p</w:t>
      </w:r>
      <w:r>
        <w:rPr>
          <w:sz w:val="23"/>
        </w:rPr>
        <w:t>roduct expiry lifespan defines consumers’ taste</w:t>
      </w:r>
      <w:r>
        <w:t xml:space="preserve">. </w:t>
      </w:r>
    </w:p>
    <w:p w:rsidR="00270CA8" w:rsidRDefault="00A309F2" w:rsidP="002C0DAC">
      <w:pPr>
        <w:pStyle w:val="Heading2"/>
        <w:spacing w:after="0" w:line="240" w:lineRule="auto"/>
        <w:ind w:left="1100" w:right="484"/>
      </w:pPr>
      <w:r>
        <w:t>Table 4.2.14 Product versatility boosts consumer taste</w:t>
      </w:r>
      <w:r>
        <w:rPr>
          <w:b w:val="0"/>
        </w:rPr>
        <w:t xml:space="preserve"> </w:t>
      </w:r>
    </w:p>
    <w:tbl>
      <w:tblPr>
        <w:tblStyle w:val="TableGrid"/>
        <w:tblW w:w="7271" w:type="dxa"/>
        <w:tblInd w:w="259" w:type="dxa"/>
        <w:tblCellMar>
          <w:top w:w="21"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trPr>
          <w:trHeight w:val="596"/>
        </w:trPr>
        <w:tc>
          <w:tcPr>
            <w:tcW w:w="2238"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590"/>
        </w:trPr>
        <w:tc>
          <w:tcPr>
            <w:tcW w:w="2238"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88 </w:t>
            </w:r>
          </w:p>
        </w:tc>
        <w:tc>
          <w:tcPr>
            <w:tcW w:w="984"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23.2 </w:t>
            </w:r>
          </w:p>
        </w:tc>
        <w:tc>
          <w:tcPr>
            <w:tcW w:w="1392" w:type="dxa"/>
            <w:tcBorders>
              <w:top w:val="single" w:sz="15" w:space="0" w:color="000000"/>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60" w:firstLine="0"/>
              <w:jc w:val="right"/>
            </w:pPr>
            <w:r>
              <w:t xml:space="preserve">23.2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2C0DAC">
            <w:pPr>
              <w:spacing w:after="151" w:line="240" w:lineRule="auto"/>
              <w:ind w:left="0" w:right="70" w:firstLine="0"/>
              <w:jc w:val="right"/>
            </w:pPr>
            <w:r>
              <w:t xml:space="preserve">23.2 </w:t>
            </w:r>
          </w:p>
          <w:p w:rsidR="00270CA8" w:rsidRDefault="00A309F2" w:rsidP="002C0DAC">
            <w:pPr>
              <w:spacing w:after="16" w:line="240" w:lineRule="auto"/>
              <w:ind w:left="0" w:right="70" w:firstLine="0"/>
              <w:jc w:val="right"/>
            </w:pPr>
            <w:r>
              <w:t xml:space="preserve">96.8 </w:t>
            </w:r>
          </w:p>
          <w:p w:rsidR="00270CA8" w:rsidRDefault="00A309F2" w:rsidP="002C0DAC">
            <w:pPr>
              <w:spacing w:after="17" w:line="240" w:lineRule="auto"/>
              <w:ind w:left="0" w:right="70" w:firstLine="0"/>
              <w:jc w:val="right"/>
            </w:pPr>
            <w:r>
              <w:t xml:space="preserve">100.0 </w:t>
            </w:r>
          </w:p>
          <w:p w:rsidR="00270CA8" w:rsidRDefault="00A309F2" w:rsidP="002C0DAC">
            <w:pPr>
              <w:spacing w:after="0" w:line="240" w:lineRule="auto"/>
              <w:ind w:left="0" w:right="0" w:firstLine="0"/>
              <w:jc w:val="left"/>
            </w:pPr>
            <w:r>
              <w:t xml:space="preserve"> </w:t>
            </w:r>
          </w:p>
        </w:tc>
      </w:tr>
      <w:tr w:rsidR="00270CA8">
        <w:trPr>
          <w:trHeight w:val="317"/>
        </w:trPr>
        <w:tc>
          <w:tcPr>
            <w:tcW w:w="2238" w:type="dxa"/>
            <w:vMerge w:val="restart"/>
            <w:tcBorders>
              <w:top w:val="nil"/>
              <w:left w:val="single" w:sz="15" w:space="0" w:color="000000"/>
              <w:bottom w:val="nil"/>
              <w:right w:val="single" w:sz="15" w:space="0" w:color="000000"/>
            </w:tcBorders>
          </w:tcPr>
          <w:p w:rsidR="00270CA8" w:rsidRDefault="00A309F2" w:rsidP="002C0DAC">
            <w:pPr>
              <w:spacing w:after="16" w:line="240" w:lineRule="auto"/>
              <w:ind w:left="0" w:right="189" w:firstLine="0"/>
              <w:jc w:val="center"/>
            </w:pPr>
            <w:r>
              <w:t xml:space="preserve">Agree </w:t>
            </w:r>
          </w:p>
          <w:p w:rsidR="00270CA8" w:rsidRDefault="00A309F2" w:rsidP="002C0DAC">
            <w:pPr>
              <w:spacing w:after="0" w:line="24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280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73.7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73.7 </w:t>
            </w:r>
          </w:p>
        </w:tc>
        <w:tc>
          <w:tcPr>
            <w:tcW w:w="0" w:type="auto"/>
            <w:vMerge/>
            <w:tcBorders>
              <w:top w:val="nil"/>
              <w:left w:val="single" w:sz="8" w:space="0" w:color="000000"/>
              <w:bottom w:val="nil"/>
              <w:right w:val="single" w:sz="15" w:space="0" w:color="000000"/>
            </w:tcBorders>
          </w:tcPr>
          <w:p w:rsidR="00270CA8" w:rsidRDefault="00270CA8" w:rsidP="002C0DAC">
            <w:pPr>
              <w:spacing w:after="160" w:line="240" w:lineRule="auto"/>
              <w:ind w:left="0" w:right="0" w:firstLine="0"/>
              <w:jc w:val="left"/>
            </w:pPr>
          </w:p>
        </w:tc>
      </w:tr>
      <w:tr w:rsidR="00270CA8">
        <w:trPr>
          <w:trHeight w:val="317"/>
        </w:trPr>
        <w:tc>
          <w:tcPr>
            <w:tcW w:w="0" w:type="auto"/>
            <w:vMerge/>
            <w:tcBorders>
              <w:top w:val="nil"/>
              <w:left w:val="single" w:sz="15" w:space="0" w:color="000000"/>
              <w:bottom w:val="nil"/>
              <w:right w:val="single" w:sz="15" w:space="0" w:color="000000"/>
            </w:tcBorders>
          </w:tcPr>
          <w:p w:rsidR="00270CA8" w:rsidRDefault="00270CA8" w:rsidP="002C0DAC">
            <w:pPr>
              <w:spacing w:after="160" w:line="240" w:lineRule="auto"/>
              <w:ind w:left="0" w:right="0" w:firstLine="0"/>
              <w:jc w:val="left"/>
            </w:pPr>
          </w:p>
        </w:tc>
        <w:tc>
          <w:tcPr>
            <w:tcW w:w="1186"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12 </w:t>
            </w:r>
          </w:p>
        </w:tc>
        <w:tc>
          <w:tcPr>
            <w:tcW w:w="98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3.2 </w:t>
            </w:r>
          </w:p>
        </w:tc>
        <w:tc>
          <w:tcPr>
            <w:tcW w:w="1392"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60" w:firstLine="0"/>
              <w:jc w:val="right"/>
            </w:pPr>
            <w:r>
              <w:t xml:space="preserve">3.2 </w:t>
            </w:r>
          </w:p>
        </w:tc>
        <w:tc>
          <w:tcPr>
            <w:tcW w:w="0" w:type="auto"/>
            <w:vMerge/>
            <w:tcBorders>
              <w:top w:val="nil"/>
              <w:left w:val="single" w:sz="8" w:space="0" w:color="000000"/>
              <w:bottom w:val="nil"/>
              <w:right w:val="single" w:sz="15" w:space="0" w:color="000000"/>
            </w:tcBorders>
          </w:tcPr>
          <w:p w:rsidR="00270CA8" w:rsidRDefault="00270CA8" w:rsidP="002C0DAC">
            <w:pPr>
              <w:spacing w:after="160" w:line="240" w:lineRule="auto"/>
              <w:ind w:left="0" w:right="0" w:firstLine="0"/>
              <w:jc w:val="left"/>
            </w:pPr>
          </w:p>
        </w:tc>
      </w:tr>
      <w:tr w:rsidR="00270CA8">
        <w:trPr>
          <w:trHeight w:val="317"/>
        </w:trPr>
        <w:tc>
          <w:tcPr>
            <w:tcW w:w="2238" w:type="dxa"/>
            <w:tcBorders>
              <w:top w:val="nil"/>
              <w:left w:val="single" w:sz="15" w:space="0" w:color="000000"/>
              <w:bottom w:val="single" w:sz="15" w:space="0" w:color="000000"/>
              <w:right w:val="single" w:sz="15" w:space="0" w:color="000000"/>
            </w:tcBorders>
          </w:tcPr>
          <w:p w:rsidR="00270CA8" w:rsidRDefault="00A309F2" w:rsidP="002C0DAC">
            <w:pPr>
              <w:spacing w:after="0" w:line="24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rsidR="00270CA8" w:rsidRDefault="00A309F2" w:rsidP="002C0DAC">
            <w:pPr>
              <w:spacing w:after="0" w:line="24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rsidR="00270CA8" w:rsidRDefault="00A309F2" w:rsidP="002C0DAC">
            <w:pPr>
              <w:spacing w:after="0" w:line="24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rsidR="00270CA8" w:rsidRDefault="00270CA8" w:rsidP="002C0DAC">
            <w:pPr>
              <w:spacing w:after="160" w:line="240" w:lineRule="auto"/>
              <w:ind w:left="0" w:right="0" w:firstLine="0"/>
              <w:jc w:val="left"/>
            </w:pPr>
          </w:p>
        </w:tc>
      </w:tr>
    </w:tbl>
    <w:p w:rsidR="00270CA8" w:rsidRDefault="00A309F2" w:rsidP="002C0DAC">
      <w:pPr>
        <w:spacing w:after="244" w:line="240" w:lineRule="auto"/>
        <w:ind w:left="244" w:right="484" w:firstLine="0"/>
        <w:jc w:val="left"/>
      </w:pPr>
      <w:r>
        <w:rPr>
          <w:b/>
        </w:rPr>
        <w:t xml:space="preserve">Source: SPSS Printout, </w:t>
      </w:r>
      <w:r w:rsidR="002C0DAC" w:rsidRPr="002C0DAC">
        <w:rPr>
          <w:b/>
        </w:rPr>
        <w:t>2025</w:t>
      </w:r>
      <w:r>
        <w:rPr>
          <w:b/>
        </w:rPr>
        <w:t>.</w:t>
      </w:r>
      <w:r>
        <w:t xml:space="preserve"> </w:t>
      </w:r>
    </w:p>
    <w:p w:rsidR="00270CA8" w:rsidRDefault="00A309F2" w:rsidP="002C0DAC">
      <w:pPr>
        <w:spacing w:after="0" w:line="240" w:lineRule="auto"/>
        <w:ind w:left="254" w:right="6"/>
      </w:pPr>
      <w:r>
        <w:rPr>
          <w:b/>
        </w:rPr>
        <w:t xml:space="preserve">Table 4.2.14 </w:t>
      </w:r>
      <w:r>
        <w:t>indicated that</w:t>
      </w:r>
      <w:r>
        <w:rPr>
          <w:b/>
        </w:rPr>
        <w:t xml:space="preserve"> </w:t>
      </w:r>
      <w:r>
        <w:t xml:space="preserve">88 (23.2%) of the respondents strongly agreed, 280 (73.7%) of the respondents agreed to the question while 12 (3.2%) of the respondents disagreed. </w:t>
      </w:r>
    </w:p>
    <w:p w:rsidR="00270CA8" w:rsidRDefault="00A309F2" w:rsidP="002C0DAC">
      <w:pPr>
        <w:spacing w:after="455" w:line="240" w:lineRule="auto"/>
        <w:ind w:left="259" w:right="0" w:firstLine="0"/>
        <w:jc w:val="left"/>
      </w:pPr>
      <w:r>
        <w:t xml:space="preserve">The implication of this is that </w:t>
      </w:r>
      <w:r>
        <w:rPr>
          <w:sz w:val="23"/>
        </w:rPr>
        <w:t>product versatility boosts consumer taste</w:t>
      </w:r>
      <w:r>
        <w:t xml:space="preserve">. </w:t>
      </w:r>
    </w:p>
    <w:p w:rsidR="00270CA8" w:rsidRDefault="00A309F2" w:rsidP="002C0DAC">
      <w:pPr>
        <w:pStyle w:val="Heading2"/>
        <w:spacing w:after="0" w:line="240" w:lineRule="auto"/>
        <w:ind w:left="2646" w:right="767" w:hanging="2147"/>
      </w:pPr>
      <w:r>
        <w:t>Table 4.2.15 Product re-purchase is enhanced when a product serves many nutritional purposes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trPr>
          <w:trHeight w:val="596"/>
        </w:trPr>
        <w:tc>
          <w:tcPr>
            <w:tcW w:w="2526"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2C0DAC">
            <w:pPr>
              <w:spacing w:after="0" w:line="240" w:lineRule="auto"/>
              <w:ind w:left="327" w:right="0" w:hanging="197"/>
              <w:jc w:val="left"/>
            </w:pPr>
            <w:r>
              <w:t xml:space="preserve">Cumulative Percent </w:t>
            </w:r>
          </w:p>
        </w:tc>
      </w:tr>
      <w:tr w:rsidR="00270CA8">
        <w:trPr>
          <w:trHeight w:val="312"/>
        </w:trPr>
        <w:tc>
          <w:tcPr>
            <w:tcW w:w="2526" w:type="dxa"/>
            <w:tcBorders>
              <w:top w:val="single" w:sz="15" w:space="0" w:color="000000"/>
              <w:left w:val="single" w:sz="15" w:space="0" w:color="000000"/>
              <w:bottom w:val="nil"/>
              <w:right w:val="single" w:sz="15" w:space="0" w:color="000000"/>
            </w:tcBorders>
          </w:tcPr>
          <w:p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42 </w:t>
            </w:r>
          </w:p>
        </w:tc>
        <w:tc>
          <w:tcPr>
            <w:tcW w:w="1004" w:type="dxa"/>
            <w:tcBorders>
              <w:top w:val="single" w:sz="15" w:space="0" w:color="000000"/>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11.1 </w:t>
            </w:r>
          </w:p>
        </w:tc>
        <w:tc>
          <w:tcPr>
            <w:tcW w:w="1393"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2C0DAC">
            <w:pPr>
              <w:spacing w:after="0" w:line="240" w:lineRule="auto"/>
              <w:ind w:left="682" w:right="0" w:firstLine="0"/>
              <w:jc w:val="center"/>
            </w:pPr>
            <w:r>
              <w:t xml:space="preserve">11.1 39.7 26.1 </w:t>
            </w:r>
          </w:p>
          <w:p w:rsidR="00270CA8" w:rsidRDefault="00A309F2" w:rsidP="002C0DAC">
            <w:pPr>
              <w:spacing w:after="156" w:line="240" w:lineRule="auto"/>
              <w:ind w:left="0" w:right="61" w:firstLine="0"/>
              <w:jc w:val="right"/>
            </w:pPr>
            <w:r>
              <w:t xml:space="preserve">14.2 </w:t>
            </w:r>
          </w:p>
          <w:p w:rsidR="00270CA8" w:rsidRDefault="00A309F2" w:rsidP="002C0DAC">
            <w:pPr>
              <w:spacing w:after="0" w:line="240" w:lineRule="auto"/>
              <w:ind w:left="471" w:right="61" w:firstLine="0"/>
              <w:jc w:val="right"/>
            </w:pPr>
            <w:r>
              <w:t xml:space="preserve">8.9 100.0 </w:t>
            </w:r>
          </w:p>
        </w:tc>
        <w:tc>
          <w:tcPr>
            <w:tcW w:w="1469" w:type="dxa"/>
            <w:tcBorders>
              <w:top w:val="single" w:sz="15" w:space="0" w:color="000000"/>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11.1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151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39.7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50.8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99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26.1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76.8 </w:t>
            </w:r>
          </w:p>
        </w:tc>
      </w:tr>
      <w:tr w:rsidR="00270CA8">
        <w:trPr>
          <w:trHeight w:val="317"/>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rsidR="00270CA8" w:rsidRDefault="00A309F2" w:rsidP="002C0DAC">
            <w:pPr>
              <w:spacing w:after="0" w:line="240" w:lineRule="auto"/>
              <w:ind w:left="0" w:right="65" w:firstLine="0"/>
              <w:jc w:val="right"/>
            </w:pPr>
            <w:r>
              <w:t xml:space="preserve">54 </w:t>
            </w:r>
          </w:p>
        </w:tc>
        <w:tc>
          <w:tcPr>
            <w:tcW w:w="1004" w:type="dxa"/>
            <w:tcBorders>
              <w:top w:val="single" w:sz="15" w:space="0" w:color="FFFFFF"/>
              <w:left w:val="single" w:sz="8" w:space="0" w:color="000000"/>
              <w:bottom w:val="single" w:sz="15" w:space="0" w:color="FFFFFF"/>
              <w:right w:val="single" w:sz="8" w:space="0" w:color="000000"/>
            </w:tcBorders>
          </w:tcPr>
          <w:p w:rsidR="00270CA8" w:rsidRDefault="00A309F2" w:rsidP="002C0DAC">
            <w:pPr>
              <w:spacing w:after="0" w:line="240" w:lineRule="auto"/>
              <w:ind w:left="0" w:right="55" w:firstLine="0"/>
              <w:jc w:val="right"/>
            </w:pPr>
            <w:r>
              <w:t xml:space="preserve">14.2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rsidR="00270CA8" w:rsidRDefault="00A309F2" w:rsidP="002C0DAC">
            <w:pPr>
              <w:spacing w:after="0" w:line="240" w:lineRule="auto"/>
              <w:ind w:left="0" w:right="70" w:firstLine="0"/>
              <w:jc w:val="right"/>
            </w:pPr>
            <w:r>
              <w:t xml:space="preserve">91.1 </w:t>
            </w:r>
          </w:p>
        </w:tc>
      </w:tr>
      <w:tr w:rsidR="00270CA8">
        <w:trPr>
          <w:trHeight w:val="590"/>
        </w:trPr>
        <w:tc>
          <w:tcPr>
            <w:tcW w:w="2526" w:type="dxa"/>
            <w:tcBorders>
              <w:top w:val="nil"/>
              <w:left w:val="single" w:sz="15" w:space="0" w:color="000000"/>
              <w:bottom w:val="nil"/>
              <w:right w:val="single" w:sz="15" w:space="0" w:color="000000"/>
            </w:tcBorders>
          </w:tcPr>
          <w:p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rsidR="00270CA8" w:rsidRDefault="00A309F2" w:rsidP="002C0DAC">
            <w:pPr>
              <w:spacing w:after="0" w:line="24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vAlign w:val="center"/>
          </w:tcPr>
          <w:p w:rsidR="00270CA8" w:rsidRDefault="00A309F2" w:rsidP="002C0DAC">
            <w:pPr>
              <w:spacing w:after="0" w:line="24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rsidR="00270CA8" w:rsidRDefault="00A309F2" w:rsidP="002C0DAC">
            <w:pPr>
              <w:spacing w:after="0" w:line="240" w:lineRule="auto"/>
              <w:ind w:left="0" w:right="70" w:firstLine="0"/>
              <w:jc w:val="right"/>
            </w:pPr>
            <w:r>
              <w:t xml:space="preserve">100.0 </w:t>
            </w:r>
          </w:p>
        </w:tc>
      </w:tr>
      <w:tr w:rsidR="00270CA8">
        <w:trPr>
          <w:trHeight w:val="317"/>
        </w:trPr>
        <w:tc>
          <w:tcPr>
            <w:tcW w:w="2526"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rsidR="00270CA8" w:rsidRDefault="00A309F2" w:rsidP="00A309F2">
      <w:pPr>
        <w:spacing w:after="0" w:line="360" w:lineRule="auto"/>
        <w:ind w:left="254" w:right="6"/>
      </w:pPr>
      <w:r>
        <w:rPr>
          <w:b/>
        </w:rPr>
        <w:t xml:space="preserve">Table 4.2.15 </w:t>
      </w:r>
      <w:r>
        <w:t>indicated that,</w:t>
      </w:r>
      <w:r>
        <w:rPr>
          <w:b/>
        </w:rPr>
        <w:t xml:space="preserve"> </w:t>
      </w:r>
      <w:r>
        <w:t xml:space="preserve">42 (11.1%) of the respondents strongly agreed that </w:t>
      </w:r>
      <w:r>
        <w:rPr>
          <w:sz w:val="23"/>
        </w:rPr>
        <w:t>product re-purchase is enhanced when a product serves many nutritional purposes</w:t>
      </w:r>
      <w:r>
        <w:t xml:space="preserve">, 151 (39.7%) of the respondents agreed to the statement, 99 (26.1%) of the respondents were undecided, </w:t>
      </w:r>
    </w:p>
    <w:p w:rsidR="00270CA8" w:rsidRDefault="00A309F2" w:rsidP="00A309F2">
      <w:pPr>
        <w:spacing w:line="360" w:lineRule="auto"/>
        <w:ind w:left="254" w:right="6"/>
      </w:pPr>
      <w:r>
        <w:lastRenderedPageBreak/>
        <w:t xml:space="preserve">54 (14.2%) of the respondents disagreed to the statement while the remaining 34 (8.9%) of the respondents strongly disagreed. This implies that consumers re-purchase a product when it serves many nutritional purposes. </w:t>
      </w:r>
    </w:p>
    <w:p w:rsidR="00270CA8" w:rsidRDefault="00A309F2" w:rsidP="00A309F2">
      <w:pPr>
        <w:pStyle w:val="Heading2"/>
        <w:tabs>
          <w:tab w:val="center" w:pos="410"/>
          <w:tab w:val="center" w:pos="1945"/>
        </w:tabs>
        <w:spacing w:after="175" w:line="360" w:lineRule="auto"/>
        <w:ind w:left="0"/>
      </w:pPr>
      <w:r>
        <w:rPr>
          <w:rFonts w:ascii="Calibri" w:eastAsia="Calibri" w:hAnsi="Calibri" w:cs="Calibri"/>
          <w:b w:val="0"/>
          <w:sz w:val="22"/>
        </w:rPr>
        <w:tab/>
      </w:r>
      <w:r>
        <w:t>4.3</w:t>
      </w:r>
      <w:r>
        <w:rPr>
          <w:rFonts w:ascii="Arial" w:eastAsia="Arial" w:hAnsi="Arial" w:cs="Arial"/>
        </w:rPr>
        <w:t xml:space="preserve"> </w:t>
      </w:r>
      <w:r>
        <w:rPr>
          <w:rFonts w:ascii="Arial" w:eastAsia="Arial" w:hAnsi="Arial" w:cs="Arial"/>
        </w:rPr>
        <w:tab/>
      </w:r>
      <w:r>
        <w:t xml:space="preserve">Test of Hypotheses </w:t>
      </w:r>
    </w:p>
    <w:p w:rsidR="00270CA8" w:rsidRDefault="00A309F2" w:rsidP="00A309F2">
      <w:pPr>
        <w:pStyle w:val="Heading3"/>
        <w:tabs>
          <w:tab w:val="center" w:pos="501"/>
          <w:tab w:val="center" w:pos="1791"/>
        </w:tabs>
        <w:spacing w:after="175" w:line="360" w:lineRule="auto"/>
        <w:ind w:left="0"/>
      </w:pPr>
      <w:r>
        <w:rPr>
          <w:rFonts w:ascii="Calibri" w:eastAsia="Calibri" w:hAnsi="Calibri" w:cs="Calibri"/>
          <w:b w:val="0"/>
          <w:sz w:val="22"/>
        </w:rPr>
        <w:tab/>
      </w:r>
      <w:r>
        <w:t xml:space="preserve">4.3.1 </w:t>
      </w:r>
      <w:r>
        <w:tab/>
        <w:t xml:space="preserve">Hypothesis One </w:t>
      </w:r>
    </w:p>
    <w:p w:rsidR="00270CA8" w:rsidRDefault="00A309F2" w:rsidP="00A309F2">
      <w:pPr>
        <w:spacing w:after="216" w:line="360" w:lineRule="auto"/>
        <w:ind w:left="254" w:right="6"/>
      </w:pPr>
      <w:r>
        <w:rPr>
          <w:b/>
        </w:rPr>
        <w:t>H</w:t>
      </w:r>
      <w:r>
        <w:rPr>
          <w:b/>
          <w:vertAlign w:val="subscript"/>
        </w:rPr>
        <w:t>o1</w:t>
      </w:r>
      <w:r>
        <w:rPr>
          <w:b/>
        </w:rPr>
        <w:t xml:space="preserve">: </w:t>
      </w:r>
      <w:r>
        <w:t xml:space="preserve">Branded Product Information does not have any significant effect on Product awareness. </w:t>
      </w:r>
    </w:p>
    <w:p w:rsidR="00270CA8" w:rsidRDefault="00A309F2" w:rsidP="00A309F2">
      <w:pPr>
        <w:pStyle w:val="Heading2"/>
        <w:spacing w:after="0" w:line="360" w:lineRule="auto"/>
        <w:ind w:left="1666" w:right="484"/>
      </w:pPr>
      <w:r>
        <w:t>Table 4.3.1a Model Summary</w:t>
      </w:r>
      <w:r>
        <w:rPr>
          <w:b w:val="0"/>
        </w:rPr>
        <w:t xml:space="preserve"> </w:t>
      </w:r>
    </w:p>
    <w:tbl>
      <w:tblPr>
        <w:tblStyle w:val="TableGrid"/>
        <w:tblW w:w="5844" w:type="dxa"/>
        <w:tblInd w:w="259" w:type="dxa"/>
        <w:tblCellMar>
          <w:top w:w="24" w:type="dxa"/>
          <w:left w:w="82" w:type="dxa"/>
          <w:bottom w:w="299" w:type="dxa"/>
          <w:right w:w="7" w:type="dxa"/>
        </w:tblCellMar>
        <w:tblLook w:val="04A0" w:firstRow="1" w:lastRow="0" w:firstColumn="1" w:lastColumn="0" w:noHBand="0" w:noVBand="1"/>
      </w:tblPr>
      <w:tblGrid>
        <w:gridCol w:w="798"/>
        <w:gridCol w:w="1023"/>
        <w:gridCol w:w="1085"/>
        <w:gridCol w:w="1469"/>
        <w:gridCol w:w="1469"/>
      </w:tblGrid>
      <w:tr w:rsidR="00270CA8">
        <w:trPr>
          <w:trHeight w:val="1142"/>
        </w:trPr>
        <w:tc>
          <w:tcPr>
            <w:tcW w:w="79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252" w:line="360" w:lineRule="auto"/>
              <w:ind w:left="110" w:right="0" w:firstLine="0"/>
              <w:jc w:val="left"/>
            </w:pPr>
            <w:r>
              <w:t xml:space="preserve">Adjusted R </w:t>
            </w:r>
          </w:p>
          <w:p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center"/>
            </w:pPr>
            <w:r>
              <w:t xml:space="preserve">Std. Error of the Estimate </w:t>
            </w:r>
          </w:p>
        </w:tc>
      </w:tr>
      <w:tr w:rsidR="00270CA8">
        <w:trPr>
          <w:trHeight w:val="591"/>
        </w:trPr>
        <w:tc>
          <w:tcPr>
            <w:tcW w:w="797" w:type="dxa"/>
            <w:tcBorders>
              <w:top w:val="single" w:sz="15" w:space="0" w:color="000000"/>
              <w:left w:val="single" w:sz="15"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57" w:firstLine="0"/>
              <w:jc w:val="right"/>
            </w:pPr>
            <w:r>
              <w:t>.957</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56" w:firstLine="0"/>
              <w:jc w:val="right"/>
            </w:pPr>
            <w:r>
              <w:t xml:space="preserve">.917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.916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70" w:firstLine="0"/>
              <w:jc w:val="right"/>
            </w:pPr>
            <w:r>
              <w:t xml:space="preserve">.32610 </w:t>
            </w:r>
          </w:p>
        </w:tc>
      </w:tr>
    </w:tbl>
    <w:p w:rsidR="00270CA8" w:rsidRDefault="00A309F2" w:rsidP="00A309F2">
      <w:pPr>
        <w:spacing w:after="256" w:line="360" w:lineRule="auto"/>
        <w:ind w:left="254" w:right="6"/>
      </w:pPr>
      <w:r>
        <w:t xml:space="preserve">a. Predictors: (Constant), Branding Information </w:t>
      </w:r>
    </w:p>
    <w:p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rsidR="00270CA8" w:rsidRDefault="00A309F2" w:rsidP="00A309F2">
      <w:pPr>
        <w:spacing w:line="360" w:lineRule="auto"/>
        <w:ind w:left="254" w:right="6"/>
      </w:pPr>
      <w:r>
        <w:t>Table 4.3.1a above presented the significant effect of branded product information on product awareness. From the table above, the coefficient of R-square (R</w:t>
      </w:r>
      <w:r>
        <w:rPr>
          <w:vertAlign w:val="superscript"/>
        </w:rPr>
        <w:t>2</w:t>
      </w:r>
      <w:r>
        <w:t xml:space="preserve">) is 0.917 which shows that the independent variable has a significant influence on the dependent variable. That is, branded product information accounted for 92% variation on the customer’s product awareness, while the remaining 8% were exogenous variables that are not explained by the model. This indicates that the model is fit as the r-squared value is not far to 1. </w:t>
      </w:r>
    </w:p>
    <w:p w:rsidR="00270CA8" w:rsidRDefault="00A309F2" w:rsidP="00A309F2">
      <w:pPr>
        <w:spacing w:after="0" w:line="360" w:lineRule="auto"/>
        <w:ind w:left="259" w:right="0" w:firstLine="0"/>
        <w:jc w:val="left"/>
      </w:pPr>
      <w:r>
        <w:t xml:space="preserve"> </w:t>
      </w:r>
    </w:p>
    <w:p w:rsidR="002C0DAC" w:rsidRDefault="002C0DAC" w:rsidP="00A309F2">
      <w:pPr>
        <w:spacing w:after="0" w:line="360" w:lineRule="auto"/>
        <w:ind w:left="273" w:right="616"/>
        <w:jc w:val="center"/>
        <w:rPr>
          <w:b/>
        </w:rPr>
      </w:pPr>
    </w:p>
    <w:p w:rsidR="00270CA8" w:rsidRDefault="00A309F2" w:rsidP="00A309F2">
      <w:pPr>
        <w:spacing w:after="0" w:line="360" w:lineRule="auto"/>
        <w:ind w:left="273" w:right="616"/>
        <w:jc w:val="center"/>
      </w:pPr>
      <w:r>
        <w:rPr>
          <w:b/>
        </w:rPr>
        <w:lastRenderedPageBreak/>
        <w:t xml:space="preserve">Table 4.3.1b </w:t>
      </w: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trPr>
          <w:trHeight w:val="677"/>
        </w:trPr>
        <w:tc>
          <w:tcPr>
            <w:tcW w:w="201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7" w:line="360" w:lineRule="auto"/>
              <w:ind w:left="3" w:right="0" w:firstLine="0"/>
              <w:jc w:val="center"/>
            </w:pPr>
            <w:r>
              <w:t xml:space="preserve">Mean </w:t>
            </w:r>
          </w:p>
          <w:p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14" w:firstLine="0"/>
              <w:jc w:val="center"/>
            </w:pPr>
            <w:r>
              <w:t xml:space="preserve">Sig. </w:t>
            </w:r>
          </w:p>
        </w:tc>
      </w:tr>
      <w:tr w:rsidR="00270CA8">
        <w:trPr>
          <w:trHeight w:val="360"/>
        </w:trPr>
        <w:tc>
          <w:tcPr>
            <w:tcW w:w="2017" w:type="dxa"/>
            <w:vMerge w:val="restart"/>
            <w:tcBorders>
              <w:top w:val="single" w:sz="15" w:space="0" w:color="000000"/>
              <w:left w:val="single" w:sz="15" w:space="0" w:color="000000"/>
              <w:bottom w:val="single" w:sz="15" w:space="0" w:color="000000"/>
              <w:right w:val="single" w:sz="15" w:space="0" w:color="000000"/>
            </w:tcBorders>
          </w:tcPr>
          <w:p w:rsidR="00270CA8" w:rsidRDefault="00A309F2" w:rsidP="00A309F2">
            <w:pPr>
              <w:tabs>
                <w:tab w:val="right" w:pos="2000"/>
              </w:tabs>
              <w:spacing w:after="66" w:line="360" w:lineRule="auto"/>
              <w:ind w:left="0" w:right="0" w:firstLine="0"/>
              <w:jc w:val="left"/>
            </w:pPr>
            <w:r>
              <w:t xml:space="preserve">1 </w:t>
            </w:r>
            <w:r>
              <w:tab/>
              <w:t xml:space="preserve">Regression </w:t>
            </w:r>
          </w:p>
          <w:p w:rsidR="00270CA8" w:rsidRDefault="00A309F2" w:rsidP="00A309F2">
            <w:pPr>
              <w:spacing w:after="60" w:line="360" w:lineRule="auto"/>
              <w:ind w:left="788" w:right="0" w:firstLine="0"/>
              <w:jc w:val="left"/>
            </w:pPr>
            <w:r>
              <w:t xml:space="preserve">Residual </w:t>
            </w:r>
          </w:p>
          <w:p w:rsidR="00270CA8" w:rsidRDefault="00A309F2" w:rsidP="00A309F2">
            <w:pPr>
              <w:spacing w:after="0" w:line="360" w:lineRule="auto"/>
              <w:ind w:left="88" w:right="0" w:firstLine="0"/>
              <w:jc w:val="center"/>
            </w:pPr>
            <w:r>
              <w:t xml:space="preserve">Total </w:t>
            </w:r>
          </w:p>
        </w:tc>
        <w:tc>
          <w:tcPr>
            <w:tcW w:w="1469"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441.635 </w:t>
            </w:r>
          </w:p>
        </w:tc>
        <w:tc>
          <w:tcPr>
            <w:tcW w:w="1028"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441.635 </w:t>
            </w:r>
          </w:p>
        </w:tc>
        <w:tc>
          <w:tcPr>
            <w:tcW w:w="1090"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36" w:line="360" w:lineRule="auto"/>
              <w:ind w:left="110" w:right="0" w:firstLine="0"/>
              <w:jc w:val="left"/>
            </w:pPr>
            <w:r>
              <w:t xml:space="preserve">4153.004 </w:t>
            </w:r>
          </w:p>
          <w:p w:rsidR="00270CA8" w:rsidRDefault="00A309F2" w:rsidP="00A309F2">
            <w:pPr>
              <w:spacing w:after="60" w:line="360" w:lineRule="auto"/>
              <w:ind w:left="0" w:right="0" w:firstLine="0"/>
              <w:jc w:val="left"/>
            </w:pPr>
            <w:r>
              <w:t xml:space="preserve"> </w:t>
            </w:r>
          </w:p>
          <w:p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67" w:firstLine="0"/>
              <w:jc w:val="right"/>
            </w:pPr>
            <w:r>
              <w:t>.000</w:t>
            </w:r>
            <w:r>
              <w:rPr>
                <w:vertAlign w:val="superscript"/>
              </w:rPr>
              <w:t>b</w:t>
            </w:r>
            <w:r>
              <w:t xml:space="preserve"> </w:t>
            </w:r>
          </w:p>
        </w:tc>
      </w:tr>
      <w:tr w:rsidR="00270CA8">
        <w:trPr>
          <w:trHeight w:val="360"/>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40.197 </w:t>
            </w:r>
          </w:p>
        </w:tc>
        <w:tc>
          <w:tcPr>
            <w:tcW w:w="1028"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.106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0" w:firstLine="0"/>
              <w:jc w:val="left"/>
            </w:pPr>
            <w:r>
              <w:t xml:space="preserve">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numPr>
          <w:ilvl w:val="0"/>
          <w:numId w:val="4"/>
        </w:numPr>
        <w:spacing w:after="21" w:line="360" w:lineRule="auto"/>
        <w:ind w:right="1590" w:firstLine="62"/>
      </w:pPr>
      <w:r>
        <w:t xml:space="preserve">Dependent Variable: Product Awareness </w:t>
      </w:r>
    </w:p>
    <w:p w:rsidR="00270CA8" w:rsidRDefault="00A309F2" w:rsidP="00A309F2">
      <w:pPr>
        <w:numPr>
          <w:ilvl w:val="0"/>
          <w:numId w:val="4"/>
        </w:numPr>
        <w:spacing w:after="265" w:line="360" w:lineRule="auto"/>
        <w:ind w:right="1590" w:firstLine="62"/>
      </w:pPr>
      <w:r>
        <w:t xml:space="preserve">Predictors: (Constant), Branding Information </w:t>
      </w:r>
      <w:r>
        <w:rPr>
          <w:b/>
        </w:rPr>
        <w:t xml:space="preserve">Source: SPSS Printout, </w:t>
      </w:r>
      <w:r w:rsidR="002C0DAC" w:rsidRPr="002C0DAC">
        <w:rPr>
          <w:b/>
        </w:rPr>
        <w:t>2025</w:t>
      </w:r>
      <w:r>
        <w:rPr>
          <w:b/>
        </w:rPr>
        <w:t>.</w:t>
      </w:r>
      <w:r>
        <w:t xml:space="preserve"> </w:t>
      </w:r>
    </w:p>
    <w:p w:rsidR="00270CA8" w:rsidRDefault="00A309F2" w:rsidP="00A309F2">
      <w:pPr>
        <w:spacing w:line="360" w:lineRule="auto"/>
        <w:ind w:left="254" w:right="6"/>
      </w:pPr>
      <w:r>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.05, thus the overall model is significant. The analysis in the table 4.3.1b above showed regression sum of square value (441.635) which is higher than the residual sum of square value of 40.197. This implies that the model accounted for most variations in the dependent variables. Furthermore, the calculated F value of 4153.004 indicating a significant relationship. In addition, the significant value of P (0.000) is smaller than the alpha level (0.05) which means that the independent variable (branded product information) to a large extent accounted for the variation in the dependent variable (product awareness). The null hypothesis is therefore rejected and the alternative hypothesis is accepted. This means that branded product information of </w:t>
      </w:r>
      <w:proofErr w:type="spellStart"/>
      <w:r>
        <w:t>Coca-cola</w:t>
      </w:r>
      <w:proofErr w:type="spellEnd"/>
      <w:r>
        <w:t xml:space="preserve">, Ilorin have significantly improved product awareness among students of </w:t>
      </w:r>
      <w:proofErr w:type="spellStart"/>
      <w:r>
        <w:t>Kwara</w:t>
      </w:r>
      <w:proofErr w:type="spellEnd"/>
      <w:r>
        <w:t xml:space="preserve"> State Polytechnic. </w:t>
      </w:r>
    </w:p>
    <w:p w:rsidR="00270CA8" w:rsidRDefault="00A309F2" w:rsidP="00A309F2">
      <w:pPr>
        <w:spacing w:after="449"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C0DAC" w:rsidRDefault="002C0DAC" w:rsidP="00A309F2">
      <w:pPr>
        <w:spacing w:after="0" w:line="360" w:lineRule="auto"/>
        <w:ind w:left="584" w:right="0"/>
        <w:jc w:val="center"/>
        <w:rPr>
          <w:b/>
        </w:rPr>
      </w:pPr>
    </w:p>
    <w:p w:rsidR="002C0DAC" w:rsidRDefault="002C0DAC" w:rsidP="00A309F2">
      <w:pPr>
        <w:spacing w:after="0" w:line="360" w:lineRule="auto"/>
        <w:ind w:left="584" w:right="0"/>
        <w:jc w:val="center"/>
        <w:rPr>
          <w:b/>
        </w:rPr>
      </w:pPr>
    </w:p>
    <w:p w:rsidR="00270CA8" w:rsidRDefault="00A309F2" w:rsidP="00A309F2">
      <w:pPr>
        <w:spacing w:after="0" w:line="360" w:lineRule="auto"/>
        <w:ind w:left="584" w:right="0"/>
        <w:jc w:val="center"/>
      </w:pPr>
      <w:proofErr w:type="spellStart"/>
      <w:r>
        <w:rPr>
          <w:b/>
        </w:rPr>
        <w:lastRenderedPageBreak/>
        <w:t>Coefficients</w:t>
      </w:r>
      <w:r>
        <w:rPr>
          <w:b/>
          <w:vertAlign w:val="superscript"/>
        </w:rPr>
        <w:t>a</w:t>
      </w:r>
      <w:proofErr w:type="spellEnd"/>
      <w:r>
        <w:t xml:space="preserve"> </w:t>
      </w:r>
    </w:p>
    <w:tbl>
      <w:tblPr>
        <w:tblStyle w:val="TableGrid"/>
        <w:tblW w:w="8970" w:type="dxa"/>
        <w:tblInd w:w="259" w:type="dxa"/>
        <w:tblCellMar>
          <w:top w:w="45" w:type="dxa"/>
          <w:left w:w="10" w:type="dxa"/>
          <w:bottom w:w="25" w:type="dxa"/>
          <w:right w:w="7" w:type="dxa"/>
        </w:tblCellMar>
        <w:tblLook w:val="04A0" w:firstRow="1" w:lastRow="0" w:firstColumn="1" w:lastColumn="0" w:noHBand="0" w:noVBand="1"/>
      </w:tblPr>
      <w:tblGrid>
        <w:gridCol w:w="2785"/>
        <w:gridCol w:w="1330"/>
        <w:gridCol w:w="1330"/>
        <w:gridCol w:w="1469"/>
        <w:gridCol w:w="1028"/>
        <w:gridCol w:w="1028"/>
      </w:tblGrid>
      <w:tr w:rsidR="00270CA8">
        <w:trPr>
          <w:trHeight w:val="677"/>
        </w:trPr>
        <w:tc>
          <w:tcPr>
            <w:tcW w:w="2786" w:type="dxa"/>
            <w:vMerge w:val="restart"/>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2660" w:type="dxa"/>
            <w:gridSpan w:val="2"/>
            <w:tcBorders>
              <w:top w:val="single" w:sz="15" w:space="0" w:color="000000"/>
              <w:left w:val="single" w:sz="15"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Standardized Coefficients </w:t>
            </w:r>
          </w:p>
        </w:tc>
        <w:tc>
          <w:tcPr>
            <w:tcW w:w="1028" w:type="dxa"/>
            <w:vMerge w:val="restart"/>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0" w:right="3" w:firstLine="0"/>
              <w:jc w:val="center"/>
            </w:pPr>
            <w:r>
              <w:t xml:space="preserve">t </w:t>
            </w:r>
          </w:p>
        </w:tc>
        <w:tc>
          <w:tcPr>
            <w:tcW w:w="1028"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20" w:firstLine="0"/>
              <w:jc w:val="center"/>
            </w:pPr>
            <w:r>
              <w:t xml:space="preserve">Sig.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330" w:type="dxa"/>
            <w:tcBorders>
              <w:top w:val="single" w:sz="8"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8" w:right="0" w:firstLine="0"/>
              <w:jc w:val="center"/>
            </w:pPr>
            <w:r>
              <w:t xml:space="preserve">B </w:t>
            </w:r>
          </w:p>
        </w:tc>
        <w:tc>
          <w:tcPr>
            <w:tcW w:w="1330"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1"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2"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r>
      <w:tr w:rsidR="00270CA8">
        <w:trPr>
          <w:trHeight w:val="360"/>
        </w:trPr>
        <w:tc>
          <w:tcPr>
            <w:tcW w:w="2786" w:type="dxa"/>
            <w:vMerge w:val="restart"/>
            <w:tcBorders>
              <w:top w:val="single" w:sz="15" w:space="0" w:color="000000"/>
              <w:left w:val="single" w:sz="15" w:space="0" w:color="000000"/>
              <w:bottom w:val="single" w:sz="15" w:space="0" w:color="000000"/>
              <w:right w:val="single" w:sz="15" w:space="0" w:color="000000"/>
            </w:tcBorders>
          </w:tcPr>
          <w:p w:rsidR="00270CA8" w:rsidRDefault="00A309F2" w:rsidP="00A309F2">
            <w:pPr>
              <w:tabs>
                <w:tab w:val="center" w:pos="1295"/>
              </w:tabs>
              <w:spacing w:after="66" w:line="360" w:lineRule="auto"/>
              <w:ind w:left="0" w:right="0" w:firstLine="0"/>
              <w:jc w:val="left"/>
            </w:pPr>
            <w:r>
              <w:t xml:space="preserve">1 </w:t>
            </w:r>
            <w:r>
              <w:tab/>
              <w:t xml:space="preserve">(Constant) </w:t>
            </w:r>
          </w:p>
          <w:p w:rsidR="00270CA8" w:rsidRDefault="00A309F2" w:rsidP="00A309F2">
            <w:pPr>
              <w:spacing w:after="22" w:line="360" w:lineRule="auto"/>
              <w:ind w:left="788" w:right="0" w:firstLine="0"/>
              <w:jc w:val="left"/>
            </w:pPr>
            <w:r>
              <w:t xml:space="preserve">Branding </w:t>
            </w:r>
          </w:p>
          <w:p w:rsidR="00270CA8" w:rsidRDefault="00A309F2" w:rsidP="00A309F2">
            <w:pPr>
              <w:spacing w:after="0" w:line="360" w:lineRule="auto"/>
              <w:ind w:left="0" w:right="47" w:firstLine="0"/>
              <w:jc w:val="center"/>
            </w:pPr>
            <w:r>
              <w:t xml:space="preserve">Information </w:t>
            </w:r>
          </w:p>
        </w:tc>
        <w:tc>
          <w:tcPr>
            <w:tcW w:w="1330"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56" w:firstLine="0"/>
              <w:jc w:val="right"/>
            </w:pPr>
            <w:r>
              <w:t xml:space="preserve">.317 </w:t>
            </w:r>
          </w:p>
        </w:tc>
        <w:tc>
          <w:tcPr>
            <w:tcW w:w="1330"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.033 </w:t>
            </w:r>
          </w:p>
        </w:tc>
        <w:tc>
          <w:tcPr>
            <w:tcW w:w="1469"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0" w:firstLine="0"/>
              <w:jc w:val="left"/>
            </w:pPr>
            <w:r>
              <w:t xml:space="preserve"> </w:t>
            </w:r>
          </w:p>
        </w:tc>
        <w:tc>
          <w:tcPr>
            <w:tcW w:w="1028"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9.501 </w:t>
            </w:r>
          </w:p>
        </w:tc>
        <w:tc>
          <w:tcPr>
            <w:tcW w:w="1028"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.000 </w:t>
            </w:r>
          </w:p>
        </w:tc>
      </w:tr>
      <w:tr w:rsidR="00270CA8">
        <w:trPr>
          <w:trHeight w:val="682"/>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330" w:type="dxa"/>
            <w:tcBorders>
              <w:top w:val="single" w:sz="15" w:space="0" w:color="FFFFFF"/>
              <w:left w:val="single" w:sz="15" w:space="0" w:color="000000"/>
              <w:bottom w:val="single" w:sz="15" w:space="0" w:color="000000"/>
              <w:right w:val="single" w:sz="8" w:space="0" w:color="000000"/>
            </w:tcBorders>
            <w:vAlign w:val="center"/>
          </w:tcPr>
          <w:p w:rsidR="00270CA8" w:rsidRDefault="00A309F2" w:rsidP="00A309F2">
            <w:pPr>
              <w:spacing w:after="0" w:line="360" w:lineRule="auto"/>
              <w:ind w:left="0" w:right="56" w:firstLine="0"/>
              <w:jc w:val="right"/>
            </w:pPr>
            <w:r>
              <w:t xml:space="preserve">.805 </w:t>
            </w:r>
          </w:p>
        </w:tc>
        <w:tc>
          <w:tcPr>
            <w:tcW w:w="1330"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55" w:firstLine="0"/>
              <w:jc w:val="right"/>
            </w:pPr>
            <w:r>
              <w:t xml:space="preserve">.012 </w:t>
            </w:r>
          </w:p>
        </w:tc>
        <w:tc>
          <w:tcPr>
            <w:tcW w:w="1469"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60" w:firstLine="0"/>
              <w:jc w:val="right"/>
            </w:pPr>
            <w:r>
              <w:t xml:space="preserve">.957 </w:t>
            </w:r>
          </w:p>
        </w:tc>
        <w:tc>
          <w:tcPr>
            <w:tcW w:w="1028"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61" w:firstLine="0"/>
              <w:jc w:val="right"/>
            </w:pPr>
            <w:r>
              <w:t xml:space="preserve">64.444 </w:t>
            </w:r>
          </w:p>
        </w:tc>
        <w:tc>
          <w:tcPr>
            <w:tcW w:w="1028" w:type="dxa"/>
            <w:tcBorders>
              <w:top w:val="single" w:sz="15" w:space="0" w:color="FFFFFF"/>
              <w:left w:val="single" w:sz="8" w:space="0" w:color="000000"/>
              <w:bottom w:val="single" w:sz="15" w:space="0" w:color="000000"/>
              <w:right w:val="single" w:sz="15" w:space="0" w:color="000000"/>
            </w:tcBorders>
            <w:vAlign w:val="center"/>
          </w:tcPr>
          <w:p w:rsidR="00270CA8" w:rsidRDefault="00A309F2" w:rsidP="00A309F2">
            <w:pPr>
              <w:spacing w:after="0" w:line="360" w:lineRule="auto"/>
              <w:ind w:left="0" w:right="70" w:firstLine="0"/>
              <w:jc w:val="right"/>
            </w:pPr>
            <w:r>
              <w:t xml:space="preserve">.000 </w:t>
            </w:r>
          </w:p>
        </w:tc>
      </w:tr>
    </w:tbl>
    <w:p w:rsidR="00270CA8" w:rsidRDefault="00A309F2" w:rsidP="00A309F2">
      <w:pPr>
        <w:spacing w:after="265" w:line="360" w:lineRule="auto"/>
        <w:ind w:left="244" w:right="3606" w:firstLine="62"/>
      </w:pPr>
      <w:r>
        <w:t xml:space="preserve">a. Dependent Variable: Product Awareness </w:t>
      </w:r>
      <w:r>
        <w:rPr>
          <w:b/>
        </w:rPr>
        <w:t xml:space="preserve">Source: SPSS Printout, </w:t>
      </w:r>
      <w:r w:rsidR="002C0DAC" w:rsidRPr="002C0DAC">
        <w:rPr>
          <w:b/>
        </w:rPr>
        <w:t>2025</w:t>
      </w:r>
      <w:r>
        <w:rPr>
          <w:b/>
        </w:rPr>
        <w:t>.</w:t>
      </w:r>
      <w:r>
        <w:t xml:space="preserve"> </w:t>
      </w:r>
    </w:p>
    <w:p w:rsidR="00270CA8" w:rsidRDefault="00A309F2" w:rsidP="00A309F2">
      <w:pPr>
        <w:spacing w:after="0" w:line="360" w:lineRule="auto"/>
        <w:ind w:left="254" w:right="6"/>
      </w:pPr>
      <w:r>
        <w:t xml:space="preserve">The general coefficient model is fit, since the coefficient constant value is .000 is less than 0.05. The coefficient of branded product information, (.805) indicated a significant effect on product awareness. In addition, the p-values and t-statistic values of .000 and 64.444 further suggests that the relationship between branded product information and product awareness is significant since alpha level of .05 is greater than the p-values. The conclusion therefore is that branded product information have a significant effect on consumers’ product awareness of </w:t>
      </w:r>
      <w:proofErr w:type="spellStart"/>
      <w:r>
        <w:t>coca-cola</w:t>
      </w:r>
      <w:proofErr w:type="spellEnd"/>
      <w:r>
        <w:t xml:space="preserve">. Since the t calculated value of product strategy is greater than t tabulated at 5% level of significance and the p value which is 0.000 is less than 0.05 (the critical value), the null hypothesis is rejected and the alternative hypothesis is accepted. That is branded product information have a significant effect on product awareness of </w:t>
      </w:r>
      <w:proofErr w:type="spellStart"/>
      <w:r>
        <w:t>coca-cola</w:t>
      </w:r>
      <w:proofErr w:type="spellEnd"/>
      <w:r>
        <w:t xml:space="preserve"> among </w:t>
      </w:r>
      <w:proofErr w:type="spellStart"/>
      <w:r>
        <w:t>Kwara</w:t>
      </w:r>
      <w:proofErr w:type="spellEnd"/>
      <w:r>
        <w:t xml:space="preserve"> State Polytechnic, Ilorin, </w:t>
      </w:r>
      <w:proofErr w:type="spellStart"/>
      <w:r>
        <w:t>Kwara</w:t>
      </w:r>
      <w:proofErr w:type="spellEnd"/>
      <w:r>
        <w:t xml:space="preserve"> State.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t xml:space="preserve"> </w:t>
      </w:r>
    </w:p>
    <w:p w:rsidR="002C0DAC" w:rsidRDefault="002C0DAC" w:rsidP="00A309F2">
      <w:pPr>
        <w:spacing w:after="252" w:line="360" w:lineRule="auto"/>
        <w:ind w:left="259" w:right="0" w:firstLine="0"/>
        <w:jc w:val="left"/>
      </w:pPr>
    </w:p>
    <w:p w:rsidR="00270CA8" w:rsidRDefault="00A309F2" w:rsidP="00A309F2">
      <w:pPr>
        <w:spacing w:after="252"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70CA8" w:rsidRDefault="00A309F2" w:rsidP="00A309F2">
      <w:pPr>
        <w:tabs>
          <w:tab w:val="center" w:pos="501"/>
          <w:tab w:val="center" w:pos="1803"/>
        </w:tabs>
        <w:spacing w:after="219" w:line="360" w:lineRule="auto"/>
        <w:ind w:left="0" w:right="0" w:firstLine="0"/>
        <w:jc w:val="left"/>
      </w:pPr>
      <w:r>
        <w:rPr>
          <w:rFonts w:ascii="Calibri" w:eastAsia="Calibri" w:hAnsi="Calibri" w:cs="Calibri"/>
          <w:sz w:val="22"/>
        </w:rPr>
        <w:lastRenderedPageBreak/>
        <w:tab/>
      </w:r>
      <w:r>
        <w:rPr>
          <w:b/>
        </w:rPr>
        <w:t xml:space="preserve">4.3.2 </w:t>
      </w:r>
      <w:r>
        <w:rPr>
          <w:b/>
        </w:rPr>
        <w:tab/>
        <w:t xml:space="preserve">Hypothesis Two </w:t>
      </w:r>
    </w:p>
    <w:p w:rsidR="00270CA8" w:rsidRDefault="00A309F2" w:rsidP="00A309F2">
      <w:pPr>
        <w:spacing w:after="222" w:line="360" w:lineRule="auto"/>
        <w:ind w:left="254" w:right="6"/>
      </w:pPr>
      <w:r>
        <w:rPr>
          <w:b/>
        </w:rPr>
        <w:t>H</w:t>
      </w:r>
      <w:r>
        <w:rPr>
          <w:b/>
          <w:vertAlign w:val="subscript"/>
        </w:rPr>
        <w:t>o2</w:t>
      </w:r>
      <w:r>
        <w:rPr>
          <w:b/>
        </w:rPr>
        <w:t xml:space="preserve">: </w:t>
      </w:r>
      <w:r>
        <w:t xml:space="preserve">Creativity does not have any significant effect on Brand preference. </w:t>
      </w:r>
    </w:p>
    <w:p w:rsidR="00270CA8" w:rsidRDefault="00A309F2" w:rsidP="00A309F2">
      <w:pPr>
        <w:pStyle w:val="Heading2"/>
        <w:spacing w:after="0" w:line="360" w:lineRule="auto"/>
        <w:ind w:left="1666" w:right="484"/>
      </w:pPr>
      <w:r>
        <w:t>Table 4.3.2a Model Summary</w:t>
      </w:r>
      <w:r>
        <w:rPr>
          <w:b w:val="0"/>
        </w:rPr>
        <w:t xml:space="preserve"> </w:t>
      </w:r>
    </w:p>
    <w:tbl>
      <w:tblPr>
        <w:tblStyle w:val="TableGrid"/>
        <w:tblW w:w="5844" w:type="dxa"/>
        <w:tblInd w:w="259" w:type="dxa"/>
        <w:tblCellMar>
          <w:top w:w="19" w:type="dxa"/>
          <w:left w:w="82" w:type="dxa"/>
          <w:bottom w:w="164" w:type="dxa"/>
          <w:right w:w="7" w:type="dxa"/>
        </w:tblCellMar>
        <w:tblLook w:val="04A0" w:firstRow="1" w:lastRow="0" w:firstColumn="1" w:lastColumn="0" w:noHBand="0" w:noVBand="1"/>
      </w:tblPr>
      <w:tblGrid>
        <w:gridCol w:w="798"/>
        <w:gridCol w:w="1023"/>
        <w:gridCol w:w="1085"/>
        <w:gridCol w:w="1469"/>
        <w:gridCol w:w="1469"/>
      </w:tblGrid>
      <w:tr w:rsidR="00270CA8">
        <w:trPr>
          <w:trHeight w:val="869"/>
        </w:trPr>
        <w:tc>
          <w:tcPr>
            <w:tcW w:w="79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13" w:line="360" w:lineRule="auto"/>
              <w:ind w:left="110" w:right="0" w:firstLine="0"/>
              <w:jc w:val="left"/>
            </w:pPr>
            <w:r>
              <w:t xml:space="preserve">Adjusted R </w:t>
            </w:r>
          </w:p>
          <w:p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center"/>
            </w:pPr>
            <w:r>
              <w:t xml:space="preserve">Std. Error of the Estimate </w:t>
            </w:r>
          </w:p>
        </w:tc>
      </w:tr>
      <w:tr w:rsidR="00270CA8">
        <w:trPr>
          <w:trHeight w:val="451"/>
        </w:trPr>
        <w:tc>
          <w:tcPr>
            <w:tcW w:w="797" w:type="dxa"/>
            <w:tcBorders>
              <w:top w:val="single" w:sz="15" w:space="0" w:color="000000"/>
              <w:left w:val="single" w:sz="15"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57" w:firstLine="0"/>
              <w:jc w:val="right"/>
            </w:pPr>
            <w:r>
              <w:t>.940</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56" w:firstLine="0"/>
              <w:jc w:val="right"/>
            </w:pPr>
            <w:r>
              <w:t xml:space="preserve">.884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.884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70" w:firstLine="0"/>
              <w:jc w:val="right"/>
            </w:pPr>
            <w:r>
              <w:t xml:space="preserve">.38419 </w:t>
            </w:r>
          </w:p>
        </w:tc>
      </w:tr>
    </w:tbl>
    <w:p w:rsidR="00270CA8" w:rsidRDefault="00A309F2" w:rsidP="00A309F2">
      <w:pPr>
        <w:spacing w:after="124" w:line="360" w:lineRule="auto"/>
        <w:ind w:left="244" w:right="4327" w:firstLine="62"/>
      </w:pPr>
      <w:r>
        <w:t xml:space="preserve">a. Predictors: (Constant), Creativity </w:t>
      </w:r>
      <w:r>
        <w:rPr>
          <w:b/>
        </w:rPr>
        <w:t xml:space="preserve">Source: SPSS Printout, </w:t>
      </w:r>
      <w:r w:rsidR="002C0DAC" w:rsidRPr="002C0DAC">
        <w:rPr>
          <w:b/>
        </w:rPr>
        <w:t>2025</w:t>
      </w:r>
      <w:r>
        <w:rPr>
          <w:b/>
        </w:rPr>
        <w:t>.</w:t>
      </w:r>
      <w:r>
        <w:t xml:space="preserve"> </w:t>
      </w:r>
    </w:p>
    <w:p w:rsidR="00270CA8" w:rsidRDefault="00A309F2" w:rsidP="00A309F2">
      <w:pPr>
        <w:spacing w:after="224" w:line="360" w:lineRule="auto"/>
        <w:ind w:left="254" w:right="6"/>
      </w:pPr>
      <w:r>
        <w:t>Table 4.3.2a above presented the significant influence of branding creativity on brand preference. From the table above, the coefficient of R-square (R</w:t>
      </w:r>
      <w:r>
        <w:rPr>
          <w:vertAlign w:val="superscript"/>
        </w:rPr>
        <w:t>2</w:t>
      </w:r>
      <w:r>
        <w:t xml:space="preserve">) is 0.884 which shows that the independent variable has a significant influence on the dependent variable. That is, branding creativity accounted for 88% variation on brand preference, while the remaining 12% were exogenous variables that are not explained by the model. </w:t>
      </w:r>
    </w:p>
    <w:p w:rsidR="00270CA8" w:rsidRDefault="00A309F2" w:rsidP="00A309F2">
      <w:pPr>
        <w:spacing w:after="0" w:line="360" w:lineRule="auto"/>
        <w:ind w:left="273" w:right="616"/>
        <w:jc w:val="center"/>
      </w:pP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trPr>
          <w:trHeight w:val="682"/>
        </w:trPr>
        <w:tc>
          <w:tcPr>
            <w:tcW w:w="201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22" w:line="360" w:lineRule="auto"/>
              <w:ind w:left="3" w:right="0" w:firstLine="0"/>
              <w:jc w:val="center"/>
            </w:pPr>
            <w:r>
              <w:t xml:space="preserve">Mean </w:t>
            </w:r>
          </w:p>
          <w:p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14" w:firstLine="0"/>
              <w:jc w:val="center"/>
            </w:pPr>
            <w:r>
              <w:t xml:space="preserve">Sig. </w:t>
            </w:r>
          </w:p>
        </w:tc>
      </w:tr>
      <w:tr w:rsidR="00270CA8">
        <w:trPr>
          <w:trHeight w:val="360"/>
        </w:trPr>
        <w:tc>
          <w:tcPr>
            <w:tcW w:w="2017" w:type="dxa"/>
            <w:tcBorders>
              <w:top w:val="single" w:sz="15" w:space="0" w:color="000000"/>
              <w:left w:val="single" w:sz="15" w:space="0" w:color="000000"/>
              <w:bottom w:val="nil"/>
              <w:right w:val="single" w:sz="15" w:space="0" w:color="000000"/>
            </w:tcBorders>
          </w:tcPr>
          <w:p w:rsidR="00270CA8" w:rsidRDefault="00A309F2" w:rsidP="00A309F2">
            <w:pPr>
              <w:tabs>
                <w:tab w:val="right" w:pos="2000"/>
              </w:tabs>
              <w:spacing w:after="0" w:line="360" w:lineRule="auto"/>
              <w:ind w:left="0" w:right="0" w:firstLine="0"/>
              <w:jc w:val="left"/>
            </w:pPr>
            <w:r>
              <w:t xml:space="preserve">1 </w:t>
            </w:r>
            <w:r>
              <w:tab/>
              <w:t xml:space="preserve">Regression </w:t>
            </w:r>
          </w:p>
        </w:tc>
        <w:tc>
          <w:tcPr>
            <w:tcW w:w="1469"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426.038 </w:t>
            </w:r>
          </w:p>
        </w:tc>
        <w:tc>
          <w:tcPr>
            <w:tcW w:w="1028"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426.038 </w:t>
            </w:r>
          </w:p>
        </w:tc>
        <w:tc>
          <w:tcPr>
            <w:tcW w:w="1090"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36" w:line="360" w:lineRule="auto"/>
              <w:ind w:left="110" w:right="0" w:firstLine="0"/>
              <w:jc w:val="left"/>
            </w:pPr>
            <w:r>
              <w:t xml:space="preserve">2886.393 </w:t>
            </w:r>
          </w:p>
          <w:p w:rsidR="00270CA8" w:rsidRDefault="00A309F2" w:rsidP="00A309F2">
            <w:pPr>
              <w:spacing w:after="60" w:line="360" w:lineRule="auto"/>
              <w:ind w:left="0" w:right="0" w:firstLine="0"/>
              <w:jc w:val="left"/>
            </w:pPr>
            <w:r>
              <w:t xml:space="preserve"> </w:t>
            </w:r>
          </w:p>
          <w:p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67" w:firstLine="0"/>
              <w:jc w:val="right"/>
            </w:pPr>
            <w:r>
              <w:t>.000</w:t>
            </w:r>
            <w:r>
              <w:rPr>
                <w:vertAlign w:val="superscript"/>
              </w:rPr>
              <w:t>b</w:t>
            </w:r>
            <w:r>
              <w:t xml:space="preserve"> </w:t>
            </w:r>
          </w:p>
        </w:tc>
      </w:tr>
      <w:tr w:rsidR="00270CA8">
        <w:trPr>
          <w:trHeight w:val="360"/>
        </w:trPr>
        <w:tc>
          <w:tcPr>
            <w:tcW w:w="2017" w:type="dxa"/>
            <w:tcBorders>
              <w:top w:val="nil"/>
              <w:left w:val="single" w:sz="15" w:space="0" w:color="000000"/>
              <w:bottom w:val="nil"/>
              <w:right w:val="single" w:sz="15" w:space="0" w:color="000000"/>
            </w:tcBorders>
          </w:tcPr>
          <w:p w:rsidR="00270CA8" w:rsidRDefault="00A309F2" w:rsidP="00A309F2">
            <w:pPr>
              <w:spacing w:after="0" w:line="360" w:lineRule="auto"/>
              <w:ind w:left="788" w:right="0" w:firstLine="0"/>
              <w:jc w:val="left"/>
            </w:pPr>
            <w:r>
              <w:t xml:space="preserve">Residual </w:t>
            </w:r>
          </w:p>
        </w:tc>
        <w:tc>
          <w:tcPr>
            <w:tcW w:w="1469"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55.794 </w:t>
            </w:r>
          </w:p>
        </w:tc>
        <w:tc>
          <w:tcPr>
            <w:tcW w:w="1028"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.148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0" w:firstLine="0"/>
              <w:jc w:val="left"/>
            </w:pPr>
            <w:r>
              <w:t xml:space="preserve"> </w:t>
            </w:r>
          </w:p>
        </w:tc>
      </w:tr>
      <w:tr w:rsidR="00270CA8">
        <w:trPr>
          <w:trHeight w:val="360"/>
        </w:trPr>
        <w:tc>
          <w:tcPr>
            <w:tcW w:w="2017" w:type="dxa"/>
            <w:tcBorders>
              <w:top w:val="nil"/>
              <w:left w:val="single" w:sz="15" w:space="0" w:color="000000"/>
              <w:bottom w:val="single" w:sz="15" w:space="0" w:color="000000"/>
              <w:right w:val="single" w:sz="15" w:space="0" w:color="000000"/>
            </w:tcBorders>
          </w:tcPr>
          <w:p w:rsidR="00270CA8" w:rsidRDefault="00A309F2" w:rsidP="00A309F2">
            <w:pPr>
              <w:spacing w:after="0" w:line="360" w:lineRule="auto"/>
              <w:ind w:left="88" w:right="0" w:firstLine="0"/>
              <w:jc w:val="center"/>
            </w:pPr>
            <w:r>
              <w:t xml:space="preserve">Total </w:t>
            </w:r>
          </w:p>
        </w:tc>
        <w:tc>
          <w:tcPr>
            <w:tcW w:w="1469"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numPr>
          <w:ilvl w:val="0"/>
          <w:numId w:val="5"/>
        </w:numPr>
        <w:spacing w:after="16" w:line="360" w:lineRule="auto"/>
        <w:ind w:right="2159" w:firstLine="62"/>
      </w:pPr>
      <w:r>
        <w:t xml:space="preserve">Dependent Variable: Consumer Preference </w:t>
      </w:r>
    </w:p>
    <w:p w:rsidR="00270CA8" w:rsidRDefault="00A309F2" w:rsidP="00A309F2">
      <w:pPr>
        <w:numPr>
          <w:ilvl w:val="0"/>
          <w:numId w:val="5"/>
        </w:numPr>
        <w:spacing w:after="264" w:line="360" w:lineRule="auto"/>
        <w:ind w:right="2159" w:firstLine="62"/>
      </w:pPr>
      <w:r>
        <w:t xml:space="preserve">Predictors: (Constant), Creativity </w:t>
      </w:r>
      <w:r>
        <w:rPr>
          <w:b/>
        </w:rPr>
        <w:t xml:space="preserve">Source: SPSS Printout, </w:t>
      </w:r>
      <w:r w:rsidR="002C0DAC" w:rsidRPr="002C0DAC">
        <w:rPr>
          <w:b/>
        </w:rPr>
        <w:t>2025</w:t>
      </w:r>
      <w:r>
        <w:rPr>
          <w:b/>
        </w:rPr>
        <w:t>.</w:t>
      </w:r>
      <w:r>
        <w:t xml:space="preserve"> </w:t>
      </w:r>
    </w:p>
    <w:p w:rsidR="00270CA8" w:rsidRDefault="00A309F2" w:rsidP="00A309F2">
      <w:pPr>
        <w:spacing w:after="315" w:line="360" w:lineRule="auto"/>
        <w:ind w:left="254" w:right="6"/>
      </w:pPr>
      <w:r>
        <w:lastRenderedPageBreak/>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The analysis in the table 4.3.2b above showed regression sum of square value 426.038 which is higher than the residual sum of square value of 55.794. This implies that the model accounted for most variations in the dependent variables. Furthermore, the calculated F value of 2886.393 indicating a significant relationship. In addition, the significant value of P (0.000) is smaller the 0.05 alpha level which means that the independent variable (Branding Creativity) to a large extent accounted for the variation in the dependent variable (Brand Preference). The null hypothesis is therefore rejected and the alternative hypothesis is accepted. This means that Branding Creativity have a significant influence on Brand preference of </w:t>
      </w:r>
      <w:proofErr w:type="spellStart"/>
      <w:r>
        <w:t>coca-cola</w:t>
      </w:r>
      <w:proofErr w:type="spellEnd"/>
      <w:r>
        <w:t xml:space="preserve"> among </w:t>
      </w:r>
      <w:proofErr w:type="spellStart"/>
      <w:r>
        <w:t>Kwara</w:t>
      </w:r>
      <w:proofErr w:type="spellEnd"/>
      <w:r>
        <w:t xml:space="preserve"> State Polytechnic students, Ilorin, </w:t>
      </w:r>
      <w:proofErr w:type="spellStart"/>
      <w:r>
        <w:t>Kwara</w:t>
      </w:r>
      <w:proofErr w:type="spellEnd"/>
      <w:r>
        <w:t xml:space="preserve"> State. </w:t>
      </w:r>
    </w:p>
    <w:p w:rsidR="00270CA8" w:rsidRDefault="00A309F2" w:rsidP="00A309F2">
      <w:pPr>
        <w:spacing w:after="29" w:line="360" w:lineRule="auto"/>
        <w:ind w:left="259" w:right="0" w:firstLine="0"/>
        <w:jc w:val="left"/>
      </w:pPr>
      <w:r>
        <w:t xml:space="preserve"> </w:t>
      </w:r>
    </w:p>
    <w:p w:rsidR="00270CA8" w:rsidRDefault="00A309F2" w:rsidP="00A309F2">
      <w:pPr>
        <w:spacing w:after="0" w:line="360" w:lineRule="auto"/>
        <w:ind w:left="273" w:right="563"/>
        <w:jc w:val="center"/>
      </w:pPr>
      <w:r>
        <w:rPr>
          <w:b/>
        </w:rPr>
        <w:t xml:space="preserve">Table 4.3.2c </w:t>
      </w:r>
      <w:proofErr w:type="spellStart"/>
      <w:r>
        <w:rPr>
          <w:b/>
        </w:rPr>
        <w:t>Coefficients</w:t>
      </w:r>
      <w:r>
        <w:rPr>
          <w:b/>
          <w:vertAlign w:val="superscript"/>
        </w:rPr>
        <w:t>a</w:t>
      </w:r>
      <w:proofErr w:type="spellEnd"/>
      <w:r>
        <w:t xml:space="preserve"> </w:t>
      </w:r>
    </w:p>
    <w:tbl>
      <w:tblPr>
        <w:tblStyle w:val="TableGrid"/>
        <w:tblW w:w="8096" w:type="dxa"/>
        <w:tblInd w:w="259" w:type="dxa"/>
        <w:tblCellMar>
          <w:top w:w="45" w:type="dxa"/>
          <w:left w:w="10" w:type="dxa"/>
          <w:bottom w:w="25" w:type="dxa"/>
          <w:right w:w="7" w:type="dxa"/>
        </w:tblCellMar>
        <w:tblLook w:val="04A0" w:firstRow="1" w:lastRow="0" w:firstColumn="1" w:lastColumn="0" w:noHBand="0" w:noVBand="1"/>
      </w:tblPr>
      <w:tblGrid>
        <w:gridCol w:w="1911"/>
        <w:gridCol w:w="1330"/>
        <w:gridCol w:w="1335"/>
        <w:gridCol w:w="1469"/>
        <w:gridCol w:w="1023"/>
        <w:gridCol w:w="1028"/>
      </w:tblGrid>
      <w:tr w:rsidR="00270CA8">
        <w:trPr>
          <w:trHeight w:val="677"/>
        </w:trPr>
        <w:tc>
          <w:tcPr>
            <w:tcW w:w="1911" w:type="dxa"/>
            <w:vMerge w:val="restart"/>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2665" w:type="dxa"/>
            <w:gridSpan w:val="2"/>
            <w:tcBorders>
              <w:top w:val="single" w:sz="15" w:space="0" w:color="000000"/>
              <w:left w:val="single" w:sz="15"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Standardized Coefficients </w:t>
            </w:r>
          </w:p>
        </w:tc>
        <w:tc>
          <w:tcPr>
            <w:tcW w:w="1023" w:type="dxa"/>
            <w:vMerge w:val="restart"/>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2" w:right="0" w:firstLine="0"/>
              <w:jc w:val="center"/>
            </w:pPr>
            <w:r>
              <w:t xml:space="preserve">t </w:t>
            </w:r>
          </w:p>
        </w:tc>
        <w:tc>
          <w:tcPr>
            <w:tcW w:w="1028"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19" w:firstLine="0"/>
              <w:jc w:val="center"/>
            </w:pPr>
            <w:r>
              <w:t xml:space="preserve">Sig.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330" w:type="dxa"/>
            <w:tcBorders>
              <w:top w:val="single" w:sz="8"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8" w:right="0" w:firstLine="0"/>
              <w:jc w:val="center"/>
            </w:pPr>
            <w:r>
              <w:t xml:space="preserve">B </w:t>
            </w:r>
          </w:p>
        </w:tc>
        <w:tc>
          <w:tcPr>
            <w:tcW w:w="1335"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4" w:right="0"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1"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r>
      <w:tr w:rsidR="00270CA8">
        <w:trPr>
          <w:trHeight w:val="360"/>
        </w:trPr>
        <w:tc>
          <w:tcPr>
            <w:tcW w:w="1911" w:type="dxa"/>
            <w:tcBorders>
              <w:top w:val="single" w:sz="15" w:space="0" w:color="000000"/>
              <w:left w:val="single" w:sz="15" w:space="0" w:color="000000"/>
              <w:bottom w:val="nil"/>
              <w:right w:val="single" w:sz="15" w:space="0" w:color="000000"/>
            </w:tcBorders>
          </w:tcPr>
          <w:p w:rsidR="00270CA8" w:rsidRDefault="00A309F2" w:rsidP="00A309F2">
            <w:pPr>
              <w:tabs>
                <w:tab w:val="right" w:pos="1895"/>
              </w:tabs>
              <w:spacing w:after="0" w:line="360" w:lineRule="auto"/>
              <w:ind w:left="0" w:right="0" w:firstLine="0"/>
              <w:jc w:val="left"/>
            </w:pPr>
            <w:r>
              <w:t xml:space="preserve">1 </w:t>
            </w:r>
            <w:r>
              <w:tab/>
              <w:t xml:space="preserve">(Constant) </w:t>
            </w:r>
          </w:p>
        </w:tc>
        <w:tc>
          <w:tcPr>
            <w:tcW w:w="1330"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.270 </w:t>
            </w:r>
          </w:p>
        </w:tc>
        <w:tc>
          <w:tcPr>
            <w:tcW w:w="1335"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.041 </w:t>
            </w:r>
          </w:p>
        </w:tc>
        <w:tc>
          <w:tcPr>
            <w:tcW w:w="1469"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6.640 </w:t>
            </w:r>
          </w:p>
        </w:tc>
        <w:tc>
          <w:tcPr>
            <w:tcW w:w="1028"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70" w:firstLine="0"/>
              <w:jc w:val="right"/>
            </w:pPr>
            <w:r>
              <w:t xml:space="preserve">.000 </w:t>
            </w:r>
          </w:p>
        </w:tc>
      </w:tr>
      <w:tr w:rsidR="00270CA8">
        <w:trPr>
          <w:trHeight w:val="360"/>
        </w:trPr>
        <w:tc>
          <w:tcPr>
            <w:tcW w:w="1911" w:type="dxa"/>
            <w:tcBorders>
              <w:top w:val="nil"/>
              <w:left w:val="single" w:sz="15" w:space="0" w:color="000000"/>
              <w:bottom w:val="single" w:sz="16" w:space="0" w:color="000000"/>
              <w:right w:val="single" w:sz="15" w:space="0" w:color="000000"/>
            </w:tcBorders>
          </w:tcPr>
          <w:p w:rsidR="00270CA8" w:rsidRDefault="00A309F2" w:rsidP="00A309F2">
            <w:pPr>
              <w:spacing w:after="0" w:line="360" w:lineRule="auto"/>
              <w:ind w:left="0" w:right="148" w:firstLine="0"/>
              <w:jc w:val="right"/>
            </w:pPr>
            <w:r>
              <w:t xml:space="preserve">Creativity </w:t>
            </w:r>
          </w:p>
        </w:tc>
        <w:tc>
          <w:tcPr>
            <w:tcW w:w="1330" w:type="dxa"/>
            <w:tcBorders>
              <w:top w:val="single" w:sz="15" w:space="0" w:color="FFFFFF"/>
              <w:left w:val="single" w:sz="15" w:space="0" w:color="000000"/>
              <w:bottom w:val="single" w:sz="16" w:space="0" w:color="000000"/>
              <w:right w:val="single" w:sz="8" w:space="0" w:color="000000"/>
            </w:tcBorders>
          </w:tcPr>
          <w:p w:rsidR="00270CA8" w:rsidRDefault="00A309F2" w:rsidP="00A309F2">
            <w:pPr>
              <w:spacing w:after="0" w:line="360" w:lineRule="auto"/>
              <w:ind w:left="0" w:right="55" w:firstLine="0"/>
              <w:jc w:val="right"/>
            </w:pPr>
            <w:r>
              <w:t xml:space="preserve">.771 </w:t>
            </w:r>
          </w:p>
        </w:tc>
        <w:tc>
          <w:tcPr>
            <w:tcW w:w="1335" w:type="dxa"/>
            <w:tcBorders>
              <w:top w:val="single" w:sz="15" w:space="0" w:color="FFFFFF"/>
              <w:left w:val="single" w:sz="8" w:space="0" w:color="000000"/>
              <w:bottom w:val="single" w:sz="16" w:space="0" w:color="000000"/>
              <w:right w:val="single" w:sz="8" w:space="0" w:color="000000"/>
            </w:tcBorders>
          </w:tcPr>
          <w:p w:rsidR="00270CA8" w:rsidRDefault="00A309F2" w:rsidP="00A309F2">
            <w:pPr>
              <w:spacing w:after="0" w:line="360" w:lineRule="auto"/>
              <w:ind w:left="0" w:right="55" w:firstLine="0"/>
              <w:jc w:val="right"/>
            </w:pPr>
            <w:r>
              <w:t xml:space="preserve">.014 </w:t>
            </w:r>
          </w:p>
        </w:tc>
        <w:tc>
          <w:tcPr>
            <w:tcW w:w="1469" w:type="dxa"/>
            <w:tcBorders>
              <w:top w:val="single" w:sz="15" w:space="0" w:color="FFFFFF"/>
              <w:left w:val="single" w:sz="8" w:space="0" w:color="000000"/>
              <w:bottom w:val="single" w:sz="16" w:space="0" w:color="000000"/>
              <w:right w:val="single" w:sz="8" w:space="0" w:color="000000"/>
            </w:tcBorders>
          </w:tcPr>
          <w:p w:rsidR="00270CA8" w:rsidRDefault="00A309F2" w:rsidP="00A309F2">
            <w:pPr>
              <w:spacing w:after="0" w:line="360" w:lineRule="auto"/>
              <w:ind w:left="0" w:right="60" w:firstLine="0"/>
              <w:jc w:val="right"/>
            </w:pPr>
            <w:r>
              <w:t xml:space="preserve">.940 </w:t>
            </w:r>
          </w:p>
        </w:tc>
        <w:tc>
          <w:tcPr>
            <w:tcW w:w="1023" w:type="dxa"/>
            <w:tcBorders>
              <w:top w:val="single" w:sz="15" w:space="0" w:color="FFFFFF"/>
              <w:left w:val="single" w:sz="8" w:space="0" w:color="000000"/>
              <w:bottom w:val="single" w:sz="16" w:space="0" w:color="000000"/>
              <w:right w:val="single" w:sz="8" w:space="0" w:color="000000"/>
            </w:tcBorders>
          </w:tcPr>
          <w:p w:rsidR="00270CA8" w:rsidRDefault="00A309F2" w:rsidP="00A309F2">
            <w:pPr>
              <w:spacing w:after="0" w:line="360" w:lineRule="auto"/>
              <w:ind w:left="0" w:right="55" w:firstLine="0"/>
              <w:jc w:val="right"/>
            </w:pPr>
            <w:r>
              <w:t xml:space="preserve">53.725 </w:t>
            </w:r>
          </w:p>
        </w:tc>
        <w:tc>
          <w:tcPr>
            <w:tcW w:w="1028" w:type="dxa"/>
            <w:tcBorders>
              <w:top w:val="single" w:sz="15" w:space="0" w:color="FFFFFF"/>
              <w:left w:val="single" w:sz="8" w:space="0" w:color="000000"/>
              <w:bottom w:val="single" w:sz="16" w:space="0" w:color="000000"/>
              <w:right w:val="single" w:sz="15" w:space="0" w:color="000000"/>
            </w:tcBorders>
          </w:tcPr>
          <w:p w:rsidR="00270CA8" w:rsidRDefault="00A309F2" w:rsidP="00A309F2">
            <w:pPr>
              <w:spacing w:after="0" w:line="360" w:lineRule="auto"/>
              <w:ind w:left="0" w:right="70" w:firstLine="0"/>
              <w:jc w:val="right"/>
            </w:pPr>
            <w:r>
              <w:t xml:space="preserve">.000 </w:t>
            </w:r>
          </w:p>
        </w:tc>
      </w:tr>
    </w:tbl>
    <w:p w:rsidR="00270CA8" w:rsidRDefault="00A309F2" w:rsidP="00A309F2">
      <w:pPr>
        <w:spacing w:after="264" w:line="360" w:lineRule="auto"/>
        <w:ind w:left="244" w:right="3395" w:firstLine="62"/>
      </w:pPr>
      <w:r>
        <w:t xml:space="preserve">a. Dependent Variable: Consumer Preference </w:t>
      </w:r>
      <w:r>
        <w:rPr>
          <w:b/>
        </w:rPr>
        <w:t xml:space="preserve">Source: SPSS Printout, </w:t>
      </w:r>
      <w:r w:rsidR="002C0DAC" w:rsidRPr="002C0DAC">
        <w:rPr>
          <w:b/>
        </w:rPr>
        <w:t>2025</w:t>
      </w:r>
      <w:r>
        <w:rPr>
          <w:b/>
        </w:rPr>
        <w:t>.</w:t>
      </w:r>
      <w:r>
        <w:t xml:space="preserve"> </w:t>
      </w:r>
    </w:p>
    <w:p w:rsidR="00270CA8" w:rsidRDefault="00A309F2" w:rsidP="00A309F2">
      <w:pPr>
        <w:spacing w:line="360" w:lineRule="auto"/>
        <w:ind w:left="254" w:right="6"/>
      </w:pPr>
      <w:r>
        <w:t xml:space="preserve">The general coefficient model is fit, since the coefficient constant value is .000 is less than 0.05. The coefficient of independent variable; branding creativity, (.771), indicated a significant effect on brand preference. In addition, the p-values and t-statistic values of (.000) and 53.725 further suggests that the relationship between branding creativity and brand preference is significant since alpha level of .05 is greater than the p-values. The conclusion therefore is that, Branding creativity have influenced the brand preference of </w:t>
      </w:r>
      <w:proofErr w:type="spellStart"/>
      <w:r>
        <w:lastRenderedPageBreak/>
        <w:t>ccoca</w:t>
      </w:r>
      <w:proofErr w:type="spellEnd"/>
      <w:r>
        <w:t xml:space="preserve">-cola, Ilorin, </w:t>
      </w:r>
      <w:proofErr w:type="spellStart"/>
      <w:r>
        <w:t>Kwara</w:t>
      </w:r>
      <w:proofErr w:type="spellEnd"/>
      <w:r>
        <w:t xml:space="preserve"> State. Since the t calculated value of product strategy is greater than t tabulated at 5% level of significance and the p value which is 0.000 is less than 0.05 (the critical value), the null hypothesis is rejected and the alternative hypothesis is accepted. That is Branding Creativity have a significant effect on Brand Preference of </w:t>
      </w:r>
      <w:proofErr w:type="spellStart"/>
      <w:r>
        <w:t>coca-cola</w:t>
      </w:r>
      <w:proofErr w:type="spellEnd"/>
      <w:r>
        <w:t xml:space="preserve"> among </w:t>
      </w:r>
      <w:proofErr w:type="spellStart"/>
      <w:r>
        <w:t>Kwara</w:t>
      </w:r>
      <w:proofErr w:type="spellEnd"/>
      <w:r>
        <w:t xml:space="preserve"> State Polytechnic students, Ilorin, </w:t>
      </w:r>
      <w:proofErr w:type="spellStart"/>
      <w:r>
        <w:t>Kwara</w:t>
      </w:r>
      <w:proofErr w:type="spellEnd"/>
      <w:r>
        <w:t xml:space="preserve"> State.  </w:t>
      </w:r>
    </w:p>
    <w:p w:rsidR="00270CA8" w:rsidRDefault="00A309F2" w:rsidP="00A309F2">
      <w:pPr>
        <w:tabs>
          <w:tab w:val="center" w:pos="501"/>
          <w:tab w:val="center" w:pos="1880"/>
        </w:tabs>
        <w:spacing w:after="214" w:line="360" w:lineRule="auto"/>
        <w:ind w:left="0" w:right="0" w:firstLine="0"/>
        <w:jc w:val="left"/>
      </w:pPr>
      <w:r>
        <w:rPr>
          <w:rFonts w:ascii="Calibri" w:eastAsia="Calibri" w:hAnsi="Calibri" w:cs="Calibri"/>
          <w:sz w:val="22"/>
        </w:rPr>
        <w:tab/>
      </w:r>
      <w:r>
        <w:rPr>
          <w:b/>
        </w:rPr>
        <w:t xml:space="preserve">4.3.3 </w:t>
      </w:r>
      <w:r>
        <w:rPr>
          <w:b/>
        </w:rPr>
        <w:tab/>
        <w:t xml:space="preserve">Hypothesis Three </w:t>
      </w:r>
    </w:p>
    <w:p w:rsidR="00270CA8" w:rsidRDefault="00A309F2" w:rsidP="00A309F2">
      <w:pPr>
        <w:spacing w:line="360" w:lineRule="auto"/>
        <w:ind w:left="254" w:right="6"/>
      </w:pPr>
      <w:r>
        <w:rPr>
          <w:b/>
        </w:rPr>
        <w:t>H</w:t>
      </w:r>
      <w:r>
        <w:rPr>
          <w:b/>
          <w:vertAlign w:val="subscript"/>
        </w:rPr>
        <w:t>o3</w:t>
      </w:r>
      <w:r>
        <w:rPr>
          <w:b/>
        </w:rPr>
        <w:t xml:space="preserve">: </w:t>
      </w:r>
      <w:r>
        <w:t xml:space="preserve">Branded Material does not have any significant effect on Consumer Taste. </w:t>
      </w:r>
    </w:p>
    <w:p w:rsidR="00270CA8" w:rsidRDefault="00A309F2" w:rsidP="00A309F2">
      <w:pPr>
        <w:pStyle w:val="Heading2"/>
        <w:spacing w:after="0" w:line="360" w:lineRule="auto"/>
        <w:ind w:left="1666" w:right="484"/>
      </w:pPr>
      <w:r>
        <w:t>Table 4.3.3a Model Summary</w:t>
      </w:r>
      <w:r>
        <w:rPr>
          <w:b w:val="0"/>
        </w:rPr>
        <w:t xml:space="preserve"> </w:t>
      </w:r>
    </w:p>
    <w:tbl>
      <w:tblPr>
        <w:tblStyle w:val="TableGrid"/>
        <w:tblW w:w="5844" w:type="dxa"/>
        <w:tblInd w:w="259" w:type="dxa"/>
        <w:tblCellMar>
          <w:top w:w="24" w:type="dxa"/>
          <w:left w:w="82" w:type="dxa"/>
          <w:bottom w:w="299" w:type="dxa"/>
          <w:right w:w="7" w:type="dxa"/>
        </w:tblCellMar>
        <w:tblLook w:val="04A0" w:firstRow="1" w:lastRow="0" w:firstColumn="1" w:lastColumn="0" w:noHBand="0" w:noVBand="1"/>
      </w:tblPr>
      <w:tblGrid>
        <w:gridCol w:w="798"/>
        <w:gridCol w:w="1023"/>
        <w:gridCol w:w="1085"/>
        <w:gridCol w:w="1469"/>
        <w:gridCol w:w="1469"/>
      </w:tblGrid>
      <w:tr w:rsidR="00270CA8">
        <w:trPr>
          <w:trHeight w:val="1142"/>
        </w:trPr>
        <w:tc>
          <w:tcPr>
            <w:tcW w:w="79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252" w:line="360" w:lineRule="auto"/>
              <w:ind w:left="110" w:right="0" w:firstLine="0"/>
              <w:jc w:val="left"/>
            </w:pPr>
            <w:r>
              <w:t xml:space="preserve">Adjusted R </w:t>
            </w:r>
          </w:p>
          <w:p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center"/>
            </w:pPr>
            <w:r>
              <w:t xml:space="preserve">Std. Error of the Estimate </w:t>
            </w:r>
          </w:p>
        </w:tc>
      </w:tr>
      <w:tr w:rsidR="00270CA8">
        <w:trPr>
          <w:trHeight w:val="591"/>
        </w:trPr>
        <w:tc>
          <w:tcPr>
            <w:tcW w:w="797" w:type="dxa"/>
            <w:tcBorders>
              <w:top w:val="single" w:sz="15" w:space="0" w:color="000000"/>
              <w:left w:val="single" w:sz="15"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57" w:firstLine="0"/>
              <w:jc w:val="right"/>
            </w:pPr>
            <w:r>
              <w:t>.946</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56" w:firstLine="0"/>
              <w:jc w:val="right"/>
            </w:pPr>
            <w:r>
              <w:t xml:space="preserve">.895 </w:t>
            </w:r>
          </w:p>
        </w:tc>
        <w:tc>
          <w:tcPr>
            <w:tcW w:w="1469"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.894 </w:t>
            </w:r>
          </w:p>
        </w:tc>
        <w:tc>
          <w:tcPr>
            <w:tcW w:w="1469" w:type="dxa"/>
            <w:tcBorders>
              <w:top w:val="single" w:sz="15" w:space="0" w:color="000000"/>
              <w:left w:val="single" w:sz="8" w:space="0" w:color="000000"/>
              <w:bottom w:val="single" w:sz="15" w:space="0" w:color="000000"/>
              <w:right w:val="single" w:sz="15" w:space="0" w:color="000000"/>
            </w:tcBorders>
          </w:tcPr>
          <w:p w:rsidR="00270CA8" w:rsidRDefault="00A309F2" w:rsidP="00A309F2">
            <w:pPr>
              <w:spacing w:after="0" w:line="360" w:lineRule="auto"/>
              <w:ind w:left="0" w:right="70" w:firstLine="0"/>
              <w:jc w:val="right"/>
            </w:pPr>
            <w:r>
              <w:t xml:space="preserve">.36670 </w:t>
            </w:r>
          </w:p>
        </w:tc>
      </w:tr>
    </w:tbl>
    <w:p w:rsidR="00270CA8" w:rsidRDefault="00A309F2" w:rsidP="00A309F2">
      <w:pPr>
        <w:spacing w:after="256" w:line="360" w:lineRule="auto"/>
        <w:ind w:left="254" w:right="6"/>
      </w:pPr>
      <w:r>
        <w:t xml:space="preserve">a. Predictors: (Constant), Branded Material </w:t>
      </w:r>
    </w:p>
    <w:p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rsidR="00270CA8" w:rsidRDefault="00A309F2" w:rsidP="00A309F2">
      <w:pPr>
        <w:spacing w:line="360" w:lineRule="auto"/>
        <w:ind w:left="254" w:right="6"/>
      </w:pPr>
      <w:r>
        <w:t>Table 4.3.3a above presented the significant effect of Branded material on Consumer Taste. From the table above, the coefficient of R-square (R</w:t>
      </w:r>
      <w:r>
        <w:rPr>
          <w:vertAlign w:val="superscript"/>
        </w:rPr>
        <w:t>2</w:t>
      </w:r>
      <w:r>
        <w:t xml:space="preserve">) is 0.895 which shows that the independent variable has a significant influence on the dependent variable. That is, Branded material accounted for 89% variation on consumer patronage, while the remaining 11% were exogenous variables that are not explained by the model. </w:t>
      </w:r>
    </w:p>
    <w:p w:rsidR="00270CA8" w:rsidRDefault="00A309F2" w:rsidP="00A309F2">
      <w:pPr>
        <w:spacing w:after="0" w:line="360" w:lineRule="auto"/>
        <w:ind w:left="259" w:right="0" w:firstLine="0"/>
        <w:jc w:val="left"/>
      </w:pPr>
      <w:r>
        <w:t xml:space="preserve"> </w:t>
      </w:r>
    </w:p>
    <w:p w:rsidR="002C0DAC" w:rsidRDefault="002C0DAC" w:rsidP="00A309F2">
      <w:pPr>
        <w:spacing w:after="0" w:line="360" w:lineRule="auto"/>
        <w:ind w:left="259" w:right="0" w:firstLine="0"/>
        <w:jc w:val="left"/>
      </w:pPr>
    </w:p>
    <w:p w:rsidR="002C0DAC" w:rsidRDefault="002C0DAC" w:rsidP="00A309F2">
      <w:pPr>
        <w:spacing w:after="0" w:line="360" w:lineRule="auto"/>
        <w:ind w:left="259" w:right="0" w:firstLine="0"/>
        <w:jc w:val="left"/>
      </w:pPr>
    </w:p>
    <w:p w:rsidR="002C0DAC" w:rsidRDefault="002C0DAC" w:rsidP="00A309F2">
      <w:pPr>
        <w:spacing w:after="0" w:line="360" w:lineRule="auto"/>
        <w:ind w:left="259" w:right="0" w:firstLine="0"/>
        <w:jc w:val="left"/>
      </w:pPr>
    </w:p>
    <w:p w:rsidR="002C0DAC" w:rsidRDefault="002C0DAC" w:rsidP="00A309F2">
      <w:pPr>
        <w:spacing w:after="0" w:line="360" w:lineRule="auto"/>
        <w:ind w:left="259" w:right="0" w:firstLine="0"/>
        <w:jc w:val="left"/>
      </w:pPr>
    </w:p>
    <w:p w:rsidR="00270CA8" w:rsidRDefault="00A309F2" w:rsidP="00A309F2">
      <w:pPr>
        <w:spacing w:after="0" w:line="360" w:lineRule="auto"/>
        <w:ind w:left="273" w:right="616"/>
        <w:jc w:val="center"/>
      </w:pPr>
      <w:r>
        <w:rPr>
          <w:b/>
        </w:rPr>
        <w:lastRenderedPageBreak/>
        <w:t xml:space="preserve">Table 4.3.3b </w:t>
      </w: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trPr>
          <w:trHeight w:val="677"/>
        </w:trPr>
        <w:tc>
          <w:tcPr>
            <w:tcW w:w="2017" w:type="dxa"/>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17" w:line="360" w:lineRule="auto"/>
              <w:ind w:left="3" w:right="0" w:firstLine="0"/>
              <w:jc w:val="center"/>
            </w:pPr>
            <w:r>
              <w:t xml:space="preserve">Mean </w:t>
            </w:r>
          </w:p>
          <w:p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14" w:firstLine="0"/>
              <w:jc w:val="center"/>
            </w:pPr>
            <w:r>
              <w:t xml:space="preserve">Sig. </w:t>
            </w:r>
          </w:p>
        </w:tc>
      </w:tr>
      <w:tr w:rsidR="00270CA8">
        <w:trPr>
          <w:trHeight w:val="360"/>
        </w:trPr>
        <w:tc>
          <w:tcPr>
            <w:tcW w:w="2017" w:type="dxa"/>
            <w:vMerge w:val="restart"/>
            <w:tcBorders>
              <w:top w:val="single" w:sz="15" w:space="0" w:color="000000"/>
              <w:left w:val="single" w:sz="15" w:space="0" w:color="000000"/>
              <w:bottom w:val="single" w:sz="15" w:space="0" w:color="000000"/>
              <w:right w:val="single" w:sz="15" w:space="0" w:color="000000"/>
            </w:tcBorders>
          </w:tcPr>
          <w:p w:rsidR="00270CA8" w:rsidRDefault="00A309F2" w:rsidP="00A309F2">
            <w:pPr>
              <w:tabs>
                <w:tab w:val="right" w:pos="2000"/>
              </w:tabs>
              <w:spacing w:after="66" w:line="360" w:lineRule="auto"/>
              <w:ind w:left="0" w:right="0" w:firstLine="0"/>
              <w:jc w:val="left"/>
            </w:pPr>
            <w:r>
              <w:t xml:space="preserve">1 </w:t>
            </w:r>
            <w:r>
              <w:tab/>
              <w:t xml:space="preserve">Regression </w:t>
            </w:r>
          </w:p>
          <w:p w:rsidR="00270CA8" w:rsidRDefault="00A309F2" w:rsidP="00A309F2">
            <w:pPr>
              <w:spacing w:after="60" w:line="360" w:lineRule="auto"/>
              <w:ind w:left="788" w:right="0" w:firstLine="0"/>
              <w:jc w:val="left"/>
            </w:pPr>
            <w:r>
              <w:t xml:space="preserve">Residual </w:t>
            </w:r>
          </w:p>
          <w:p w:rsidR="00270CA8" w:rsidRDefault="00A309F2" w:rsidP="00A309F2">
            <w:pPr>
              <w:spacing w:after="0" w:line="360" w:lineRule="auto"/>
              <w:ind w:left="88" w:right="0" w:firstLine="0"/>
              <w:jc w:val="center"/>
            </w:pPr>
            <w:r>
              <w:t xml:space="preserve">Total </w:t>
            </w:r>
          </w:p>
        </w:tc>
        <w:tc>
          <w:tcPr>
            <w:tcW w:w="1469"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431.001 </w:t>
            </w:r>
          </w:p>
        </w:tc>
        <w:tc>
          <w:tcPr>
            <w:tcW w:w="1028"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431.001 </w:t>
            </w:r>
          </w:p>
        </w:tc>
        <w:tc>
          <w:tcPr>
            <w:tcW w:w="1090" w:type="dxa"/>
            <w:vMerge w:val="restart"/>
            <w:tcBorders>
              <w:top w:val="single" w:sz="15" w:space="0" w:color="000000"/>
              <w:left w:val="single" w:sz="8" w:space="0" w:color="000000"/>
              <w:bottom w:val="single" w:sz="15" w:space="0" w:color="000000"/>
              <w:right w:val="single" w:sz="8" w:space="0" w:color="000000"/>
            </w:tcBorders>
          </w:tcPr>
          <w:p w:rsidR="00270CA8" w:rsidRDefault="00A309F2" w:rsidP="00A309F2">
            <w:pPr>
              <w:spacing w:after="36" w:line="360" w:lineRule="auto"/>
              <w:ind w:left="110" w:right="0" w:firstLine="0"/>
              <w:jc w:val="left"/>
            </w:pPr>
            <w:r>
              <w:t xml:space="preserve">3205.137 </w:t>
            </w:r>
          </w:p>
          <w:p w:rsidR="00270CA8" w:rsidRDefault="00A309F2" w:rsidP="00A309F2">
            <w:pPr>
              <w:spacing w:after="60" w:line="360" w:lineRule="auto"/>
              <w:ind w:left="0" w:right="0" w:firstLine="0"/>
              <w:jc w:val="left"/>
            </w:pPr>
            <w:r>
              <w:t xml:space="preserve"> </w:t>
            </w:r>
          </w:p>
          <w:p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67" w:firstLine="0"/>
              <w:jc w:val="right"/>
            </w:pPr>
            <w:r>
              <w:t>.000</w:t>
            </w:r>
            <w:r>
              <w:rPr>
                <w:vertAlign w:val="superscript"/>
              </w:rPr>
              <w:t>b</w:t>
            </w:r>
            <w:r>
              <w:t xml:space="preserve"> </w:t>
            </w:r>
          </w:p>
        </w:tc>
      </w:tr>
      <w:tr w:rsidR="00270CA8">
        <w:trPr>
          <w:trHeight w:val="360"/>
        </w:trPr>
        <w:tc>
          <w:tcPr>
            <w:tcW w:w="0" w:type="auto"/>
            <w:vMerge/>
            <w:tcBorders>
              <w:top w:val="nil"/>
              <w:left w:val="single" w:sz="15" w:space="0" w:color="000000"/>
              <w:bottom w:val="nil"/>
              <w:right w:val="single" w:sz="15"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FFFFFF"/>
              <w:right w:val="single" w:sz="8" w:space="0" w:color="000000"/>
            </w:tcBorders>
          </w:tcPr>
          <w:p w:rsidR="00270CA8" w:rsidRDefault="00A309F2" w:rsidP="00A309F2">
            <w:pPr>
              <w:spacing w:after="0" w:line="360" w:lineRule="auto"/>
              <w:ind w:left="0" w:right="60" w:firstLine="0"/>
              <w:jc w:val="right"/>
            </w:pPr>
            <w:r>
              <w:t xml:space="preserve">50.830 </w:t>
            </w:r>
          </w:p>
        </w:tc>
        <w:tc>
          <w:tcPr>
            <w:tcW w:w="1028"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rsidR="00270CA8" w:rsidRDefault="00A309F2" w:rsidP="00A309F2">
            <w:pPr>
              <w:spacing w:after="0" w:line="360" w:lineRule="auto"/>
              <w:ind w:left="0" w:right="0" w:firstLine="0"/>
              <w:jc w:val="left"/>
            </w:pPr>
            <w:r>
              <w:t xml:space="preserve">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numPr>
          <w:ilvl w:val="0"/>
          <w:numId w:val="6"/>
        </w:numPr>
        <w:spacing w:after="21" w:line="360" w:lineRule="auto"/>
        <w:ind w:right="1796" w:firstLine="62"/>
      </w:pPr>
      <w:r>
        <w:t xml:space="preserve">Dependent Variable: Consumer Taste </w:t>
      </w:r>
    </w:p>
    <w:p w:rsidR="00270CA8" w:rsidRDefault="00A309F2" w:rsidP="00A309F2">
      <w:pPr>
        <w:numPr>
          <w:ilvl w:val="0"/>
          <w:numId w:val="6"/>
        </w:numPr>
        <w:spacing w:after="265" w:line="360" w:lineRule="auto"/>
        <w:ind w:right="1796" w:firstLine="62"/>
      </w:pPr>
      <w:r>
        <w:t xml:space="preserve">Predictors: (Constant), Branded Material </w:t>
      </w:r>
      <w:r>
        <w:rPr>
          <w:b/>
        </w:rPr>
        <w:t xml:space="preserve">Source: SPSS Printout, </w:t>
      </w:r>
      <w:r w:rsidR="002C0DAC" w:rsidRPr="002C0DAC">
        <w:rPr>
          <w:b/>
        </w:rPr>
        <w:t>2025</w:t>
      </w:r>
      <w:r>
        <w:rPr>
          <w:b/>
        </w:rPr>
        <w:t>.</w:t>
      </w:r>
      <w:r>
        <w:t xml:space="preserve"> </w:t>
      </w:r>
    </w:p>
    <w:p w:rsidR="00270CA8" w:rsidRDefault="00A309F2" w:rsidP="00A309F2">
      <w:pPr>
        <w:spacing w:after="0" w:line="360" w:lineRule="auto"/>
        <w:ind w:left="254" w:right="6"/>
      </w:pPr>
      <w:r>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The analysis in the table 4.3.3b above showed regression sum of square value (431.001) which is higher than the residual sum of square value of 50.830. This implies that the model accounted for most variations in the dependent variables. Furthermore, the calculated value of 3205.137 indicating a significant relationship. In addition, the significant value of P (0.000) is smaller the 0.05 alpha level which means that the independent variable (Branded material) to a large extent accounted for the variation in the dependent variable (Consumer Taste). The null hypothesis is therefore rejected and the alternative hypothesis is accepted. This means that Branded material have a significant influence on the Consumer taste and choice of </w:t>
      </w:r>
      <w:proofErr w:type="spellStart"/>
      <w:r>
        <w:t>coca-cola</w:t>
      </w:r>
      <w:proofErr w:type="spellEnd"/>
      <w:r>
        <w:t xml:space="preserv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t xml:space="preserve"> </w:t>
      </w:r>
    </w:p>
    <w:p w:rsidR="00270CA8" w:rsidRDefault="00A309F2" w:rsidP="00A309F2">
      <w:pPr>
        <w:spacing w:after="252"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C0DAC" w:rsidRDefault="002C0DAC" w:rsidP="00A309F2">
      <w:pPr>
        <w:spacing w:after="0" w:line="360" w:lineRule="auto"/>
        <w:ind w:left="259" w:right="0" w:firstLine="0"/>
        <w:jc w:val="left"/>
      </w:pPr>
    </w:p>
    <w:p w:rsidR="00270CA8" w:rsidRDefault="00A309F2" w:rsidP="00A309F2">
      <w:pPr>
        <w:spacing w:after="0" w:line="360" w:lineRule="auto"/>
        <w:ind w:left="273" w:right="26"/>
        <w:jc w:val="center"/>
      </w:pPr>
      <w:r>
        <w:rPr>
          <w:b/>
        </w:rPr>
        <w:lastRenderedPageBreak/>
        <w:t xml:space="preserve">Table 4.3.3c </w:t>
      </w:r>
      <w:proofErr w:type="spellStart"/>
      <w:r>
        <w:rPr>
          <w:b/>
        </w:rPr>
        <w:t>Coefficients</w:t>
      </w:r>
      <w:r>
        <w:rPr>
          <w:b/>
          <w:vertAlign w:val="superscript"/>
        </w:rPr>
        <w:t>a</w:t>
      </w:r>
      <w:proofErr w:type="spellEnd"/>
      <w:r>
        <w:t xml:space="preserve"> </w:t>
      </w:r>
    </w:p>
    <w:tbl>
      <w:tblPr>
        <w:tblStyle w:val="TableGrid"/>
        <w:tblW w:w="8630" w:type="dxa"/>
        <w:tblInd w:w="259" w:type="dxa"/>
        <w:tblCellMar>
          <w:top w:w="45" w:type="dxa"/>
          <w:left w:w="10" w:type="dxa"/>
          <w:bottom w:w="25" w:type="dxa"/>
          <w:right w:w="7" w:type="dxa"/>
        </w:tblCellMar>
        <w:tblLook w:val="04A0" w:firstRow="1" w:lastRow="0" w:firstColumn="1" w:lastColumn="0" w:noHBand="0" w:noVBand="1"/>
      </w:tblPr>
      <w:tblGrid>
        <w:gridCol w:w="2449"/>
        <w:gridCol w:w="1331"/>
        <w:gridCol w:w="1335"/>
        <w:gridCol w:w="1469"/>
        <w:gridCol w:w="1023"/>
        <w:gridCol w:w="1023"/>
      </w:tblGrid>
      <w:tr w:rsidR="00270CA8">
        <w:trPr>
          <w:trHeight w:val="677"/>
        </w:trPr>
        <w:tc>
          <w:tcPr>
            <w:tcW w:w="2449" w:type="dxa"/>
            <w:vMerge w:val="restart"/>
            <w:tcBorders>
              <w:top w:val="single" w:sz="15" w:space="0" w:color="000000"/>
              <w:left w:val="single" w:sz="15" w:space="0" w:color="000000"/>
              <w:bottom w:val="single" w:sz="15" w:space="0" w:color="000000"/>
              <w:right w:val="single" w:sz="15" w:space="0" w:color="000000"/>
            </w:tcBorders>
            <w:vAlign w:val="bottom"/>
          </w:tcPr>
          <w:p w:rsidR="00270CA8" w:rsidRDefault="00A309F2" w:rsidP="00A309F2">
            <w:pPr>
              <w:spacing w:after="0" w:line="360" w:lineRule="auto"/>
              <w:ind w:left="72" w:right="0" w:firstLine="0"/>
              <w:jc w:val="left"/>
            </w:pPr>
            <w:r>
              <w:t xml:space="preserve">Model </w:t>
            </w:r>
          </w:p>
        </w:tc>
        <w:tc>
          <w:tcPr>
            <w:tcW w:w="2665" w:type="dxa"/>
            <w:gridSpan w:val="2"/>
            <w:tcBorders>
              <w:top w:val="single" w:sz="15" w:space="0" w:color="000000"/>
              <w:left w:val="single" w:sz="15"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rsidR="00270CA8" w:rsidRDefault="00A309F2" w:rsidP="00A309F2">
            <w:pPr>
              <w:spacing w:after="0" w:line="360" w:lineRule="auto"/>
              <w:ind w:left="0" w:right="0" w:firstLine="0"/>
              <w:jc w:val="center"/>
            </w:pPr>
            <w:r>
              <w:t xml:space="preserve">Standardized Coefficients </w:t>
            </w:r>
          </w:p>
        </w:tc>
        <w:tc>
          <w:tcPr>
            <w:tcW w:w="1023" w:type="dxa"/>
            <w:vMerge w:val="restart"/>
            <w:tcBorders>
              <w:top w:val="single" w:sz="15" w:space="0" w:color="000000"/>
              <w:left w:val="single" w:sz="8" w:space="0" w:color="000000"/>
              <w:bottom w:val="single" w:sz="15" w:space="0" w:color="000000"/>
              <w:right w:val="single" w:sz="8" w:space="0" w:color="000000"/>
            </w:tcBorders>
            <w:vAlign w:val="bottom"/>
          </w:tcPr>
          <w:p w:rsidR="00270CA8" w:rsidRDefault="00A309F2" w:rsidP="00A309F2">
            <w:pPr>
              <w:spacing w:after="0" w:line="360" w:lineRule="auto"/>
              <w:ind w:left="1" w:right="0" w:firstLine="0"/>
              <w:jc w:val="center"/>
            </w:pPr>
            <w:r>
              <w:t xml:space="preserve">t </w:t>
            </w:r>
          </w:p>
        </w:tc>
        <w:tc>
          <w:tcPr>
            <w:tcW w:w="1023" w:type="dxa"/>
            <w:vMerge w:val="restart"/>
            <w:tcBorders>
              <w:top w:val="single" w:sz="15" w:space="0" w:color="000000"/>
              <w:left w:val="single" w:sz="8" w:space="0" w:color="000000"/>
              <w:bottom w:val="single" w:sz="15" w:space="0" w:color="000000"/>
              <w:right w:val="single" w:sz="15" w:space="0" w:color="000000"/>
            </w:tcBorders>
            <w:vAlign w:val="bottom"/>
          </w:tcPr>
          <w:p w:rsidR="00270CA8" w:rsidRDefault="00A309F2" w:rsidP="00A309F2">
            <w:pPr>
              <w:spacing w:after="0" w:line="360" w:lineRule="auto"/>
              <w:ind w:left="0" w:right="15" w:firstLine="0"/>
              <w:jc w:val="center"/>
            </w:pPr>
            <w:r>
              <w:t xml:space="preserve">Sig. </w:t>
            </w:r>
          </w:p>
        </w:tc>
      </w:tr>
      <w:tr w:rsidR="00270CA8">
        <w:trPr>
          <w:trHeight w:val="360"/>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331" w:type="dxa"/>
            <w:tcBorders>
              <w:top w:val="single" w:sz="8" w:space="0" w:color="FFFFFF"/>
              <w:left w:val="single" w:sz="15" w:space="0" w:color="000000"/>
              <w:bottom w:val="single" w:sz="15" w:space="0" w:color="000000"/>
              <w:right w:val="single" w:sz="8" w:space="0" w:color="000000"/>
            </w:tcBorders>
          </w:tcPr>
          <w:p w:rsidR="00270CA8" w:rsidRDefault="00A309F2" w:rsidP="00A309F2">
            <w:pPr>
              <w:spacing w:after="0" w:line="360" w:lineRule="auto"/>
              <w:ind w:left="9" w:right="0" w:firstLine="0"/>
              <w:jc w:val="center"/>
            </w:pPr>
            <w:r>
              <w:t xml:space="preserve">B </w:t>
            </w:r>
          </w:p>
        </w:tc>
        <w:tc>
          <w:tcPr>
            <w:tcW w:w="1335"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6"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rsidR="00270CA8" w:rsidRDefault="00A309F2" w:rsidP="00A309F2">
            <w:pPr>
              <w:spacing w:after="0" w:line="360" w:lineRule="auto"/>
              <w:ind w:left="0" w:right="2"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r>
      <w:tr w:rsidR="00270CA8">
        <w:trPr>
          <w:trHeight w:val="360"/>
        </w:trPr>
        <w:tc>
          <w:tcPr>
            <w:tcW w:w="2449" w:type="dxa"/>
            <w:vMerge w:val="restart"/>
            <w:tcBorders>
              <w:top w:val="single" w:sz="15" w:space="0" w:color="000000"/>
              <w:left w:val="single" w:sz="15" w:space="0" w:color="000000"/>
              <w:bottom w:val="single" w:sz="15" w:space="0" w:color="000000"/>
              <w:right w:val="single" w:sz="15" w:space="0" w:color="000000"/>
            </w:tcBorders>
          </w:tcPr>
          <w:p w:rsidR="00270CA8" w:rsidRDefault="00A309F2" w:rsidP="00A309F2">
            <w:pPr>
              <w:tabs>
                <w:tab w:val="center" w:pos="1295"/>
              </w:tabs>
              <w:spacing w:after="66" w:line="360" w:lineRule="auto"/>
              <w:ind w:left="0" w:right="0" w:firstLine="0"/>
              <w:jc w:val="left"/>
            </w:pPr>
            <w:r>
              <w:t xml:space="preserve">1 </w:t>
            </w:r>
            <w:r>
              <w:tab/>
              <w:t xml:space="preserve">(Constant) </w:t>
            </w:r>
          </w:p>
          <w:p w:rsidR="00270CA8" w:rsidRDefault="00A309F2" w:rsidP="00A309F2">
            <w:pPr>
              <w:spacing w:after="22" w:line="360" w:lineRule="auto"/>
              <w:ind w:left="0" w:right="51" w:firstLine="0"/>
              <w:jc w:val="center"/>
            </w:pPr>
            <w:r>
              <w:t xml:space="preserve">Branded </w:t>
            </w:r>
          </w:p>
          <w:p w:rsidR="00270CA8" w:rsidRDefault="00A309F2" w:rsidP="00A309F2">
            <w:pPr>
              <w:spacing w:after="0" w:line="360" w:lineRule="auto"/>
              <w:ind w:left="0" w:right="47" w:firstLine="0"/>
              <w:jc w:val="center"/>
            </w:pPr>
            <w:r>
              <w:t xml:space="preserve">Material </w:t>
            </w:r>
          </w:p>
        </w:tc>
        <w:tc>
          <w:tcPr>
            <w:tcW w:w="1331" w:type="dxa"/>
            <w:tcBorders>
              <w:top w:val="single" w:sz="15" w:space="0" w:color="000000"/>
              <w:left w:val="single" w:sz="15" w:space="0" w:color="000000"/>
              <w:bottom w:val="single" w:sz="15" w:space="0" w:color="FFFFFF"/>
              <w:right w:val="single" w:sz="8" w:space="0" w:color="000000"/>
            </w:tcBorders>
          </w:tcPr>
          <w:p w:rsidR="00270CA8" w:rsidRDefault="00A309F2" w:rsidP="00A309F2">
            <w:pPr>
              <w:spacing w:after="0" w:line="360" w:lineRule="auto"/>
              <w:ind w:left="0" w:right="56" w:firstLine="0"/>
              <w:jc w:val="right"/>
            </w:pPr>
            <w:r>
              <w:t xml:space="preserve">.171 </w:t>
            </w:r>
          </w:p>
        </w:tc>
        <w:tc>
          <w:tcPr>
            <w:tcW w:w="1335"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61" w:firstLine="0"/>
              <w:jc w:val="right"/>
            </w:pPr>
            <w:r>
              <w:t xml:space="preserve">.040 </w:t>
            </w:r>
          </w:p>
        </w:tc>
        <w:tc>
          <w:tcPr>
            <w:tcW w:w="1469"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8" w:space="0" w:color="000000"/>
            </w:tcBorders>
          </w:tcPr>
          <w:p w:rsidR="00270CA8" w:rsidRDefault="00A309F2" w:rsidP="00A309F2">
            <w:pPr>
              <w:spacing w:after="0" w:line="360" w:lineRule="auto"/>
              <w:ind w:left="0" w:right="56" w:firstLine="0"/>
              <w:jc w:val="right"/>
            </w:pPr>
            <w:r>
              <w:t xml:space="preserve">4.259 </w:t>
            </w:r>
          </w:p>
        </w:tc>
        <w:tc>
          <w:tcPr>
            <w:tcW w:w="1023" w:type="dxa"/>
            <w:tcBorders>
              <w:top w:val="single" w:sz="15" w:space="0" w:color="000000"/>
              <w:left w:val="single" w:sz="8" w:space="0" w:color="000000"/>
              <w:bottom w:val="single" w:sz="15" w:space="0" w:color="FFFFFF"/>
              <w:right w:val="single" w:sz="15" w:space="0" w:color="000000"/>
            </w:tcBorders>
          </w:tcPr>
          <w:p w:rsidR="00270CA8" w:rsidRDefault="00A309F2" w:rsidP="00A309F2">
            <w:pPr>
              <w:spacing w:after="0" w:line="360" w:lineRule="auto"/>
              <w:ind w:left="0" w:right="66" w:firstLine="0"/>
              <w:jc w:val="right"/>
            </w:pPr>
            <w:r>
              <w:t xml:space="preserve">.000 </w:t>
            </w:r>
          </w:p>
        </w:tc>
      </w:tr>
      <w:tr w:rsidR="00270CA8">
        <w:trPr>
          <w:trHeight w:val="682"/>
        </w:trPr>
        <w:tc>
          <w:tcPr>
            <w:tcW w:w="0" w:type="auto"/>
            <w:vMerge/>
            <w:tcBorders>
              <w:top w:val="nil"/>
              <w:left w:val="single" w:sz="15" w:space="0" w:color="000000"/>
              <w:bottom w:val="single" w:sz="15" w:space="0" w:color="000000"/>
              <w:right w:val="single" w:sz="15" w:space="0" w:color="000000"/>
            </w:tcBorders>
          </w:tcPr>
          <w:p w:rsidR="00270CA8" w:rsidRDefault="00270CA8" w:rsidP="00A309F2">
            <w:pPr>
              <w:spacing w:after="160" w:line="360" w:lineRule="auto"/>
              <w:ind w:left="0" w:right="0" w:firstLine="0"/>
              <w:jc w:val="left"/>
            </w:pPr>
          </w:p>
        </w:tc>
        <w:tc>
          <w:tcPr>
            <w:tcW w:w="1331" w:type="dxa"/>
            <w:tcBorders>
              <w:top w:val="single" w:sz="15" w:space="0" w:color="FFFFFF"/>
              <w:left w:val="single" w:sz="15" w:space="0" w:color="000000"/>
              <w:bottom w:val="single" w:sz="15" w:space="0" w:color="000000"/>
              <w:right w:val="single" w:sz="8" w:space="0" w:color="000000"/>
            </w:tcBorders>
            <w:vAlign w:val="center"/>
          </w:tcPr>
          <w:p w:rsidR="00270CA8" w:rsidRDefault="00A309F2" w:rsidP="00A309F2">
            <w:pPr>
              <w:spacing w:after="0" w:line="360" w:lineRule="auto"/>
              <w:ind w:left="0" w:right="56" w:firstLine="0"/>
              <w:jc w:val="right"/>
            </w:pPr>
            <w:r>
              <w:t xml:space="preserve">.901 </w:t>
            </w:r>
          </w:p>
        </w:tc>
        <w:tc>
          <w:tcPr>
            <w:tcW w:w="1335"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61" w:firstLine="0"/>
              <w:jc w:val="right"/>
            </w:pPr>
            <w:r>
              <w:t xml:space="preserve">.016 </w:t>
            </w:r>
          </w:p>
        </w:tc>
        <w:tc>
          <w:tcPr>
            <w:tcW w:w="1469"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60" w:firstLine="0"/>
              <w:jc w:val="right"/>
            </w:pPr>
            <w:r>
              <w:t xml:space="preserve">.946 </w:t>
            </w:r>
          </w:p>
        </w:tc>
        <w:tc>
          <w:tcPr>
            <w:tcW w:w="1023" w:type="dxa"/>
            <w:tcBorders>
              <w:top w:val="single" w:sz="15" w:space="0" w:color="FFFFFF"/>
              <w:left w:val="single" w:sz="8" w:space="0" w:color="000000"/>
              <w:bottom w:val="single" w:sz="15" w:space="0" w:color="000000"/>
              <w:right w:val="single" w:sz="8" w:space="0" w:color="000000"/>
            </w:tcBorders>
            <w:vAlign w:val="center"/>
          </w:tcPr>
          <w:p w:rsidR="00270CA8" w:rsidRDefault="00A309F2" w:rsidP="00A309F2">
            <w:pPr>
              <w:spacing w:after="0" w:line="360" w:lineRule="auto"/>
              <w:ind w:left="0" w:right="56" w:firstLine="0"/>
              <w:jc w:val="right"/>
            </w:pPr>
            <w:r>
              <w:t xml:space="preserve">56.614 </w:t>
            </w:r>
          </w:p>
        </w:tc>
        <w:tc>
          <w:tcPr>
            <w:tcW w:w="1023" w:type="dxa"/>
            <w:tcBorders>
              <w:top w:val="single" w:sz="15" w:space="0" w:color="FFFFFF"/>
              <w:left w:val="single" w:sz="8" w:space="0" w:color="000000"/>
              <w:bottom w:val="single" w:sz="15" w:space="0" w:color="000000"/>
              <w:right w:val="single" w:sz="15" w:space="0" w:color="000000"/>
            </w:tcBorders>
            <w:vAlign w:val="center"/>
          </w:tcPr>
          <w:p w:rsidR="00270CA8" w:rsidRDefault="00A309F2" w:rsidP="00A309F2">
            <w:pPr>
              <w:spacing w:after="0" w:line="360" w:lineRule="auto"/>
              <w:ind w:left="0" w:right="66" w:firstLine="0"/>
              <w:jc w:val="right"/>
            </w:pPr>
            <w:r>
              <w:t xml:space="preserve">.000 </w:t>
            </w:r>
          </w:p>
        </w:tc>
      </w:tr>
    </w:tbl>
    <w:p w:rsidR="00270CA8" w:rsidRDefault="00A309F2" w:rsidP="00A309F2">
      <w:pPr>
        <w:spacing w:after="265" w:line="360" w:lineRule="auto"/>
        <w:ind w:left="244" w:right="3899" w:firstLine="62"/>
      </w:pPr>
      <w:r>
        <w:t xml:space="preserve">a. Dependent Variable: Consumer Taste </w:t>
      </w:r>
      <w:r>
        <w:rPr>
          <w:b/>
        </w:rPr>
        <w:t xml:space="preserve">Source: SPSS Printout, </w:t>
      </w:r>
      <w:r w:rsidR="002C0DAC" w:rsidRPr="002C0DAC">
        <w:rPr>
          <w:b/>
        </w:rPr>
        <w:t>2025</w:t>
      </w:r>
      <w:r>
        <w:rPr>
          <w:b/>
        </w:rPr>
        <w:t>.</w:t>
      </w:r>
      <w:r>
        <w:t xml:space="preserve"> </w:t>
      </w:r>
    </w:p>
    <w:p w:rsidR="00270CA8" w:rsidRDefault="00A309F2" w:rsidP="00A309F2">
      <w:pPr>
        <w:spacing w:after="0" w:line="360" w:lineRule="auto"/>
        <w:ind w:left="254" w:right="6"/>
      </w:pPr>
      <w:r>
        <w:t xml:space="preserve">The general coefficient model is unfit, since the coefficient constant value is .000 is more than (.05) alpha level of significance. Table 4.3.3(c) above indicates that the coefficient of branded material (,901), indicated a significant relationship with consumer taste. The p-value and t statistic value of 0.000, 56.614 further suggests that the relationship between branded material and consumer taste is significant. The conclusion therefore that is that, branded material </w:t>
      </w:r>
      <w:proofErr w:type="gramStart"/>
      <w:r>
        <w:t>have</w:t>
      </w:r>
      <w:proofErr w:type="gramEnd"/>
      <w:r>
        <w:t xml:space="preserve"> a significant influence on Consumer taste of </w:t>
      </w:r>
      <w:proofErr w:type="spellStart"/>
      <w:r>
        <w:t>coca-cola</w:t>
      </w:r>
      <w:proofErr w:type="spellEnd"/>
      <w:r>
        <w:t xml:space="preserve">. Since the t calculated value of branded material is greater than t tabulated at 5% level of significance and the p value which is 0.000 is less than 0.05 (the critical value), the null hypothesis is rejected and the alternative hypothesis is accepted. That is Branded Material have a significant effect on Consumer taste of </w:t>
      </w:r>
      <w:proofErr w:type="spellStart"/>
      <w:r>
        <w:t>Coca-cola</w:t>
      </w:r>
      <w:proofErr w:type="spellEnd"/>
      <w:r>
        <w:t xml:space="preserve"> among </w:t>
      </w:r>
      <w:proofErr w:type="spellStart"/>
      <w:r>
        <w:t>Kwara</w:t>
      </w:r>
      <w:proofErr w:type="spellEnd"/>
      <w:r>
        <w:t xml:space="preserve"> State Polytechnic </w:t>
      </w:r>
    </w:p>
    <w:p w:rsidR="00270CA8" w:rsidRDefault="00A309F2" w:rsidP="00A309F2">
      <w:pPr>
        <w:spacing w:after="257" w:line="360" w:lineRule="auto"/>
        <w:ind w:left="254" w:right="6"/>
      </w:pPr>
      <w:r>
        <w:t xml:space="preserve">Students, Ilorin, </w:t>
      </w:r>
      <w:proofErr w:type="spellStart"/>
      <w:r>
        <w:t>Kwara</w:t>
      </w:r>
      <w:proofErr w:type="spellEnd"/>
      <w:r>
        <w:t xml:space="preserve"> State.  </w:t>
      </w:r>
    </w:p>
    <w:p w:rsidR="00270CA8" w:rsidRDefault="00A309F2" w:rsidP="00A309F2">
      <w:pPr>
        <w:pStyle w:val="Heading2"/>
        <w:tabs>
          <w:tab w:val="center" w:pos="410"/>
          <w:tab w:val="center" w:pos="2125"/>
        </w:tabs>
        <w:spacing w:line="360" w:lineRule="auto"/>
        <w:ind w:left="0"/>
      </w:pPr>
      <w:r>
        <w:rPr>
          <w:rFonts w:ascii="Calibri" w:eastAsia="Calibri" w:hAnsi="Calibri" w:cs="Calibri"/>
          <w:b w:val="0"/>
          <w:sz w:val="22"/>
        </w:rPr>
        <w:tab/>
      </w:r>
      <w:r>
        <w:t xml:space="preserve">4.4 </w:t>
      </w:r>
      <w:r>
        <w:tab/>
        <w:t xml:space="preserve">Discussion of Findings </w:t>
      </w:r>
    </w:p>
    <w:p w:rsidR="00270CA8" w:rsidRDefault="00A309F2" w:rsidP="00A309F2">
      <w:pPr>
        <w:spacing w:line="360" w:lineRule="auto"/>
        <w:ind w:left="254" w:right="6"/>
      </w:pPr>
      <w:r>
        <w:t xml:space="preserve">From the hypotheses tested above, it can be concluded that branding have a significant effect on consumers’ buying </w:t>
      </w:r>
      <w:proofErr w:type="spellStart"/>
      <w:r>
        <w:t>behaviour</w:t>
      </w:r>
      <w:proofErr w:type="spellEnd"/>
      <w:r>
        <w:t xml:space="preserve">. For the first hypothesis, the coefficient of </w:t>
      </w:r>
      <w:proofErr w:type="spellStart"/>
      <w:r>
        <w:t>Rsquare</w:t>
      </w:r>
      <w:proofErr w:type="spellEnd"/>
      <w:r>
        <w:t xml:space="preserve"> (R</w:t>
      </w:r>
      <w:r>
        <w:rPr>
          <w:vertAlign w:val="superscript"/>
        </w:rPr>
        <w:t>2</w:t>
      </w:r>
      <w:r>
        <w:t xml:space="preserve">) is 0.917 which shows that the independent variable has a significant influence on the dependent variable. That is, branded product information accounted for 92% variation on the customer’s product awareness. The F-statistic as shown from the </w:t>
      </w:r>
      <w:proofErr w:type="spellStart"/>
      <w:r>
        <w:t>anova</w:t>
      </w:r>
      <w:proofErr w:type="spellEnd"/>
      <w:r>
        <w:t xml:space="preserve"> table above is </w:t>
      </w:r>
      <w:r>
        <w:lastRenderedPageBreak/>
        <w:t xml:space="preserve">significant since the </w:t>
      </w:r>
      <w:proofErr w:type="spellStart"/>
      <w:r>
        <w:t>anova</w:t>
      </w:r>
      <w:proofErr w:type="spellEnd"/>
      <w:r>
        <w:t xml:space="preserve"> significance of .000 is less than the alpha level of .05, thus the overall model is significant.  </w:t>
      </w:r>
    </w:p>
    <w:p w:rsidR="00270CA8" w:rsidRDefault="00A309F2" w:rsidP="00A309F2">
      <w:pPr>
        <w:spacing w:line="360" w:lineRule="auto"/>
        <w:ind w:left="254" w:right="6"/>
      </w:pPr>
      <w:r>
        <w:t xml:space="preserve">In addition, the significant value of P (0.000) is smaller than the alpha level (0.05) which means that the independent variable (branded product information) to a large extent accounted for the variation in the dependent variable (product awareness). The general coefficient model is fit, since the coefficient constant value is .000 is less than 0.05. The coefficient of branded product information, (.805) indicated a significant effect on product awareness. In addition, the p-values and t-statistic values of .000 and 64.444 further suggests that the relationship between branded product information and product awareness is significant since alpha level of .05 is greater than the p-values. The conclusion therefore is that branded product information have a significant effect on consumers’ product awareness of </w:t>
      </w:r>
      <w:proofErr w:type="spellStart"/>
      <w:r>
        <w:t>coca-cola</w:t>
      </w:r>
      <w:proofErr w:type="spellEnd"/>
      <w:r>
        <w:t xml:space="preserve">. Since the t calculated value of product strategy is greater than t tabulated at 5% level of significance and the p value which is 0.000 is less than 0.05 (the critical value), the null hypothesis is rejected and the alternative hypothesis is accepted. That is branded product information have a significant effect on product awareness of </w:t>
      </w:r>
      <w:proofErr w:type="spellStart"/>
      <w:r>
        <w:t>coca-cola</w:t>
      </w:r>
      <w:proofErr w:type="spellEnd"/>
      <w:r>
        <w:t xml:space="preserve"> among </w:t>
      </w:r>
      <w:proofErr w:type="spellStart"/>
      <w:r>
        <w:t>Kwara</w:t>
      </w:r>
      <w:proofErr w:type="spellEnd"/>
      <w:r>
        <w:t xml:space="preserve"> State Polytechnic, Ilorin, </w:t>
      </w:r>
      <w:proofErr w:type="spellStart"/>
      <w:r>
        <w:t>Kwara</w:t>
      </w:r>
      <w:proofErr w:type="spellEnd"/>
      <w:r>
        <w:t xml:space="preserve"> State. This is supported by the findings of Ares, </w:t>
      </w:r>
      <w:proofErr w:type="spellStart"/>
      <w:r>
        <w:t>Deliza</w:t>
      </w:r>
      <w:proofErr w:type="spellEnd"/>
      <w:r>
        <w:t xml:space="preserve">, </w:t>
      </w:r>
      <w:proofErr w:type="spellStart"/>
      <w:r>
        <w:t>Besio</w:t>
      </w:r>
      <w:proofErr w:type="spellEnd"/>
      <w:r>
        <w:t xml:space="preserve"> and </w:t>
      </w:r>
      <w:proofErr w:type="spellStart"/>
      <w:r>
        <w:t>Gimenez</w:t>
      </w:r>
      <w:proofErr w:type="spellEnd"/>
      <w:r>
        <w:t xml:space="preserve"> (2010), who disclosed that the level of involvement the consumers had with the product depended on the available information and had an effect on the interest and reaction of the buyer towards the product. </w:t>
      </w:r>
    </w:p>
    <w:p w:rsidR="00270CA8" w:rsidRDefault="00A309F2" w:rsidP="00A309F2">
      <w:pPr>
        <w:spacing w:after="0" w:line="360" w:lineRule="auto"/>
        <w:ind w:left="254" w:right="6"/>
      </w:pPr>
      <w:r>
        <w:t>For the second Hypothesis, the coefficient of R-square (R</w:t>
      </w:r>
      <w:r>
        <w:rPr>
          <w:vertAlign w:val="superscript"/>
        </w:rPr>
        <w:t>2</w:t>
      </w:r>
      <w:r>
        <w:t xml:space="preserve">) is 0.884 which shows that the independent variable has a significant influence on the dependent variable. That is, branding creativity accounted for 88% variation on brand preference. 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In addition, the significant value of P (0.000) is smaller the 0.05 alpha level which means that the independent variable (Branding Creativity) to a large extent accounted for the variation in the dependent variable (Brand Preference). The general coefficient model is fit, since the coefficient constant value is .000 is less than 0.05. The coefficient of independent variable; branding creativity, </w:t>
      </w:r>
      <w:r>
        <w:lastRenderedPageBreak/>
        <w:t xml:space="preserve">(.771), indicated a significant effect on brand preference. In addition, the p-values and t-statistic values of (.000) and 53.725 further suggests that the relationship between branding creativity and brand preference is significant since alpha level of .05 is greater than the p-values. The conclusion therefore is that, Branding creativity have influenced the brand preference of </w:t>
      </w:r>
      <w:proofErr w:type="spellStart"/>
      <w:r>
        <w:t>ccoca</w:t>
      </w:r>
      <w:proofErr w:type="spellEnd"/>
      <w:r>
        <w:t xml:space="preserve">-cola, Ilorin, </w:t>
      </w:r>
      <w:proofErr w:type="spellStart"/>
      <w:r>
        <w:t>Kwara</w:t>
      </w:r>
      <w:proofErr w:type="spellEnd"/>
      <w:r>
        <w:t xml:space="preserve"> State. Since the t calculated value of product strategy is greater than t tabulated at 5% level of significance and the p value which is 0.000 is less than 0.05 (the critical value), the null hypothesis is rejected and the alternative hypothesis is accepted. That is Branding </w:t>
      </w:r>
    </w:p>
    <w:p w:rsidR="00270CA8" w:rsidRDefault="00A309F2" w:rsidP="00A309F2">
      <w:pPr>
        <w:spacing w:after="252" w:line="360" w:lineRule="auto"/>
        <w:ind w:left="254" w:right="6"/>
      </w:pPr>
      <w:r>
        <w:t xml:space="preserve">Creativity have a significant effect on Brand Preference of </w:t>
      </w:r>
      <w:proofErr w:type="spellStart"/>
      <w:r>
        <w:t>coca-cola</w:t>
      </w:r>
      <w:proofErr w:type="spellEnd"/>
      <w:r>
        <w:t xml:space="preserve"> among University of </w:t>
      </w:r>
    </w:p>
    <w:p w:rsidR="00270CA8" w:rsidRDefault="00A309F2" w:rsidP="00A309F2">
      <w:pPr>
        <w:spacing w:line="360" w:lineRule="auto"/>
        <w:ind w:left="254" w:right="6"/>
      </w:pPr>
      <w:r>
        <w:t xml:space="preserve">Ilorin students, Ilorin, </w:t>
      </w:r>
      <w:proofErr w:type="spellStart"/>
      <w:r>
        <w:t>Kwara</w:t>
      </w:r>
      <w:proofErr w:type="spellEnd"/>
      <w:r>
        <w:t xml:space="preserve"> State. This is in line with the study of Tobias, (2013), who found that by using graphics manufacturers help consumers to find their choice products quickly by eliminating clutters and if they are not loyal to one brand the graphics attract the consumers and give them the opportunity to consider purchasing a given product. </w:t>
      </w:r>
    </w:p>
    <w:p w:rsidR="00270CA8" w:rsidRDefault="00270CA8" w:rsidP="00A309F2">
      <w:pPr>
        <w:spacing w:after="98" w:line="360" w:lineRule="auto"/>
        <w:ind w:left="259" w:right="0" w:firstLine="0"/>
        <w:jc w:val="left"/>
      </w:pPr>
    </w:p>
    <w:p w:rsidR="00270CA8" w:rsidRDefault="00A309F2" w:rsidP="00A309F2">
      <w:pPr>
        <w:spacing w:after="98" w:line="360" w:lineRule="auto"/>
        <w:ind w:left="259" w:right="0" w:firstLine="0"/>
        <w:jc w:val="left"/>
      </w:pPr>
      <w:r>
        <w:t xml:space="preserve"> </w:t>
      </w:r>
    </w:p>
    <w:p w:rsidR="00270CA8" w:rsidRDefault="00A309F2" w:rsidP="00A309F2">
      <w:pPr>
        <w:spacing w:after="103"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A309F2">
      <w:pPr>
        <w:spacing w:after="99" w:line="360" w:lineRule="auto"/>
        <w:ind w:left="259" w:right="0" w:firstLine="0"/>
        <w:jc w:val="left"/>
      </w:pPr>
      <w:r>
        <w:t xml:space="preserve"> </w:t>
      </w:r>
    </w:p>
    <w:p w:rsidR="00270CA8" w:rsidRDefault="00A309F2" w:rsidP="00A309F2">
      <w:pPr>
        <w:spacing w:after="103"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A309F2">
      <w:pPr>
        <w:spacing w:after="103"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2C0DAC">
      <w:pPr>
        <w:spacing w:after="103" w:line="360" w:lineRule="auto"/>
        <w:ind w:left="259" w:right="0" w:firstLine="0"/>
        <w:jc w:val="left"/>
      </w:pPr>
      <w:r>
        <w:t xml:space="preserve"> </w:t>
      </w:r>
      <w:r>
        <w:rPr>
          <w:b/>
        </w:rPr>
        <w:t xml:space="preserve"> </w:t>
      </w:r>
    </w:p>
    <w:p w:rsidR="00270CA8" w:rsidRDefault="00A309F2" w:rsidP="00A309F2">
      <w:pPr>
        <w:spacing w:after="309" w:line="360" w:lineRule="auto"/>
        <w:ind w:left="273" w:right="13"/>
        <w:jc w:val="center"/>
      </w:pPr>
      <w:r>
        <w:rPr>
          <w:b/>
        </w:rPr>
        <w:lastRenderedPageBreak/>
        <w:t xml:space="preserve">CHAPTER FIVE </w:t>
      </w:r>
    </w:p>
    <w:p w:rsidR="00270CA8" w:rsidRDefault="00A309F2" w:rsidP="00A309F2">
      <w:pPr>
        <w:spacing w:after="308" w:line="360" w:lineRule="auto"/>
        <w:ind w:left="273" w:right="18"/>
        <w:jc w:val="center"/>
      </w:pPr>
      <w:r>
        <w:rPr>
          <w:b/>
        </w:rPr>
        <w:t xml:space="preserve">SUMMARY, CONCLUSION AND RECOMMENDATION </w:t>
      </w:r>
    </w:p>
    <w:p w:rsidR="00270CA8" w:rsidRDefault="00A309F2" w:rsidP="00A309F2">
      <w:pPr>
        <w:pStyle w:val="Heading2"/>
        <w:spacing w:after="308" w:line="360" w:lineRule="auto"/>
        <w:ind w:left="244" w:right="484"/>
      </w:pPr>
      <w:r>
        <w:t xml:space="preserve">5.0 Preamble </w:t>
      </w:r>
    </w:p>
    <w:p w:rsidR="00270CA8" w:rsidRDefault="00A309F2" w:rsidP="00A309F2">
      <w:pPr>
        <w:spacing w:line="360" w:lineRule="auto"/>
        <w:ind w:left="254" w:right="6"/>
      </w:pPr>
      <w:r>
        <w:t xml:space="preserve">This chapter is divided into four sections; summary of findings, conclusions, and recommendations for the study.  </w:t>
      </w:r>
    </w:p>
    <w:p w:rsidR="00270CA8" w:rsidRDefault="00A309F2" w:rsidP="00A309F2">
      <w:pPr>
        <w:pStyle w:val="Heading2"/>
        <w:spacing w:after="309" w:line="360" w:lineRule="auto"/>
        <w:ind w:left="244" w:right="484"/>
      </w:pPr>
      <w:r>
        <w:t xml:space="preserve">5.1 Summary  </w:t>
      </w:r>
    </w:p>
    <w:p w:rsidR="00270CA8" w:rsidRDefault="00A309F2" w:rsidP="00A309F2">
      <w:pPr>
        <w:spacing w:after="0" w:line="360" w:lineRule="auto"/>
        <w:ind w:left="254" w:right="6"/>
      </w:pPr>
      <w:r>
        <w:t xml:space="preserve">This main objective of this study is to examine the effects of branding on the buying </w:t>
      </w:r>
      <w:proofErr w:type="spellStart"/>
      <w:r>
        <w:t>behaviour</w:t>
      </w:r>
      <w:proofErr w:type="spellEnd"/>
      <w:r>
        <w:t xml:space="preserve"> of consumers of </w:t>
      </w:r>
      <w:proofErr w:type="spellStart"/>
      <w:r>
        <w:t>coca-cola</w:t>
      </w:r>
      <w:proofErr w:type="spellEnd"/>
      <w:r>
        <w:t xml:space="preserve"> in the Nigerian beverage industry among the students of </w:t>
      </w:r>
      <w:proofErr w:type="spellStart"/>
      <w:r>
        <w:t>Kwara</w:t>
      </w:r>
      <w:proofErr w:type="spellEnd"/>
      <w:r>
        <w:t xml:space="preserve"> State Polytechnic, Ilorin, </w:t>
      </w:r>
      <w:proofErr w:type="spellStart"/>
      <w:r>
        <w:t>Kwara</w:t>
      </w:r>
      <w:proofErr w:type="spellEnd"/>
      <w:r>
        <w:t xml:space="preserve"> State. In this study, a survey research design was adopted; the population used for this study comprises students of </w:t>
      </w:r>
      <w:proofErr w:type="spellStart"/>
      <w:r>
        <w:t>Kwara</w:t>
      </w:r>
      <w:proofErr w:type="spellEnd"/>
      <w:r>
        <w:t xml:space="preserve"> State Polytechnic, Ilorin, </w:t>
      </w:r>
      <w:proofErr w:type="spellStart"/>
      <w:r>
        <w:t>Kwara</w:t>
      </w:r>
      <w:proofErr w:type="spellEnd"/>
      <w:r>
        <w:t xml:space="preserve"> State. For the study questionnaire was the instrument for data collection. The specific objectives of this study thus was to</w:t>
      </w:r>
      <w:r>
        <w:rPr>
          <w:b/>
        </w:rPr>
        <w:t xml:space="preserve"> </w:t>
      </w:r>
      <w:r>
        <w:t xml:space="preserve">determine the effect of branded product information on product awareness of </w:t>
      </w:r>
      <w:proofErr w:type="spellStart"/>
      <w:r>
        <w:t>coca-cola</w:t>
      </w:r>
      <w:proofErr w:type="spellEnd"/>
      <w:r>
        <w:t xml:space="preserve">, evaluate the effect of branding creativity on brand preference and examine the effect of branded material on consumer taste of </w:t>
      </w:r>
      <w:proofErr w:type="spellStart"/>
      <w:r>
        <w:t>coca-cola</w:t>
      </w:r>
      <w:proofErr w:type="spellEnd"/>
      <w:r>
        <w:t xml:space="preserve"> among the students of </w:t>
      </w:r>
      <w:proofErr w:type="spellStart"/>
      <w:r>
        <w:t>Kwara</w:t>
      </w:r>
      <w:proofErr w:type="spellEnd"/>
      <w:r>
        <w:t xml:space="preserve"> State Polytechnic., Ilorin, </w:t>
      </w:r>
      <w:proofErr w:type="spellStart"/>
      <w:r>
        <w:t>Kwara</w:t>
      </w:r>
      <w:proofErr w:type="spellEnd"/>
      <w:r>
        <w:t xml:space="preserve"> State. All null hypothesis was rejected and alternatively accepted. </w:t>
      </w:r>
    </w:p>
    <w:p w:rsidR="00270CA8" w:rsidRDefault="00A309F2" w:rsidP="00A309F2">
      <w:pPr>
        <w:spacing w:after="0" w:line="360" w:lineRule="auto"/>
        <w:ind w:left="254" w:right="6"/>
      </w:pPr>
      <w:r>
        <w:t xml:space="preserve">Branded product information </w:t>
      </w:r>
      <w:proofErr w:type="gramStart"/>
      <w:r>
        <w:t>have</w:t>
      </w:r>
      <w:proofErr w:type="gramEnd"/>
      <w:r>
        <w:t xml:space="preserve"> a significant effect on product awareness of </w:t>
      </w:r>
      <w:proofErr w:type="spellStart"/>
      <w:r>
        <w:t>coca-cola</w:t>
      </w:r>
      <w:proofErr w:type="spellEnd"/>
      <w:r>
        <w:t xml:space="preserve"> among </w:t>
      </w:r>
      <w:proofErr w:type="spellStart"/>
      <w:r>
        <w:t>Kwara</w:t>
      </w:r>
      <w:proofErr w:type="spellEnd"/>
      <w:r>
        <w:t xml:space="preserve"> State Polytechnic, Ilorin, </w:t>
      </w:r>
      <w:proofErr w:type="spellStart"/>
      <w:r>
        <w:t>Kwara</w:t>
      </w:r>
      <w:proofErr w:type="spellEnd"/>
      <w:r>
        <w:t xml:space="preserve"> State. This is supported by the findings of Ares, </w:t>
      </w:r>
    </w:p>
    <w:p w:rsidR="00270CA8" w:rsidRDefault="00A309F2" w:rsidP="00A309F2">
      <w:pPr>
        <w:spacing w:after="0" w:line="360" w:lineRule="auto"/>
        <w:ind w:left="254" w:right="6"/>
      </w:pPr>
      <w:proofErr w:type="spellStart"/>
      <w:r>
        <w:t>Deliza</w:t>
      </w:r>
      <w:proofErr w:type="spellEnd"/>
      <w:r>
        <w:t xml:space="preserve">, </w:t>
      </w:r>
      <w:proofErr w:type="spellStart"/>
      <w:r>
        <w:t>Besio</w:t>
      </w:r>
      <w:proofErr w:type="spellEnd"/>
      <w:r>
        <w:t xml:space="preserve"> and </w:t>
      </w:r>
      <w:proofErr w:type="spellStart"/>
      <w:r>
        <w:t>Gimenez</w:t>
      </w:r>
      <w:proofErr w:type="spellEnd"/>
      <w:r>
        <w:t xml:space="preserve"> (2010), who disclosed that the level of involvement the consumers had with the product depended on the available information and had an effect on the interest and reaction of the buyer towards the product.  </w:t>
      </w:r>
    </w:p>
    <w:p w:rsidR="00270CA8" w:rsidRDefault="00A309F2" w:rsidP="00A309F2">
      <w:pPr>
        <w:spacing w:after="252" w:line="360" w:lineRule="auto"/>
        <w:ind w:left="254" w:right="6"/>
      </w:pPr>
      <w:r>
        <w:t xml:space="preserve">Branding Creativity have a significant effect on Brand Preference of </w:t>
      </w:r>
      <w:proofErr w:type="spellStart"/>
      <w:r>
        <w:t>coca-cola</w:t>
      </w:r>
      <w:proofErr w:type="spellEnd"/>
      <w:r>
        <w:t xml:space="preserve"> among </w:t>
      </w:r>
    </w:p>
    <w:p w:rsidR="00270CA8" w:rsidRDefault="00A309F2" w:rsidP="00A309F2">
      <w:pPr>
        <w:spacing w:after="0" w:line="360" w:lineRule="auto"/>
        <w:ind w:left="254" w:right="6"/>
      </w:pPr>
      <w:proofErr w:type="spellStart"/>
      <w:r>
        <w:t>Kwara</w:t>
      </w:r>
      <w:proofErr w:type="spellEnd"/>
      <w:r>
        <w:t xml:space="preserve"> State Polytechnic students, Ilorin, </w:t>
      </w:r>
      <w:proofErr w:type="spellStart"/>
      <w:r>
        <w:t>Kwara</w:t>
      </w:r>
      <w:proofErr w:type="spellEnd"/>
      <w:r>
        <w:t xml:space="preserve"> State. This is in line with the study of Tobias, (2013), who found that by using graphics manufacturers help consumers to find </w:t>
      </w:r>
      <w:r>
        <w:lastRenderedPageBreak/>
        <w:t xml:space="preserve">their choice products quickly by eliminating clutters and if they are not loyal to one brand the graphics attract the consumers and give them the opportunity to consider purchasing a given product. </w:t>
      </w:r>
    </w:p>
    <w:p w:rsidR="00270CA8" w:rsidRDefault="00A309F2" w:rsidP="00A309F2">
      <w:pPr>
        <w:spacing w:after="7" w:line="360" w:lineRule="auto"/>
        <w:ind w:left="254" w:right="6"/>
      </w:pPr>
      <w:r>
        <w:t xml:space="preserve">Branded Material have a significant effect on Consumer taste of </w:t>
      </w:r>
      <w:proofErr w:type="spellStart"/>
      <w:r>
        <w:t>Coca-cola</w:t>
      </w:r>
      <w:proofErr w:type="spellEnd"/>
      <w:r>
        <w:t xml:space="preserve"> among </w:t>
      </w:r>
      <w:proofErr w:type="spellStart"/>
      <w:r>
        <w:t>Kwara</w:t>
      </w:r>
      <w:proofErr w:type="spellEnd"/>
      <w:r>
        <w:t xml:space="preserve"> State Polytechnic Students, Ilorin, </w:t>
      </w:r>
      <w:proofErr w:type="spellStart"/>
      <w:r>
        <w:t>Kwara</w:t>
      </w:r>
      <w:proofErr w:type="spellEnd"/>
      <w:r>
        <w:t xml:space="preserve"> State. This is in line with the study of </w:t>
      </w:r>
      <w:proofErr w:type="spellStart"/>
      <w:r>
        <w:t>Agariya</w:t>
      </w:r>
      <w:proofErr w:type="spellEnd"/>
      <w:r>
        <w:t xml:space="preserve"> (2012), who found that a unique material can create a brand image that stands out from rival brands and stimulates consumers’ choice. </w:t>
      </w:r>
    </w:p>
    <w:p w:rsidR="002C0DAC" w:rsidRDefault="002C0DAC" w:rsidP="00A309F2">
      <w:pPr>
        <w:spacing w:after="7" w:line="360" w:lineRule="auto"/>
        <w:ind w:left="254" w:right="6"/>
      </w:pPr>
    </w:p>
    <w:p w:rsidR="00270CA8" w:rsidRDefault="00A309F2" w:rsidP="00A309F2">
      <w:pPr>
        <w:pStyle w:val="Heading2"/>
        <w:spacing w:after="308" w:line="360" w:lineRule="auto"/>
        <w:ind w:left="244" w:right="484"/>
      </w:pPr>
      <w:r>
        <w:t>5.2</w:t>
      </w:r>
      <w:r>
        <w:rPr>
          <w:rFonts w:ascii="Arial" w:eastAsia="Arial" w:hAnsi="Arial" w:cs="Arial"/>
        </w:rPr>
        <w:t xml:space="preserve"> </w:t>
      </w:r>
      <w:r>
        <w:t xml:space="preserve">Conclusions </w:t>
      </w:r>
    </w:p>
    <w:p w:rsidR="00270CA8" w:rsidRDefault="00A309F2" w:rsidP="00A309F2">
      <w:pPr>
        <w:spacing w:line="360" w:lineRule="auto"/>
        <w:ind w:left="254" w:right="6"/>
      </w:pPr>
      <w:r>
        <w:t xml:space="preserve">Product branding can potentially benefit consumers by increasing product knowledge and reducing search costs. This is because branding information communicates health considerations which are now an important determinant in food preference as it arouse customer interest, boost consumers’ product awareness and give the impression of better quality thereby influence consumers in engaging in impulse buying. </w:t>
      </w:r>
    </w:p>
    <w:p w:rsidR="00270CA8" w:rsidRDefault="00A309F2" w:rsidP="00A309F2">
      <w:pPr>
        <w:spacing w:line="360" w:lineRule="auto"/>
        <w:ind w:left="254" w:right="6"/>
      </w:pPr>
      <w:r>
        <w:t xml:space="preserve">Creative branding informs customers and provide trust on different quality characteristics of food products. As a result, unique product attribute on labels makes customers exercise preference. However, attractive images in graphics are efficient in portraying a congruent and pleasant image of the product, which consumers perceive in a positive light. Shapes of different forms in branding not only indicate visual appreciation, but go further to create demarcations of how such combinations appeal to different social classes. </w:t>
      </w:r>
    </w:p>
    <w:p w:rsidR="00270CA8" w:rsidRDefault="00A309F2" w:rsidP="00A309F2">
      <w:pPr>
        <w:spacing w:line="360" w:lineRule="auto"/>
        <w:ind w:left="254" w:right="6"/>
      </w:pPr>
      <w:r>
        <w:t xml:space="preserve">Product quality is the competitive phase as regards customer's patronage. This is because branded material’s quality defines consumer's approach before purchase. Branded material’s safety, product expiry lifespan and product versatility boosts consumer taste thereby affects consumer preference as they're careful of their health. However, product re-purchase is enhanced when a product serves many nutritional purposes. </w:t>
      </w:r>
    </w:p>
    <w:p w:rsidR="00270CA8" w:rsidRDefault="00A309F2" w:rsidP="00A309F2">
      <w:pPr>
        <w:pStyle w:val="Heading2"/>
        <w:spacing w:after="267" w:line="360" w:lineRule="auto"/>
        <w:ind w:left="244" w:right="484"/>
      </w:pPr>
      <w:r>
        <w:lastRenderedPageBreak/>
        <w:t>5.3</w:t>
      </w:r>
      <w:r>
        <w:rPr>
          <w:rFonts w:ascii="Arial" w:eastAsia="Arial" w:hAnsi="Arial" w:cs="Arial"/>
        </w:rPr>
        <w:t xml:space="preserve"> </w:t>
      </w:r>
      <w:r>
        <w:t xml:space="preserve">Recommendations </w:t>
      </w:r>
    </w:p>
    <w:p w:rsidR="00270CA8" w:rsidRDefault="00A309F2" w:rsidP="00A309F2">
      <w:pPr>
        <w:spacing w:after="0" w:line="360" w:lineRule="auto"/>
        <w:ind w:left="427" w:right="6" w:firstLine="67"/>
      </w:pPr>
      <w:proofErr w:type="spellStart"/>
      <w:r>
        <w:t>i</w:t>
      </w:r>
      <w:proofErr w:type="spellEnd"/>
      <w:r>
        <w:t>.</w:t>
      </w:r>
      <w:r>
        <w:rPr>
          <w:rFonts w:ascii="Arial" w:eastAsia="Arial" w:hAnsi="Arial" w:cs="Arial"/>
        </w:rPr>
        <w:t xml:space="preserve"> </w:t>
      </w:r>
      <w:r>
        <w:t xml:space="preserve">The beverage industry should take a further look into consumers’ perception of information and its intrinsic interpretation as it may go a long way in informing marketers and manufacturers on how to structure the informational element of a product’s brand in a manner that meets consumer needs within any given </w:t>
      </w:r>
      <w:proofErr w:type="gramStart"/>
      <w:r>
        <w:t>market  ii.</w:t>
      </w:r>
      <w:proofErr w:type="gramEnd"/>
      <w:r>
        <w:rPr>
          <w:rFonts w:ascii="Arial" w:eastAsia="Arial" w:hAnsi="Arial" w:cs="Arial"/>
        </w:rPr>
        <w:t xml:space="preserve"> </w:t>
      </w:r>
      <w:r>
        <w:t xml:space="preserve">Industries should do an exclusive assessment of the impact of creativity in branding, from a psychological perspective in order to create a clearer understanding of consumer perceptions as governed by package related </w:t>
      </w:r>
      <w:proofErr w:type="spellStart"/>
      <w:r>
        <w:t>informations</w:t>
      </w:r>
      <w:proofErr w:type="spellEnd"/>
      <w:r>
        <w:t xml:space="preserve">. </w:t>
      </w:r>
    </w:p>
    <w:p w:rsidR="00270CA8" w:rsidRDefault="00A309F2" w:rsidP="00A309F2">
      <w:pPr>
        <w:spacing w:after="314" w:line="360" w:lineRule="auto"/>
        <w:ind w:left="980" w:right="6" w:hanging="620"/>
      </w:pPr>
      <w:r>
        <w:t>iii.</w:t>
      </w:r>
      <w:r>
        <w:rPr>
          <w:rFonts w:ascii="Arial" w:eastAsia="Arial" w:hAnsi="Arial" w:cs="Arial"/>
        </w:rPr>
        <w:t xml:space="preserve"> </w:t>
      </w:r>
      <w:r>
        <w:t xml:space="preserve">It is also recommended that the industries/businesses should not relent in its branding design efforts as well as improvement on product quality, safety and versatility as these have been found to be very useful in attracting customers for purchase trials. </w:t>
      </w:r>
    </w:p>
    <w:p w:rsidR="00270CA8" w:rsidRDefault="00A309F2" w:rsidP="00A309F2">
      <w:pPr>
        <w:spacing w:after="98"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300" w:line="360" w:lineRule="auto"/>
        <w:ind w:left="259" w:right="0" w:firstLine="0"/>
        <w:jc w:val="left"/>
      </w:pPr>
      <w:r>
        <w:t xml:space="preserve"> </w:t>
      </w:r>
    </w:p>
    <w:p w:rsidR="00270CA8" w:rsidRDefault="00A309F2" w:rsidP="00A309F2">
      <w:pPr>
        <w:spacing w:after="103"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343" w:line="360" w:lineRule="auto"/>
        <w:ind w:left="259" w:right="0" w:firstLine="0"/>
        <w:jc w:val="left"/>
      </w:pPr>
      <w:r>
        <w:t xml:space="preserve"> </w:t>
      </w:r>
    </w:p>
    <w:p w:rsidR="00270CA8" w:rsidRDefault="00A309F2" w:rsidP="00A309F2">
      <w:pPr>
        <w:spacing w:after="98"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568" w:line="360" w:lineRule="auto"/>
        <w:ind w:left="259" w:right="0" w:firstLine="0"/>
        <w:jc w:val="left"/>
      </w:pPr>
      <w:r>
        <w:t xml:space="preserve"> </w:t>
      </w:r>
    </w:p>
    <w:p w:rsidR="00270CA8" w:rsidRDefault="00A309F2" w:rsidP="00A309F2">
      <w:pPr>
        <w:spacing w:after="0" w:line="360" w:lineRule="auto"/>
        <w:ind w:left="259" w:right="0" w:firstLine="0"/>
        <w:jc w:val="left"/>
      </w:pPr>
      <w:r>
        <w:t xml:space="preserve"> </w:t>
      </w:r>
    </w:p>
    <w:p w:rsidR="00270CA8" w:rsidRDefault="00A309F2" w:rsidP="00A309F2">
      <w:pPr>
        <w:spacing w:after="175" w:line="360" w:lineRule="auto"/>
        <w:ind w:left="259" w:right="0" w:firstLine="0"/>
        <w:jc w:val="left"/>
      </w:pPr>
      <w:r>
        <w:t xml:space="preserve"> </w:t>
      </w:r>
    </w:p>
    <w:p w:rsidR="00270CA8" w:rsidRDefault="00A309F2" w:rsidP="00A309F2">
      <w:pPr>
        <w:spacing w:after="175" w:line="360" w:lineRule="auto"/>
        <w:ind w:left="259" w:right="0" w:firstLine="0"/>
        <w:jc w:val="left"/>
      </w:pPr>
      <w:r>
        <w:t xml:space="preserve"> </w:t>
      </w:r>
    </w:p>
    <w:p w:rsidR="00270CA8" w:rsidRDefault="00A309F2" w:rsidP="002C0DAC">
      <w:pPr>
        <w:pStyle w:val="Heading2"/>
        <w:spacing w:after="443" w:line="360" w:lineRule="auto"/>
        <w:ind w:left="244" w:right="484"/>
        <w:jc w:val="center"/>
      </w:pPr>
      <w:r>
        <w:lastRenderedPageBreak/>
        <w:t>REFERENCES</w:t>
      </w:r>
    </w:p>
    <w:p w:rsidR="00270CA8" w:rsidRDefault="00A309F2" w:rsidP="00A309F2">
      <w:pPr>
        <w:spacing w:line="360" w:lineRule="auto"/>
        <w:ind w:left="965" w:right="6" w:hanging="721"/>
      </w:pPr>
      <w:proofErr w:type="spellStart"/>
      <w:r>
        <w:t>Ajzen</w:t>
      </w:r>
      <w:proofErr w:type="spellEnd"/>
      <w:r>
        <w:t xml:space="preserve">, I. (1991). The theory of planned </w:t>
      </w:r>
      <w:proofErr w:type="spellStart"/>
      <w:r>
        <w:t>behaviour</w:t>
      </w:r>
      <w:proofErr w:type="spellEnd"/>
      <w:r>
        <w:t xml:space="preserve">. Organizational </w:t>
      </w:r>
      <w:proofErr w:type="spellStart"/>
      <w:r>
        <w:t>behaviour</w:t>
      </w:r>
      <w:proofErr w:type="spellEnd"/>
      <w:r>
        <w:t xml:space="preserve"> and human decision processes, 50 (2), 179-211. </w:t>
      </w:r>
    </w:p>
    <w:p w:rsidR="00270CA8" w:rsidRDefault="00A309F2" w:rsidP="00A309F2">
      <w:pPr>
        <w:spacing w:after="252" w:line="360" w:lineRule="auto"/>
        <w:ind w:left="254" w:right="6"/>
      </w:pPr>
      <w:proofErr w:type="spellStart"/>
      <w:r>
        <w:t>Ampuero</w:t>
      </w:r>
      <w:proofErr w:type="spellEnd"/>
      <w:r>
        <w:t xml:space="preserve">, O. &amp; Vila, N. (2016). Consumer perceptions of product branding. </w:t>
      </w:r>
      <w:r>
        <w:rPr>
          <w:i/>
        </w:rPr>
        <w:t xml:space="preserve">Journal of </w:t>
      </w:r>
    </w:p>
    <w:p w:rsidR="00270CA8" w:rsidRDefault="00A309F2" w:rsidP="00A309F2">
      <w:pPr>
        <w:spacing w:after="454" w:line="360" w:lineRule="auto"/>
        <w:ind w:left="990" w:right="0"/>
      </w:pPr>
      <w:r>
        <w:rPr>
          <w:i/>
        </w:rPr>
        <w:t>Consumer Marketing</w:t>
      </w:r>
      <w:r>
        <w:t xml:space="preserve"> 23(2), 102-114. </w:t>
      </w:r>
    </w:p>
    <w:p w:rsidR="00270CA8" w:rsidRDefault="00A309F2" w:rsidP="00A309F2">
      <w:pPr>
        <w:spacing w:after="252" w:line="360" w:lineRule="auto"/>
        <w:ind w:left="254" w:right="6"/>
      </w:pPr>
      <w:proofErr w:type="spellStart"/>
      <w:r>
        <w:t>Arens</w:t>
      </w:r>
      <w:proofErr w:type="spellEnd"/>
      <w:r>
        <w:t xml:space="preserve">, F. (1996). Contemporary Advertising. USA: Irwin/McGraw-Hill Higher </w:t>
      </w:r>
    </w:p>
    <w:p w:rsidR="00270CA8" w:rsidRDefault="00A309F2" w:rsidP="00A309F2">
      <w:pPr>
        <w:spacing w:after="454" w:line="360" w:lineRule="auto"/>
        <w:ind w:left="990" w:right="6"/>
      </w:pPr>
      <w:r>
        <w:t xml:space="preserve">Education. </w:t>
      </w:r>
    </w:p>
    <w:p w:rsidR="00270CA8" w:rsidRDefault="00A309F2" w:rsidP="00A309F2">
      <w:pPr>
        <w:spacing w:line="360" w:lineRule="auto"/>
        <w:ind w:left="965" w:right="6" w:hanging="721"/>
      </w:pPr>
      <w:r>
        <w:t xml:space="preserve">Ares, G., &amp; </w:t>
      </w:r>
      <w:proofErr w:type="spellStart"/>
      <w:r>
        <w:t>Deliza</w:t>
      </w:r>
      <w:proofErr w:type="spellEnd"/>
      <w:r>
        <w:t xml:space="preserve">, R. (2010). Studying the influence of brand shape and </w:t>
      </w:r>
      <w:proofErr w:type="spellStart"/>
      <w:r>
        <w:t>colour</w:t>
      </w:r>
      <w:proofErr w:type="spellEnd"/>
      <w:r>
        <w:t xml:space="preserve"> on consumer expectations of milk desserts using word association and conjoint analysis. Food Quality and Preference, 21(6), 930–937 </w:t>
      </w:r>
    </w:p>
    <w:p w:rsidR="00270CA8" w:rsidRDefault="00A309F2" w:rsidP="00A309F2">
      <w:pPr>
        <w:spacing w:line="360" w:lineRule="auto"/>
        <w:ind w:left="965" w:right="6" w:hanging="721"/>
      </w:pPr>
      <w:r>
        <w:t xml:space="preserve">Ares, G., </w:t>
      </w:r>
      <w:proofErr w:type="spellStart"/>
      <w:r>
        <w:t>Gimenez</w:t>
      </w:r>
      <w:proofErr w:type="spellEnd"/>
      <w:r>
        <w:t xml:space="preserve">, A., </w:t>
      </w:r>
      <w:proofErr w:type="spellStart"/>
      <w:r>
        <w:t>Bruzzone</w:t>
      </w:r>
      <w:proofErr w:type="spellEnd"/>
      <w:r>
        <w:t xml:space="preserve">, F., </w:t>
      </w:r>
      <w:proofErr w:type="spellStart"/>
      <w:r>
        <w:t>Antunez</w:t>
      </w:r>
      <w:proofErr w:type="spellEnd"/>
      <w:r>
        <w:t xml:space="preserve">, L., </w:t>
      </w:r>
      <w:proofErr w:type="spellStart"/>
      <w:r>
        <w:t>Sapolinski</w:t>
      </w:r>
      <w:proofErr w:type="spellEnd"/>
      <w:r>
        <w:t xml:space="preserve">, A., Vidal, L., &amp; </w:t>
      </w:r>
      <w:proofErr w:type="spellStart"/>
      <w:r>
        <w:t>Maiche</w:t>
      </w:r>
      <w:proofErr w:type="spellEnd"/>
      <w:r>
        <w:t xml:space="preserve">, A. (2012). Attentional capture and understanding of nutrition labelling: A study based on response times. </w:t>
      </w:r>
      <w:r>
        <w:rPr>
          <w:i/>
        </w:rPr>
        <w:t>International Journal of Food Sciences and Nutrition</w:t>
      </w:r>
      <w:r>
        <w:t xml:space="preserve">, 63, 679-688. </w:t>
      </w:r>
    </w:p>
    <w:p w:rsidR="00270CA8" w:rsidRDefault="00A309F2" w:rsidP="00A309F2">
      <w:pPr>
        <w:spacing w:line="360" w:lineRule="auto"/>
        <w:ind w:left="965" w:right="6" w:hanging="721"/>
      </w:pPr>
      <w:r>
        <w:t xml:space="preserve">Baker, J., Grewal, D. &amp; Levy, M. (2012). An experimental approach to making retail store environmental decisions. </w:t>
      </w:r>
      <w:r>
        <w:rPr>
          <w:i/>
        </w:rPr>
        <w:t>Journal of Retailing</w:t>
      </w:r>
      <w:r>
        <w:t xml:space="preserve">, 68 (4), 445-460. </w:t>
      </w:r>
    </w:p>
    <w:p w:rsidR="00270CA8" w:rsidRDefault="00A309F2" w:rsidP="00A309F2">
      <w:pPr>
        <w:spacing w:after="252" w:line="360" w:lineRule="auto"/>
        <w:ind w:left="254" w:right="6"/>
      </w:pPr>
      <w:r>
        <w:t xml:space="preserve">Blackwell, R., </w:t>
      </w:r>
      <w:proofErr w:type="spellStart"/>
      <w:r>
        <w:t>Miniard</w:t>
      </w:r>
      <w:proofErr w:type="spellEnd"/>
      <w:r>
        <w:t xml:space="preserve"> P. &amp; Engel J. (2015). Consumer Behavior: Cengage learning </w:t>
      </w:r>
    </w:p>
    <w:p w:rsidR="00270CA8" w:rsidRDefault="00A309F2" w:rsidP="00A309F2">
      <w:pPr>
        <w:spacing w:line="360" w:lineRule="auto"/>
        <w:ind w:left="990" w:right="6"/>
      </w:pPr>
      <w:r>
        <w:t xml:space="preserve">Products. 9th Ed., London: McGraw-Hill: Harcourt College Publishers. </w:t>
      </w:r>
    </w:p>
    <w:p w:rsidR="00270CA8" w:rsidRDefault="00A309F2" w:rsidP="00A309F2">
      <w:pPr>
        <w:spacing w:after="465" w:line="360" w:lineRule="auto"/>
        <w:ind w:left="254" w:right="6"/>
      </w:pPr>
      <w:r>
        <w:t>Christ, P., (2009). Marketing Basics. (2</w:t>
      </w:r>
      <w:r>
        <w:rPr>
          <w:vertAlign w:val="superscript"/>
        </w:rPr>
        <w:t>nd</w:t>
      </w:r>
      <w:r>
        <w:t xml:space="preserve">e.d.). </w:t>
      </w:r>
      <w:proofErr w:type="spellStart"/>
      <w:r>
        <w:t>BlueBell</w:t>
      </w:r>
      <w:proofErr w:type="spellEnd"/>
      <w:r>
        <w:t xml:space="preserve">, PA: Know This Media. </w:t>
      </w:r>
    </w:p>
    <w:p w:rsidR="00270CA8" w:rsidRDefault="00A309F2" w:rsidP="00A309F2">
      <w:pPr>
        <w:spacing w:after="229" w:line="360" w:lineRule="auto"/>
        <w:ind w:left="965" w:right="6" w:hanging="721"/>
      </w:pPr>
      <w:r>
        <w:lastRenderedPageBreak/>
        <w:t xml:space="preserve">Cohen, H. (2010). Research Methods and Statistics in Psychology (4 Ed.). London: Hodder &amp; Stoughton Educational. </w:t>
      </w:r>
    </w:p>
    <w:p w:rsidR="00270CA8" w:rsidRDefault="00A309F2" w:rsidP="00A309F2">
      <w:pPr>
        <w:spacing w:line="360" w:lineRule="auto"/>
        <w:ind w:left="965" w:right="6" w:hanging="721"/>
      </w:pPr>
      <w:proofErr w:type="spellStart"/>
      <w:r>
        <w:t>Dadras</w:t>
      </w:r>
      <w:proofErr w:type="spellEnd"/>
      <w:r>
        <w:t xml:space="preserve">, A. (2015). Impact of Consumers’ Demographic Factors on Rice Branding Design in The Lens of Kano’s Attractive Quality Theory. </w:t>
      </w:r>
      <w:r>
        <w:rPr>
          <w:i/>
        </w:rPr>
        <w:t>International Journal of Innovative and Applied Research</w:t>
      </w:r>
      <w:r>
        <w:t xml:space="preserve">., 3 (3). </w:t>
      </w:r>
    </w:p>
    <w:p w:rsidR="00270CA8" w:rsidRDefault="00A309F2" w:rsidP="00A309F2">
      <w:pPr>
        <w:spacing w:after="252" w:line="360" w:lineRule="auto"/>
        <w:ind w:left="254" w:right="6"/>
      </w:pPr>
      <w:r>
        <w:t xml:space="preserve">Donovan, R. &amp; </w:t>
      </w:r>
      <w:proofErr w:type="spellStart"/>
      <w:r>
        <w:t>Rossiter</w:t>
      </w:r>
      <w:proofErr w:type="spellEnd"/>
      <w:r>
        <w:t xml:space="preserve">, J. (2012), Store Atmosphere: An Environmental Psychology </w:t>
      </w:r>
    </w:p>
    <w:p w:rsidR="00270CA8" w:rsidRDefault="00A309F2" w:rsidP="00A309F2">
      <w:pPr>
        <w:spacing w:after="454" w:line="360" w:lineRule="auto"/>
        <w:ind w:left="990" w:right="6"/>
      </w:pPr>
      <w:r>
        <w:t xml:space="preserve">Approach, </w:t>
      </w:r>
      <w:r>
        <w:rPr>
          <w:i/>
        </w:rPr>
        <w:t>Journal of Retailing</w:t>
      </w:r>
      <w:r>
        <w:t xml:space="preserve">, 58 (Spring), 34-57. </w:t>
      </w:r>
    </w:p>
    <w:p w:rsidR="00270CA8" w:rsidRDefault="00A309F2" w:rsidP="00A309F2">
      <w:pPr>
        <w:spacing w:line="360" w:lineRule="auto"/>
        <w:ind w:left="965" w:right="6" w:hanging="721"/>
      </w:pPr>
      <w:r>
        <w:t xml:space="preserve">Doyle, </w:t>
      </w:r>
      <w:r>
        <w:tab/>
        <w:t xml:space="preserve">L. </w:t>
      </w:r>
      <w:r>
        <w:tab/>
        <w:t xml:space="preserve">(2016). </w:t>
      </w:r>
      <w:r>
        <w:tab/>
        <w:t xml:space="preserve">GCI </w:t>
      </w:r>
      <w:r>
        <w:tab/>
        <w:t xml:space="preserve">Magazine. </w:t>
      </w:r>
      <w:r>
        <w:tab/>
        <w:t xml:space="preserve">Retrieved </w:t>
      </w:r>
      <w:r>
        <w:tab/>
        <w:t xml:space="preserve">February </w:t>
      </w:r>
      <w:r>
        <w:tab/>
        <w:t xml:space="preserve">3, </w:t>
      </w:r>
      <w:r>
        <w:tab/>
        <w:t xml:space="preserve">2015, </w:t>
      </w:r>
      <w:r>
        <w:tab/>
        <w:t xml:space="preserve">from www.GCImagazine.com: </w:t>
      </w:r>
      <w:hyperlink r:id="rId13">
        <w:r>
          <w:rPr>
            <w:color w:val="0563C1"/>
            <w:u w:val="single" w:color="0563C1"/>
          </w:rPr>
          <w:t>http://www.GCImagazine.com</w:t>
        </w:r>
      </w:hyperlink>
      <w:hyperlink r:id="rId14">
        <w:r>
          <w:t>.</w:t>
        </w:r>
      </w:hyperlink>
      <w:r>
        <w:t xml:space="preserve"> </w:t>
      </w:r>
    </w:p>
    <w:p w:rsidR="00270CA8" w:rsidRDefault="00A309F2" w:rsidP="00A309F2">
      <w:pPr>
        <w:spacing w:after="467" w:line="360" w:lineRule="auto"/>
        <w:ind w:left="254" w:right="6"/>
      </w:pPr>
      <w:proofErr w:type="spellStart"/>
      <w:r>
        <w:t>Escalas</w:t>
      </w:r>
      <w:proofErr w:type="spellEnd"/>
      <w:r>
        <w:t xml:space="preserve">, J., (2014). Imagine yourself in the product. </w:t>
      </w:r>
      <w:r>
        <w:rPr>
          <w:i/>
        </w:rPr>
        <w:t>Journal of Advertising</w:t>
      </w:r>
      <w:r>
        <w:t xml:space="preserve">, (33)2. </w:t>
      </w:r>
    </w:p>
    <w:p w:rsidR="00270CA8" w:rsidRDefault="00A309F2" w:rsidP="00A309F2">
      <w:pPr>
        <w:spacing w:after="252" w:line="360" w:lineRule="auto"/>
        <w:ind w:left="254" w:right="6"/>
      </w:pPr>
      <w:proofErr w:type="spellStart"/>
      <w:r>
        <w:t>Estiri</w:t>
      </w:r>
      <w:proofErr w:type="spellEnd"/>
      <w:r>
        <w:t xml:space="preserve">, M., (2010), “Food products consumer behaviors: The Role of Branding Elements”, </w:t>
      </w:r>
    </w:p>
    <w:p w:rsidR="00270CA8" w:rsidRDefault="00A309F2" w:rsidP="00A309F2">
      <w:pPr>
        <w:spacing w:after="453" w:line="360" w:lineRule="auto"/>
        <w:ind w:left="990" w:right="6"/>
      </w:pPr>
      <w:r>
        <w:rPr>
          <w:i/>
        </w:rPr>
        <w:t>Journal of Applied Sciences</w:t>
      </w:r>
      <w:r>
        <w:t xml:space="preserve">. Volume 10, No. 7, </w:t>
      </w:r>
      <w:proofErr w:type="spellStart"/>
      <w:r>
        <w:t>pgs</w:t>
      </w:r>
      <w:proofErr w:type="spellEnd"/>
      <w:r>
        <w:t xml:space="preserve"> 535-543. </w:t>
      </w:r>
    </w:p>
    <w:p w:rsidR="00270CA8" w:rsidRDefault="00A309F2" w:rsidP="00A309F2">
      <w:pPr>
        <w:spacing w:line="360" w:lineRule="auto"/>
        <w:ind w:left="965" w:right="6" w:hanging="721"/>
      </w:pPr>
      <w:proofErr w:type="spellStart"/>
      <w:r>
        <w:t>Gersen</w:t>
      </w:r>
      <w:proofErr w:type="spellEnd"/>
      <w:r>
        <w:t xml:space="preserve">, J., (2015). The ethical consumer moral norms and branding choice. </w:t>
      </w:r>
      <w:r>
        <w:rPr>
          <w:i/>
        </w:rPr>
        <w:t>Journal of consumer policy</w:t>
      </w:r>
      <w:r>
        <w:t xml:space="preserve">. Rotterdam: Kluwer Academic Publishers. </w:t>
      </w:r>
    </w:p>
    <w:p w:rsidR="00270CA8" w:rsidRDefault="00A309F2" w:rsidP="00A309F2">
      <w:pPr>
        <w:spacing w:line="360" w:lineRule="auto"/>
        <w:ind w:left="965" w:right="6" w:hanging="721"/>
      </w:pPr>
      <w:proofErr w:type="spellStart"/>
      <w:r>
        <w:t>Gro¨nroos</w:t>
      </w:r>
      <w:proofErr w:type="spellEnd"/>
      <w:r>
        <w:t xml:space="preserve">, C. (2010). Quo </w:t>
      </w:r>
      <w:proofErr w:type="spellStart"/>
      <w:r>
        <w:t>vadis</w:t>
      </w:r>
      <w:proofErr w:type="spellEnd"/>
      <w:r>
        <w:t xml:space="preserve">, marketing? Towards a relationship marketing paradigm. </w:t>
      </w:r>
      <w:r>
        <w:rPr>
          <w:i/>
        </w:rPr>
        <w:t>Journal of Marketing Management</w:t>
      </w:r>
      <w:r>
        <w:t xml:space="preserve">, 10, 347–360. </w:t>
      </w:r>
    </w:p>
    <w:p w:rsidR="00270CA8" w:rsidRDefault="00A309F2" w:rsidP="00A309F2">
      <w:pPr>
        <w:spacing w:line="360" w:lineRule="auto"/>
        <w:ind w:left="965" w:right="6" w:hanging="721"/>
      </w:pPr>
      <w:proofErr w:type="spellStart"/>
      <w:r>
        <w:t>Hagtvedt</w:t>
      </w:r>
      <w:proofErr w:type="spellEnd"/>
      <w:r>
        <w:t xml:space="preserve">, H., &amp; Patrick, V., (2008). Art Infusion: The Influence of Visual Art on the Perception and Evaluation of Consumer Products. </w:t>
      </w:r>
      <w:r>
        <w:rPr>
          <w:i/>
        </w:rPr>
        <w:t>Journal of Marketing Research</w:t>
      </w:r>
      <w:r>
        <w:t xml:space="preserve">, 379-389 </w:t>
      </w:r>
    </w:p>
    <w:p w:rsidR="00270CA8" w:rsidRDefault="00A309F2" w:rsidP="00A309F2">
      <w:pPr>
        <w:spacing w:after="252" w:line="360" w:lineRule="auto"/>
        <w:ind w:left="254" w:right="6"/>
      </w:pPr>
      <w:r>
        <w:t xml:space="preserve">Hall, J. (2013). What’s really driving wine </w:t>
      </w:r>
      <w:proofErr w:type="gramStart"/>
      <w:r>
        <w:t>consumers?.</w:t>
      </w:r>
      <w:proofErr w:type="gramEnd"/>
      <w:r>
        <w:t xml:space="preserve"> </w:t>
      </w:r>
      <w:r>
        <w:rPr>
          <w:i/>
        </w:rPr>
        <w:t xml:space="preserve">The Australian and New Zealand </w:t>
      </w:r>
    </w:p>
    <w:p w:rsidR="00270CA8" w:rsidRDefault="00A309F2" w:rsidP="00A309F2">
      <w:pPr>
        <w:spacing w:after="448" w:line="360" w:lineRule="auto"/>
        <w:ind w:left="990" w:right="0"/>
      </w:pPr>
      <w:r>
        <w:rPr>
          <w:i/>
        </w:rPr>
        <w:t>Wine</w:t>
      </w:r>
      <w:r>
        <w:t xml:space="preserve"> </w:t>
      </w:r>
      <w:r>
        <w:rPr>
          <w:i/>
        </w:rPr>
        <w:t>Industry Journal</w:t>
      </w:r>
      <w:r>
        <w:t xml:space="preserve">, 15(4): 68-72. </w:t>
      </w:r>
    </w:p>
    <w:p w:rsidR="00270CA8" w:rsidRDefault="00A309F2" w:rsidP="00A309F2">
      <w:pPr>
        <w:spacing w:line="360" w:lineRule="auto"/>
        <w:ind w:left="965" w:right="6" w:hanging="721"/>
      </w:pPr>
      <w:proofErr w:type="spellStart"/>
      <w:r>
        <w:lastRenderedPageBreak/>
        <w:t>Towler</w:t>
      </w:r>
      <w:proofErr w:type="spellEnd"/>
      <w:r>
        <w:t xml:space="preserve">, G. &amp; Shepherd, R., (2012) Application of </w:t>
      </w:r>
      <w:proofErr w:type="spellStart"/>
      <w:r>
        <w:t>Fishbein</w:t>
      </w:r>
      <w:proofErr w:type="spellEnd"/>
      <w:r>
        <w:t xml:space="preserve"> and </w:t>
      </w:r>
      <w:proofErr w:type="spellStart"/>
      <w:r>
        <w:t>Ajzen’s</w:t>
      </w:r>
      <w:proofErr w:type="spellEnd"/>
      <w:r>
        <w:t xml:space="preserve"> expectancy value model to understand fat intake. Appetite,18, 15-27. </w:t>
      </w:r>
    </w:p>
    <w:p w:rsidR="00270CA8" w:rsidRDefault="00A309F2" w:rsidP="00A309F2">
      <w:pPr>
        <w:spacing w:line="360" w:lineRule="auto"/>
        <w:ind w:left="965" w:right="6" w:hanging="721"/>
      </w:pPr>
      <w:r>
        <w:t xml:space="preserve">Underwood, R., Klein, N., &amp; Burke, R. (2011). Branding Communication: Attentional Effects of Product Imagery. </w:t>
      </w:r>
      <w:r>
        <w:rPr>
          <w:i/>
        </w:rPr>
        <w:t>Journal of Product &amp; Brand Management</w:t>
      </w:r>
      <w:r>
        <w:t xml:space="preserve">,10(7), 403422. </w:t>
      </w:r>
    </w:p>
    <w:p w:rsidR="00270CA8" w:rsidRDefault="00A309F2" w:rsidP="00A309F2">
      <w:pPr>
        <w:spacing w:line="360" w:lineRule="auto"/>
        <w:ind w:left="965" w:right="6" w:hanging="721"/>
      </w:pPr>
      <w:r>
        <w:t xml:space="preserve">Vazquez, D., (2013). A case study exploring the branding design management process within a UK food retailer. </w:t>
      </w:r>
      <w:r>
        <w:rPr>
          <w:i/>
        </w:rPr>
        <w:t>British Food Journal</w:t>
      </w:r>
      <w:r>
        <w:t xml:space="preserve">, 105(9), 602-617.  </w:t>
      </w:r>
    </w:p>
    <w:p w:rsidR="00270CA8" w:rsidRDefault="00A309F2" w:rsidP="00A309F2">
      <w:pPr>
        <w:spacing w:line="360" w:lineRule="auto"/>
        <w:ind w:left="965" w:right="6" w:hanging="721"/>
      </w:pPr>
      <w:proofErr w:type="spellStart"/>
      <w:r>
        <w:t>Vicktoria</w:t>
      </w:r>
      <w:proofErr w:type="spellEnd"/>
      <w:r>
        <w:t xml:space="preserve">, D., (2013), “A case study exploring the branding design management process within a UK food retailer”, British Food Journal, Vol. 105 No. 9, pp. 20-31 </w:t>
      </w:r>
    </w:p>
    <w:p w:rsidR="00270CA8" w:rsidRDefault="00A309F2" w:rsidP="00A309F2">
      <w:pPr>
        <w:spacing w:line="360" w:lineRule="auto"/>
        <w:ind w:left="965" w:right="6" w:hanging="721"/>
      </w:pPr>
      <w:proofErr w:type="spellStart"/>
      <w:r>
        <w:t>Wambugu</w:t>
      </w:r>
      <w:proofErr w:type="spellEnd"/>
      <w:r>
        <w:t xml:space="preserve">, H., R. </w:t>
      </w:r>
      <w:proofErr w:type="spellStart"/>
      <w:r>
        <w:t>Musyoka</w:t>
      </w:r>
      <w:proofErr w:type="spellEnd"/>
      <w:r>
        <w:t xml:space="preserve"> &amp; </w:t>
      </w:r>
      <w:proofErr w:type="spellStart"/>
      <w:r>
        <w:t>Kaluyu</w:t>
      </w:r>
      <w:proofErr w:type="spellEnd"/>
      <w:r>
        <w:t xml:space="preserve">, K. (2014). Effects of shopper’s individual characteristics, price and product knowledge </w:t>
      </w:r>
      <w:proofErr w:type="spellStart"/>
      <w:r>
        <w:t>onshoppers’purchase</w:t>
      </w:r>
      <w:proofErr w:type="spellEnd"/>
      <w:r>
        <w:t xml:space="preserve"> </w:t>
      </w:r>
      <w:proofErr w:type="spellStart"/>
      <w:r>
        <w:t>behaviour</w:t>
      </w:r>
      <w:proofErr w:type="spellEnd"/>
      <w:r>
        <w:t xml:space="preserve">. European </w:t>
      </w:r>
      <w:r>
        <w:rPr>
          <w:i/>
        </w:rPr>
        <w:t>Journal of Business and Management</w:t>
      </w:r>
      <w:r>
        <w:t xml:space="preserve">, 6(24): 63-70. </w:t>
      </w:r>
    </w:p>
    <w:p w:rsidR="00270CA8" w:rsidRDefault="00A309F2" w:rsidP="00A309F2">
      <w:pPr>
        <w:spacing w:line="360" w:lineRule="auto"/>
        <w:ind w:left="965" w:right="6" w:hanging="721"/>
      </w:pPr>
      <w:proofErr w:type="spellStart"/>
      <w:r>
        <w:t>Wanke</w:t>
      </w:r>
      <w:proofErr w:type="spellEnd"/>
      <w:r>
        <w:t xml:space="preserve">, M. (2009). The impulsive consumer predicting consumer </w:t>
      </w:r>
      <w:proofErr w:type="spellStart"/>
      <w:r>
        <w:t>behaviour</w:t>
      </w:r>
      <w:proofErr w:type="spellEnd"/>
      <w:r>
        <w:t xml:space="preserve"> with implicit reaction time measures social psychology of consumer </w:t>
      </w:r>
      <w:proofErr w:type="spellStart"/>
      <w:r>
        <w:t>behaviour</w:t>
      </w:r>
      <w:proofErr w:type="spellEnd"/>
      <w:r>
        <w:t xml:space="preserve">. New York: Psychology Press. </w:t>
      </w:r>
    </w:p>
    <w:p w:rsidR="00270CA8" w:rsidRDefault="00A309F2" w:rsidP="00A309F2">
      <w:pPr>
        <w:spacing w:line="360" w:lineRule="auto"/>
        <w:ind w:left="965" w:right="6" w:hanging="721"/>
      </w:pPr>
      <w:proofErr w:type="spellStart"/>
      <w:r>
        <w:t>Warlop</w:t>
      </w:r>
      <w:proofErr w:type="spellEnd"/>
      <w:r>
        <w:t xml:space="preserve">, L., </w:t>
      </w:r>
      <w:proofErr w:type="spellStart"/>
      <w:r>
        <w:t>Ratneshwar</w:t>
      </w:r>
      <w:proofErr w:type="spellEnd"/>
      <w:r>
        <w:t>, S., &amp; Van-</w:t>
      </w:r>
      <w:proofErr w:type="spellStart"/>
      <w:r>
        <w:t>Osselaer</w:t>
      </w:r>
      <w:proofErr w:type="spellEnd"/>
      <w:r>
        <w:t xml:space="preserve">, S. (2005). Distinctive brand cues and memory for product consumption experiences. </w:t>
      </w:r>
      <w:r>
        <w:rPr>
          <w:i/>
        </w:rPr>
        <w:t>International Journal of Research in Marketing</w:t>
      </w:r>
      <w:r>
        <w:t xml:space="preserve">, 22(1), 27−44. </w:t>
      </w:r>
    </w:p>
    <w:p w:rsidR="00270CA8" w:rsidRDefault="00A309F2" w:rsidP="00A309F2">
      <w:pPr>
        <w:spacing w:line="360" w:lineRule="auto"/>
        <w:ind w:left="965" w:right="6" w:hanging="721"/>
      </w:pPr>
      <w:r>
        <w:t xml:space="preserve">Wells, L. E., Farley, H., &amp; Armstrong, G. A. (2017). The importance of branding design for own-label food brands. International Journal of Retail &amp; Distribution Management, 35(9), 677-690. </w:t>
      </w:r>
    </w:p>
    <w:p w:rsidR="00270CA8" w:rsidRDefault="00A309F2" w:rsidP="00A309F2">
      <w:pPr>
        <w:spacing w:line="360" w:lineRule="auto"/>
        <w:ind w:left="965" w:right="6" w:hanging="721"/>
      </w:pPr>
      <w:r>
        <w:t xml:space="preserve">Wright, R., (2010). The Effect of Viewing Angle on Recognition of Graphics in Branding Design. Proceedings of Asia Design International Conference, Japan: Asian Society for the Science of Design, 1(52). </w:t>
      </w:r>
    </w:p>
    <w:p w:rsidR="002C0DAC" w:rsidRDefault="002C0DAC" w:rsidP="00A309F2">
      <w:pPr>
        <w:spacing w:after="213" w:line="360" w:lineRule="auto"/>
        <w:ind w:left="273" w:right="13"/>
        <w:jc w:val="center"/>
      </w:pPr>
    </w:p>
    <w:p w:rsidR="00270CA8" w:rsidRDefault="00A309F2" w:rsidP="00A309F2">
      <w:pPr>
        <w:spacing w:after="213" w:line="360" w:lineRule="auto"/>
        <w:ind w:left="273" w:right="13"/>
        <w:jc w:val="center"/>
      </w:pPr>
      <w:r>
        <w:rPr>
          <w:b/>
        </w:rPr>
        <w:lastRenderedPageBreak/>
        <w:t xml:space="preserve">APPENDIX I </w:t>
      </w:r>
    </w:p>
    <w:p w:rsidR="00270CA8" w:rsidRDefault="00A309F2" w:rsidP="00A309F2">
      <w:pPr>
        <w:spacing w:after="106" w:line="360" w:lineRule="auto"/>
        <w:ind w:left="273" w:right="0"/>
        <w:jc w:val="center"/>
      </w:pPr>
      <w:r>
        <w:rPr>
          <w:b/>
        </w:rPr>
        <w:t xml:space="preserve">Questionnaire </w:t>
      </w:r>
    </w:p>
    <w:p w:rsidR="00270CA8" w:rsidRDefault="00A309F2" w:rsidP="002C0DAC">
      <w:pPr>
        <w:spacing w:after="252" w:line="360" w:lineRule="auto"/>
        <w:ind w:left="5042" w:right="6"/>
      </w:pPr>
      <w:r>
        <w:t xml:space="preserve">Department of Marketing,  </w:t>
      </w:r>
    </w:p>
    <w:p w:rsidR="00270CA8" w:rsidRDefault="002C0DAC" w:rsidP="00A309F2">
      <w:pPr>
        <w:spacing w:after="252" w:line="360" w:lineRule="auto"/>
        <w:ind w:left="3087" w:right="0"/>
        <w:jc w:val="center"/>
      </w:pPr>
      <w:r>
        <w:t>`</w:t>
      </w:r>
      <w:r>
        <w:tab/>
      </w:r>
      <w:proofErr w:type="spellStart"/>
      <w:r w:rsidR="00A309F2">
        <w:t>Kwara</w:t>
      </w:r>
      <w:proofErr w:type="spellEnd"/>
      <w:r w:rsidR="00A309F2">
        <w:t xml:space="preserve"> State Polytechnic, </w:t>
      </w:r>
    </w:p>
    <w:p w:rsidR="00270CA8" w:rsidRDefault="00A309F2" w:rsidP="00A309F2">
      <w:pPr>
        <w:spacing w:after="252" w:line="360" w:lineRule="auto"/>
        <w:ind w:left="3087" w:right="1333"/>
        <w:jc w:val="center"/>
      </w:pPr>
      <w:r>
        <w:t xml:space="preserve">Ilorin. </w:t>
      </w:r>
    </w:p>
    <w:p w:rsidR="00270CA8" w:rsidRDefault="00A309F2" w:rsidP="00A309F2">
      <w:pPr>
        <w:spacing w:after="247" w:line="360" w:lineRule="auto"/>
        <w:ind w:left="254" w:right="6"/>
      </w:pPr>
      <w:r>
        <w:t xml:space="preserve">Dear respondents, </w:t>
      </w:r>
    </w:p>
    <w:p w:rsidR="00270CA8" w:rsidRDefault="00A309F2" w:rsidP="00A309F2">
      <w:pPr>
        <w:spacing w:after="1" w:line="360" w:lineRule="auto"/>
        <w:ind w:left="254" w:right="6"/>
      </w:pPr>
      <w:r>
        <w:t>I am an undergraduate student of the above stated Department and University conducting an academic research on the topic “</w:t>
      </w:r>
      <w:proofErr w:type="gramStart"/>
      <w:r>
        <w:rPr>
          <w:b/>
        </w:rPr>
        <w:t>Effects  of</w:t>
      </w:r>
      <w:proofErr w:type="gramEnd"/>
      <w:r>
        <w:rPr>
          <w:b/>
        </w:rPr>
        <w:t xml:space="preserve"> Branding on Consumer Buying </w:t>
      </w:r>
      <w:proofErr w:type="spellStart"/>
      <w:r>
        <w:rPr>
          <w:b/>
        </w:rPr>
        <w:t>Behaviour</w:t>
      </w:r>
      <w:proofErr w:type="spellEnd"/>
      <w:r>
        <w:rPr>
          <w:b/>
        </w:rPr>
        <w:t xml:space="preserve"> of Coca-Cola in the Nigerian Beverage Industry among Students of </w:t>
      </w:r>
    </w:p>
    <w:p w:rsidR="00270CA8" w:rsidRDefault="00A309F2" w:rsidP="00A309F2">
      <w:pPr>
        <w:spacing w:after="0" w:line="360" w:lineRule="auto"/>
        <w:ind w:left="254" w:right="6"/>
      </w:pPr>
      <w:proofErr w:type="spellStart"/>
      <w:r>
        <w:rPr>
          <w:b/>
        </w:rPr>
        <w:t>Kwara</w:t>
      </w:r>
      <w:proofErr w:type="spellEnd"/>
      <w:r>
        <w:rPr>
          <w:b/>
        </w:rPr>
        <w:t xml:space="preserve"> State Polytechnic</w:t>
      </w:r>
      <w:r>
        <w:t xml:space="preserve">”. I will appreciate your credible responses and answers to the questions below. Your response will be treated with utmost secrecy and confidentiality as they will only be used for research purposes only. </w:t>
      </w:r>
    </w:p>
    <w:p w:rsidR="00270CA8" w:rsidRDefault="00A309F2" w:rsidP="00A309F2">
      <w:pPr>
        <w:spacing w:after="21" w:line="360" w:lineRule="auto"/>
        <w:ind w:left="254" w:right="6"/>
      </w:pPr>
      <w:r>
        <w:t>Thanks for responding appropriately</w:t>
      </w:r>
      <w:r>
        <w:rPr>
          <w:b/>
        </w:rPr>
        <w:t xml:space="preserve"> </w:t>
      </w:r>
    </w:p>
    <w:p w:rsidR="00270CA8" w:rsidRDefault="00A309F2" w:rsidP="00A309F2">
      <w:pPr>
        <w:spacing w:after="252" w:line="360" w:lineRule="auto"/>
        <w:ind w:left="254" w:right="6"/>
      </w:pPr>
      <w:r>
        <w:t xml:space="preserve">Yours sincerely, </w:t>
      </w:r>
    </w:p>
    <w:p w:rsidR="00270CA8" w:rsidRDefault="00A309F2" w:rsidP="00A309F2">
      <w:pPr>
        <w:spacing w:after="252" w:line="360" w:lineRule="auto"/>
        <w:ind w:left="254" w:right="6"/>
      </w:pPr>
      <w:r>
        <w:t xml:space="preserve">Signed, </w:t>
      </w:r>
    </w:p>
    <w:p w:rsidR="00270CA8" w:rsidRDefault="00A309F2" w:rsidP="00A309F2">
      <w:pPr>
        <w:spacing w:after="252" w:line="360" w:lineRule="auto"/>
        <w:ind w:left="254" w:right="6"/>
      </w:pPr>
      <w:proofErr w:type="spellStart"/>
      <w:r>
        <w:t>Kellman</w:t>
      </w:r>
      <w:proofErr w:type="spellEnd"/>
      <w:r>
        <w:t xml:space="preserve">, </w:t>
      </w:r>
      <w:proofErr w:type="spellStart"/>
      <w:r>
        <w:t>Olabode</w:t>
      </w:r>
      <w:proofErr w:type="spellEnd"/>
      <w:r>
        <w:t xml:space="preserve"> Samuel. </w:t>
      </w:r>
    </w:p>
    <w:p w:rsidR="002C0DAC" w:rsidRDefault="002C0DAC">
      <w:pPr>
        <w:spacing w:after="160" w:line="259" w:lineRule="auto"/>
        <w:ind w:left="0" w:right="0" w:firstLine="0"/>
        <w:jc w:val="left"/>
        <w:rPr>
          <w:b/>
        </w:rPr>
      </w:pPr>
      <w:r>
        <w:rPr>
          <w:b/>
        </w:rPr>
        <w:br w:type="page"/>
      </w:r>
    </w:p>
    <w:p w:rsidR="00270CA8" w:rsidRDefault="00A309F2" w:rsidP="00A309F2">
      <w:pPr>
        <w:spacing w:after="308" w:line="360" w:lineRule="auto"/>
        <w:ind w:left="273" w:right="14"/>
        <w:jc w:val="center"/>
      </w:pPr>
      <w:r>
        <w:rPr>
          <w:b/>
        </w:rPr>
        <w:lastRenderedPageBreak/>
        <w:t xml:space="preserve">SECTION A </w:t>
      </w:r>
    </w:p>
    <w:p w:rsidR="00270CA8" w:rsidRDefault="00A309F2" w:rsidP="00A309F2">
      <w:pPr>
        <w:pStyle w:val="Heading2"/>
        <w:spacing w:after="307" w:line="360" w:lineRule="auto"/>
        <w:ind w:left="244" w:right="484"/>
      </w:pPr>
      <w:r>
        <w:t xml:space="preserve">Direction: Demographic-data of Respondents </w:t>
      </w:r>
    </w:p>
    <w:tbl>
      <w:tblPr>
        <w:tblStyle w:val="TableGrid"/>
        <w:tblpPr w:vertAnchor="text" w:tblpX="3667" w:tblpY="-24"/>
        <w:tblOverlap w:val="never"/>
        <w:tblW w:w="375" w:type="dxa"/>
        <w:tblInd w:w="0" w:type="dxa"/>
        <w:tblCellMar>
          <w:top w:w="24" w:type="dxa"/>
          <w:left w:w="115" w:type="dxa"/>
          <w:bottom w:w="0" w:type="dxa"/>
          <w:right w:w="115" w:type="dxa"/>
        </w:tblCellMar>
        <w:tblLook w:val="04A0" w:firstRow="1" w:lastRow="0" w:firstColumn="1" w:lastColumn="0" w:noHBand="0" w:noVBand="1"/>
      </w:tblPr>
      <w:tblGrid>
        <w:gridCol w:w="375"/>
      </w:tblGrid>
      <w:tr w:rsidR="00270CA8">
        <w:trPr>
          <w:trHeight w:val="315"/>
        </w:trPr>
        <w:tc>
          <w:tcPr>
            <w:tcW w:w="375" w:type="dxa"/>
            <w:tcBorders>
              <w:top w:val="single" w:sz="18" w:space="0" w:color="000000"/>
              <w:left w:val="single" w:sz="18" w:space="0" w:color="000000"/>
              <w:bottom w:val="single" w:sz="18" w:space="0" w:color="000000"/>
              <w:right w:val="single" w:sz="18" w:space="0" w:color="000000"/>
            </w:tcBorders>
          </w:tcPr>
          <w:p w:rsidR="00270CA8" w:rsidRDefault="00A309F2" w:rsidP="00A309F2">
            <w:pPr>
              <w:spacing w:after="0" w:line="360" w:lineRule="auto"/>
              <w:ind w:left="73" w:right="0" w:firstLine="0"/>
              <w:jc w:val="center"/>
            </w:pPr>
            <w:r>
              <w:t xml:space="preserve"> </w:t>
            </w:r>
          </w:p>
        </w:tc>
      </w:tr>
    </w:tbl>
    <w:tbl>
      <w:tblPr>
        <w:tblStyle w:val="TableGrid"/>
        <w:tblpPr w:vertAnchor="text" w:tblpX="5796" w:tblpY="4"/>
        <w:tblOverlap w:val="never"/>
        <w:tblW w:w="375" w:type="dxa"/>
        <w:tblInd w:w="0" w:type="dxa"/>
        <w:tblCellMar>
          <w:top w:w="0" w:type="dxa"/>
          <w:left w:w="115" w:type="dxa"/>
          <w:bottom w:w="0" w:type="dxa"/>
          <w:right w:w="89" w:type="dxa"/>
        </w:tblCellMar>
        <w:tblLook w:val="04A0" w:firstRow="1" w:lastRow="0" w:firstColumn="1" w:lastColumn="0" w:noHBand="0" w:noVBand="1"/>
      </w:tblPr>
      <w:tblGrid>
        <w:gridCol w:w="375"/>
      </w:tblGrid>
      <w:tr w:rsidR="00270CA8">
        <w:trPr>
          <w:trHeight w:val="315"/>
        </w:trPr>
        <w:tc>
          <w:tcPr>
            <w:tcW w:w="375" w:type="dxa"/>
            <w:tcBorders>
              <w:top w:val="single" w:sz="18" w:space="0" w:color="000000"/>
              <w:left w:val="single" w:sz="18" w:space="0" w:color="000000"/>
              <w:bottom w:val="single" w:sz="18" w:space="0" w:color="000000"/>
              <w:right w:val="single" w:sz="18" w:space="0" w:color="000000"/>
            </w:tcBorders>
          </w:tcPr>
          <w:p w:rsidR="00270CA8" w:rsidRDefault="00A309F2" w:rsidP="00A309F2">
            <w:pPr>
              <w:spacing w:after="0" w:line="360" w:lineRule="auto"/>
              <w:ind w:left="111" w:right="0" w:firstLine="0"/>
              <w:jc w:val="center"/>
            </w:pPr>
            <w:r>
              <w:t xml:space="preserve"> </w:t>
            </w:r>
          </w:p>
        </w:tc>
      </w:tr>
    </w:tbl>
    <w:p w:rsidR="00270CA8" w:rsidRDefault="00A309F2" w:rsidP="00A309F2">
      <w:pPr>
        <w:numPr>
          <w:ilvl w:val="0"/>
          <w:numId w:val="7"/>
        </w:numPr>
        <w:spacing w:after="67" w:line="360" w:lineRule="auto"/>
        <w:ind w:left="661" w:right="6" w:hanging="620"/>
      </w:pPr>
      <w:r>
        <w:rPr>
          <w:b/>
        </w:rPr>
        <w:t xml:space="preserve">Age: </w:t>
      </w:r>
      <w:r>
        <w:rPr>
          <w:b/>
        </w:rPr>
        <w:tab/>
        <w:t xml:space="preserve"> </w:t>
      </w:r>
      <w:r>
        <w:rPr>
          <w:b/>
        </w:rPr>
        <w:tab/>
      </w:r>
      <w:r>
        <w:t xml:space="preserve">18-24years </w:t>
      </w:r>
      <w:r>
        <w:tab/>
        <w:t xml:space="preserve">25-34years </w:t>
      </w:r>
      <w:r>
        <w:tab/>
        <w:t xml:space="preserve">35-44years </w:t>
      </w:r>
      <w:r>
        <w:rPr>
          <w:rFonts w:ascii="Calibri" w:eastAsia="Calibri" w:hAnsi="Calibri" w:cs="Calibri"/>
          <w:noProof/>
          <w:sz w:val="22"/>
        </w:rPr>
        <mc:AlternateContent>
          <mc:Choice Requires="wpg">
            <w:drawing>
              <wp:inline distT="0" distB="0" distL="0" distR="0">
                <wp:extent cx="238125" cy="200025"/>
                <wp:effectExtent l="0" t="0" r="0" b="0"/>
                <wp:docPr id="135074" name="Group 135074"/>
                <wp:cNvGraphicFramePr/>
                <a:graphic xmlns:a="http://schemas.openxmlformats.org/drawingml/2006/main">
                  <a:graphicData uri="http://schemas.microsoft.com/office/word/2010/wordprocessingGroup">
                    <wpg:wgp>
                      <wpg:cNvGrpSpPr/>
                      <wpg:grpSpPr>
                        <a:xfrm>
                          <a:off x="0" y="0"/>
                          <a:ext cx="238125" cy="200025"/>
                          <a:chOff x="0" y="0"/>
                          <a:chExt cx="238125" cy="200025"/>
                        </a:xfrm>
                      </wpg:grpSpPr>
                      <wps:wsp>
                        <wps:cNvPr id="12121" name="Shape 12121"/>
                        <wps:cNvSpPr/>
                        <wps:spPr>
                          <a:xfrm>
                            <a:off x="0"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074" style="width:18.75pt;height:15.75pt;mso-position-horizontal-relative:char;mso-position-vertical-relative:line" coordsize="2381,2000">
                <v:shape id="Shape 12121" style="position:absolute;width:2381;height:2000;left:0;top:0;" coordsize="238125,200025" path="m0,200025l238125,200025l238125,0l0,0x">
                  <v:stroke weight="2.25pt" endcap="flat" joinstyle="miter" miterlimit="10" on="true" color="#000000"/>
                  <v:fill on="false" color="#000000" opacity="0"/>
                </v:shape>
              </v:group>
            </w:pict>
          </mc:Fallback>
        </mc:AlternateContent>
      </w:r>
    </w:p>
    <w:p w:rsidR="00270CA8" w:rsidRDefault="00A309F2" w:rsidP="00A309F2">
      <w:pPr>
        <w:spacing w:after="317" w:line="360" w:lineRule="auto"/>
        <w:ind w:left="2430" w:right="6"/>
      </w:pPr>
      <w:r>
        <w:t xml:space="preserve">45years and above </w:t>
      </w:r>
    </w:p>
    <w:tbl>
      <w:tblPr>
        <w:tblStyle w:val="TableGrid"/>
        <w:tblpPr w:vertAnchor="text" w:tblpX="3094" w:tblpY="-74"/>
        <w:tblOverlap w:val="never"/>
        <w:tblW w:w="375" w:type="dxa"/>
        <w:tblInd w:w="0" w:type="dxa"/>
        <w:tblCellMar>
          <w:top w:w="74" w:type="dxa"/>
          <w:left w:w="47" w:type="dxa"/>
          <w:bottom w:w="0" w:type="dxa"/>
          <w:right w:w="115" w:type="dxa"/>
        </w:tblCellMar>
        <w:tblLook w:val="04A0" w:firstRow="1" w:lastRow="0" w:firstColumn="1" w:lastColumn="0" w:noHBand="0" w:noVBand="1"/>
      </w:tblPr>
      <w:tblGrid>
        <w:gridCol w:w="375"/>
      </w:tblGrid>
      <w:tr w:rsidR="00270CA8">
        <w:trPr>
          <w:trHeight w:val="315"/>
        </w:trPr>
        <w:tc>
          <w:tcPr>
            <w:tcW w:w="375" w:type="dxa"/>
            <w:tcBorders>
              <w:top w:val="single" w:sz="18" w:space="0" w:color="000000"/>
              <w:left w:val="single" w:sz="18" w:space="0" w:color="000000"/>
              <w:bottom w:val="single" w:sz="18" w:space="0" w:color="000000"/>
              <w:right w:val="single" w:sz="18" w:space="0" w:color="000000"/>
            </w:tcBorders>
          </w:tcPr>
          <w:p w:rsidR="00270CA8" w:rsidRDefault="00A309F2" w:rsidP="00A309F2">
            <w:pPr>
              <w:spacing w:after="0" w:line="360" w:lineRule="auto"/>
              <w:ind w:left="0" w:right="0" w:firstLine="0"/>
              <w:jc w:val="left"/>
            </w:pPr>
            <w:r>
              <w:t xml:space="preserve"> </w:t>
            </w:r>
          </w:p>
        </w:tc>
      </w:tr>
    </w:tbl>
    <w:p w:rsidR="00270CA8" w:rsidRDefault="00A309F2" w:rsidP="00A309F2">
      <w:pPr>
        <w:numPr>
          <w:ilvl w:val="0"/>
          <w:numId w:val="7"/>
        </w:numPr>
        <w:spacing w:after="122" w:line="360" w:lineRule="auto"/>
        <w:ind w:left="661" w:right="6" w:hanging="620"/>
      </w:pPr>
      <w:r>
        <w:rPr>
          <w:b/>
        </w:rPr>
        <w:t xml:space="preserve">Gender:    </w:t>
      </w:r>
      <w:r>
        <w:rPr>
          <w:b/>
        </w:rPr>
        <w:tab/>
      </w:r>
      <w:r>
        <w:t xml:space="preserve">Male Female </w:t>
      </w:r>
    </w:p>
    <w:p w:rsidR="00270CA8" w:rsidRDefault="00A309F2" w:rsidP="00A309F2">
      <w:pPr>
        <w:numPr>
          <w:ilvl w:val="0"/>
          <w:numId w:val="7"/>
        </w:numPr>
        <w:spacing w:after="128" w:line="360" w:lineRule="auto"/>
        <w:ind w:left="661" w:right="6" w:hanging="6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2708097</wp:posOffset>
                </wp:positionH>
                <wp:positionV relativeFrom="paragraph">
                  <wp:posOffset>-621232</wp:posOffset>
                </wp:positionV>
                <wp:extent cx="660400" cy="1096873"/>
                <wp:effectExtent l="0" t="0" r="0" b="0"/>
                <wp:wrapNone/>
                <wp:docPr id="135072" name="Group 135072"/>
                <wp:cNvGraphicFramePr/>
                <a:graphic xmlns:a="http://schemas.openxmlformats.org/drawingml/2006/main">
                  <a:graphicData uri="http://schemas.microsoft.com/office/word/2010/wordprocessingGroup">
                    <wpg:wgp>
                      <wpg:cNvGrpSpPr/>
                      <wpg:grpSpPr>
                        <a:xfrm>
                          <a:off x="0" y="0"/>
                          <a:ext cx="660400" cy="1096873"/>
                          <a:chOff x="0" y="0"/>
                          <a:chExt cx="660400" cy="1096873"/>
                        </a:xfrm>
                      </wpg:grpSpPr>
                      <wps:wsp>
                        <wps:cNvPr id="12111" name="Shape 12111"/>
                        <wps:cNvSpPr/>
                        <wps:spPr>
                          <a:xfrm>
                            <a:off x="0"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17" name="Shape 12117"/>
                        <wps:cNvSpPr/>
                        <wps:spPr>
                          <a:xfrm>
                            <a:off x="215900" y="608965"/>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29" name="Shape 12129"/>
                        <wps:cNvSpPr/>
                        <wps:spPr>
                          <a:xfrm>
                            <a:off x="254000" y="358394"/>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33" name="Shape 12133"/>
                        <wps:cNvSpPr/>
                        <wps:spPr>
                          <a:xfrm>
                            <a:off x="422275" y="896848"/>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072" style="width:52pt;height:86.368pt;position:absolute;z-index:-2147483525;mso-position-horizontal-relative:text;mso-position-horizontal:absolute;margin-left:213.236pt;mso-position-vertical-relative:text;margin-top:-48.916pt;" coordsize="6604,10968">
                <v:shape id="Shape 12111" style="position:absolute;width:2381;height:2000;left:0;top:0;" coordsize="238125,200025" path="m0,200025l238125,200025l238125,0l0,0x">
                  <v:stroke weight="2.25pt" endcap="flat" joinstyle="miter" miterlimit="10" on="true" color="#000000"/>
                  <v:fill on="false" color="#000000" opacity="0"/>
                </v:shape>
                <v:shape id="Shape 12117" style="position:absolute;width:2381;height:2000;left:2159;top:6089;" coordsize="238125,200025" path="m0,200025l238125,200025l238125,0l0,0x">
                  <v:stroke weight="2.25pt" endcap="flat" joinstyle="miter" miterlimit="10" on="true" color="#000000"/>
                  <v:fill on="false" color="#000000" opacity="0"/>
                </v:shape>
                <v:shape id="Shape 12129" style="position:absolute;width:2381;height:2000;left:2540;top:3583;" coordsize="238125,200025" path="m0,200025l238125,200025l238125,0l0,0x">
                  <v:stroke weight="2.25pt" endcap="flat" joinstyle="miter" miterlimit="10" on="true" color="#000000"/>
                  <v:fill on="false" color="#000000" opacity="0"/>
                </v:shape>
                <v:shape id="Shape 12133" style="position:absolute;width:2381;height:2000;left:4222;top:8968;" coordsize="238125,200025" path="m0,200025l238125,200025l238125,0l0,0x">
                  <v:stroke weight="2.25pt" endcap="flat"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1762582</wp:posOffset>
                </wp:positionH>
                <wp:positionV relativeFrom="paragraph">
                  <wp:posOffset>-3758</wp:posOffset>
                </wp:positionV>
                <wp:extent cx="595630" cy="488924"/>
                <wp:effectExtent l="0" t="0" r="0" b="0"/>
                <wp:wrapNone/>
                <wp:docPr id="135076" name="Group 135076"/>
                <wp:cNvGraphicFramePr/>
                <a:graphic xmlns:a="http://schemas.openxmlformats.org/drawingml/2006/main">
                  <a:graphicData uri="http://schemas.microsoft.com/office/word/2010/wordprocessingGroup">
                    <wpg:wgp>
                      <wpg:cNvGrpSpPr/>
                      <wpg:grpSpPr>
                        <a:xfrm>
                          <a:off x="0" y="0"/>
                          <a:ext cx="595630" cy="488924"/>
                          <a:chOff x="0" y="0"/>
                          <a:chExt cx="595630" cy="488924"/>
                        </a:xfrm>
                      </wpg:grpSpPr>
                      <wps:wsp>
                        <wps:cNvPr id="12102" name="Rectangle 12102"/>
                        <wps:cNvSpPr/>
                        <wps:spPr>
                          <a:xfrm>
                            <a:off x="231775" y="269342"/>
                            <a:ext cx="50673" cy="224380"/>
                          </a:xfrm>
                          <a:prstGeom prst="rect">
                            <a:avLst/>
                          </a:prstGeom>
                          <a:ln>
                            <a:noFill/>
                          </a:ln>
                        </wps:spPr>
                        <wps:txbx>
                          <w:txbxContent>
                            <w:p w:rsidR="00A309F2" w:rsidRDefault="00A309F2">
                              <w:pPr>
                                <w:spacing w:after="160" w:line="259" w:lineRule="auto"/>
                                <w:ind w:left="0" w:right="0" w:firstLine="0"/>
                                <w:jc w:val="left"/>
                              </w:pPr>
                              <w:r>
                                <w:t xml:space="preserve"> </w:t>
                              </w:r>
                            </w:p>
                          </w:txbxContent>
                        </wps:txbx>
                        <wps:bodyPr horzOverflow="overflow" vert="horz" lIns="0" tIns="0" rIns="0" bIns="0" rtlCol="0">
                          <a:noAutofit/>
                        </wps:bodyPr>
                      </wps:wsp>
                      <wps:wsp>
                        <wps:cNvPr id="12131" name="Shape 12131"/>
                        <wps:cNvSpPr/>
                        <wps:spPr>
                          <a:xfrm>
                            <a:off x="357505"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35" name="Shape 12135"/>
                        <wps:cNvSpPr/>
                        <wps:spPr>
                          <a:xfrm>
                            <a:off x="0" y="288899"/>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5076" o:spid="_x0000_s1026" style="position:absolute;left:0;text-align:left;margin-left:138.8pt;margin-top:-.3pt;width:46.9pt;height:38.5pt;z-index:-251657216" coordsize="5956,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">
                <v:rect id="Rectangle 12102" o:spid="_x0000_s1027" style="position:absolute;left:2317;top:26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" filled="f" stroked="f">
                  <v:textbox inset="0,0,0,0">
                    <w:txbxContent>
                      <w:p w:rsidR="00A309F2" w:rsidRDefault="00A309F2">
                        <w:pPr>
                          <w:spacing w:after="160" w:line="259" w:lineRule="auto"/>
                          <w:ind w:left="0" w:right="0" w:firstLine="0"/>
                          <w:jc w:val="left"/>
                        </w:pPr>
                        <w:r>
                          <w:t xml:space="preserve"> </w:t>
                        </w:r>
                      </w:p>
                    </w:txbxContent>
                  </v:textbox>
                </v:rect>
                <v:shape id="Shape 12131" o:spid="_x0000_s1028" style="position:absolute;left:3575;width:2381;height:2000;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" path="m,200025r238125,l238125,,,,,200025xe" filled="f" strokeweight="2.25pt">
                  <v:stroke miterlimit="83231f" joinstyle="miter"/>
                  <v:path arrowok="t" textboxrect="0,0,238125,200025"/>
                </v:shape>
                <v:shape id="Shape 12135" o:spid="_x0000_s1029" style="position:absolute;top:2888;width:2381;height:2001;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" path="m,200025r238125,l238125,,,,,200025xe" filled="f" strokeweight="2.25pt">
                  <v:stroke miterlimit="83231f" joinstyle="miter"/>
                  <v:path arrowok="t" textboxrect="0,0,238125,200025"/>
                </v:shape>
              </v:group>
            </w:pict>
          </mc:Fallback>
        </mc:AlternateContent>
      </w:r>
      <w:r>
        <w:rPr>
          <w:b/>
        </w:rPr>
        <w:t xml:space="preserve">Marital Status: </w:t>
      </w:r>
      <w:r>
        <w:t xml:space="preserve">Married </w:t>
      </w:r>
      <w:r>
        <w:tab/>
      </w:r>
      <w:proofErr w:type="gramStart"/>
      <w:r>
        <w:t xml:space="preserve">Single  </w:t>
      </w:r>
      <w:r>
        <w:tab/>
      </w:r>
      <w:proofErr w:type="gramEnd"/>
      <w:r>
        <w:t xml:space="preserve">Divorced.  </w:t>
      </w:r>
      <w:r>
        <w:rPr>
          <w:bdr w:val="single" w:sz="36" w:space="0" w:color="000000"/>
        </w:rPr>
        <w:t xml:space="preserve">       </w:t>
      </w:r>
      <w:r>
        <w:t>Others</w:t>
      </w:r>
      <w:r>
        <w:rPr>
          <w:b/>
        </w:rPr>
        <w:t xml:space="preserve"> </w:t>
      </w:r>
    </w:p>
    <w:tbl>
      <w:tblPr>
        <w:tblStyle w:val="TableGrid"/>
        <w:tblpPr w:vertAnchor="text" w:tblpX="8497" w:tblpY="11"/>
        <w:tblOverlap w:val="never"/>
        <w:tblW w:w="375" w:type="dxa"/>
        <w:tblInd w:w="0" w:type="dxa"/>
        <w:tblCellMar>
          <w:top w:w="0" w:type="dxa"/>
          <w:left w:w="51" w:type="dxa"/>
          <w:bottom w:w="0" w:type="dxa"/>
          <w:right w:w="115" w:type="dxa"/>
        </w:tblCellMar>
        <w:tblLook w:val="04A0" w:firstRow="1" w:lastRow="0" w:firstColumn="1" w:lastColumn="0" w:noHBand="0" w:noVBand="1"/>
      </w:tblPr>
      <w:tblGrid>
        <w:gridCol w:w="375"/>
      </w:tblGrid>
      <w:tr w:rsidR="00270CA8">
        <w:trPr>
          <w:trHeight w:val="315"/>
        </w:trPr>
        <w:tc>
          <w:tcPr>
            <w:tcW w:w="375" w:type="dxa"/>
            <w:tcBorders>
              <w:top w:val="single" w:sz="18" w:space="0" w:color="000000"/>
              <w:left w:val="single" w:sz="18" w:space="0" w:color="000000"/>
              <w:bottom w:val="single" w:sz="18" w:space="0" w:color="000000"/>
              <w:right w:val="single" w:sz="18" w:space="0" w:color="000000"/>
            </w:tcBorders>
          </w:tcPr>
          <w:p w:rsidR="00270CA8" w:rsidRDefault="00A309F2" w:rsidP="00A309F2">
            <w:pPr>
              <w:spacing w:after="0" w:line="360" w:lineRule="auto"/>
              <w:ind w:left="0" w:right="0" w:firstLine="0"/>
              <w:jc w:val="left"/>
            </w:pPr>
            <w:r>
              <w:rPr>
                <w:b/>
              </w:rPr>
              <w:t xml:space="preserve"> </w:t>
            </w:r>
          </w:p>
        </w:tc>
      </w:tr>
    </w:tbl>
    <w:p w:rsidR="00270CA8" w:rsidRDefault="00A309F2" w:rsidP="00A309F2">
      <w:pPr>
        <w:numPr>
          <w:ilvl w:val="0"/>
          <w:numId w:val="7"/>
        </w:numPr>
        <w:spacing w:line="360" w:lineRule="auto"/>
        <w:ind w:left="661" w:right="6" w:hanging="6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4470222</wp:posOffset>
                </wp:positionH>
                <wp:positionV relativeFrom="paragraph">
                  <wp:posOffset>-232483</wp:posOffset>
                </wp:positionV>
                <wp:extent cx="610870" cy="439394"/>
                <wp:effectExtent l="0" t="0" r="0" b="0"/>
                <wp:wrapNone/>
                <wp:docPr id="135075" name="Group 135075"/>
                <wp:cNvGraphicFramePr/>
                <a:graphic xmlns:a="http://schemas.openxmlformats.org/drawingml/2006/main">
                  <a:graphicData uri="http://schemas.microsoft.com/office/word/2010/wordprocessingGroup">
                    <wpg:wgp>
                      <wpg:cNvGrpSpPr/>
                      <wpg:grpSpPr>
                        <a:xfrm>
                          <a:off x="0" y="0"/>
                          <a:ext cx="610870" cy="439394"/>
                          <a:chOff x="0" y="0"/>
                          <a:chExt cx="610870" cy="439394"/>
                        </a:xfrm>
                      </wpg:grpSpPr>
                      <wps:wsp>
                        <wps:cNvPr id="12123" name="Shape 12123"/>
                        <wps:cNvSpPr/>
                        <wps:spPr>
                          <a:xfrm>
                            <a:off x="372745"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27" name="Shape 12127"/>
                        <wps:cNvSpPr/>
                        <wps:spPr>
                          <a:xfrm>
                            <a:off x="0" y="239369"/>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075" style="width:48.1pt;height:34.598pt;position:absolute;z-index:-2147483523;mso-position-horizontal-relative:text;mso-position-horizontal:absolute;margin-left:351.986pt;mso-position-vertical-relative:text;margin-top:-18.3058pt;" coordsize="6108,4393">
                <v:shape id="Shape 12123" style="position:absolute;width:2381;height:2000;left:3727;top:0;" coordsize="238125,200025" path="m0,200025l238125,200025l238125,0l0,0x">
                  <v:stroke weight="2.25pt" endcap="flat" joinstyle="miter" miterlimit="10" on="true" color="#000000"/>
                  <v:fill on="false" color="#000000" opacity="0"/>
                </v:shape>
                <v:shape id="Shape 12127" style="position:absolute;width:2381;height:2000;left:0;top:2393;" coordsize="238125,200025" path="m0,200025l238125,200025l238125,0l0,0x">
                  <v:stroke weight="2.25pt" endcap="flat" joinstyle="miter" miterlimit="10" on="true" color="#000000"/>
                  <v:fill on="false" color="#000000" opacity="0"/>
                </v:shape>
              </v:group>
            </w:pict>
          </mc:Fallback>
        </mc:AlternateContent>
      </w:r>
      <w:r>
        <w:rPr>
          <w:b/>
        </w:rPr>
        <w:t xml:space="preserve">Level: </w:t>
      </w:r>
      <w:r>
        <w:rPr>
          <w:b/>
        </w:rPr>
        <w:tab/>
      </w:r>
      <w:r>
        <w:t xml:space="preserve">100 Level 200 </w:t>
      </w:r>
      <w:proofErr w:type="gramStart"/>
      <w:r>
        <w:t xml:space="preserve">Level  </w:t>
      </w:r>
      <w:r>
        <w:tab/>
      </w:r>
      <w:proofErr w:type="gramEnd"/>
      <w:r>
        <w:t xml:space="preserve"> </w:t>
      </w:r>
      <w:r>
        <w:tab/>
        <w:t xml:space="preserve">300 Level </w:t>
      </w:r>
      <w:r>
        <w:tab/>
        <w:t xml:space="preserve">400 Level  </w:t>
      </w:r>
    </w:p>
    <w:p w:rsidR="00270CA8" w:rsidRDefault="00270CA8" w:rsidP="00A309F2">
      <w:pPr>
        <w:spacing w:after="0" w:line="360" w:lineRule="auto"/>
        <w:ind w:left="-1181" w:right="10089" w:firstLine="0"/>
        <w:jc w:val="left"/>
      </w:pPr>
    </w:p>
    <w:tbl>
      <w:tblPr>
        <w:tblStyle w:val="TableGrid"/>
        <w:tblW w:w="9167" w:type="dxa"/>
        <w:tblInd w:w="230" w:type="dxa"/>
        <w:tblCellMar>
          <w:top w:w="6" w:type="dxa"/>
          <w:left w:w="110" w:type="dxa"/>
          <w:bottom w:w="0" w:type="dxa"/>
          <w:right w:w="48" w:type="dxa"/>
        </w:tblCellMar>
        <w:tblLook w:val="04A0" w:firstRow="1" w:lastRow="0" w:firstColumn="1" w:lastColumn="0" w:noHBand="0" w:noVBand="1"/>
      </w:tblPr>
      <w:tblGrid>
        <w:gridCol w:w="682"/>
        <w:gridCol w:w="5844"/>
        <w:gridCol w:w="523"/>
        <w:gridCol w:w="610"/>
        <w:gridCol w:w="422"/>
        <w:gridCol w:w="548"/>
        <w:gridCol w:w="538"/>
      </w:tblGrid>
      <w:tr w:rsidR="00270CA8">
        <w:trPr>
          <w:trHeight w:val="475"/>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Branding Information and Product Awareness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SD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Product branding can potentially benefit consumers by increasing product knowledge and reducing search costs.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1003"/>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2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59" w:firstLine="0"/>
            </w:pPr>
            <w:r>
              <w:rPr>
                <w:sz w:val="23"/>
              </w:rPr>
              <w:t xml:space="preserve">Product branding information communicates health considerations which are now an important determinant in food preference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3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 xml:space="preserve">Familiar ingredients on branding information arouse customer interest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34"/>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4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Product use direction on branding information boost consumers’ product awareness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5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Large pack sizes give the impression of better quality and influence consumers in engaging in impulse buying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475"/>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Creativity and Brand Preference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SD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6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Creative branding informs customers and provide trust on different quality characteristics of food products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39"/>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7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Unique product attribute on labels makes customers exercise preference</w:t>
            </w:r>
            <w:r>
              <w:rPr>
                <w:b/>
                <w:sz w:val="23"/>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b/>
                <w:sz w:val="23"/>
              </w:rPr>
              <w:t xml:space="preserve">SD </w:t>
            </w:r>
          </w:p>
        </w:tc>
      </w:tr>
      <w:tr w:rsidR="00270CA8">
        <w:trPr>
          <w:trHeight w:val="1004"/>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lastRenderedPageBreak/>
              <w:t xml:space="preserve">8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62" w:firstLine="0"/>
            </w:pPr>
            <w:r>
              <w:rPr>
                <w:sz w:val="23"/>
              </w:rPr>
              <w:t xml:space="preserve">Attractive images in graphics are efficient in portraying a congruent and pleasant image of the product, which consumers perceive in a positive light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1004"/>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9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61" w:firstLine="0"/>
            </w:pPr>
            <w:r>
              <w:rPr>
                <w:sz w:val="23"/>
              </w:rPr>
              <w:t xml:space="preserve">Shapes and lines of different forms not only indicate visual appreciation, but go further to create demarcations of how such combinations appeal to different social classes.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475"/>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Branded Material and Consumer Taste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10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Branded material’s quality defines consumer's approach before purchase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39"/>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11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 xml:space="preserve">Product quality is the competitive phase as regards customer's patronage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12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Branded material’s safety affects consumer preference as they're careful of their health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475"/>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13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 xml:space="preserve">Product expiry lifespan sometimes define consumers’ taste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475"/>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14</w:t>
            </w:r>
            <w:r>
              <w:rPr>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sz w:val="23"/>
              </w:rPr>
              <w:t xml:space="preserve">Product versatility boosts consumer taste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r w:rsidR="00270CA8">
        <w:trPr>
          <w:trHeight w:val="740"/>
        </w:trPr>
        <w:tc>
          <w:tcPr>
            <w:tcW w:w="68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15 </w:t>
            </w:r>
          </w:p>
        </w:tc>
        <w:tc>
          <w:tcPr>
            <w:tcW w:w="5844"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pPr>
            <w:r>
              <w:rPr>
                <w:sz w:val="23"/>
              </w:rPr>
              <w:t xml:space="preserve">Product re-purchase is enhanced when a product serves many nutritional purposes </w:t>
            </w:r>
          </w:p>
        </w:tc>
        <w:tc>
          <w:tcPr>
            <w:tcW w:w="523"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270CA8" w:rsidRDefault="00A309F2" w:rsidP="00A309F2">
            <w:pPr>
              <w:spacing w:after="0" w:line="360" w:lineRule="auto"/>
              <w:ind w:left="0" w:right="0" w:firstLine="0"/>
              <w:jc w:val="left"/>
            </w:pPr>
            <w:r>
              <w:rPr>
                <w:b/>
                <w:sz w:val="23"/>
              </w:rPr>
              <w:t xml:space="preserve"> </w:t>
            </w:r>
          </w:p>
        </w:tc>
      </w:tr>
    </w:tbl>
    <w:p w:rsidR="00270CA8" w:rsidRDefault="00A309F2" w:rsidP="00A309F2">
      <w:pPr>
        <w:spacing w:after="213" w:line="360" w:lineRule="auto"/>
        <w:ind w:left="259" w:right="0" w:firstLine="0"/>
      </w:pPr>
      <w:r>
        <w:rPr>
          <w:sz w:val="22"/>
        </w:rPr>
        <w:t xml:space="preserve"> </w:t>
      </w:r>
    </w:p>
    <w:p w:rsidR="00270CA8" w:rsidRDefault="00A309F2" w:rsidP="00A309F2">
      <w:pPr>
        <w:spacing w:after="214" w:line="360" w:lineRule="auto"/>
        <w:ind w:left="259" w:right="0" w:firstLine="0"/>
      </w:pPr>
      <w:r>
        <w:rPr>
          <w:sz w:val="22"/>
        </w:rPr>
        <w:t xml:space="preserve"> </w:t>
      </w:r>
    </w:p>
    <w:p w:rsidR="00270CA8" w:rsidRDefault="00A309F2" w:rsidP="00A309F2">
      <w:pPr>
        <w:spacing w:after="218" w:line="360" w:lineRule="auto"/>
        <w:ind w:left="259" w:right="0" w:firstLine="0"/>
      </w:pPr>
      <w:r>
        <w:rPr>
          <w:sz w:val="22"/>
        </w:rPr>
        <w:t xml:space="preserve"> </w:t>
      </w:r>
    </w:p>
    <w:p w:rsidR="00270CA8" w:rsidRDefault="00A309F2" w:rsidP="00A309F2">
      <w:pPr>
        <w:spacing w:after="213" w:line="360" w:lineRule="auto"/>
        <w:ind w:left="259" w:right="0" w:firstLine="0"/>
      </w:pPr>
      <w:r>
        <w:rPr>
          <w:sz w:val="22"/>
        </w:rPr>
        <w:t xml:space="preserve"> </w:t>
      </w:r>
    </w:p>
    <w:p w:rsidR="00270CA8" w:rsidRDefault="00A309F2" w:rsidP="00A309F2">
      <w:pPr>
        <w:spacing w:after="214" w:line="360" w:lineRule="auto"/>
        <w:ind w:left="259" w:right="0" w:firstLine="0"/>
      </w:pPr>
      <w:r>
        <w:rPr>
          <w:sz w:val="22"/>
        </w:rPr>
        <w:t xml:space="preserve"> </w:t>
      </w:r>
    </w:p>
    <w:p w:rsidR="00270CA8" w:rsidRDefault="00A309F2" w:rsidP="00A309F2">
      <w:pPr>
        <w:spacing w:after="218" w:line="360" w:lineRule="auto"/>
        <w:ind w:left="259" w:right="0" w:firstLine="0"/>
      </w:pPr>
      <w:r>
        <w:rPr>
          <w:sz w:val="22"/>
        </w:rPr>
        <w:t xml:space="preserve"> </w:t>
      </w:r>
    </w:p>
    <w:p w:rsidR="00270CA8" w:rsidRDefault="00A309F2" w:rsidP="002C0DAC">
      <w:pPr>
        <w:spacing w:after="213" w:line="360" w:lineRule="auto"/>
        <w:ind w:left="259" w:right="0" w:firstLine="0"/>
      </w:pPr>
      <w:r>
        <w:rPr>
          <w:sz w:val="22"/>
        </w:rPr>
        <w:t xml:space="preserve"> </w:t>
      </w:r>
    </w:p>
    <w:sectPr w:rsidR="00270CA8">
      <w:footerReference w:type="even" r:id="rId15"/>
      <w:footerReference w:type="default" r:id="rId16"/>
      <w:footerReference w:type="first" r:id="rId17"/>
      <w:pgSz w:w="11520" w:h="14400"/>
      <w:pgMar w:top="980" w:right="1431" w:bottom="1446" w:left="1181"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FD" w:rsidRDefault="002909FD">
      <w:pPr>
        <w:spacing w:after="0" w:line="240" w:lineRule="auto"/>
      </w:pPr>
      <w:r>
        <w:separator/>
      </w:r>
    </w:p>
  </w:endnote>
  <w:endnote w:type="continuationSeparator" w:id="0">
    <w:p w:rsidR="002909FD" w:rsidRDefault="0029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p>
  <w:p w:rsidR="00A309F2" w:rsidRDefault="00A309F2">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0" w:line="259" w:lineRule="auto"/>
      <w:ind w:left="0" w:right="4" w:firstLine="0"/>
      <w:jc w:val="center"/>
    </w:pPr>
    <w:r>
      <w:fldChar w:fldCharType="begin"/>
    </w:r>
    <w:r>
      <w:instrText xml:space="preserve"> PAGE   \* MERGEFORMAT </w:instrText>
    </w:r>
    <w:r>
      <w:fldChar w:fldCharType="separate"/>
    </w:r>
    <w:r w:rsidR="002C0DAC" w:rsidRPr="002C0DAC">
      <w:rPr>
        <w:rFonts w:ascii="Calibri" w:eastAsia="Calibri" w:hAnsi="Calibri" w:cs="Calibri"/>
        <w:noProof/>
        <w:sz w:val="22"/>
      </w:rPr>
      <w:t>ix</w:t>
    </w:r>
    <w:r>
      <w:rPr>
        <w:rFonts w:ascii="Calibri" w:eastAsia="Calibri" w:hAnsi="Calibri" w:cs="Calibri"/>
        <w:sz w:val="22"/>
      </w:rPr>
      <w:fldChar w:fldCharType="end"/>
    </w:r>
    <w:r>
      <w:rPr>
        <w:rFonts w:ascii="Calibri" w:eastAsia="Calibri" w:hAnsi="Calibri" w:cs="Calibri"/>
        <w:sz w:val="22"/>
      </w:rPr>
      <w:t xml:space="preserve"> </w:t>
    </w:r>
  </w:p>
  <w:p w:rsidR="00A309F2" w:rsidRDefault="00A309F2">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0" w:line="259" w:lineRule="auto"/>
      <w:ind w:left="25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309F2" w:rsidRDefault="00A309F2">
    <w:pPr>
      <w:spacing w:after="0" w:line="259" w:lineRule="auto"/>
      <w:ind w:left="259"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0" w:line="259" w:lineRule="auto"/>
      <w:ind w:left="251" w:right="0" w:firstLine="0"/>
      <w:jc w:val="center"/>
    </w:pPr>
    <w:r>
      <w:fldChar w:fldCharType="begin"/>
    </w:r>
    <w:r>
      <w:instrText xml:space="preserve"> PAGE   \* MERGEFORMAT </w:instrText>
    </w:r>
    <w:r>
      <w:fldChar w:fldCharType="separate"/>
    </w:r>
    <w:r w:rsidR="002C0DAC" w:rsidRPr="002C0DAC">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A309F2" w:rsidRDefault="00A309F2">
    <w:pPr>
      <w:spacing w:after="0" w:line="259" w:lineRule="auto"/>
      <w:ind w:left="259"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F2" w:rsidRDefault="00A309F2">
    <w:pPr>
      <w:spacing w:after="0" w:line="259" w:lineRule="auto"/>
      <w:ind w:left="25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309F2" w:rsidRDefault="00A309F2">
    <w:pPr>
      <w:spacing w:after="0" w:line="259" w:lineRule="auto"/>
      <w:ind w:left="259"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FD" w:rsidRDefault="002909FD">
      <w:pPr>
        <w:spacing w:after="0" w:line="240" w:lineRule="auto"/>
      </w:pPr>
      <w:r>
        <w:separator/>
      </w:r>
    </w:p>
  </w:footnote>
  <w:footnote w:type="continuationSeparator" w:id="0">
    <w:p w:rsidR="002909FD" w:rsidRDefault="00290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7E4"/>
    <w:multiLevelType w:val="hybridMultilevel"/>
    <w:tmpl w:val="31B8C2DA"/>
    <w:lvl w:ilvl="0" w:tplc="BE4CFECE">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5A5C36">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E0004E">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0C8BE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94001C">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E853B8">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802BBE">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BC107C">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9C2CB2">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FF4527"/>
    <w:multiLevelType w:val="hybridMultilevel"/>
    <w:tmpl w:val="486CED64"/>
    <w:lvl w:ilvl="0" w:tplc="C25CE8C2">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8657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8ABCE">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2B4EC">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0FB1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EC6DC">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C0990">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F9AA">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2B8FE">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17A61"/>
    <w:multiLevelType w:val="hybridMultilevel"/>
    <w:tmpl w:val="7C983074"/>
    <w:lvl w:ilvl="0" w:tplc="4A40DEB6">
      <w:start w:val="4"/>
      <w:numFmt w:val="lowerRoman"/>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0A3E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A9F48">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0A5CE">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ACFA6">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8494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AAACC">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20C2C">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0D64">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2F0EA6"/>
    <w:multiLevelType w:val="hybridMultilevel"/>
    <w:tmpl w:val="69A69B02"/>
    <w:lvl w:ilvl="0" w:tplc="2BF26258">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04E142">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56CD48">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90AF88">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7E85B0">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0C1DBA">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9677DA">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76009A">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9AA31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756691A"/>
    <w:multiLevelType w:val="hybridMultilevel"/>
    <w:tmpl w:val="A4DC043E"/>
    <w:lvl w:ilvl="0" w:tplc="1AEAD334">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F6A86C">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A4E74">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12AA48">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C0341A">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E8A410">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D29532">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029D5A">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B2BBC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7AD3F37"/>
    <w:multiLevelType w:val="hybridMultilevel"/>
    <w:tmpl w:val="BA1E9898"/>
    <w:lvl w:ilvl="0" w:tplc="8A9E5DA4">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C980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8D932">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E045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84D3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220A4">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6BFAA">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4711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CAEE8">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7C3FF7"/>
    <w:multiLevelType w:val="hybridMultilevel"/>
    <w:tmpl w:val="3B524AAA"/>
    <w:lvl w:ilvl="0" w:tplc="DE2AA458">
      <w:start w:val="1"/>
      <w:numFmt w:val="lowerRoman"/>
      <w:lvlText w:val="%1."/>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CF5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870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E62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EFF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EE6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2F1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EB6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0FF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903E6D"/>
    <w:multiLevelType w:val="hybridMultilevel"/>
    <w:tmpl w:val="32AE8B44"/>
    <w:lvl w:ilvl="0" w:tplc="3340A846">
      <w:start w:val="1"/>
      <w:numFmt w:val="lowerRoman"/>
      <w:lvlText w:val="%1."/>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506ED6">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D28AB0">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9C4884">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B2D054">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C5E90">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DA366E">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C4F62C">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42164">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E23461"/>
    <w:multiLevelType w:val="hybridMultilevel"/>
    <w:tmpl w:val="6AD2513E"/>
    <w:lvl w:ilvl="0" w:tplc="160C31CE">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484E2C">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22EC96">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A66D56">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3CEC1E">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307FB0">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FE36BE">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74C6E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76FFC4">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58D7506"/>
    <w:multiLevelType w:val="hybridMultilevel"/>
    <w:tmpl w:val="794495DE"/>
    <w:lvl w:ilvl="0" w:tplc="EE500206">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440">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69FEA">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E9C54">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AD7FC">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066C6">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783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61D4C">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C3DD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A7426B"/>
    <w:multiLevelType w:val="hybridMultilevel"/>
    <w:tmpl w:val="85B6374E"/>
    <w:lvl w:ilvl="0" w:tplc="3CC605B4">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C0BB08">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FCEBFA">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0E4C7A">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E8D7AC">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B22838">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B03122">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B8C9B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4EC77C">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497666A"/>
    <w:multiLevelType w:val="hybridMultilevel"/>
    <w:tmpl w:val="A07C60F8"/>
    <w:lvl w:ilvl="0" w:tplc="7C8C94C8">
      <w:start w:val="1"/>
      <w:numFmt w:val="low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A8A4C">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293FE">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8CC82">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C4706">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88C04">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AB4B2">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4358C">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A81D0">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9174EA"/>
    <w:multiLevelType w:val="hybridMultilevel"/>
    <w:tmpl w:val="2280DBEE"/>
    <w:lvl w:ilvl="0" w:tplc="DE3E857C">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C262E8">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20B0BC">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DEBAC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606F5A">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200B0A">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5A57BA">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764D18">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D22FC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6"/>
  </w:num>
  <w:num w:numId="3">
    <w:abstractNumId w:val="2"/>
  </w:num>
  <w:num w:numId="4">
    <w:abstractNumId w:val="1"/>
  </w:num>
  <w:num w:numId="5">
    <w:abstractNumId w:val="9"/>
  </w:num>
  <w:num w:numId="6">
    <w:abstractNumId w:val="5"/>
  </w:num>
  <w:num w:numId="7">
    <w:abstractNumId w:val="11"/>
  </w:num>
  <w:num w:numId="8">
    <w:abstractNumId w:val="10"/>
  </w:num>
  <w:num w:numId="9">
    <w:abstractNumId w:val="8"/>
  </w:num>
  <w:num w:numId="10">
    <w:abstractNumId w:val="1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A8"/>
    <w:rsid w:val="00270CA8"/>
    <w:rsid w:val="002909FD"/>
    <w:rsid w:val="002C0DAC"/>
    <w:rsid w:val="00A3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2B97"/>
  <w15:docId w15:val="{B2C182FA-F501-4205-A815-C44A8CC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2" w:line="48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2" w:line="483" w:lineRule="auto"/>
      <w:ind w:left="10" w:right="10"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244" w:line="265" w:lineRule="auto"/>
      <w:ind w:left="12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4" w:line="265" w:lineRule="auto"/>
      <w:ind w:left="125"/>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4" w:line="265" w:lineRule="auto"/>
      <w:ind w:left="125"/>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cimagazin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ci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79</Pages>
  <Words>18053</Words>
  <Characters>102905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cp:lastModifiedBy>USER</cp:lastModifiedBy>
  <cp:revision>2</cp:revision>
  <dcterms:created xsi:type="dcterms:W3CDTF">2025-06-01T20:42:00Z</dcterms:created>
  <dcterms:modified xsi:type="dcterms:W3CDTF">2025-06-01T20:42:00Z</dcterms:modified>
</cp:coreProperties>
</file>