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FF8" w:rsidRPr="00B06BB4" w:rsidRDefault="00170FF8" w:rsidP="007E29AD">
      <w:pPr>
        <w:spacing w:line="48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GREEN SYNTHESIS OF SILVER NANO PARTICLES USING CALITROPIS PROCERA SEED AND IT’S ANTIMICROBIAL EFFECT ON SOME FUNGAL AND BACTERIA ISOLATES</w:t>
      </w:r>
    </w:p>
    <w:p w:rsidR="00170FF8" w:rsidRPr="00991E59" w:rsidRDefault="00170FF8" w:rsidP="007E29AD">
      <w:pPr>
        <w:spacing w:line="480" w:lineRule="auto"/>
        <w:jc w:val="center"/>
        <w:rPr>
          <w:rFonts w:ascii="Times New Roman" w:hAnsi="Times New Roman"/>
          <w:b/>
          <w:i/>
          <w:color w:val="000000"/>
          <w:sz w:val="24"/>
          <w:szCs w:val="24"/>
        </w:rPr>
      </w:pPr>
      <w:r w:rsidRPr="00991E59">
        <w:rPr>
          <w:rFonts w:ascii="Times New Roman" w:hAnsi="Times New Roman"/>
          <w:b/>
          <w:i/>
          <w:color w:val="000000"/>
          <w:sz w:val="24"/>
          <w:szCs w:val="24"/>
        </w:rPr>
        <w:t>PRESENTED BY: GROUP 5</w:t>
      </w:r>
    </w:p>
    <w:p w:rsidR="007079D9" w:rsidRPr="007E29AD" w:rsidRDefault="007079D9" w:rsidP="007079D9">
      <w:pPr>
        <w:spacing w:after="0" w:line="480" w:lineRule="auto"/>
        <w:ind w:firstLine="720"/>
        <w:jc w:val="center"/>
        <w:rPr>
          <w:rFonts w:ascii="Arial Black" w:eastAsia="Batang" w:hAnsi="Arial Black"/>
          <w:b/>
          <w:color w:val="000000"/>
          <w:sz w:val="42"/>
          <w:szCs w:val="30"/>
        </w:rPr>
      </w:pPr>
      <w:r w:rsidRPr="007E29AD">
        <w:rPr>
          <w:rFonts w:ascii="Arial Black" w:eastAsia="Batang" w:hAnsi="Arial Black"/>
          <w:b/>
          <w:color w:val="000000"/>
          <w:sz w:val="42"/>
          <w:szCs w:val="30"/>
        </w:rPr>
        <w:t>AJIBADE HABIBAH TITILOPE</w:t>
      </w:r>
    </w:p>
    <w:p w:rsidR="007E29AD" w:rsidRPr="007E29AD" w:rsidRDefault="00170FF8" w:rsidP="007E29AD">
      <w:pPr>
        <w:spacing w:after="0" w:line="480" w:lineRule="auto"/>
        <w:ind w:firstLine="720"/>
        <w:jc w:val="center"/>
        <w:rPr>
          <w:rFonts w:ascii="Arial Black" w:eastAsia="Batang" w:hAnsi="Arial Black"/>
          <w:b/>
          <w:color w:val="000000"/>
          <w:sz w:val="42"/>
          <w:szCs w:val="30"/>
        </w:rPr>
      </w:pPr>
      <w:r w:rsidRPr="007E29AD">
        <w:rPr>
          <w:rFonts w:ascii="Arial Black" w:eastAsia="Batang" w:hAnsi="Arial Black"/>
          <w:b/>
          <w:color w:val="000000"/>
          <w:sz w:val="42"/>
          <w:szCs w:val="30"/>
        </w:rPr>
        <w:t>HND/23/SLT/FT/1168</w:t>
      </w:r>
    </w:p>
    <w:p w:rsidR="00170FF8"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170FF8" w:rsidRPr="00E85461"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170FF8" w:rsidRPr="00E85461"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170FF8" w:rsidRPr="00E85461" w:rsidRDefault="00170FF8" w:rsidP="007E29AD">
      <w:pPr>
        <w:spacing w:after="0"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170FF8" w:rsidRPr="00E85461" w:rsidRDefault="00170FF8" w:rsidP="007E29AD">
      <w:pPr>
        <w:spacing w:line="48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170FF8" w:rsidRPr="00E85461" w:rsidRDefault="00170FF8" w:rsidP="007E29AD">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July, 2025</w:t>
      </w:r>
    </w:p>
    <w:p w:rsidR="00170FF8" w:rsidRPr="00BF4168" w:rsidRDefault="007E29AD" w:rsidP="00170FF8">
      <w:pPr>
        <w:shd w:val="clear" w:color="auto" w:fill="FFFFFF"/>
        <w:spacing w:after="0" w:line="360" w:lineRule="auto"/>
        <w:jc w:val="center"/>
        <w:rPr>
          <w:rFonts w:ascii="Times New Roman" w:eastAsia="Times New Roman" w:hAnsi="Times New Roman"/>
          <w:b/>
          <w:color w:val="000000"/>
          <w:sz w:val="28"/>
          <w:szCs w:val="28"/>
        </w:rPr>
      </w:pPr>
      <w:r>
        <w:rPr>
          <w:rFonts w:ascii="Times New Roman" w:hAnsi="Times New Roman"/>
          <w:b/>
          <w:noProof/>
          <w:sz w:val="24"/>
          <w:szCs w:val="26"/>
        </w:rPr>
        <w:lastRenderedPageBreak/>
        <w:drawing>
          <wp:inline distT="0" distB="0" distL="0" distR="0">
            <wp:extent cx="5259330" cy="7055893"/>
            <wp:effectExtent l="19050" t="0" r="0" b="0"/>
            <wp:docPr id="11" name="Picture 11" descr="C:\Users\ANOYNMOUS\Documents\CER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NOYNMOUS\Documents\CER 7.jpg"/>
                    <pic:cNvPicPr>
                      <a:picLocks noChangeAspect="1" noChangeArrowheads="1"/>
                    </pic:cNvPicPr>
                  </pic:nvPicPr>
                  <pic:blipFill>
                    <a:blip r:embed="rId7"/>
                    <a:srcRect/>
                    <a:stretch>
                      <a:fillRect/>
                    </a:stretch>
                  </pic:blipFill>
                  <pic:spPr bwMode="auto">
                    <a:xfrm>
                      <a:off x="0" y="0"/>
                      <a:ext cx="5258803" cy="7055186"/>
                    </a:xfrm>
                    <a:prstGeom prst="rect">
                      <a:avLst/>
                    </a:prstGeom>
                    <a:noFill/>
                    <a:ln w="9525">
                      <a:noFill/>
                      <a:miter lim="800000"/>
                      <a:headEnd/>
                      <a:tailEnd/>
                    </a:ln>
                  </pic:spPr>
                </pic:pic>
              </a:graphicData>
            </a:graphic>
          </wp:inline>
        </w:drawing>
      </w:r>
      <w:r w:rsidRPr="007E29AD">
        <w:rPr>
          <w:rFonts w:ascii="Times New Roman" w:hAnsi="Times New Roman"/>
          <w:b/>
          <w:sz w:val="24"/>
          <w:szCs w:val="26"/>
        </w:rPr>
        <w:t xml:space="preserve"> </w:t>
      </w:r>
      <w:r w:rsidR="00170FF8" w:rsidRPr="00BF4168">
        <w:rPr>
          <w:rFonts w:ascii="Times New Roman" w:eastAsia="Times New Roman" w:hAnsi="Times New Roman"/>
          <w:b/>
          <w:color w:val="000000"/>
          <w:sz w:val="28"/>
          <w:szCs w:val="28"/>
        </w:rPr>
        <w:lastRenderedPageBreak/>
        <w:t>DEDICATION</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extend my heartfelt appreciation to my loving parents, who have been my pillars of support since childhood. My beloved mother, La</w:t>
      </w:r>
      <w:r>
        <w:rPr>
          <w:rFonts w:ascii="Times New Roman" w:eastAsia="Times New Roman" w:hAnsi="Times New Roman"/>
          <w:color w:val="000000"/>
          <w:sz w:val="24"/>
          <w:szCs w:val="24"/>
        </w:rPr>
        <w:t>te Mrs. (TOHEEBAT AJOKE AJIBADE</w:t>
      </w:r>
      <w:r w:rsidRPr="00753228">
        <w:rPr>
          <w:rFonts w:ascii="Times New Roman" w:eastAsia="Times New Roman" w:hAnsi="Times New Roman"/>
          <w:color w:val="000000"/>
          <w:sz w:val="24"/>
          <w:szCs w:val="24"/>
        </w:rPr>
        <w:t>), who left us too soon, will always be remembered for her unwavering love, care and sacrifices.</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wish she were here to see me complete my journey, but i know she's smiling down on me, proud of my accomplishments.</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My father, Late ENG (DHIKRULLAH ADIO AJIBADE ), my rock, my hero and my guiding light, has been a constant source of strength, wisdom and encouragement. His unwavering support, His memories, prayers, and guidance continue to inspire me, and i miss him dearly. He taught me the importance of kindness, compassion and empathy, and his legacy lives on in my heart guidance, and sacrifices have meant the world to me. He has been my role model, teaching me the values of hard work, perseverance and integrity. His presence in my life has been a blessing, and i cherish the bond we share.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also thank my elder sister Mrs. (SULIAT ATINUKE AJIBADE ABOLAJI ), who has been a source of strength, wisdom and encouragement. Her selflessness, kindness and generosity have touched my heart, and i am grateful for her presence in my life. She has been a mentor, a mother figure and a sister always willing to lend a helping hand, offers words of Wisdom and provide guidance when needed. Her unwavering support and encouragement have meant a lot to me, and i appreciate her presence in my life.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want to thank my second sister, MRS. ( MUINAT OLAJUMOKE AJIBADE OMAGHOMI), my friend, and my confidant has been a constant source of strength, motivation and inspiration. Her relentless encouragement and support have kept me moving forward, even in challenging times. Her presence in my life has been a blessing, and i cherish the bond we share. She has taught me the importance of resilience, adaptability and determination, and am grateful for her</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guidance and encouragement.</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lastRenderedPageBreak/>
        <w:t>I also thank my sister Mrs. (NUSIRAT OLUWATOSIN AJIBADE SEKONI), who has been a constant source of inspiration, guidance, and support. Her unwavering belief in me, her encouragement, and her selflessness have been a beacon of hope and strength. She has been a shining example of resilience, determination, and compassion, and i aspire to emulate her qualities. I cherish the bond we share. She has been my mentor, confidante, and my friend, always willing to lend a helping hand, offer words of wisdom, and provide guidance when</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needed. I am grateful for her unconditional love and support.</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want to thank my immediate elder sister , Mrs ( ZAINAB MOYOSORE AJIBADE KUBOYE), who has been my rock, my confidante, and my partner in crime. Her unwavering optimism, encouragement, and support have helped me stay focus and motivated. Her presence in my life has been a gift, and i cherish</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the unbreakable bond we share.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appreciate my entire family, who have been a source of strength, inspiration and motivation throughout my journey. Their unwavering support, guidance and encouragement have meant the world to me.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am grateful to my friends (Fulani babyyyy, HABEEB, Whykay, Al Ameen, Esther, Mariam, suliat) who have been supportive throughout to present. Their encouragement, and support have meant a lot to me. We have shared countless memories, laughter and tears, and i cherish the bond we share.</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I also appreciate my lecturers, who have taught me valuable lessons, inspired me with their words and actions, and help shape me into the person i am today. Their dedication, passion, and commitment to teaching have not gone unnoticed, and i am grateful for their presence in my academic journey.</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 xml:space="preserve">I would like to thank my course mates, who have been a constant source of support motivation and camaraderie throughout my academic's journey. We have shared </w:t>
      </w:r>
      <w:r w:rsidRPr="00753228">
        <w:rPr>
          <w:rFonts w:ascii="Times New Roman" w:eastAsia="Times New Roman" w:hAnsi="Times New Roman"/>
          <w:color w:val="000000"/>
          <w:sz w:val="24"/>
          <w:szCs w:val="24"/>
        </w:rPr>
        <w:lastRenderedPageBreak/>
        <w:t>countless moments of laughter, frustration and triumph, notes and resources for studying together and for pushing me to be my best self. I am honored to have shared this experience with all of you and for being an amazing group to learn and grow with. I wish you all the best in your future endeavors.</w:t>
      </w:r>
    </w:p>
    <w:p w:rsidR="0075322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Lastly, I acknowledge those who wished to help but were unable to; your kind intentions are appreciated, and i hope to make you proud in the future.</w:t>
      </w:r>
    </w:p>
    <w:p w:rsidR="00170FF8" w:rsidRPr="00753228" w:rsidRDefault="00753228" w:rsidP="00753228">
      <w:pPr>
        <w:spacing w:line="360" w:lineRule="auto"/>
        <w:jc w:val="both"/>
        <w:rPr>
          <w:rFonts w:ascii="Times New Roman" w:eastAsia="Times New Roman" w:hAnsi="Times New Roman"/>
          <w:color w:val="000000"/>
          <w:sz w:val="24"/>
          <w:szCs w:val="24"/>
        </w:rPr>
      </w:pPr>
      <w:r w:rsidRPr="00753228">
        <w:rPr>
          <w:rFonts w:ascii="Times New Roman" w:eastAsia="Times New Roman" w:hAnsi="Times New Roman"/>
          <w:color w:val="000000"/>
          <w:sz w:val="24"/>
          <w:szCs w:val="24"/>
        </w:rPr>
        <w:t>May Allah bless and reward everyone who has contributed to my success. May He continue to guide me on my journey and bless me with wisdom, Knowledge and understanding</w:t>
      </w:r>
      <w:r>
        <w:rPr>
          <w:rFonts w:ascii="Times New Roman" w:eastAsia="Times New Roman" w:hAnsi="Times New Roman"/>
          <w:color w:val="000000"/>
          <w:sz w:val="24"/>
          <w:szCs w:val="24"/>
        </w:rPr>
        <w:t xml:space="preserve"> </w:t>
      </w:r>
      <w:r w:rsidRPr="00753228">
        <w:rPr>
          <w:rFonts w:ascii="Times New Roman" w:eastAsia="Times New Roman" w:hAnsi="Times New Roman"/>
          <w:color w:val="000000"/>
          <w:sz w:val="24"/>
          <w:szCs w:val="24"/>
        </w:rPr>
        <w:t>Amen</w:t>
      </w:r>
      <w:r>
        <w:rPr>
          <w:rFonts w:ascii="Times New Roman" w:eastAsia="Times New Roman" w:hAnsi="Times New Roman"/>
          <w:color w:val="000000"/>
          <w:sz w:val="24"/>
          <w:szCs w:val="24"/>
        </w:rPr>
        <w:t>.</w:t>
      </w:r>
    </w:p>
    <w:p w:rsidR="00170FF8" w:rsidRPr="00BF4168" w:rsidRDefault="00170FF8" w:rsidP="00170FF8">
      <w:pPr>
        <w:spacing w:line="360" w:lineRule="auto"/>
        <w:ind w:left="5760"/>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753228" w:rsidRPr="00753228" w:rsidRDefault="00170FF8" w:rsidP="00753228">
      <w:pPr>
        <w:shd w:val="clear" w:color="auto" w:fill="FFFFFF"/>
        <w:spacing w:after="0" w:line="360" w:lineRule="auto"/>
        <w:jc w:val="both"/>
        <w:rPr>
          <w:rFonts w:ascii="Times New Roman" w:eastAsia="Times New Roman" w:hAnsi="Times New Roman"/>
          <w:color w:val="000000"/>
          <w:sz w:val="28"/>
          <w:szCs w:val="28"/>
        </w:rPr>
      </w:pPr>
      <w:r w:rsidRPr="00BF4168">
        <w:rPr>
          <w:rFonts w:ascii="Times New Roman" w:eastAsia="Times New Roman" w:hAnsi="Times New Roman"/>
          <w:color w:val="000000"/>
          <w:sz w:val="28"/>
          <w:szCs w:val="28"/>
        </w:rPr>
        <w:t xml:space="preserve"> </w:t>
      </w:r>
      <w:r w:rsidRPr="00BF4168">
        <w:rPr>
          <w:rFonts w:ascii="Times New Roman" w:eastAsia="Times New Roman" w:hAnsi="Times New Roman"/>
          <w:color w:val="000000"/>
          <w:sz w:val="28"/>
          <w:szCs w:val="28"/>
        </w:rPr>
        <w:tab/>
      </w:r>
      <w:r w:rsidR="00753228" w:rsidRPr="00753228">
        <w:rPr>
          <w:rFonts w:ascii="Times New Roman" w:eastAsia="Times New Roman" w:hAnsi="Times New Roman"/>
          <w:color w:val="000000"/>
          <w:sz w:val="28"/>
          <w:szCs w:val="28"/>
        </w:rPr>
        <w:t>I am eternally grateful to Almighty Allah, who has been my guiding light throughout my academic journey. His divine wisdom, strength and blessings have sustained me from the beginning to the end of this remarkable journey. I am grateful for the countless times He has seen me through challenges and difficulties, and for the many blessings He has bestowed upon me.</w:t>
      </w:r>
    </w:p>
    <w:p w:rsidR="00753228" w:rsidRPr="00753228" w:rsidRDefault="00753228" w:rsidP="00753228">
      <w:pPr>
        <w:shd w:val="clear" w:color="auto" w:fill="FFFFFF"/>
        <w:spacing w:after="0" w:line="360" w:lineRule="auto"/>
        <w:jc w:val="both"/>
        <w:rPr>
          <w:rFonts w:ascii="Times New Roman" w:eastAsia="Times New Roman" w:hAnsi="Times New Roman"/>
          <w:color w:val="000000"/>
          <w:sz w:val="28"/>
          <w:szCs w:val="28"/>
        </w:rPr>
      </w:pPr>
    </w:p>
    <w:p w:rsidR="00170FF8" w:rsidRPr="00BF4168" w:rsidRDefault="00753228" w:rsidP="00753228">
      <w:pPr>
        <w:shd w:val="clear" w:color="auto" w:fill="FFFFFF"/>
        <w:spacing w:after="0" w:line="360" w:lineRule="auto"/>
        <w:jc w:val="both"/>
        <w:rPr>
          <w:rFonts w:ascii="Times New Roman" w:hAnsi="Times New Roman"/>
          <w:b/>
          <w:color w:val="000000"/>
          <w:sz w:val="28"/>
          <w:szCs w:val="28"/>
        </w:rPr>
      </w:pPr>
      <w:r w:rsidRPr="00753228">
        <w:rPr>
          <w:rFonts w:ascii="Times New Roman" w:eastAsia="Times New Roman" w:hAnsi="Times New Roman"/>
          <w:color w:val="000000"/>
          <w:sz w:val="28"/>
          <w:szCs w:val="28"/>
        </w:rPr>
        <w:t>I thank my supervisor, (Mrs Oyagbola ) who doubled as my level adviser, for her guidance, mentorship and support. Her expertise, patience, and encouragement have been invaluable to me, and i am grateful for the opportunity to have worked under her supervision.</w:t>
      </w: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Pr="00BF4168" w:rsidRDefault="00170FF8" w:rsidP="00170FF8">
      <w:pPr>
        <w:spacing w:line="360" w:lineRule="auto"/>
        <w:jc w:val="center"/>
        <w:rPr>
          <w:rFonts w:ascii="Times New Roman" w:hAnsi="Times New Roman"/>
          <w:b/>
          <w:color w:val="000000"/>
          <w:sz w:val="28"/>
          <w:szCs w:val="28"/>
        </w:rPr>
      </w:pPr>
    </w:p>
    <w:p w:rsidR="00170FF8" w:rsidRDefault="00170FF8" w:rsidP="00170FF8">
      <w:pPr>
        <w:spacing w:line="360" w:lineRule="auto"/>
        <w:jc w:val="center"/>
        <w:rPr>
          <w:rFonts w:ascii="Times New Roman" w:hAnsi="Times New Roman"/>
          <w:b/>
          <w:color w:val="000000"/>
          <w:sz w:val="28"/>
          <w:szCs w:val="28"/>
        </w:rPr>
      </w:pPr>
    </w:p>
    <w:p w:rsidR="00753228" w:rsidRDefault="00753228" w:rsidP="00170FF8">
      <w:pPr>
        <w:spacing w:line="360" w:lineRule="auto"/>
        <w:jc w:val="center"/>
        <w:rPr>
          <w:rFonts w:ascii="Times New Roman" w:hAnsi="Times New Roman"/>
          <w:b/>
          <w:color w:val="000000"/>
          <w:sz w:val="28"/>
          <w:szCs w:val="28"/>
        </w:rPr>
      </w:pPr>
    </w:p>
    <w:p w:rsidR="00753228" w:rsidRPr="00BF4168" w:rsidRDefault="00753228" w:rsidP="00170FF8">
      <w:pPr>
        <w:spacing w:line="360" w:lineRule="auto"/>
        <w:jc w:val="center"/>
        <w:rPr>
          <w:rFonts w:ascii="Times New Roman" w:hAnsi="Times New Roman"/>
          <w:b/>
          <w:color w:val="000000"/>
          <w:sz w:val="28"/>
          <w:szCs w:val="28"/>
        </w:rPr>
      </w:pPr>
    </w:p>
    <w:p w:rsidR="00170FF8" w:rsidRPr="005122D9" w:rsidRDefault="00170FF8" w:rsidP="00170FF8">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170FF8" w:rsidRPr="005122D9" w:rsidRDefault="00170FF8" w:rsidP="00170FF8">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w:t>
      </w:r>
    </w:p>
    <w:p w:rsidR="00170FF8" w:rsidRPr="00991E59" w:rsidRDefault="00170FF8" w:rsidP="00170FF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170FF8" w:rsidRPr="00991E59" w:rsidRDefault="00170FF8" w:rsidP="00170FF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170FF8" w:rsidRPr="00991E59" w:rsidRDefault="00170FF8" w:rsidP="00170FF8">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iv</w:t>
      </w:r>
    </w:p>
    <w:p w:rsidR="00170FF8" w:rsidRPr="00EC5F83" w:rsidRDefault="00170FF8" w:rsidP="00170FF8">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170FF8" w:rsidRPr="00991E59" w:rsidRDefault="00170FF8" w:rsidP="00170FF8">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x</w:t>
      </w:r>
    </w:p>
    <w:p w:rsidR="00170FF8" w:rsidRPr="00991E59" w:rsidRDefault="00170FF8" w:rsidP="00170FF8">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1.</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Research Gap</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3</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Pr>
          <w:rFonts w:ascii="Times New Roman" w:eastAsia="Times New Roman" w:hAnsi="Times New Roman"/>
          <w:bCs/>
          <w:color w:val="000000" w:themeColor="text1"/>
          <w:sz w:val="26"/>
          <w:szCs w:val="26"/>
        </w:rPr>
        <w:t xml:space="preserve">1.2 </w:t>
      </w:r>
      <w:r w:rsidRPr="00991E59">
        <w:rPr>
          <w:rFonts w:ascii="Times New Roman" w:eastAsia="Times New Roman" w:hAnsi="Times New Roman"/>
          <w:bCs/>
          <w:color w:val="000000" w:themeColor="text1"/>
          <w:sz w:val="26"/>
          <w:szCs w:val="26"/>
        </w:rPr>
        <w:t>Aims and Objectives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4</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1.3</w:t>
      </w:r>
      <w:r>
        <w:rPr>
          <w:color w:val="000000" w:themeColor="text1"/>
          <w:sz w:val="26"/>
          <w:szCs w:val="26"/>
        </w:rPr>
        <w:t xml:space="preserve"> </w:t>
      </w:r>
      <w:r w:rsidRPr="00991E59">
        <w:rPr>
          <w:color w:val="000000" w:themeColor="text1"/>
          <w:sz w:val="26"/>
          <w:szCs w:val="26"/>
        </w:rPr>
        <w:t xml:space="preserve">Literature Review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1.4</w:t>
      </w:r>
      <w:r>
        <w:rPr>
          <w:color w:val="000000" w:themeColor="text1"/>
          <w:sz w:val="26"/>
          <w:szCs w:val="26"/>
        </w:rPr>
        <w:t xml:space="preserve"> </w:t>
      </w:r>
      <w:r w:rsidRPr="00991E59">
        <w:rPr>
          <w:color w:val="000000" w:themeColor="text1"/>
          <w:sz w:val="26"/>
          <w:szCs w:val="26"/>
        </w:rPr>
        <w:t xml:space="preserve">Green Synthesis of Silver Nano Particles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4</w:t>
      </w:r>
    </w:p>
    <w:p w:rsidR="00170FF8" w:rsidRPr="00991E59" w:rsidRDefault="00170FF8" w:rsidP="00170FF8">
      <w:pPr>
        <w:pStyle w:val="NormalWeb"/>
        <w:spacing w:line="360" w:lineRule="auto"/>
        <w:jc w:val="both"/>
        <w:rPr>
          <w:color w:val="000000" w:themeColor="text1"/>
          <w:sz w:val="26"/>
          <w:szCs w:val="26"/>
        </w:rPr>
      </w:pPr>
      <w:r w:rsidRPr="00991E59">
        <w:rPr>
          <w:rStyle w:val="Strong"/>
          <w:color w:val="000000" w:themeColor="text1"/>
          <w:sz w:val="26"/>
          <w:szCs w:val="26"/>
        </w:rPr>
        <w:t>1.5</w:t>
      </w:r>
      <w:r>
        <w:rPr>
          <w:rStyle w:val="Strong"/>
          <w:color w:val="000000" w:themeColor="text1"/>
          <w:sz w:val="26"/>
          <w:szCs w:val="26"/>
        </w:rPr>
        <w:t xml:space="preserve"> </w:t>
      </w:r>
      <w:r w:rsidRPr="00991E59">
        <w:rPr>
          <w:rStyle w:val="Strong"/>
          <w:color w:val="000000" w:themeColor="text1"/>
          <w:sz w:val="26"/>
          <w:szCs w:val="26"/>
        </w:rPr>
        <w:t>Synthesis Process</w:t>
      </w:r>
      <w:r w:rsidRPr="00991E59">
        <w:rPr>
          <w:color w:val="000000" w:themeColor="text1"/>
          <w:sz w:val="26"/>
          <w:szCs w:val="26"/>
        </w:rPr>
        <w:t xml:space="preserv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5-6</w:t>
      </w:r>
    </w:p>
    <w:p w:rsidR="00170FF8" w:rsidRPr="00991E59" w:rsidRDefault="00170FF8" w:rsidP="00170FF8">
      <w:pPr>
        <w:pStyle w:val="NormalWeb"/>
        <w:spacing w:line="360" w:lineRule="auto"/>
        <w:jc w:val="both"/>
        <w:rPr>
          <w:rStyle w:val="Strong"/>
          <w:b w:val="0"/>
          <w:color w:val="000000" w:themeColor="text1"/>
          <w:sz w:val="26"/>
          <w:szCs w:val="26"/>
        </w:rPr>
      </w:pPr>
      <w:r w:rsidRPr="00991E59">
        <w:rPr>
          <w:rStyle w:val="Strong"/>
          <w:color w:val="000000" w:themeColor="text1"/>
          <w:sz w:val="26"/>
          <w:szCs w:val="26"/>
        </w:rPr>
        <w:t>1.6</w:t>
      </w:r>
      <w:r>
        <w:rPr>
          <w:rStyle w:val="Strong"/>
          <w:color w:val="000000" w:themeColor="text1"/>
          <w:sz w:val="26"/>
          <w:szCs w:val="26"/>
        </w:rPr>
        <w:t xml:space="preserve"> </w:t>
      </w:r>
      <w:r w:rsidRPr="00991E59">
        <w:rPr>
          <w:rStyle w:val="Strong"/>
          <w:color w:val="000000" w:themeColor="text1"/>
          <w:sz w:val="26"/>
          <w:szCs w:val="26"/>
        </w:rPr>
        <w:t xml:space="preserve">Calotropis Procera (AITON) </w:t>
      </w:r>
      <w:r w:rsidR="00347473">
        <w:rPr>
          <w:rStyle w:val="Strong"/>
          <w:color w:val="000000" w:themeColor="text1"/>
          <w:sz w:val="26"/>
          <w:szCs w:val="26"/>
        </w:rPr>
        <w:tab/>
      </w:r>
      <w:r w:rsidR="00347473">
        <w:rPr>
          <w:rStyle w:val="Strong"/>
          <w:color w:val="000000" w:themeColor="text1"/>
          <w:sz w:val="26"/>
          <w:szCs w:val="26"/>
        </w:rPr>
        <w:tab/>
      </w:r>
      <w:r w:rsidR="00347473">
        <w:rPr>
          <w:rStyle w:val="Strong"/>
          <w:color w:val="000000" w:themeColor="text1"/>
          <w:sz w:val="26"/>
          <w:szCs w:val="26"/>
        </w:rPr>
        <w:tab/>
      </w:r>
      <w:r w:rsidR="00347473">
        <w:rPr>
          <w:rStyle w:val="Strong"/>
          <w:color w:val="000000" w:themeColor="text1"/>
          <w:sz w:val="26"/>
          <w:szCs w:val="26"/>
        </w:rPr>
        <w:tab/>
      </w:r>
      <w:r w:rsidR="00347473">
        <w:rPr>
          <w:rStyle w:val="Strong"/>
          <w:color w:val="000000" w:themeColor="text1"/>
          <w:sz w:val="26"/>
          <w:szCs w:val="26"/>
        </w:rPr>
        <w:tab/>
      </w:r>
      <w:r w:rsidR="00347473">
        <w:rPr>
          <w:rStyle w:val="Strong"/>
          <w:color w:val="000000" w:themeColor="text1"/>
          <w:sz w:val="26"/>
          <w:szCs w:val="26"/>
        </w:rPr>
        <w:tab/>
      </w:r>
      <w:r>
        <w:rPr>
          <w:rStyle w:val="Strong"/>
          <w:color w:val="000000" w:themeColor="text1"/>
          <w:sz w:val="26"/>
          <w:szCs w:val="26"/>
        </w:rPr>
        <w:t>6-7</w:t>
      </w:r>
    </w:p>
    <w:p w:rsidR="00170FF8" w:rsidRPr="00991E59" w:rsidRDefault="00170FF8" w:rsidP="00170FF8">
      <w:pPr>
        <w:pStyle w:val="NormalWeb"/>
        <w:spacing w:line="360" w:lineRule="auto"/>
        <w:jc w:val="both"/>
        <w:rPr>
          <w:color w:val="000000" w:themeColor="text1"/>
          <w:sz w:val="26"/>
          <w:szCs w:val="26"/>
        </w:rPr>
      </w:pPr>
      <w:r w:rsidRPr="00991E59">
        <w:rPr>
          <w:rStyle w:val="Strong"/>
          <w:color w:val="000000" w:themeColor="text1"/>
          <w:sz w:val="26"/>
          <w:szCs w:val="26"/>
        </w:rPr>
        <w:t>1.7</w:t>
      </w:r>
      <w:r>
        <w:rPr>
          <w:rStyle w:val="Strong"/>
          <w:color w:val="000000" w:themeColor="text1"/>
          <w:sz w:val="26"/>
          <w:szCs w:val="26"/>
        </w:rPr>
        <w:t xml:space="preserve"> </w:t>
      </w:r>
      <w:r w:rsidRPr="00991E59">
        <w:rPr>
          <w:rStyle w:val="Strong"/>
          <w:color w:val="000000" w:themeColor="text1"/>
          <w:sz w:val="26"/>
          <w:szCs w:val="26"/>
        </w:rPr>
        <w:t>Phytochemistry</w:t>
      </w:r>
      <w:r w:rsidRPr="00991E59">
        <w:rPr>
          <w:color w:val="000000" w:themeColor="text1"/>
          <w:sz w:val="26"/>
          <w:szCs w:val="26"/>
        </w:rPr>
        <w:t xml:space="preserve"> </w:t>
      </w:r>
      <w:r w:rsidR="00347473">
        <w:rPr>
          <w:color w:val="000000" w:themeColor="text1"/>
          <w:sz w:val="26"/>
          <w:szCs w:val="26"/>
        </w:rPr>
        <w:tab/>
      </w:r>
      <w:r w:rsidR="00347473">
        <w:rPr>
          <w:color w:val="000000" w:themeColor="text1"/>
          <w:sz w:val="26"/>
          <w:szCs w:val="26"/>
        </w:rPr>
        <w:tab/>
      </w:r>
      <w:r w:rsidR="00347473">
        <w:rPr>
          <w:color w:val="000000" w:themeColor="text1"/>
          <w:sz w:val="26"/>
          <w:szCs w:val="26"/>
        </w:rPr>
        <w:tab/>
      </w:r>
      <w:r w:rsidR="00347473">
        <w:rPr>
          <w:color w:val="000000" w:themeColor="text1"/>
          <w:sz w:val="26"/>
          <w:szCs w:val="26"/>
        </w:rPr>
        <w:tab/>
      </w:r>
      <w:r w:rsidR="00347473">
        <w:rPr>
          <w:color w:val="000000" w:themeColor="text1"/>
          <w:sz w:val="26"/>
          <w:szCs w:val="26"/>
        </w:rPr>
        <w:tab/>
      </w:r>
      <w:r w:rsidR="00347473">
        <w:rPr>
          <w:color w:val="000000" w:themeColor="text1"/>
          <w:sz w:val="26"/>
          <w:szCs w:val="26"/>
        </w:rPr>
        <w:tab/>
      </w:r>
      <w:r w:rsidR="00347473">
        <w:rPr>
          <w:color w:val="000000" w:themeColor="text1"/>
          <w:sz w:val="26"/>
          <w:szCs w:val="26"/>
        </w:rPr>
        <w:tab/>
      </w:r>
      <w:r w:rsidR="00347473">
        <w:rPr>
          <w:color w:val="000000" w:themeColor="text1"/>
          <w:sz w:val="26"/>
          <w:szCs w:val="26"/>
        </w:rPr>
        <w:tab/>
      </w:r>
      <w:r>
        <w:rPr>
          <w:color w:val="000000" w:themeColor="text1"/>
          <w:sz w:val="26"/>
          <w:szCs w:val="26"/>
        </w:rPr>
        <w:t>7-8</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1.8</w:t>
      </w:r>
      <w:r>
        <w:rPr>
          <w:color w:val="000000" w:themeColor="text1"/>
          <w:sz w:val="26"/>
          <w:szCs w:val="26"/>
        </w:rPr>
        <w:t xml:space="preserve"> </w:t>
      </w:r>
      <w:r w:rsidRPr="00991E59">
        <w:rPr>
          <w:color w:val="000000" w:themeColor="text1"/>
          <w:sz w:val="26"/>
          <w:szCs w:val="26"/>
        </w:rPr>
        <w:t xml:space="preserve">Economic Importance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lastRenderedPageBreak/>
        <w:t>1.8</w:t>
      </w:r>
      <w:r>
        <w:rPr>
          <w:color w:val="000000" w:themeColor="text1"/>
          <w:sz w:val="26"/>
          <w:szCs w:val="26"/>
        </w:rPr>
        <w:t xml:space="preserve">.1 </w:t>
      </w:r>
      <w:r w:rsidRPr="00991E59">
        <w:rPr>
          <w:color w:val="000000" w:themeColor="text1"/>
          <w:sz w:val="26"/>
          <w:szCs w:val="26"/>
        </w:rPr>
        <w:t xml:space="preserve">Pharma Cological Applications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8-9</w:t>
      </w:r>
    </w:p>
    <w:p w:rsidR="00170FF8" w:rsidRPr="00991E59" w:rsidRDefault="00170FF8" w:rsidP="00170FF8">
      <w:pPr>
        <w:pStyle w:val="NormalWeb"/>
        <w:spacing w:line="360" w:lineRule="auto"/>
        <w:jc w:val="both"/>
        <w:rPr>
          <w:color w:val="000000" w:themeColor="text1"/>
          <w:sz w:val="26"/>
          <w:szCs w:val="26"/>
        </w:rPr>
      </w:pPr>
      <w:r w:rsidRPr="00991E59">
        <w:rPr>
          <w:color w:val="000000" w:themeColor="text1"/>
          <w:sz w:val="26"/>
          <w:szCs w:val="26"/>
        </w:rPr>
        <w:t>1.9</w:t>
      </w:r>
      <w:r>
        <w:rPr>
          <w:color w:val="000000" w:themeColor="text1"/>
          <w:sz w:val="26"/>
          <w:szCs w:val="26"/>
        </w:rPr>
        <w:t xml:space="preserve"> </w:t>
      </w:r>
      <w:r w:rsidRPr="00991E59">
        <w:rPr>
          <w:color w:val="000000" w:themeColor="text1"/>
          <w:sz w:val="26"/>
          <w:szCs w:val="26"/>
        </w:rPr>
        <w:t xml:space="preserve">Source of Fiber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t>9-10</w:t>
      </w:r>
    </w:p>
    <w:p w:rsidR="00170FF8" w:rsidRPr="00991E59" w:rsidRDefault="00170FF8" w:rsidP="00170FF8">
      <w:pPr>
        <w:spacing w:line="360" w:lineRule="auto"/>
        <w:jc w:val="both"/>
        <w:rPr>
          <w:rFonts w:ascii="Times New Roman" w:hAnsi="Times New Roman"/>
          <w:sz w:val="26"/>
          <w:szCs w:val="26"/>
        </w:rPr>
      </w:pPr>
      <w:r w:rsidRPr="00991E59">
        <w:rPr>
          <w:rFonts w:ascii="Times New Roman" w:hAnsi="Times New Roman"/>
          <w:color w:val="000000" w:themeColor="text1"/>
          <w:sz w:val="26"/>
          <w:szCs w:val="26"/>
        </w:rPr>
        <w:t>1.10</w:t>
      </w:r>
      <w:r>
        <w:rPr>
          <w:rFonts w:ascii="Times New Roman" w:hAnsi="Times New Roman"/>
          <w:color w:val="000000" w:themeColor="text1"/>
          <w:sz w:val="26"/>
          <w:szCs w:val="26"/>
        </w:rPr>
        <w:t xml:space="preserve"> </w:t>
      </w:r>
      <w:r w:rsidRPr="00991E59">
        <w:rPr>
          <w:rFonts w:ascii="Times New Roman" w:hAnsi="Times New Roman"/>
          <w:color w:val="000000" w:themeColor="text1"/>
          <w:sz w:val="26"/>
          <w:szCs w:val="26"/>
        </w:rPr>
        <w:t>Calotropis Procera as an Invasive Species</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10-11</w:t>
      </w:r>
    </w:p>
    <w:p w:rsidR="00170FF8" w:rsidRPr="00991E59" w:rsidRDefault="00170FF8" w:rsidP="00170FF8">
      <w:pPr>
        <w:spacing w:before="100" w:beforeAutospacing="1" w:after="100" w:afterAutospacing="1" w:line="360" w:lineRule="auto"/>
        <w:jc w:val="both"/>
        <w:rPr>
          <w:rFonts w:ascii="Times New Roman" w:eastAsia="Times New Roman" w:hAnsi="Times New Roman"/>
          <w:b/>
          <w:bCs/>
          <w:color w:val="000000" w:themeColor="text1"/>
          <w:sz w:val="26"/>
          <w:szCs w:val="26"/>
        </w:rPr>
      </w:pPr>
      <w:r w:rsidRPr="00991E59">
        <w:rPr>
          <w:rFonts w:ascii="Times New Roman" w:eastAsia="Times New Roman" w:hAnsi="Times New Roman"/>
          <w:b/>
          <w:bCs/>
          <w:color w:val="000000" w:themeColor="text1"/>
          <w:sz w:val="26"/>
          <w:szCs w:val="26"/>
        </w:rPr>
        <w:t>CHAPTER TWO</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Materials and Methods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 xml:space="preserve">2.1 </w:t>
      </w:r>
      <w:r w:rsidRPr="00EC5F83">
        <w:rPr>
          <w:rFonts w:ascii="Times New Roman" w:eastAsia="Times New Roman" w:hAnsi="Times New Roman"/>
          <w:bCs/>
          <w:color w:val="000000" w:themeColor="text1"/>
          <w:sz w:val="24"/>
          <w:szCs w:val="26"/>
        </w:rPr>
        <w:t>Collection and Identification of Plant Extract and Bacterial and Fungal Isolates</w:t>
      </w:r>
      <w:r>
        <w:rPr>
          <w:rFonts w:ascii="Times New Roman" w:eastAsia="Times New Roman" w:hAnsi="Times New Roman"/>
          <w:bCs/>
          <w:color w:val="000000" w:themeColor="text1"/>
          <w:sz w:val="24"/>
          <w:szCs w:val="26"/>
        </w:rPr>
        <w:t xml:space="preserve"> 12</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2.2 Preparation of Aqueous Calotropis procera Extracts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12-13</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 Synthesis of Silver nitrate using Calotropis procera leaf extract</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13</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2.3.1 Phytochemical Screening</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14-15</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2.4 Characterization of Green Synthesized Nanoparticles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16</w:t>
      </w:r>
    </w:p>
    <w:p w:rsidR="00170FF8" w:rsidRPr="00991E59" w:rsidRDefault="00170FF8" w:rsidP="00170FF8">
      <w:pPr>
        <w:spacing w:line="360" w:lineRule="auto"/>
        <w:jc w:val="both"/>
        <w:rPr>
          <w:rFonts w:ascii="Times New Roman" w:hAnsi="Times New Roman"/>
          <w:sz w:val="26"/>
          <w:szCs w:val="26"/>
        </w:rPr>
      </w:pPr>
      <w:r w:rsidRPr="00991E59">
        <w:rPr>
          <w:rFonts w:ascii="Times New Roman" w:eastAsia="Times New Roman" w:hAnsi="Times New Roman"/>
          <w:bCs/>
          <w:color w:val="000000" w:themeColor="text1"/>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170FF8" w:rsidRPr="00991E59" w:rsidRDefault="00170FF8" w:rsidP="00170FF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170FF8" w:rsidRPr="00991E59" w:rsidRDefault="00170FF8" w:rsidP="00170FF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170FF8" w:rsidRPr="00991E59" w:rsidRDefault="00170FF8" w:rsidP="00170FF8">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170FF8" w:rsidRPr="00991E59" w:rsidRDefault="00170FF8" w:rsidP="00170FF8">
      <w:pPr>
        <w:spacing w:before="100" w:beforeAutospacing="1" w:after="100" w:afterAutospacing="1" w:line="360" w:lineRule="auto"/>
        <w:jc w:val="both"/>
        <w:rPr>
          <w:rFonts w:ascii="Times New Roman" w:eastAsia="Times New Roman" w:hAnsi="Times New Roman"/>
          <w:b/>
          <w:color w:val="000000" w:themeColor="text1"/>
          <w:sz w:val="26"/>
          <w:szCs w:val="26"/>
        </w:rPr>
      </w:pPr>
      <w:r w:rsidRPr="00991E59">
        <w:rPr>
          <w:rFonts w:ascii="Times New Roman" w:eastAsia="Times New Roman" w:hAnsi="Times New Roman"/>
          <w:b/>
          <w:bCs/>
          <w:color w:val="000000" w:themeColor="text1"/>
          <w:sz w:val="26"/>
          <w:szCs w:val="26"/>
        </w:rPr>
        <w:t>CHAPTER THREE</w:t>
      </w:r>
      <w:r w:rsidRPr="00991E59">
        <w:rPr>
          <w:rFonts w:ascii="Times New Roman" w:eastAsia="Times New Roman" w:hAnsi="Times New Roman"/>
          <w:b/>
          <w:color w:val="000000" w:themeColor="text1"/>
          <w:sz w:val="26"/>
          <w:szCs w:val="26"/>
        </w:rPr>
        <w:t xml:space="preserve"> </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.0 </w:t>
      </w:r>
      <w:r w:rsidRPr="00991E59">
        <w:rPr>
          <w:rFonts w:ascii="Times New Roman" w:eastAsia="Times New Roman" w:hAnsi="Times New Roman"/>
          <w:bCs/>
          <w:color w:val="000000" w:themeColor="text1"/>
          <w:sz w:val="26"/>
          <w:szCs w:val="26"/>
        </w:rPr>
        <w:t>Results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23</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lastRenderedPageBreak/>
        <w:t>3</w:t>
      </w:r>
      <w:r>
        <w:rPr>
          <w:rFonts w:ascii="Times New Roman" w:eastAsia="Times New Roman" w:hAnsi="Times New Roman"/>
          <w:bCs/>
          <w:color w:val="000000" w:themeColor="text1"/>
          <w:sz w:val="26"/>
          <w:szCs w:val="26"/>
        </w:rPr>
        <w:t xml:space="preserve">:1 </w:t>
      </w:r>
      <w:r w:rsidRPr="00991E59">
        <w:rPr>
          <w:rFonts w:ascii="Times New Roman" w:eastAsia="Times New Roman" w:hAnsi="Times New Roman"/>
          <w:bCs/>
          <w:color w:val="000000" w:themeColor="text1"/>
          <w:sz w:val="26"/>
          <w:szCs w:val="26"/>
        </w:rPr>
        <w:t>Phytochemical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23-24</w:t>
      </w:r>
    </w:p>
    <w:p w:rsidR="00170FF8" w:rsidRPr="00991E59" w:rsidRDefault="00170FF8" w:rsidP="00170FF8">
      <w:pPr>
        <w:spacing w:before="100" w:beforeAutospacing="1" w:after="100" w:afterAutospacing="1" w:line="360" w:lineRule="auto"/>
        <w:jc w:val="both"/>
        <w:rPr>
          <w:rFonts w:ascii="Times New Roman" w:eastAsia="Times New Roman" w:hAnsi="Times New Roman"/>
          <w:color w:val="000000" w:themeColor="text1"/>
          <w:sz w:val="26"/>
          <w:szCs w:val="26"/>
        </w:rPr>
      </w:pPr>
      <w:r w:rsidRPr="00991E59">
        <w:rPr>
          <w:rFonts w:ascii="Times New Roman" w:eastAsia="Times New Roman" w:hAnsi="Times New Roman"/>
          <w:bCs/>
          <w:color w:val="000000" w:themeColor="text1"/>
          <w:sz w:val="26"/>
          <w:szCs w:val="26"/>
        </w:rPr>
        <w:t>3</w:t>
      </w:r>
      <w:r>
        <w:rPr>
          <w:rFonts w:ascii="Times New Roman" w:eastAsia="Times New Roman" w:hAnsi="Times New Roman"/>
          <w:bCs/>
          <w:color w:val="000000" w:themeColor="text1"/>
          <w:sz w:val="26"/>
          <w:szCs w:val="26"/>
        </w:rPr>
        <w:t xml:space="preserve">.2 </w:t>
      </w:r>
      <w:r w:rsidRPr="00991E59">
        <w:rPr>
          <w:rFonts w:ascii="Times New Roman" w:eastAsia="Times New Roman" w:hAnsi="Times New Roman"/>
          <w:bCs/>
          <w:color w:val="000000" w:themeColor="text1"/>
          <w:sz w:val="26"/>
          <w:szCs w:val="26"/>
        </w:rPr>
        <w:t>UV-VISIBLE spectrophotometry analysis</w:t>
      </w:r>
      <w:r w:rsidRPr="00991E59">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r>
      <w:r>
        <w:rPr>
          <w:rFonts w:ascii="Times New Roman" w:eastAsia="Times New Roman" w:hAnsi="Times New Roman"/>
          <w:color w:val="000000" w:themeColor="text1"/>
          <w:sz w:val="26"/>
          <w:szCs w:val="26"/>
        </w:rPr>
        <w:tab/>
        <w:t>24-25</w:t>
      </w:r>
    </w:p>
    <w:p w:rsidR="00170FF8" w:rsidRPr="00991E59" w:rsidRDefault="00170FF8" w:rsidP="00170FF8">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3.4</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Antifungal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w:t>
      </w:r>
    </w:p>
    <w:p w:rsidR="00170FF8" w:rsidRPr="00991E59" w:rsidRDefault="00170FF8" w:rsidP="00170FF8">
      <w:pPr>
        <w:spacing w:before="100" w:beforeAutospacing="1" w:after="100" w:afterAutospacing="1" w:line="360" w:lineRule="auto"/>
        <w:jc w:val="both"/>
        <w:rPr>
          <w:rFonts w:ascii="Times New Roman" w:eastAsia="Times New Roman" w:hAnsi="Times New Roman"/>
          <w:bCs/>
          <w:color w:val="000000" w:themeColor="text1"/>
          <w:sz w:val="26"/>
          <w:szCs w:val="26"/>
        </w:rPr>
      </w:pPr>
      <w:r w:rsidRPr="00991E59">
        <w:rPr>
          <w:rFonts w:ascii="Times New Roman" w:eastAsia="Times New Roman" w:hAnsi="Times New Roman"/>
          <w:bCs/>
          <w:color w:val="000000" w:themeColor="text1"/>
          <w:sz w:val="26"/>
          <w:szCs w:val="26"/>
        </w:rPr>
        <w:t>3.5</w:t>
      </w:r>
      <w:r>
        <w:rPr>
          <w:rFonts w:ascii="Times New Roman" w:eastAsia="Times New Roman" w:hAnsi="Times New Roman"/>
          <w:bCs/>
          <w:color w:val="000000" w:themeColor="text1"/>
          <w:sz w:val="26"/>
          <w:szCs w:val="26"/>
        </w:rPr>
        <w:t xml:space="preserve"> </w:t>
      </w:r>
      <w:r w:rsidRPr="00991E59">
        <w:rPr>
          <w:rFonts w:ascii="Times New Roman" w:eastAsia="Times New Roman" w:hAnsi="Times New Roman"/>
          <w:bCs/>
          <w:color w:val="000000" w:themeColor="text1"/>
          <w:sz w:val="26"/>
          <w:szCs w:val="26"/>
        </w:rPr>
        <w:t>Antibacterial Analysis</w:t>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r>
      <w:r>
        <w:rPr>
          <w:rFonts w:ascii="Times New Roman" w:eastAsia="Times New Roman" w:hAnsi="Times New Roman"/>
          <w:bCs/>
          <w:color w:val="000000" w:themeColor="text1"/>
          <w:sz w:val="26"/>
          <w:szCs w:val="26"/>
        </w:rPr>
        <w:tab/>
        <w:t>26-28</w:t>
      </w:r>
    </w:p>
    <w:p w:rsidR="00170FF8" w:rsidRPr="00991E59" w:rsidRDefault="00170FF8" w:rsidP="00170FF8">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170FF8" w:rsidRPr="00991E59" w:rsidRDefault="00170FF8" w:rsidP="00170FF8">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170FF8" w:rsidRPr="00991E59" w:rsidRDefault="00170FF8" w:rsidP="00170FF8">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170FF8" w:rsidRDefault="00170FF8" w:rsidP="00170FF8"/>
    <w:p w:rsidR="00170FF8" w:rsidRDefault="00170FF8" w:rsidP="00170FF8"/>
    <w:p w:rsidR="00170FF8" w:rsidRDefault="00170FF8" w:rsidP="00170FF8"/>
    <w:p w:rsidR="00170FF8" w:rsidRDefault="00170FF8" w:rsidP="00170FF8"/>
    <w:p w:rsidR="00170FF8" w:rsidRDefault="00170FF8" w:rsidP="00170FF8"/>
    <w:p w:rsidR="00170FF8" w:rsidRDefault="00170FF8" w:rsidP="00170FF8"/>
    <w:p w:rsidR="00170FF8" w:rsidRDefault="00170FF8" w:rsidP="00170FF8">
      <w:pPr>
        <w:spacing w:line="360" w:lineRule="auto"/>
        <w:jc w:val="center"/>
        <w:rPr>
          <w:rFonts w:ascii="Times New Roman" w:hAnsi="Times New Roman"/>
          <w:b/>
          <w:sz w:val="26"/>
          <w:szCs w:val="26"/>
        </w:rPr>
      </w:pPr>
    </w:p>
    <w:p w:rsidR="00170FF8" w:rsidRDefault="00170FF8" w:rsidP="00170FF8">
      <w:pPr>
        <w:spacing w:line="360" w:lineRule="auto"/>
        <w:jc w:val="center"/>
        <w:rPr>
          <w:rFonts w:ascii="Times New Roman" w:hAnsi="Times New Roman"/>
          <w:b/>
          <w:sz w:val="26"/>
          <w:szCs w:val="26"/>
        </w:rPr>
      </w:pPr>
    </w:p>
    <w:p w:rsidR="00170FF8" w:rsidRPr="005122D9" w:rsidRDefault="00170FF8" w:rsidP="00170FF8">
      <w:pPr>
        <w:spacing w:line="360" w:lineRule="auto"/>
        <w:jc w:val="center"/>
        <w:rPr>
          <w:rFonts w:ascii="Times New Roman" w:hAnsi="Times New Roman"/>
          <w:b/>
          <w:sz w:val="26"/>
          <w:szCs w:val="26"/>
        </w:rPr>
      </w:pPr>
      <w:r w:rsidRPr="005122D9">
        <w:rPr>
          <w:rFonts w:ascii="Times New Roman" w:hAnsi="Times New Roman"/>
          <w:b/>
          <w:sz w:val="26"/>
          <w:szCs w:val="26"/>
        </w:rPr>
        <w:lastRenderedPageBreak/>
        <w:t>ABSTRACT</w:t>
      </w:r>
    </w:p>
    <w:p w:rsidR="00170FF8" w:rsidRPr="005122D9" w:rsidRDefault="00170FF8" w:rsidP="00170FF8">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(AgNPs) has emerged as a promising alternative to conventional chemical methods due to its eco-friendly nature and cost-effectiveness. This study explores the synthesis of silver nanoparticles using Calotropis procera seed extract, a plant known for its rich phytochemical profile. The extract was used as both a reducing and stabilizing agent for silver ions in an aqueous solution, leading to the formation of silver nanoparticles (AgNPs).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The antimicrobial activity of the synthesized silver nanoparticles was assessed against several fungal and bacterial isolates, including Candida albicans, Aspergillus niger, Escherichia coli, and Staphylococcus aureus. Results indicated that the AgNPs exhibited significant antimicrobial activity, with the highest inhibition observed against Staphylococcus aureus and Candida albicans.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This study highlights the potential of Calotropis procera seed-derived silver nanoparticles as an effective antimicrobial agent, paving the way for their application in medical, agricultural, and environmental fields as an alternative to traditional antibiotics and antifungal agents.</w:t>
      </w:r>
    </w:p>
    <w:p w:rsidR="00170FF8" w:rsidRDefault="00170FF8" w:rsidP="00170FF8">
      <w:pPr>
        <w:spacing w:line="360" w:lineRule="auto"/>
        <w:jc w:val="center"/>
        <w:rPr>
          <w:rFonts w:ascii="Times New Roman" w:hAnsi="Times New Roman"/>
          <w:b/>
          <w:sz w:val="26"/>
          <w:szCs w:val="26"/>
        </w:rPr>
      </w:pPr>
    </w:p>
    <w:p w:rsidR="00347473" w:rsidRDefault="00347473" w:rsidP="00170FF8">
      <w:pPr>
        <w:spacing w:line="360" w:lineRule="auto"/>
        <w:jc w:val="center"/>
        <w:rPr>
          <w:rFonts w:ascii="Times New Roman" w:hAnsi="Times New Roman"/>
          <w:b/>
          <w:sz w:val="26"/>
          <w:szCs w:val="26"/>
        </w:rPr>
      </w:pPr>
    </w:p>
    <w:p w:rsidR="00347473" w:rsidRDefault="00347473" w:rsidP="00170FF8">
      <w:pPr>
        <w:spacing w:line="360" w:lineRule="auto"/>
        <w:jc w:val="center"/>
        <w:rPr>
          <w:rFonts w:ascii="Times New Roman" w:hAnsi="Times New Roman"/>
          <w:b/>
          <w:sz w:val="26"/>
          <w:szCs w:val="26"/>
        </w:rPr>
      </w:pPr>
    </w:p>
    <w:p w:rsidR="00170FF8" w:rsidRPr="001E0C6B" w:rsidRDefault="00170FF8" w:rsidP="00170FF8">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170FF8" w:rsidRPr="001E0C6B" w:rsidRDefault="00170FF8" w:rsidP="00170FF8">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170FF8" w:rsidRPr="001E0C6B" w:rsidRDefault="00170FF8" w:rsidP="00170FF8">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(AgNPs) among all noble metals have been widely used in many pharmaceutical and biological applications because of its unique antimicrobial Properties.</w:t>
      </w:r>
    </w:p>
    <w:p w:rsidR="00170FF8" w:rsidRPr="001E0C6B" w:rsidRDefault="00170FF8" w:rsidP="00170FF8">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nanoparteles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cytototic limits so They were regarded as safe to be used as antimicrobial (Tukunthan et al; 201l, Ratika et al., 2011). The AgNPs prepared using green methods have high surface area, a smaller size and high dispersion and show a strong bactericidal and antibiotic activity. The AgNPs have several important applications in the field of antimicrobial agents, capable of purifying dunking water, degrading pesticide and killing human Pathogenic bacteria (Schatz et al; 2004, Sharma et a1; 2011) many recent reports were published on biosynthesis of AgNPs using plant latex (Hames et al; Detnatos et al; 2011) natural rubber latex (Ramos et al; 2011, Bakar NHHA, et al; 2007), plant extract or by The whole plant showing promising biological attracters (Uedprya A, </w:t>
      </w:r>
      <w:r w:rsidRPr="001E0C6B">
        <w:rPr>
          <w:rFonts w:ascii="Times New Roman" w:hAnsi="Times New Roman"/>
          <w:sz w:val="26"/>
          <w:szCs w:val="26"/>
        </w:rPr>
        <w:lastRenderedPageBreak/>
        <w:t>et al; 2011, Gardea-Torresdey JL, et al; 2003) Such as cytotoxic and antimicrobial activities.</w:t>
      </w:r>
    </w:p>
    <w:p w:rsidR="00170FF8" w:rsidRPr="001E0C6B" w:rsidRDefault="00170FF8" w:rsidP="00170FF8">
      <w:pPr>
        <w:pStyle w:val="NormalWeb"/>
        <w:spacing w:line="360" w:lineRule="auto"/>
        <w:ind w:firstLine="720"/>
        <w:jc w:val="both"/>
        <w:rPr>
          <w:color w:val="000000"/>
          <w:sz w:val="26"/>
          <w:szCs w:val="26"/>
        </w:rPr>
      </w:pPr>
      <w:r w:rsidRPr="001E0C6B">
        <w:rPr>
          <w:sz w:val="26"/>
          <w:szCs w:val="26"/>
        </w:rPr>
        <w:t xml:space="preserve">Calitropis Procera (Family Asclepiadaceae) (C. Procera) is a cultivable wild xerophytes shrub fund across Africa, Asia and South America (Taascolo N, et al; 1988). It produce talky </w:t>
      </w:r>
      <w:r w:rsidRPr="001E0C6B">
        <w:rPr>
          <w:rStyle w:val="Strong"/>
          <w:b w:val="0"/>
          <w:color w:val="000000"/>
          <w:sz w:val="26"/>
          <w:szCs w:val="26"/>
        </w:rPr>
        <w:t xml:space="preserve">White latex that exhibits diverse curative properties (Ilabal et al; 2005; Ramos et al; 2007). Latex is found in special branching tubes called latex tubes (Tabaglan RT, Badjvar SB, 2008, Pandey BR, 2001) and has been subject of interest due to its biological activities such as antibacterial (Ishnawa </w:t>
      </w:r>
      <w:r w:rsidRPr="001E0C6B">
        <w:rPr>
          <w:rStyle w:val="Strong"/>
          <w:b w:val="0"/>
          <w:i/>
          <w:color w:val="000000"/>
          <w:sz w:val="26"/>
          <w:szCs w:val="26"/>
        </w:rPr>
        <w:t>et al.,</w:t>
      </w:r>
      <w:r w:rsidRPr="001E0C6B">
        <w:rPr>
          <w:rStyle w:val="Strong"/>
          <w:b w:val="0"/>
          <w:color w:val="000000"/>
          <w:sz w:val="26"/>
          <w:szCs w:val="26"/>
        </w:rPr>
        <w:t xml:space="preserve"> 2012), antifungal (Freitas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anticondial (Sehgal  </w:t>
      </w:r>
      <w:r w:rsidRPr="001E0C6B">
        <w:rPr>
          <w:rStyle w:val="Strong"/>
          <w:b w:val="0"/>
          <w:i/>
          <w:color w:val="000000"/>
          <w:sz w:val="26"/>
          <w:szCs w:val="26"/>
        </w:rPr>
        <w:t>et al.,</w:t>
      </w:r>
      <w:r w:rsidRPr="001E0C6B">
        <w:rPr>
          <w:rStyle w:val="Strong"/>
          <w:b w:val="0"/>
          <w:color w:val="000000"/>
          <w:sz w:val="26"/>
          <w:szCs w:val="26"/>
        </w:rPr>
        <w:t xml:space="preserve"> 2005) and anticarcinogenic activities (Sulia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cysteine protease with free thiol group and tryptophan (Pal Gyshawk, 1970; Freitas CD et al; 2007).</w:t>
      </w:r>
    </w:p>
    <w:p w:rsidR="00170FF8" w:rsidRPr="001E0C6B" w:rsidRDefault="00170FF8" w:rsidP="00170FF8">
      <w:pPr>
        <w:pStyle w:val="NormalWeb"/>
        <w:spacing w:line="360" w:lineRule="auto"/>
        <w:ind w:firstLine="720"/>
        <w:jc w:val="both"/>
        <w:rPr>
          <w:rStyle w:val="Strong"/>
          <w:b w:val="0"/>
          <w:color w:val="000000"/>
          <w:sz w:val="26"/>
          <w:szCs w:val="26"/>
        </w:rPr>
      </w:pPr>
      <w:r w:rsidRPr="001E0C6B">
        <w:rPr>
          <w:rStyle w:val="Strong"/>
          <w:b w:val="0"/>
          <w:color w:val="000000"/>
          <w:sz w:val="26"/>
          <w:szCs w:val="26"/>
        </w:rPr>
        <w:t>In the present study, green nontoxic eco-friendly rapid method for synthesis of AgNPs using serum latex of calotropis procera plant at 80°C was characterized and evaluated against bacteria, dermatophytes and phytopathogenic fungi and compared to the activity of untreated latex.</w:t>
      </w:r>
    </w:p>
    <w:p w:rsidR="00170FF8" w:rsidRPr="001E0C6B" w:rsidRDefault="00170FF8" w:rsidP="00170FF8">
      <w:pPr>
        <w:pStyle w:val="NormalWeb"/>
        <w:spacing w:line="360" w:lineRule="auto"/>
        <w:ind w:firstLine="720"/>
        <w:jc w:val="both"/>
        <w:rPr>
          <w:rStyle w:val="Strong"/>
          <w:b w:val="0"/>
          <w:color w:val="000000"/>
          <w:sz w:val="26"/>
          <w:szCs w:val="26"/>
        </w:rPr>
      </w:pPr>
    </w:p>
    <w:p w:rsidR="00170FF8" w:rsidRPr="001E0C6B" w:rsidRDefault="00170FF8" w:rsidP="00170FF8">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170FF8" w:rsidRPr="001E0C6B" w:rsidRDefault="00170FF8" w:rsidP="00170FF8">
      <w:pPr>
        <w:pStyle w:val="NormalWeb"/>
        <w:spacing w:line="360" w:lineRule="auto"/>
        <w:jc w:val="both"/>
        <w:rPr>
          <w:rStyle w:val="Strong"/>
          <w:b w:val="0"/>
          <w:color w:val="000000"/>
          <w:sz w:val="26"/>
          <w:szCs w:val="26"/>
        </w:rPr>
      </w:pPr>
      <w:r w:rsidRPr="001E0C6B">
        <w:t>Fig 1. Calotropis Procera plant showing leaves, flowers, and fruit/pods.</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170FF8" w:rsidRPr="001E0C6B" w:rsidRDefault="00170FF8" w:rsidP="00170FF8">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170FF8" w:rsidRPr="001E0C6B" w:rsidRDefault="00170FF8" w:rsidP="00170FF8">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exact mechanism behind the formation of these nanoparticles is a significant gap. This includes identifying the specific biomolecules present in the calotropis procera seed extract that are responsible for reducing silver ions and stabilizing the nanoparticles. This comparison should cover aspects like efficiency, cost-effectiveness, and the overall environmental impact.</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synthesize silver nanoparticles in calotropis procera seed.</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170FF8" w:rsidRPr="001E0C6B" w:rsidRDefault="00170FF8" w:rsidP="00170FF8">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The common green synthesis for AgNPs include mixing of Silver nitrate solution with reducing substances extracted from plants. Extracts are obtained from plants following standard procedure described above in AgNPs. Thamixed with silver nitrate solution. The generation of AgNPs is indicated by the solution turning brownish color (Khatami et al, 2019; Hemmati et al, 2019; Rautela et al, 2019; Rabimullah Shah and Bhond, 2019). Ajitha et al dissolved Tephrosia purpurea leaf powder in 100 ml water and heated the solution at 60°C for 15 min. The solution was filtered, mixed with silver nitrate, and centrifuged to obtain the AgNPs (Ajithar </w:t>
      </w:r>
      <w:r w:rsidRPr="001E0C6B">
        <w:rPr>
          <w:i/>
          <w:color w:val="000000"/>
          <w:sz w:val="26"/>
          <w:szCs w:val="26"/>
        </w:rPr>
        <w:t>et al.,</w:t>
      </w:r>
      <w:r w:rsidRPr="001E0C6B">
        <w:rPr>
          <w:color w:val="000000"/>
          <w:sz w:val="26"/>
          <w:szCs w:val="26"/>
        </w:rPr>
        <w:t xml:space="preserve"> 2014). Poopandian et al used coconut (Cocos nucifera) core extract to synthesize AgNPs but the extract needed to be stirred at 40°C and the reaction needed to be in an oil bath at 60°C (Poopan </w:t>
      </w:r>
      <w:r w:rsidRPr="001E0C6B">
        <w:rPr>
          <w:i/>
          <w:color w:val="000000"/>
          <w:sz w:val="26"/>
          <w:szCs w:val="26"/>
        </w:rPr>
        <w:t>et al.,</w:t>
      </w:r>
      <w:r w:rsidRPr="001E0C6B">
        <w:rPr>
          <w:color w:val="000000"/>
          <w:sz w:val="26"/>
          <w:szCs w:val="26"/>
        </w:rPr>
        <w:t xml:space="preserve"> 2013). Plant waste materials can also be used as reductant. Khatami et al successfully synthesized AgNPs using grass wastes (e.g. hay) (Khatami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the extract. The extract was then mixed with different concentrations of silver nitrate to obtain AgNPs. This provides environmentally-friendly alternative to burning farm-generated grass wastes. Not only can it be used to produce AgNPs but it can also protect the environment by reducing air pollution from burning agricultural wastes.</w:t>
      </w:r>
    </w:p>
    <w:p w:rsidR="00170FF8" w:rsidRPr="001E0C6B" w:rsidRDefault="00170FF8" w:rsidP="00170FF8">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170FF8" w:rsidRPr="001E0C6B" w:rsidRDefault="00170FF8" w:rsidP="00170FF8">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Calotropis procera seed and leaf extracts had been used to synthesize AgNPs at 60°C for three hours (Nasiri </w:t>
      </w:r>
      <w:r w:rsidRPr="001E0C6B">
        <w:rPr>
          <w:i/>
          <w:color w:val="000000"/>
          <w:sz w:val="26"/>
          <w:szCs w:val="26"/>
        </w:rPr>
        <w:t>et al.,</w:t>
      </w:r>
      <w:r w:rsidRPr="001E0C6B">
        <w:rPr>
          <w:color w:val="000000"/>
          <w:sz w:val="26"/>
          <w:szCs w:val="26"/>
        </w:rPr>
        <w:t xml:space="preserve"> 2018) and Calotropis procera fruit extract was used to synthesize AgNPs in 80°C water bath (Carling et al, 2015). Compared with the chemical synthesis method, AgNPs can be obtained by atomic stirring at 80°C for </w:t>
      </w:r>
      <w:r w:rsidRPr="001E0C6B">
        <w:rPr>
          <w:rStyle w:val="Strong"/>
          <w:b w:val="0"/>
          <w:color w:val="000000"/>
          <w:sz w:val="26"/>
          <w:szCs w:val="26"/>
        </w:rPr>
        <w:t xml:space="preserve">2h (Goutham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170FF8" w:rsidRPr="001E0C6B" w:rsidRDefault="00170FF8" w:rsidP="00170FF8">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cystoseira baccata to synthesize AgNPs at -24°C which also consume a large amount of energy. Other plant extracts also need to be preserved at low temperature; leaf extract of calotropis procera should be kept at 4°C (Ahmed et al, 2016) and dried grasses extract also kept under 4°C (Khatami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produce nanoscale metals at room temperature which not only reduce energy consumption but also simplify the synthesis process.</w:t>
      </w:r>
    </w:p>
    <w:p w:rsidR="00170FF8" w:rsidRPr="001E0C6B" w:rsidRDefault="00170FF8" w:rsidP="00170FF8">
      <w:pPr>
        <w:pStyle w:val="NormalWeb"/>
        <w:spacing w:line="360" w:lineRule="auto"/>
        <w:ind w:firstLine="720"/>
        <w:jc w:val="both"/>
        <w:rPr>
          <w:b/>
          <w:color w:val="000000"/>
          <w:sz w:val="26"/>
          <w:szCs w:val="26"/>
        </w:rPr>
      </w:pPr>
      <w:r w:rsidRPr="001E0C6B">
        <w:rPr>
          <w:rStyle w:val="Strong"/>
          <w:b w:val="0"/>
          <w:color w:val="000000"/>
          <w:sz w:val="26"/>
          <w:szCs w:val="26"/>
        </w:rPr>
        <w:t>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AgNPs using calotropis procera leaf extract was performed under inert atmosphere of silver (Nasirabadi and Mohammad Sajadi, 2018). In one study, the N2H synthesis was carried out under N</w:t>
      </w:r>
      <w:r w:rsidRPr="001E0C6B">
        <w:rPr>
          <w:rStyle w:val="Strong"/>
          <w:b w:val="0"/>
          <w:color w:val="000000"/>
          <w:sz w:val="26"/>
          <w:szCs w:val="26"/>
          <w:vertAlign w:val="subscript"/>
        </w:rPr>
        <w:t>z</w:t>
      </w:r>
      <w:r w:rsidRPr="001E0C6B">
        <w:rPr>
          <w:rStyle w:val="Strong"/>
          <w:b w:val="0"/>
          <w:color w:val="000000"/>
          <w:sz w:val="26"/>
          <w:szCs w:val="26"/>
        </w:rPr>
        <w:t xml:space="preserve"> (Leili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170FF8" w:rsidRPr="001E0C6B" w:rsidRDefault="00170FF8" w:rsidP="00170FF8">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170FF8" w:rsidRPr="001E0C6B" w:rsidRDefault="00170FF8" w:rsidP="00170FF8">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Apocynaceae and subfamily Asclepiadaceous (the milkweed family). It is an evergreen Xerophytic plant, generally found in arid and semi-arid habitats (Al-Rawahy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"procera"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Calotrope, giant milkweed, Indian milkweed, wild cotton rubber tree, usher e.t.c </w:t>
      </w:r>
      <w:r w:rsidRPr="001E0C6B">
        <w:rPr>
          <w:rStyle w:val="Strong"/>
          <w:b w:val="0"/>
          <w:sz w:val="26"/>
          <w:szCs w:val="26"/>
        </w:rPr>
        <w:t xml:space="preserve"> Calotropis Procera subsp. procera and Calotropis Procera subsp. hamiltonii vary from each other in fruit morphology (Shileefoon, 2014). It also shows a close homology with its con-generic plant C. gigantea (CAB International, 2021).</w:t>
      </w:r>
    </w:p>
    <w:p w:rsidR="00170FF8" w:rsidRPr="001E0C6B" w:rsidRDefault="00170FF8" w:rsidP="00170FF8">
      <w:pPr>
        <w:pStyle w:val="NormalWeb"/>
        <w:spacing w:line="360" w:lineRule="auto"/>
        <w:ind w:firstLine="720"/>
        <w:jc w:val="both"/>
        <w:rPr>
          <w:bCs/>
          <w:color w:val="000000"/>
          <w:sz w:val="26"/>
          <w:szCs w:val="26"/>
        </w:rPr>
      </w:pPr>
      <w:r w:rsidRPr="001E0C6B">
        <w:rPr>
          <w:rStyle w:val="Strong"/>
          <w:b w:val="0"/>
          <w:sz w:val="26"/>
          <w:szCs w:val="26"/>
        </w:rPr>
        <w:lastRenderedPageBreak/>
        <w:t xml:space="preserve">Calotropis Procera is a multipurpose plant which provides a wide range of provisioning ecosystem services; it has been widely used in traditional medicinal systems in North Africa, Middle East, Asia, South Asia, and Southeast Asia (Al-Sulabie et al, 2020). It has also been utilized for fiber, fuel, fodder, and timber purposes since antiquity (Batool et al, 2020). Owing to its socio-economic importance, it has been introduced in several parts of the world outside its native range (Asia and Africa). Morpho-physiological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170FF8" w:rsidRPr="001E0C6B" w:rsidRDefault="00170FF8" w:rsidP="00170FF8">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Several researchers have reported the presence of metabolites such as Flavonoids, monoterpenoids, Saponins, Alkaloids, Steroids, and cardiac glycosides in various parts of the plant (Qossa et al, 1991; Toustafa et al, 2010; Al-Rawahy et al, 2020). A list of secondary metabolites reported from the plant has been mounted.</w:t>
      </w:r>
    </w:p>
    <w:p w:rsidR="00170FF8" w:rsidRPr="001E0C6B" w:rsidRDefault="00170FF8" w:rsidP="00170FF8">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procera are fatty acid ethyl esters (2-4%), palmitic acid esters (10-2%), phenolic acids (7-1%) and amino acids (8-1%)  </w:t>
      </w:r>
      <w:r w:rsidRPr="001E0C6B">
        <w:rPr>
          <w:color w:val="000000"/>
          <w:sz w:val="26"/>
          <w:szCs w:val="26"/>
        </w:rPr>
        <w:t xml:space="preserve">(Pathan K et al, 2013). High performance liquid chromatography (HPLC) analysis of the leaves and bark ascertained the presence of total phenolic content (26.1-100.1P gallic acid and equivalent mg/g dry weight) total flavonoid content (TCC 18.33-72.72 catechin equivalent mg/g dry weight), Sinapic acid (17.31-21.11 to 5.8664±0.73 mg/kg), Vanillic acid (9.43±0.21 to </w:t>
      </w:r>
      <w:r w:rsidRPr="001E0C6B">
        <w:rPr>
          <w:color w:val="000000"/>
          <w:sz w:val="26"/>
          <w:szCs w:val="26"/>
        </w:rPr>
        <w:lastRenderedPageBreak/>
        <w:t xml:space="preserve">50.1±1.47 mg/kg) and Protocatechuic acid (2.46±0.40 to 139.05±1.34 mg/kg) (Thobani </w:t>
      </w:r>
      <w:r w:rsidRPr="001E0C6B">
        <w:rPr>
          <w:i/>
          <w:color w:val="000000"/>
          <w:sz w:val="26"/>
          <w:szCs w:val="26"/>
        </w:rPr>
        <w:t>et al.,</w:t>
      </w:r>
      <w:r w:rsidRPr="001E0C6B">
        <w:rPr>
          <w:color w:val="000000"/>
          <w:sz w:val="26"/>
          <w:szCs w:val="26"/>
        </w:rPr>
        <w:t xml:space="preserve"> 2020). The ratio of Phenolic compounds and terpenoids was higher in leaves and lower in the case of root-bark of the plant (Kinda </w:t>
      </w:r>
      <w:r w:rsidRPr="001E0C6B">
        <w:rPr>
          <w:i/>
          <w:color w:val="000000"/>
          <w:sz w:val="26"/>
          <w:szCs w:val="26"/>
        </w:rPr>
        <w:t>et al.,</w:t>
      </w:r>
      <w:r w:rsidRPr="001E0C6B">
        <w:rPr>
          <w:color w:val="000000"/>
          <w:sz w:val="26"/>
          <w:szCs w:val="26"/>
        </w:rPr>
        <w:t xml:space="preserve"> 2020). Alkaloid-type terpenoids are mainly responsible for the phytotherapeutic abilities of the root-bark of Calotropis Procera (Kinda </w:t>
      </w:r>
      <w:r w:rsidRPr="001E0C6B">
        <w:rPr>
          <w:i/>
          <w:color w:val="000000"/>
          <w:sz w:val="26"/>
          <w:szCs w:val="26"/>
        </w:rPr>
        <w:t>et al.,</w:t>
      </w:r>
      <w:r w:rsidRPr="001E0C6B">
        <w:rPr>
          <w:color w:val="000000"/>
          <w:sz w:val="26"/>
          <w:szCs w:val="26"/>
        </w:rPr>
        <w:t xml:space="preserve"> 2020). The chemical profile of the essential oil of Calotropis Procera from Saudi Arabia and Egypt showed the presence of 90 compounds, of which terpenes (sesquiterpenes and diterpenes) were the main constituents along with hydrocarbons, aromatics, and carotenoids (Al-Rawahy </w:t>
      </w:r>
      <w:r w:rsidRPr="001E0C6B">
        <w:rPr>
          <w:i/>
          <w:color w:val="000000"/>
          <w:sz w:val="26"/>
          <w:szCs w:val="26"/>
        </w:rPr>
        <w:t>et al.,</w:t>
      </w:r>
      <w:r w:rsidRPr="001E0C6B">
        <w:rPr>
          <w:color w:val="000000"/>
          <w:sz w:val="26"/>
          <w:szCs w:val="26"/>
        </w:rPr>
        <w:t xml:space="preserve"> 2020). Those trans-chrysanthenyl acetate, trans-1,7-cis-4-aromadendrene, Phytol, myristan, n-docosane, linoleic acid, and bicyclogermacrene represented the main compounds of essential oil (Al-Rawahy </w:t>
      </w:r>
      <w:r w:rsidRPr="001E0C6B">
        <w:rPr>
          <w:i/>
          <w:color w:val="000000"/>
          <w:sz w:val="26"/>
          <w:szCs w:val="26"/>
        </w:rPr>
        <w:t>et al.,</w:t>
      </w:r>
      <w:r w:rsidRPr="001E0C6B">
        <w:rPr>
          <w:color w:val="000000"/>
          <w:sz w:val="26"/>
          <w:szCs w:val="26"/>
        </w:rPr>
        <w:t xml:space="preserve"> 2020).</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Calotropis Procera have been popular in the past to cure several diseases in human beings such as cold, fever, leprosy, asthma, rheumatism, eczema, indigestion, cholera, epilepsy, skin diseases, and dysentery (Al-Rawahy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mastopathy in Saudi Arabia (Al-Rawahy </w:t>
      </w:r>
      <w:r w:rsidRPr="001E0C6B">
        <w:rPr>
          <w:i/>
          <w:color w:val="000000"/>
          <w:sz w:val="26"/>
          <w:szCs w:val="26"/>
        </w:rPr>
        <w:t>et al.,</w:t>
      </w:r>
      <w:r w:rsidRPr="001E0C6B">
        <w:rPr>
          <w:color w:val="000000"/>
          <w:sz w:val="26"/>
          <w:szCs w:val="26"/>
        </w:rPr>
        <w:t xml:space="preserve"> 1991). The plant is also used to treat psychiatric disorders in Burkina Faso (Kinda </w:t>
      </w:r>
      <w:r w:rsidRPr="001E0C6B">
        <w:rPr>
          <w:i/>
          <w:color w:val="000000"/>
          <w:sz w:val="26"/>
          <w:szCs w:val="26"/>
        </w:rPr>
        <w:t>et al.,</w:t>
      </w:r>
      <w:r w:rsidRPr="001E0C6B">
        <w:rPr>
          <w:color w:val="000000"/>
          <w:sz w:val="26"/>
          <w:szCs w:val="26"/>
        </w:rPr>
        <w:t xml:space="preserve"> 2020). The medicinal attributes of Calotropis Procera </w:t>
      </w:r>
      <w:r w:rsidRPr="001E0C6B">
        <w:rPr>
          <w:color w:val="000000"/>
          <w:sz w:val="26"/>
          <w:szCs w:val="26"/>
        </w:rPr>
        <w:lastRenderedPageBreak/>
        <w:t xml:space="preserve">can be credited to secondary metabolites and cardiotonic substances present in the plant (Haggag </w:t>
      </w:r>
      <w:r w:rsidRPr="001E0C6B">
        <w:rPr>
          <w:i/>
          <w:color w:val="000000"/>
          <w:sz w:val="26"/>
          <w:szCs w:val="26"/>
        </w:rPr>
        <w:t>et al.,</w:t>
      </w:r>
      <w:r w:rsidRPr="001E0C6B">
        <w:rPr>
          <w:color w:val="000000"/>
          <w:sz w:val="26"/>
          <w:szCs w:val="26"/>
        </w:rPr>
        <w:t xml:space="preserve"> 2020).</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Calotropis Procera is an emerging source of natural fibers. Efforts have been put to screen efficient genotypes from its wild populations which can be improved through conventional breeding programs to develop suitable varieties for cultivation (Rauf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hydrophobic-oleophilic characteristics (Hilário et al, 2019; dos Anjos et al, 2020; Raghul and Gowd, 2020). It is composed of 64.0 weight% cellulose, 19.5 weight% hemicellulose, and 9.7 weight% of lignin (Song et al, 2019). The fibers exhibit thermostability and can endure a temperature up to 200°C (Yoganandam </w:t>
      </w:r>
      <w:r w:rsidRPr="001E0C6B">
        <w:rPr>
          <w:i/>
          <w:color w:val="000000"/>
          <w:sz w:val="26"/>
          <w:szCs w:val="26"/>
        </w:rPr>
        <w:t>et al.,</w:t>
      </w:r>
      <w:r w:rsidRPr="001E0C6B">
        <w:rPr>
          <w:color w:val="000000"/>
          <w:sz w:val="26"/>
          <w:szCs w:val="26"/>
        </w:rPr>
        <w:t xml:space="preserve"> 2019). Alkali treatment may enhance the tensile strength, modulus, and length of the fiber (Raghul and Gowd,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Anjos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(Aslam </w:t>
      </w:r>
      <w:r w:rsidRPr="001E0C6B">
        <w:rPr>
          <w:i/>
          <w:color w:val="000000"/>
          <w:sz w:val="26"/>
          <w:szCs w:val="26"/>
        </w:rPr>
        <w:t>et al.,</w:t>
      </w:r>
      <w:r w:rsidRPr="001E0C6B">
        <w:rPr>
          <w:color w:val="000000"/>
          <w:sz w:val="26"/>
          <w:szCs w:val="26"/>
        </w:rPr>
        <w:t xml:space="preserve"> 2013).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Procera can substitute cotton Gossypium sp. wool for surgical or stuffing purposes (Basu, 2020). Stuffing material for mattresses and pillows can also be prepared from the fiber (Qian and Elmi). These natural fibers are also promising candidates for the fabrication of composites (Yoganandam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nanocrystals (Song </w:t>
      </w:r>
      <w:r w:rsidRPr="001E0C6B">
        <w:rPr>
          <w:i/>
          <w:color w:val="000000"/>
          <w:sz w:val="26"/>
          <w:szCs w:val="26"/>
        </w:rPr>
        <w:t>et al.,</w:t>
      </w:r>
      <w:r w:rsidRPr="001E0C6B">
        <w:rPr>
          <w:color w:val="000000"/>
          <w:sz w:val="26"/>
          <w:szCs w:val="26"/>
        </w:rPr>
        <w:t xml:space="preserve"> 2019). Reports suggest that fiber of C. Procera can also be used as a biosorbent for the removal of contaminants due to oil spill (Hilário et al, 2019; dos Anjos </w:t>
      </w:r>
      <w:r w:rsidRPr="001E0C6B">
        <w:rPr>
          <w:i/>
          <w:color w:val="000000"/>
          <w:sz w:val="26"/>
          <w:szCs w:val="26"/>
        </w:rPr>
        <w:t>et al.,</w:t>
      </w:r>
      <w:r w:rsidRPr="001E0C6B">
        <w:rPr>
          <w:color w:val="000000"/>
          <w:sz w:val="26"/>
          <w:szCs w:val="26"/>
        </w:rPr>
        <w:t xml:space="preserve"> 2020).</w:t>
      </w:r>
    </w:p>
    <w:p w:rsidR="00170FF8" w:rsidRPr="001E0C6B" w:rsidRDefault="00170FF8" w:rsidP="00170FF8">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Calotropis Procera is a native of Asia and Africa but widely naturalized throughout the arid and semi-arid parts of the world (as described in section "Geographical Distribution"). Owing to its spread in new and larger areas and adverse effects on the native ecosystem, Calotropis Procera has been declared as an invasive species in several regions of the world: the western part of South America, the Caribbean Islands, Australia, the Hawaiian Islands, Seychelles, and several Pacific islands (Chukwuma, 2014).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Calotropis Procera adapts an adult-persistence population survival strategy characterized by lesser recruitment of fresh seedlings and relative stability of adult populations (Farahat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(Chukwuma, 2014). Hassan et al (2015): Being a metallophyte, Calotropis Procera invades polluted areas/contaminated sites, rehabilitated mines/limestone repository field sites as pioneer vegetation (Oliveira et al, 2009). Over the years, 2011 it also has a widespread persistence unmanaged crop fields and thus it may impose adverse effects on the crops through allelopathy (Chassim et al, 2015). </w:t>
      </w:r>
    </w:p>
    <w:p w:rsidR="00170FF8" w:rsidRPr="001E0C6B" w:rsidRDefault="00170FF8" w:rsidP="00170FF8">
      <w:pPr>
        <w:pStyle w:val="NormalWeb"/>
        <w:spacing w:line="360" w:lineRule="auto"/>
        <w:ind w:firstLine="720"/>
        <w:jc w:val="both"/>
        <w:rPr>
          <w:color w:val="000000"/>
          <w:sz w:val="26"/>
          <w:szCs w:val="26"/>
        </w:rPr>
      </w:pPr>
      <w:r w:rsidRPr="001E0C6B">
        <w:rPr>
          <w:color w:val="000000"/>
          <w:sz w:val="26"/>
          <w:szCs w:val="26"/>
        </w:rPr>
        <w:t xml:space="preserve">The seed of Calotropis shows the various pharmaceutical activities; the flower are bell-shaped/drooping and are arranged in branched clusters on the tips </w:t>
      </w:r>
      <w:r w:rsidRPr="001E0C6B">
        <w:rPr>
          <w:color w:val="000000"/>
          <w:sz w:val="26"/>
          <w:szCs w:val="26"/>
        </w:rPr>
        <w:lastRenderedPageBreak/>
        <w:t>of the stem. The fruits of the plant are papery and membranous with four slender compartments. In this review, some of the pharmacological activities of Calotropis Procera are mentioned.</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Kingdom : Plantae</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Subkingdom : Trachrobionta</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Division : Tracheophyta (Vascular Plants)</w:t>
      </w:r>
    </w:p>
    <w:p w:rsidR="00170FF8" w:rsidRPr="001E0C6B" w:rsidRDefault="00170FF8" w:rsidP="00170FF8">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Subdivision : Eudicotyledons</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Class : Magnoliopsida (Dicotyledons)</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Subclass : Asteridae</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Order : Gentianales</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Family : Apocynaceae (Dogbane Family)</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Genus : Calotropis</w:t>
      </w:r>
    </w:p>
    <w:p w:rsidR="00170FF8" w:rsidRPr="001E0C6B" w:rsidRDefault="00170FF8" w:rsidP="00170FF8">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Species : Calotropis Procera</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vernacular names of Calotropis Procera is given</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English : Sodom apple, Calotrope, Rubber bush</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Yoruba : Bombomu, Bomu-bomu</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Igbo : Egbeiyi uturukpurukpu</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Tumfafiya </w:t>
      </w:r>
    </w:p>
    <w:p w:rsidR="00170FF8" w:rsidRPr="001E0C6B" w:rsidRDefault="00170FF8" w:rsidP="00170FF8">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Arabic : Ushar</w:t>
      </w: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Calotropis procera seeds were obtained from Kwara State Polytechnic Boys Hostel Ilorin, Kwara State, Nigeria authenticated at the Department Of Botany, University Of Ilorin, Ilorin.</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Clinical isolates: Staphylococcus aureus, Salmonella sp., Escherichia coli and, Klebsiella pneumoniae, Penicillium sp., Aspergillius niger, Trichoderma sp., Rhizopus sp., were collected.</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2.2 Preparation of Aqueous Calotropis procera Extracts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Following the methods of Chhangte et al., (2021) with slight modifications, Calotropis procera seeds was prepared by taking 60g of thoroughly washed leaves and finely chopped into small pieces, then it was meshed using mortar and pestle.</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allowed to cool and then it was filtered using Whattman No 1 Filter paper. The filtrate was collected and was stored at 4oC further analysis.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A 1mM AgNO3 (Silver trioxonitrate (V)) solution was prepared by weighing 0.0170g of AgNO3 using an analytical balance and dissolving it in distilled water to reach the 100ml mark of a 100ml volumetric flask.</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 Synthesis of Silver nitrate using Calotropis procera leaf extract</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After three days of storing in a dark place, the color changed from light green to dark brown confirming the synthesis of AgNPs.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Calotropis procera- AgNPs were obtained through centrifugation, eliminating the supernatant and then dried.</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(AgNPs) using Calotropis procera seeds extract involves a green reduction process where phytochemical present in the extract act as reducing and stabilizing agents.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Calotropis procera is rich in various phytochemicals, including flavonoids, terpenoids, alkaloids, saponin, glycoside, tannins steroid which have been reported to possess reducing properties.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These phytochemical screening plays a crucial role in the synthesis of AgNPs by reducing silver ion(Ag+) to silver nanoparticles (AgO). Phytochemical screening was performed using standard procedure.</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By using different specific reagents, the presence of main groups of natural products was detected in the ethanolic extract of Calotropis procera.</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(Banu and Catherine, 2015).</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(Rashed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Saponins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mL of distilled water. The resultant mixture was shaken strongly; the appearance of foam indicates the presence of saponins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Flavonoids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flavonoids.         (Namadina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Terpenoids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mL of trichloromethane, and 1mL of sulfuric acid. The production of a violet color indicates the presence of terpenoids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170FF8" w:rsidRPr="001E0C6B" w:rsidRDefault="00170FF8" w:rsidP="00170FF8">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(AgNPs) were characterized using Spectrumlab 752s UV-Vis spectroscopy, Fourier Transform Infrared Spectroscopy PerkinsElmer3000 MX model, Scanning Electron Microscopy(JSM-7600F)JEOL model.</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All spectra were recorded from 4000 to400 cm1 using the Pelkin Elmer 3000 MX spectrometer. Scans were 32 per spectrum with a resolution of 4 cm1.The IR spectra were analyzed using the spectroscopic software Win-IR Pro Version 3.0 with a peak sensitivity of 2cm1.</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Jianhua first.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4. Clean the sample holder by acetone with Kimwipes, make sure not to splash the acetone on the instrument.</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170FF8" w:rsidRPr="001E0C6B" w:rsidRDefault="00170FF8" w:rsidP="00170FF8">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 xml:space="preserve">The types of signals produced by a SEM include secondary electron (SE), back-scattered electrons (BSE), characteristic X-rays, light (cathodoluminescence)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curvette filled with the blank solution in the spectrophotometer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curvette containing the plant extract.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170FF8" w:rsidRPr="001E0C6B" w:rsidRDefault="00170FF8" w:rsidP="00170FF8">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peptidoglycan layer and presence of beta barrel proteins called porins.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Calotropis procera/AgNO3 ; one gram-positive (Staphylococcus aureus),four gram negative bacteria( Escherichia coli, Klebsiella pneumonia, Pseudomonas sp., Salmonella typhi) and five fungal isolates(Aspergillus niger, Penicillum sp.,Trichoderma sp., Rhizopus sp).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(Okorondu </w:t>
      </w:r>
      <w:r w:rsidRPr="001E0C6B">
        <w:rPr>
          <w:rFonts w:ascii="Times New Roman" w:hAnsi="Times New Roman"/>
          <w:i/>
          <w:sz w:val="26"/>
          <w:szCs w:val="26"/>
        </w:rPr>
        <w:t>et al.,</w:t>
      </w:r>
      <w:r w:rsidRPr="001E0C6B">
        <w:rPr>
          <w:rFonts w:ascii="Times New Roman" w:hAnsi="Times New Roman"/>
          <w:sz w:val="26"/>
          <w:szCs w:val="26"/>
        </w:rPr>
        <w:t xml:space="preserve"> 2015).</w:t>
      </w: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were observed under the phytochemical for its qualitative to confirm the Flavonoids, Alkaloids, Saponins, Terpenoids, Glycosides, Tannins, Steroids for Silver nitrate.</w:t>
      </w:r>
    </w:p>
    <w:p w:rsidR="00170FF8" w:rsidRPr="001E0C6B" w:rsidRDefault="00170FF8" w:rsidP="00170FF8">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Results of Quantitative Phytochemical Analysis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Flavonoids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Saponins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Terpenoids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Results of Qualitative Phytochemical Screening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Flavonoids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Saponins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Terpenoids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rPr>
          <w:jc w:val="center"/>
        </w:trPr>
        <w:tc>
          <w:tcPr>
            <w:tcW w:w="333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170FF8" w:rsidRPr="001E0C6B" w:rsidRDefault="00170FF8" w:rsidP="00170FF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qualitative phytochemical analysis of Calotropis Procera leaves extract is present both in trace form and moderately present.</w:t>
      </w:r>
    </w:p>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170FF8" w:rsidRPr="001E0C6B" w:rsidRDefault="00170FF8" w:rsidP="00170FF8">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extract was observed under UV-Visible Spectrophotometry for its maximum absorbance and wavelength to confirm the reduction of Silver nitrate.</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170FF8" w:rsidRPr="001E0C6B" w:rsidTr="00ED56EF">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170FF8" w:rsidRPr="001E0C6B" w:rsidRDefault="00170FF8" w:rsidP="00170FF8">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170FF8" w:rsidRPr="001E0C6B" w:rsidRDefault="00170FF8" w:rsidP="00170FF8">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170FF8" w:rsidRPr="001E0C6B" w:rsidRDefault="00170FF8" w:rsidP="00170FF8">
      <w:pPr>
        <w:spacing w:line="360" w:lineRule="auto"/>
        <w:jc w:val="both"/>
        <w:rPr>
          <w:rFonts w:ascii="Times New Roman" w:hAnsi="Times New Roman"/>
          <w:b/>
          <w:sz w:val="26"/>
          <w:szCs w:val="26"/>
        </w:rPr>
      </w:pPr>
      <w:r w:rsidRPr="001E0C6B">
        <w:rPr>
          <w:rFonts w:ascii="Times New Roman" w:hAnsi="Times New Roman"/>
          <w:sz w:val="26"/>
          <w:szCs w:val="26"/>
        </w:rPr>
        <w:t>The antimicrobial activity of silver nanoparticles synthesized by plant extracts were tested against some pathogenic bacteria isolates such as E. coli, P. aeruginosa, S. aureus, S. typhi, K. pneumoniae and against some pathogenic fungi; F. oxysporum, Rhizopus sp., A. niger, Penicillum sp. Using well diffusion method. The diameter of inhibition zone (mm) around each well with silver nanoparticle solution is represented in table 3 and 4.</w:t>
      </w:r>
    </w:p>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170FF8" w:rsidRPr="001E0C6B" w:rsidTr="00ED56EF">
        <w:trPr>
          <w:gridAfter w:val="4"/>
          <w:wAfter w:w="5040" w:type="dxa"/>
        </w:trPr>
        <w:tc>
          <w:tcPr>
            <w:tcW w:w="2088"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170FF8" w:rsidRPr="001E0C6B" w:rsidTr="00ED56EF">
        <w:tc>
          <w:tcPr>
            <w:tcW w:w="2088"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Penicillium spp</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Aspergillus niger</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Trichoderma spp</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170FF8" w:rsidRPr="001E0C6B" w:rsidTr="00ED56EF">
        <w:tc>
          <w:tcPr>
            <w:tcW w:w="2088"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Rhizopus spp or Mucor</w:t>
            </w:r>
          </w:p>
        </w:tc>
        <w:tc>
          <w:tcPr>
            <w:tcW w:w="126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170FF8" w:rsidRPr="001E0C6B" w:rsidRDefault="00170FF8" w:rsidP="00ED56EF">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170FF8" w:rsidRPr="001E0C6B" w:rsidRDefault="00170FF8" w:rsidP="00170FF8">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Klebsiella</w:t>
            </w:r>
            <w:r>
              <w:rPr>
                <w:rFonts w:ascii="Times New Roman" w:eastAsia="Times New Roman" w:hAnsi="Times New Roman"/>
                <w:color w:val="000000"/>
                <w:sz w:val="26"/>
                <w:szCs w:val="26"/>
              </w:rPr>
              <w:t xml:space="preserve"> pneumoniae</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70FF8" w:rsidRPr="001E0C6B" w:rsidTr="00ED56EF">
        <w:tc>
          <w:tcPr>
            <w:tcW w:w="0" w:type="auto"/>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70FF8" w:rsidRPr="001E0C6B" w:rsidRDefault="00170FF8" w:rsidP="00ED56EF">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170FF8" w:rsidRPr="001E0C6B" w:rsidRDefault="00170FF8" w:rsidP="00170FF8">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The FTIR spectroscopy was carried out to identify the chemical composition and nano silver particles of the test sample. The spectra were taken from resulting disk over the frequency range at 4400-250cm-1.</w:t>
      </w:r>
    </w:p>
    <w:p w:rsidR="00170FF8" w:rsidRPr="001E0C6B" w:rsidRDefault="00170FF8" w:rsidP="00170FF8">
      <w:pPr>
        <w:spacing w:before="100" w:beforeAutospacing="1" w:after="100" w:afterAutospacing="1" w:line="360" w:lineRule="auto"/>
        <w:jc w:val="both"/>
        <w:rPr>
          <w:rFonts w:ascii="Times New Roman" w:hAnsi="Times New Roman"/>
          <w:color w:val="000000"/>
          <w:sz w:val="26"/>
          <w:szCs w:val="26"/>
        </w:rPr>
      </w:pPr>
      <w:r w:rsidRPr="001E0C6B">
        <w:rPr>
          <w:rFonts w:ascii="Times New Roman" w:hAnsi="Times New Roman"/>
          <w:sz w:val="26"/>
          <w:szCs w:val="26"/>
        </w:rPr>
        <w:t>Fig 3. FTIR Spectrum of Silver Nanoparticle Synthesized by Calotropis Procera Seeds Extracts.</w:t>
      </w:r>
    </w:p>
    <w:p w:rsidR="00170FF8" w:rsidRPr="001E0C6B" w:rsidRDefault="00170FF8" w:rsidP="00170FF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170FF8" w:rsidRPr="001E0C6B" w:rsidRDefault="00170FF8" w:rsidP="00170FF8">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170FF8" w:rsidRPr="001E0C6B" w:rsidRDefault="00170FF8" w:rsidP="00170FF8">
      <w:pPr>
        <w:spacing w:line="360" w:lineRule="auto"/>
        <w:jc w:val="both"/>
        <w:rPr>
          <w:rFonts w:ascii="Times New Roman" w:hAnsi="Times New Roman"/>
          <w:sz w:val="26"/>
          <w:szCs w:val="26"/>
        </w:rPr>
      </w:pPr>
      <w:r w:rsidRPr="001E0C6B">
        <w:rPr>
          <w:rFonts w:ascii="Times New Roman" w:hAnsi="Times New Roman"/>
          <w:sz w:val="26"/>
          <w:szCs w:val="26"/>
        </w:rPr>
        <w:t>A Scanning electron microscope was used to evaluate the morphology of samples containing AgNPs of Calotropis procera on a copper grid before being dried at room temperature giving a magnification both in 8000x and 9000x.</w:t>
      </w: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Calotropis procera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
    <w:p w:rsidR="00170FF8" w:rsidRPr="001E0C6B" w:rsidRDefault="00170FF8" w:rsidP="00170FF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170FF8" w:rsidRPr="001E0C6B" w:rsidRDefault="00170FF8" w:rsidP="00170FF8">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170FF8" w:rsidRDefault="00170FF8" w:rsidP="00170FF8">
      <w:pPr>
        <w:spacing w:line="360" w:lineRule="auto"/>
        <w:ind w:left="720"/>
        <w:jc w:val="center"/>
        <w:rPr>
          <w:rFonts w:ascii="Times New Roman" w:hAnsi="Times New Roman"/>
          <w:b/>
          <w:sz w:val="26"/>
          <w:szCs w:val="26"/>
        </w:rPr>
      </w:pPr>
    </w:p>
    <w:p w:rsidR="00170FF8" w:rsidRDefault="00170FF8" w:rsidP="00170FF8">
      <w:pPr>
        <w:spacing w:line="360" w:lineRule="auto"/>
        <w:ind w:left="720"/>
        <w:jc w:val="center"/>
        <w:rPr>
          <w:rFonts w:ascii="Times New Roman" w:hAnsi="Times New Roman"/>
          <w:b/>
          <w:sz w:val="26"/>
          <w:szCs w:val="26"/>
        </w:rPr>
      </w:pPr>
    </w:p>
    <w:p w:rsidR="00170FF8" w:rsidRDefault="00170FF8" w:rsidP="00170FF8">
      <w:pPr>
        <w:spacing w:line="360" w:lineRule="auto"/>
        <w:ind w:left="720"/>
        <w:jc w:val="center"/>
        <w:rPr>
          <w:rFonts w:ascii="Times New Roman" w:hAnsi="Times New Roman"/>
          <w:b/>
          <w:sz w:val="26"/>
          <w:szCs w:val="26"/>
        </w:rPr>
      </w:pPr>
    </w:p>
    <w:p w:rsidR="00170FF8" w:rsidRPr="001E0C6B" w:rsidRDefault="00170FF8" w:rsidP="00170FF8">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170FF8" w:rsidRPr="001E0C6B" w:rsidRDefault="00170FF8" w:rsidP="00170FF8">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170FF8" w:rsidRPr="0032504B" w:rsidRDefault="00170FF8" w:rsidP="00170FF8">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170FF8" w:rsidRPr="0032504B" w:rsidRDefault="00170FF8" w:rsidP="00170FF8">
      <w:pPr>
        <w:pStyle w:val="Default"/>
        <w:spacing w:line="360" w:lineRule="auto"/>
        <w:jc w:val="both"/>
        <w:rPr>
          <w:sz w:val="26"/>
          <w:szCs w:val="26"/>
        </w:rPr>
      </w:pPr>
      <w:r w:rsidRPr="0032504B">
        <w:rPr>
          <w:b/>
          <w:bCs/>
          <w:sz w:val="26"/>
          <w:szCs w:val="26"/>
        </w:rPr>
        <w:t xml:space="preserve">Qualitative and Quantitative phytochemical analysis </w:t>
      </w:r>
    </w:p>
    <w:p w:rsidR="00170FF8" w:rsidRPr="0032504B" w:rsidRDefault="00170FF8" w:rsidP="00170FF8">
      <w:pPr>
        <w:pStyle w:val="Default"/>
        <w:spacing w:line="360" w:lineRule="auto"/>
        <w:jc w:val="both"/>
        <w:rPr>
          <w:sz w:val="26"/>
          <w:szCs w:val="26"/>
        </w:rPr>
      </w:pPr>
      <w:r w:rsidRPr="0032504B">
        <w:rPr>
          <w:sz w:val="26"/>
          <w:szCs w:val="26"/>
        </w:rPr>
        <w:t xml:space="preserve">The synthesis of silver nanoparticles (AgNPs) using </w:t>
      </w:r>
      <w:r w:rsidRPr="0032504B">
        <w:rPr>
          <w:iCs/>
          <w:sz w:val="26"/>
          <w:szCs w:val="26"/>
        </w:rPr>
        <w:t xml:space="preserve">Calotropis procera </w:t>
      </w:r>
      <w:r w:rsidRPr="0032504B">
        <w:rPr>
          <w:sz w:val="26"/>
          <w:szCs w:val="26"/>
        </w:rPr>
        <w:t xml:space="preserve">leaf extract involves a green reduction process where phytochemical present in the extract acts as reducing and stabilizing agents. </w:t>
      </w:r>
    </w:p>
    <w:p w:rsidR="00170FF8" w:rsidRPr="0032504B" w:rsidRDefault="00170FF8" w:rsidP="00170FF8">
      <w:pPr>
        <w:pStyle w:val="Default"/>
        <w:spacing w:line="360" w:lineRule="auto"/>
        <w:jc w:val="both"/>
        <w:rPr>
          <w:sz w:val="26"/>
          <w:szCs w:val="26"/>
        </w:rPr>
      </w:pPr>
      <w:r w:rsidRPr="0032504B">
        <w:rPr>
          <w:sz w:val="26"/>
          <w:szCs w:val="26"/>
        </w:rPr>
        <w:t xml:space="preserve">The leaf extract of </w:t>
      </w:r>
      <w:r w:rsidRPr="0032504B">
        <w:rPr>
          <w:iCs/>
          <w:sz w:val="26"/>
          <w:szCs w:val="26"/>
        </w:rPr>
        <w:t xml:space="preserve">Calotropis procera </w:t>
      </w:r>
      <w:r w:rsidRPr="0032504B">
        <w:rPr>
          <w:sz w:val="26"/>
          <w:szCs w:val="26"/>
        </w:rPr>
        <w:t xml:space="preserve">is rich in various phytochemical including flavonoids, terpenoids, saponins, alkaloids, glycoside, steroids, phenolic compounds and alkaloids which have been reported to possess reducing properties.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These phytochemical plays a crucial role in the synthesis of AgNPs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(AgO). The presence of these biomolecules in the leaf extract enables the formation of stable AgNPs, eliminating the need for additional stabilizing agents.</w:t>
      </w:r>
    </w:p>
    <w:p w:rsidR="00170FF8" w:rsidRPr="0032504B" w:rsidRDefault="00170FF8" w:rsidP="00170FF8">
      <w:pPr>
        <w:pStyle w:val="Default"/>
        <w:spacing w:line="360" w:lineRule="auto"/>
        <w:jc w:val="both"/>
        <w:rPr>
          <w:sz w:val="26"/>
          <w:szCs w:val="26"/>
        </w:rPr>
      </w:pPr>
      <w:r w:rsidRPr="0032504B">
        <w:rPr>
          <w:sz w:val="26"/>
          <w:szCs w:val="26"/>
        </w:rPr>
        <w:t xml:space="preserve">The phytochemical analysis was carried out to test the content of alkaloids, saponins, phenolics, tannins, flavonoids, steroids and terpenoids in leaf of </w:t>
      </w:r>
      <w:r w:rsidRPr="0032504B">
        <w:rPr>
          <w:iCs/>
          <w:sz w:val="26"/>
          <w:szCs w:val="26"/>
        </w:rPr>
        <w:t>Calotropis procera</w:t>
      </w:r>
      <w:r w:rsidRPr="0032504B">
        <w:rPr>
          <w:sz w:val="26"/>
          <w:szCs w:val="26"/>
        </w:rPr>
        <w:t xml:space="preserve">. The phytochemical screening followed standardization methods giving results both in qualitative and quantitative analysis in Table 2 and 3. </w:t>
      </w:r>
    </w:p>
    <w:p w:rsidR="00170FF8" w:rsidRPr="0032504B" w:rsidRDefault="00170FF8" w:rsidP="00170FF8">
      <w:pPr>
        <w:pStyle w:val="Default"/>
        <w:spacing w:line="360" w:lineRule="auto"/>
        <w:jc w:val="both"/>
        <w:rPr>
          <w:sz w:val="26"/>
          <w:szCs w:val="26"/>
        </w:rPr>
      </w:pPr>
      <w:r w:rsidRPr="0032504B">
        <w:rPr>
          <w:b/>
          <w:bCs/>
          <w:sz w:val="26"/>
          <w:szCs w:val="26"/>
        </w:rPr>
        <w:t xml:space="preserve">Green synthesis of Silver Nanoparticle </w:t>
      </w:r>
    </w:p>
    <w:p w:rsidR="00170FF8" w:rsidRPr="0032504B" w:rsidRDefault="00170FF8" w:rsidP="00170FF8">
      <w:pPr>
        <w:pStyle w:val="Default"/>
        <w:spacing w:line="360" w:lineRule="auto"/>
        <w:jc w:val="both"/>
        <w:rPr>
          <w:sz w:val="26"/>
          <w:szCs w:val="26"/>
        </w:rPr>
      </w:pPr>
      <w:r w:rsidRPr="0032504B">
        <w:rPr>
          <w:sz w:val="26"/>
          <w:szCs w:val="26"/>
        </w:rPr>
        <w:t xml:space="preserve">The Silver nanoparticle (AgNps) synthesis reaction was carried out using leaf extract of </w:t>
      </w:r>
      <w:r w:rsidRPr="0032504B">
        <w:rPr>
          <w:iCs/>
          <w:sz w:val="26"/>
          <w:szCs w:val="26"/>
        </w:rPr>
        <w:t>Calotropis procera</w:t>
      </w:r>
      <w:r w:rsidRPr="0032504B">
        <w:rPr>
          <w:sz w:val="26"/>
          <w:szCs w:val="26"/>
        </w:rPr>
        <w:t xml:space="preserve">. The reaction is carried out in a dark condition to avoid the photoactivation reaction of silver nitrate.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lastRenderedPageBreak/>
        <w:t>An indication of AgNPs formation is the occurrence of discoloration in the solution. After some incubation time, it was reported that the AgNPs solution has discoloration to greyish color in fig 1.</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r w:rsidRPr="0032504B">
        <w:rPr>
          <w:rFonts w:ascii="Times New Roman" w:hAnsi="Times New Roman"/>
          <w:iCs/>
          <w:sz w:val="26"/>
          <w:szCs w:val="26"/>
        </w:rPr>
        <w:t xml:space="preserve">Calotropis procera </w:t>
      </w:r>
      <w:r w:rsidRPr="0032504B">
        <w:rPr>
          <w:rFonts w:ascii="Times New Roman" w:hAnsi="Times New Roman"/>
          <w:sz w:val="26"/>
          <w:szCs w:val="26"/>
        </w:rPr>
        <w:t>have been formed.</w:t>
      </w:r>
    </w:p>
    <w:p w:rsidR="00170FF8" w:rsidRPr="0032504B" w:rsidRDefault="00170FF8" w:rsidP="00170FF8">
      <w:pPr>
        <w:pStyle w:val="Default"/>
        <w:spacing w:line="360" w:lineRule="auto"/>
        <w:jc w:val="both"/>
        <w:rPr>
          <w:sz w:val="26"/>
          <w:szCs w:val="26"/>
        </w:rPr>
      </w:pPr>
      <w:r w:rsidRPr="0032504B">
        <w:rPr>
          <w:b/>
          <w:bCs/>
          <w:sz w:val="26"/>
          <w:szCs w:val="26"/>
        </w:rPr>
        <w:t>UV-Vis Spectroscopy</w:t>
      </w:r>
    </w:p>
    <w:p w:rsidR="00170FF8" w:rsidRPr="0032504B" w:rsidRDefault="00170FF8" w:rsidP="00170FF8">
      <w:pPr>
        <w:pStyle w:val="Default"/>
        <w:spacing w:line="360" w:lineRule="auto"/>
        <w:jc w:val="both"/>
        <w:rPr>
          <w:sz w:val="26"/>
          <w:szCs w:val="26"/>
        </w:rPr>
      </w:pPr>
      <w:r w:rsidRPr="0032504B">
        <w:rPr>
          <w:sz w:val="26"/>
          <w:szCs w:val="26"/>
        </w:rPr>
        <w:t xml:space="preserve">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 </w:t>
      </w:r>
    </w:p>
    <w:p w:rsidR="00170FF8" w:rsidRPr="0032504B" w:rsidRDefault="00170FF8" w:rsidP="00170FF8">
      <w:pPr>
        <w:pStyle w:val="Default"/>
        <w:spacing w:line="360" w:lineRule="auto"/>
        <w:jc w:val="both"/>
        <w:rPr>
          <w:sz w:val="26"/>
          <w:szCs w:val="26"/>
        </w:rPr>
      </w:pPr>
      <w:r w:rsidRPr="0032504B">
        <w:rPr>
          <w:sz w:val="26"/>
          <w:szCs w:val="26"/>
        </w:rPr>
        <w:t xml:space="preserve">In their research, the reported distinct surface Plasmon adsorption peak at approximately ƛmax 400nm indicative of silver nanoparticles. </w:t>
      </w:r>
    </w:p>
    <w:p w:rsidR="00170FF8" w:rsidRPr="0032504B" w:rsidRDefault="00170FF8" w:rsidP="00170FF8">
      <w:pPr>
        <w:pStyle w:val="Default"/>
        <w:spacing w:line="360" w:lineRule="auto"/>
        <w:jc w:val="both"/>
        <w:rPr>
          <w:sz w:val="26"/>
          <w:szCs w:val="26"/>
        </w:rPr>
      </w:pPr>
      <w:r w:rsidRPr="0032504B">
        <w:rPr>
          <w:b/>
          <w:bCs/>
          <w:sz w:val="26"/>
          <w:szCs w:val="26"/>
        </w:rPr>
        <w:t xml:space="preserve">FTIR Spectroscopy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alkane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170FF8"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bioreduced silver nanoparticle synthesized by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leaf extract which in turn imparted the high stability of the synthesized silver nanoparticle. </w:t>
      </w:r>
    </w:p>
    <w:p w:rsidR="00170FF8" w:rsidRDefault="00170FF8" w:rsidP="00170FF8">
      <w:pPr>
        <w:spacing w:line="360" w:lineRule="auto"/>
        <w:jc w:val="both"/>
        <w:rPr>
          <w:rFonts w:ascii="Times New Roman" w:hAnsi="Times New Roman"/>
          <w:sz w:val="26"/>
          <w:szCs w:val="26"/>
        </w:rPr>
      </w:pPr>
    </w:p>
    <w:p w:rsidR="00170FF8" w:rsidRPr="0032504B" w:rsidRDefault="00170FF8" w:rsidP="00170FF8">
      <w:pPr>
        <w:spacing w:line="360" w:lineRule="auto"/>
        <w:jc w:val="both"/>
        <w:rPr>
          <w:rFonts w:ascii="Times New Roman" w:hAnsi="Times New Roman"/>
          <w:sz w:val="26"/>
          <w:szCs w:val="26"/>
        </w:rPr>
      </w:pPr>
    </w:p>
    <w:p w:rsidR="00170FF8" w:rsidRPr="0032504B" w:rsidRDefault="00170FF8" w:rsidP="00170FF8">
      <w:pPr>
        <w:pStyle w:val="Default"/>
        <w:spacing w:line="360" w:lineRule="auto"/>
        <w:jc w:val="both"/>
        <w:rPr>
          <w:sz w:val="26"/>
          <w:szCs w:val="26"/>
        </w:rPr>
      </w:pPr>
      <w:r w:rsidRPr="0032504B">
        <w:rPr>
          <w:b/>
          <w:bCs/>
          <w:sz w:val="26"/>
          <w:szCs w:val="26"/>
        </w:rPr>
        <w:lastRenderedPageBreak/>
        <w:t xml:space="preserve">Scanning Electron Microscopy (SEM) </w:t>
      </w:r>
    </w:p>
    <w:p w:rsidR="00170FF8" w:rsidRPr="0032504B" w:rsidRDefault="00170FF8" w:rsidP="00170FF8">
      <w:pPr>
        <w:pStyle w:val="Default"/>
        <w:spacing w:line="360" w:lineRule="auto"/>
        <w:jc w:val="both"/>
        <w:rPr>
          <w:sz w:val="26"/>
          <w:szCs w:val="26"/>
        </w:rPr>
      </w:pPr>
      <w:r w:rsidRPr="0032504B">
        <w:rPr>
          <w:sz w:val="26"/>
          <w:szCs w:val="26"/>
        </w:rPr>
        <w:t xml:space="preserve">(Fig 4) shows the SEM images of </w:t>
      </w:r>
      <w:r w:rsidRPr="0032504B">
        <w:rPr>
          <w:iCs/>
          <w:sz w:val="26"/>
          <w:szCs w:val="26"/>
        </w:rPr>
        <w:t>Calotropis procera</w:t>
      </w:r>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170FF8" w:rsidRPr="0032504B" w:rsidRDefault="00170FF8" w:rsidP="00170FF8">
      <w:pPr>
        <w:pStyle w:val="Default"/>
        <w:spacing w:line="360" w:lineRule="auto"/>
        <w:jc w:val="both"/>
        <w:rPr>
          <w:sz w:val="26"/>
          <w:szCs w:val="26"/>
        </w:rPr>
      </w:pPr>
      <w:r w:rsidRPr="0032504B">
        <w:rPr>
          <w:sz w:val="26"/>
          <w:szCs w:val="26"/>
        </w:rPr>
        <w:t xml:space="preserve">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 </w:t>
      </w:r>
    </w:p>
    <w:p w:rsidR="00170FF8" w:rsidRPr="0032504B" w:rsidRDefault="00170FF8" w:rsidP="00170FF8">
      <w:pPr>
        <w:pStyle w:val="Default"/>
        <w:spacing w:line="360" w:lineRule="auto"/>
        <w:jc w:val="both"/>
        <w:rPr>
          <w:sz w:val="26"/>
          <w:szCs w:val="26"/>
        </w:rPr>
      </w:pPr>
      <w:r w:rsidRPr="0032504B">
        <w:rPr>
          <w:b/>
          <w:bCs/>
          <w:sz w:val="26"/>
          <w:szCs w:val="26"/>
        </w:rPr>
        <w:t xml:space="preserve">Antimicrobial Activity of </w:t>
      </w:r>
      <w:r w:rsidRPr="0032504B">
        <w:rPr>
          <w:b/>
          <w:bCs/>
          <w:iCs/>
          <w:sz w:val="26"/>
          <w:szCs w:val="26"/>
        </w:rPr>
        <w:t>Calotropis procera</w:t>
      </w:r>
      <w:r w:rsidRPr="0032504B">
        <w:rPr>
          <w:b/>
          <w:bCs/>
          <w:sz w:val="26"/>
          <w:szCs w:val="26"/>
        </w:rPr>
        <w:t xml:space="preserve">/AgNO3 </w:t>
      </w:r>
    </w:p>
    <w:p w:rsidR="00170FF8" w:rsidRPr="0032504B" w:rsidRDefault="00170FF8" w:rsidP="00170FF8">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/AgNO3 against isolated microorganisms. It can be observed that antimicrobial activity ranged between 17mm-24mm (zone of inhibition) against </w:t>
      </w:r>
      <w:r w:rsidRPr="0032504B">
        <w:rPr>
          <w:rFonts w:ascii="Times New Roman" w:hAnsi="Times New Roman"/>
          <w:iCs/>
          <w:sz w:val="26"/>
          <w:szCs w:val="26"/>
        </w:rPr>
        <w:t xml:space="preserve">Klebsiella pneumonia, Pseudomonas sp., Penicillum sp., Aspergillus niger, Trichoderma, Fusarium </w:t>
      </w:r>
      <w:r w:rsidRPr="0032504B">
        <w:rPr>
          <w:rFonts w:ascii="Times New Roman" w:hAnsi="Times New Roman"/>
          <w:sz w:val="26"/>
          <w:szCs w:val="26"/>
        </w:rPr>
        <w:t xml:space="preserve">while no activity was observed against </w:t>
      </w:r>
      <w:r w:rsidRPr="0032504B">
        <w:rPr>
          <w:rFonts w:ascii="Times New Roman" w:hAnsi="Times New Roman"/>
          <w:iCs/>
          <w:sz w:val="26"/>
          <w:szCs w:val="26"/>
        </w:rPr>
        <w:t>Rhizopus sp., Staphylococcus aureus, Escherichia coli, Salmonella typhi.</w:t>
      </w:r>
    </w:p>
    <w:p w:rsidR="00170FF8" w:rsidRPr="0032504B" w:rsidRDefault="00170FF8" w:rsidP="00170FF8">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r w:rsidRPr="0032504B">
        <w:rPr>
          <w:iCs/>
          <w:sz w:val="26"/>
          <w:szCs w:val="26"/>
        </w:rPr>
        <w:t>Klebsiella pneumonia</w:t>
      </w:r>
      <w:r w:rsidRPr="0032504B">
        <w:rPr>
          <w:sz w:val="26"/>
          <w:szCs w:val="26"/>
        </w:rPr>
        <w:t xml:space="preserve">) was significantly higher than other microorganism tested while activity against fungal isolates was significantly higher than gram positive bacteria. </w:t>
      </w:r>
    </w:p>
    <w:p w:rsidR="00170FF8" w:rsidRPr="0032504B" w:rsidRDefault="00170FF8" w:rsidP="00170FF8">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functionalization, particle size, silver concentration and microbial strain tested. </w:t>
      </w:r>
    </w:p>
    <w:p w:rsidR="00170FF8" w:rsidRDefault="00170FF8" w:rsidP="00170FF8">
      <w:pPr>
        <w:pStyle w:val="Default"/>
        <w:spacing w:line="360" w:lineRule="auto"/>
        <w:jc w:val="both"/>
        <w:rPr>
          <w:b/>
          <w:bCs/>
          <w:sz w:val="26"/>
          <w:szCs w:val="26"/>
        </w:rPr>
      </w:pPr>
    </w:p>
    <w:p w:rsidR="00170FF8" w:rsidRPr="0032504B" w:rsidRDefault="00170FF8" w:rsidP="00170FF8">
      <w:pPr>
        <w:pStyle w:val="Default"/>
        <w:spacing w:line="360" w:lineRule="auto"/>
        <w:jc w:val="both"/>
        <w:rPr>
          <w:sz w:val="26"/>
          <w:szCs w:val="26"/>
        </w:rPr>
      </w:pPr>
      <w:r w:rsidRPr="0032504B">
        <w:rPr>
          <w:b/>
          <w:bCs/>
          <w:sz w:val="26"/>
          <w:szCs w:val="26"/>
        </w:rPr>
        <w:lastRenderedPageBreak/>
        <w:t xml:space="preserve">4.2 CONCLUSION </w:t>
      </w:r>
    </w:p>
    <w:p w:rsidR="00170FF8" w:rsidRPr="0032504B" w:rsidRDefault="00170FF8" w:rsidP="00170FF8">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r w:rsidRPr="0032504B">
        <w:rPr>
          <w:iCs/>
          <w:sz w:val="26"/>
          <w:szCs w:val="26"/>
        </w:rPr>
        <w:t xml:space="preserve">Calotropis procera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170FF8" w:rsidRPr="0032504B" w:rsidRDefault="00170FF8" w:rsidP="00170FF8">
      <w:pPr>
        <w:pStyle w:val="Default"/>
        <w:spacing w:line="360" w:lineRule="auto"/>
        <w:jc w:val="both"/>
        <w:rPr>
          <w:sz w:val="26"/>
          <w:szCs w:val="26"/>
        </w:rPr>
      </w:pPr>
      <w:r w:rsidRPr="0032504B">
        <w:rPr>
          <w:sz w:val="26"/>
          <w:szCs w:val="26"/>
        </w:rPr>
        <w:t>The UV-Vis analysis of AgNPs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C.p-AgNPs. The leaves of </w:t>
      </w:r>
      <w:r w:rsidRPr="0032504B">
        <w:rPr>
          <w:iCs/>
          <w:sz w:val="26"/>
          <w:szCs w:val="26"/>
        </w:rPr>
        <w:t xml:space="preserve">Calotropis procera </w:t>
      </w:r>
      <w:r w:rsidRPr="0032504B">
        <w:rPr>
          <w:sz w:val="26"/>
          <w:szCs w:val="26"/>
        </w:rPr>
        <w:t xml:space="preserve">emerge as a promising source for green synthesis of silver nanoparticles. </w:t>
      </w:r>
    </w:p>
    <w:p w:rsidR="00170FF8" w:rsidRPr="0032504B" w:rsidRDefault="00170FF8" w:rsidP="00170FF8">
      <w:pPr>
        <w:pStyle w:val="Default"/>
        <w:spacing w:line="360" w:lineRule="auto"/>
        <w:jc w:val="both"/>
        <w:rPr>
          <w:sz w:val="26"/>
          <w:szCs w:val="26"/>
        </w:rPr>
      </w:pPr>
      <w:r w:rsidRPr="0032504B">
        <w:rPr>
          <w:sz w:val="26"/>
          <w:szCs w:val="26"/>
        </w:rPr>
        <w:t xml:space="preserve">Furthermore, the antimicrobial activity of C.p-AgNPs was investigated, revealing dose-dependent inhibition. The C.p-AgNPs exhibited the best inhibition at 1000ppm against bacteria such as </w:t>
      </w:r>
      <w:r w:rsidRPr="0032504B">
        <w:rPr>
          <w:iCs/>
          <w:sz w:val="26"/>
          <w:szCs w:val="26"/>
        </w:rPr>
        <w:t>Klebsiella pneumoniae</w:t>
      </w:r>
      <w:r w:rsidRPr="0032504B">
        <w:rPr>
          <w:sz w:val="26"/>
          <w:szCs w:val="26"/>
        </w:rPr>
        <w:t xml:space="preserve">(24.0 mm) and </w:t>
      </w:r>
      <w:r w:rsidRPr="0032504B">
        <w:rPr>
          <w:iCs/>
          <w:sz w:val="26"/>
          <w:szCs w:val="26"/>
        </w:rPr>
        <w:t>Pseudomonas sp.</w:t>
      </w:r>
      <w:r w:rsidRPr="0032504B">
        <w:rPr>
          <w:sz w:val="26"/>
          <w:szCs w:val="26"/>
        </w:rPr>
        <w:t xml:space="preserve">,(17.0 mm), as well as the C.p-AgNPs exhibited the best inhibition at 0.3ml against fungi such as </w:t>
      </w:r>
      <w:r w:rsidRPr="0032504B">
        <w:rPr>
          <w:iCs/>
          <w:sz w:val="26"/>
          <w:szCs w:val="26"/>
        </w:rPr>
        <w:t>Penicillum sp</w:t>
      </w:r>
      <w:r w:rsidRPr="0032504B">
        <w:rPr>
          <w:sz w:val="26"/>
          <w:szCs w:val="26"/>
        </w:rPr>
        <w:t xml:space="preserve">., (23.0 mm) and </w:t>
      </w:r>
      <w:r w:rsidRPr="0032504B">
        <w:rPr>
          <w:iCs/>
          <w:sz w:val="26"/>
          <w:szCs w:val="26"/>
        </w:rPr>
        <w:t>Trichoderma sp</w:t>
      </w:r>
      <w:r w:rsidRPr="0032504B">
        <w:rPr>
          <w:sz w:val="26"/>
          <w:szCs w:val="26"/>
        </w:rPr>
        <w:t xml:space="preserve">.,(25.0mm). </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The efficacy of the antimicrobial activity suggests the potential to eradicate resistant human pathogenic bacteria and fungi, and adjusting the concentration of C.p-AgNPs could further enhance their antimicrobial potential.</w:t>
      </w:r>
    </w:p>
    <w:p w:rsidR="00170FF8" w:rsidRPr="0032504B" w:rsidRDefault="00170FF8" w:rsidP="00170FF8">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nanodimensions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170FF8"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Pr="001E0C6B" w:rsidRDefault="00170FF8" w:rsidP="00170FF8">
      <w:pPr>
        <w:spacing w:line="360" w:lineRule="auto"/>
        <w:jc w:val="both"/>
        <w:rPr>
          <w:rFonts w:ascii="Times New Roman" w:hAnsi="Times New Roman"/>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p>
    <w:p w:rsidR="00170FF8" w:rsidRPr="001E0C6B" w:rsidRDefault="00170FF8" w:rsidP="00170FF8">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Ikram,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 xml:space="preserve">28. </w:t>
      </w:r>
      <w:hyperlink r:id="rId13" w:tgtFrame="_blank" w:history="1">
        <w:r w:rsidRPr="001E0C6B">
          <w:rPr>
            <w:rFonts w:ascii="Times New Roman" w:eastAsia="Times New Roman" w:hAnsi="Times New Roman"/>
            <w:color w:val="0000FF"/>
            <w:sz w:val="26"/>
            <w:szCs w:val="26"/>
          </w:rPr>
          <w:t>https://doi.org/10.1016/j.jare.2015.02.007</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Ajitha, B., Reddy, Y. A. K., &amp; Reddy, P. S. (2014). Biosynthesis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Tephrosia purpurea</w:t>
      </w:r>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 xml:space="preserve">antimicrobial activity. </w:t>
      </w:r>
      <w:r w:rsidRPr="001E0C6B">
        <w:rPr>
          <w:rFonts w:ascii="Times New Roman" w:eastAsia="Times New Roman" w:hAnsi="Times New Roman"/>
          <w:i/>
          <w:iCs/>
          <w:sz w:val="26"/>
          <w:szCs w:val="26"/>
        </w:rPr>
        <w:t>International Journal of ChemTech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Al-Rawahy, S. H., Al-Maskari, M. Y., &amp; Al-Sabahi, J. N. (2020). Phytochemical </w:t>
      </w:r>
      <w:r w:rsidRPr="001E0C6B">
        <w:rPr>
          <w:rFonts w:ascii="Times New Roman" w:eastAsia="Times New Roman" w:hAnsi="Times New Roman"/>
          <w:sz w:val="26"/>
          <w:szCs w:val="26"/>
        </w:rPr>
        <w:tab/>
        <w:t xml:space="preserve">and 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Al-Sulaibi, E. E. M., Al-Ghanim, K. A., &amp; Mahboob, S. (2020). Ethnomedicinal </w:t>
      </w:r>
      <w:r w:rsidRPr="001E0C6B">
        <w:rPr>
          <w:rFonts w:ascii="Times New Roman" w:eastAsia="Times New Roman" w:hAnsi="Times New Roman"/>
          <w:sz w:val="26"/>
          <w:szCs w:val="26"/>
        </w:rPr>
        <w:tab/>
        <w:t xml:space="preserve">uses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Saudi Arabia.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4" w:tgtFrame="_blank" w:history="1">
        <w:r w:rsidRPr="001E0C6B">
          <w:rPr>
            <w:rFonts w:ascii="Times New Roman" w:eastAsia="Times New Roman" w:hAnsi="Times New Roman"/>
            <w:color w:val="0000FF"/>
            <w:sz w:val="26"/>
            <w:szCs w:val="26"/>
          </w:rPr>
          <w:t>https://doi.org/10.1016/j.sjbs.2020.06.013</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Aslam, M., Anwar, F., Naveed, S., &amp; Ahmad, N. (2013).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5" w:tgtFrame="_blank" w:history="1">
        <w:r w:rsidRPr="001E0C6B">
          <w:rPr>
            <w:rFonts w:ascii="Times New Roman" w:eastAsia="Times New Roman" w:hAnsi="Times New Roman"/>
            <w:color w:val="0000FF"/>
            <w:sz w:val="26"/>
            <w:szCs w:val="26"/>
          </w:rPr>
          <w:t>https://doi.org/10.1016/j.indcrop.2013.02.012</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Bakar, N. H. H. A., Tan, W. S., &amp; Abas, M. R. (2007). Biosynthesis of silver </w:t>
      </w:r>
      <w:r w:rsidRPr="001E0C6B">
        <w:rPr>
          <w:rFonts w:ascii="Times New Roman" w:eastAsia="Times New Roman" w:hAnsi="Times New Roman"/>
          <w:sz w:val="26"/>
          <w:szCs w:val="26"/>
        </w:rPr>
        <w:tab/>
        <w:t xml:space="preserve">nanoparticles using natural rubber latex.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Banu, K. S., &amp; Cathrine, L. (2015).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Basu, A. (2020). Natural fibers from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textile applications.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6" w:tgtFrame="_blank" w:history="1">
        <w:r w:rsidRPr="001E0C6B">
          <w:rPr>
            <w:rFonts w:ascii="Times New Roman" w:eastAsia="Times New Roman" w:hAnsi="Times New Roman"/>
            <w:color w:val="0000FF"/>
            <w:sz w:val="26"/>
            <w:szCs w:val="26"/>
          </w:rPr>
          <w:t>https://doi.org/10.1177/0040517519897145</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Batool, R., Khan, M. R., &amp; Majid, M.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(2021).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7" w:tgtFrame="_blank" w:history="1">
        <w:r w:rsidRPr="001E0C6B">
          <w:rPr>
            <w:rFonts w:ascii="Times New Roman" w:eastAsia="Times New Roman" w:hAnsi="Times New Roman"/>
            <w:color w:val="0000FF"/>
            <w:sz w:val="26"/>
            <w:szCs w:val="26"/>
          </w:rPr>
          <w:t>https://www.cabi.org/isc/datasheet/16848</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fruit extract.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 xml:space="preserve">(8), 345. </w:t>
      </w:r>
      <w:hyperlink r:id="rId18" w:history="1">
        <w:r w:rsidRPr="001E0C6B">
          <w:rPr>
            <w:rStyle w:val="Hyperlink"/>
            <w:rFonts w:ascii="Times New Roman" w:eastAsia="Times New Roman" w:hAnsi="Times New Roman"/>
            <w:sz w:val="26"/>
            <w:szCs w:val="26"/>
          </w:rPr>
          <w:t>https://doi.org/10.1007/s11051-015-</w:t>
        </w:r>
        <w:r w:rsidRPr="001E0C6B">
          <w:rPr>
            <w:rStyle w:val="Hyperlink"/>
            <w:rFonts w:ascii="Times New Roman" w:eastAsia="Times New Roman" w:hAnsi="Times New Roman"/>
            <w:sz w:val="26"/>
            <w:szCs w:val="26"/>
          </w:rPr>
          <w:tab/>
          <w:t>3149-2</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Chassim, M. F., Abdulla, M. A., &amp; Al-Juhaimi, F. (2015). Allelopathic effects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on crop plants.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Chhangte, L., Pachuau, L., &amp; Zothansiama, J. (2021).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extract.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lastRenderedPageBreak/>
        <w:t xml:space="preserve">Chhangte, V., Samuel, L., Ayushi, B., Manickam, S., Bishwajit, C., &amp; Samuel, L. </w:t>
      </w:r>
      <w:r w:rsidRPr="001E0C6B">
        <w:rPr>
          <w:rFonts w:ascii="Times New Roman" w:hAnsi="Times New Roman"/>
          <w:sz w:val="26"/>
        </w:rPr>
        <w:tab/>
        <w:t xml:space="preserve">R. (2021). Green synthesis of silver nanoparticles using plant extracts and </w:t>
      </w:r>
      <w:r w:rsidRPr="001E0C6B">
        <w:rPr>
          <w:rFonts w:ascii="Times New Roman" w:hAnsi="Times New Roman"/>
          <w:sz w:val="26"/>
        </w:rPr>
        <w:tab/>
        <w:t xml:space="preserve">their antimicrobial activities: A review of recent literature. RSC Advances, </w:t>
      </w:r>
      <w:r w:rsidRPr="001E0C6B">
        <w:rPr>
          <w:rFonts w:ascii="Times New Roman" w:hAnsi="Times New Roman"/>
          <w:sz w:val="26"/>
        </w:rPr>
        <w:tab/>
        <w:t>11, 2804.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Chukwuma, E. C. (2014).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dos Anjos, E. G., dos Santos, R. M., &amp; Hilário, F. F.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biosorbent for oil spill remediation.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9" w:tgtFrame="_blank" w:history="1">
        <w:r w:rsidRPr="001E0C6B">
          <w:rPr>
            <w:rFonts w:ascii="Times New Roman" w:eastAsia="Times New Roman" w:hAnsi="Times New Roman"/>
            <w:color w:val="0000FF"/>
            <w:sz w:val="26"/>
            <w:szCs w:val="26"/>
          </w:rPr>
          <w:t>https://doi.org/10.1080/09593330.2018.1545803</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Egger, S., Lehmann, R. P., Height, M. J., Loessner, M. J., &amp; Schuppler, M. (2009). </w:t>
      </w:r>
      <w:r w:rsidRPr="001E0C6B">
        <w:rPr>
          <w:rFonts w:ascii="Times New Roman" w:eastAsia="Times New Roman" w:hAnsi="Times New Roman"/>
          <w:sz w:val="26"/>
          <w:szCs w:val="26"/>
        </w:rPr>
        <w:tab/>
        <w:t xml:space="preserve">Antimicrobial properties of a novel silver-silica nanocomposite material.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 xml:space="preserve">(9), 2973–2976. </w:t>
      </w:r>
      <w:r w:rsidRPr="001E0C6B">
        <w:rPr>
          <w:rFonts w:ascii="Times New Roman" w:eastAsia="Times New Roman" w:hAnsi="Times New Roman"/>
          <w:sz w:val="26"/>
          <w:szCs w:val="26"/>
        </w:rPr>
        <w:tab/>
      </w:r>
      <w:hyperlink r:id="rId20" w:tgtFrame="_blank" w:history="1">
        <w:r w:rsidRPr="001E0C6B">
          <w:rPr>
            <w:rFonts w:ascii="Times New Roman" w:eastAsia="Times New Roman" w:hAnsi="Times New Roman"/>
            <w:color w:val="0000FF"/>
            <w:sz w:val="26"/>
            <w:szCs w:val="26"/>
          </w:rPr>
          <w:t>https://doi.org/10.1128/AEM.01658-08</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Farahat, E., Mahmoud, A., &amp; El Halawany, A. (2015). Population dynamics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invaded regions.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Oliveira, J. S., Miranda, M. R. A., Macedo, N. M. R., &amp; Sales, </w:t>
      </w:r>
      <w:r w:rsidRPr="001E0C6B">
        <w:rPr>
          <w:rFonts w:ascii="Times New Roman" w:eastAsia="Times New Roman" w:hAnsi="Times New Roman"/>
          <w:sz w:val="26"/>
          <w:szCs w:val="26"/>
        </w:rPr>
        <w:tab/>
        <w:t xml:space="preserve">M. P. (2007). Enzymatic activities in the latex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Souza, D. P., &amp; Ramos, M. V. (2012). Antifungal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proteins. </w:t>
      </w:r>
      <w:r w:rsidRPr="001E0C6B">
        <w:rPr>
          <w:rFonts w:ascii="Times New Roman" w:eastAsia="Times New Roman" w:hAnsi="Times New Roman"/>
          <w:i/>
          <w:iCs/>
          <w:sz w:val="26"/>
          <w:szCs w:val="26"/>
        </w:rPr>
        <w:t>Mycopathologia, 174</w:t>
      </w:r>
      <w:r w:rsidRPr="001E0C6B">
        <w:rPr>
          <w:rFonts w:ascii="Times New Roman" w:eastAsia="Times New Roman" w:hAnsi="Times New Roman"/>
          <w:sz w:val="26"/>
          <w:szCs w:val="26"/>
        </w:rPr>
        <w:t>(3), 189–197.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Gardea-Torresdey, J. L., Gomez, E., Peralta-Videa, J. R., Parsons, J. G., Troiani, </w:t>
      </w:r>
      <w:r w:rsidRPr="001E0C6B">
        <w:rPr>
          <w:rFonts w:ascii="Times New Roman" w:eastAsia="Times New Roman" w:hAnsi="Times New Roman"/>
          <w:sz w:val="26"/>
          <w:szCs w:val="26"/>
        </w:rPr>
        <w:tab/>
        <w:t xml:space="preserve">H., &amp; Jose-Yacaman, M. (2003).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21" w:tgtFrame="_blank" w:history="1">
        <w:r w:rsidRPr="001E0C6B">
          <w:rPr>
            <w:rFonts w:ascii="Times New Roman" w:eastAsia="Times New Roman" w:hAnsi="Times New Roman"/>
            <w:color w:val="0000FF"/>
            <w:sz w:val="26"/>
            <w:szCs w:val="26"/>
          </w:rPr>
          <w:t>https://doi.org/10.1021/la0206931</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Gonzalez-Ballesteros, N., Diego-González, L., &amp; Rodríguez-Argüelles, M. C. </w:t>
      </w:r>
      <w:r w:rsidRPr="001E0C6B">
        <w:rPr>
          <w:rFonts w:ascii="Times New Roman" w:eastAsia="Times New Roman" w:hAnsi="Times New Roman"/>
          <w:sz w:val="26"/>
          <w:szCs w:val="26"/>
        </w:rPr>
        <w:tab/>
        <w:t xml:space="preserve">(2019). Green synthesis of silver nanoparticles using </w:t>
      </w:r>
      <w:r w:rsidRPr="001E0C6B">
        <w:rPr>
          <w:rFonts w:ascii="Times New Roman" w:eastAsia="Times New Roman" w:hAnsi="Times New Roman"/>
          <w:i/>
          <w:iCs/>
          <w:sz w:val="26"/>
          <w:szCs w:val="26"/>
        </w:rPr>
        <w:t>Cystoseira baccata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 xml:space="preserve">(4), 583. </w:t>
      </w:r>
      <w:hyperlink r:id="rId22" w:tgtFrame="_blank" w:history="1">
        <w:r w:rsidRPr="001E0C6B">
          <w:rPr>
            <w:rFonts w:ascii="Times New Roman" w:eastAsia="Times New Roman" w:hAnsi="Times New Roman"/>
            <w:color w:val="0000FF"/>
            <w:sz w:val="26"/>
            <w:szCs w:val="26"/>
          </w:rPr>
          <w:t>https://doi.org/10.3390/nano9040583</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Goutham, G., Manikandan, R., &amp; Beulaja, M. (2020).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antibacterial activity.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Haggag, E. G., Elshamy, A. M., &amp; Rabeh, M. A. (2020). Phytochemical and </w:t>
      </w:r>
      <w:r w:rsidRPr="001E0C6B">
        <w:rPr>
          <w:rFonts w:ascii="Times New Roman" w:eastAsia="Times New Roman" w:hAnsi="Times New Roman"/>
          <w:sz w:val="26"/>
          <w:szCs w:val="26"/>
        </w:rPr>
        <w:tab/>
        <w:t xml:space="preserve">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Hames, B., &amp; Datta, S. (2011). Biosynthesis of silver nanoparticles using plant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Hassan, M. M., Al-Youssef, H. M., &amp; Ali, S. S. (2015).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Hemmati, S., Rashtiani, A., &amp; Zangeneh, M. M. (2019). Green synthesis of silver </w:t>
      </w:r>
      <w:r w:rsidRPr="001E0C6B">
        <w:rPr>
          <w:rFonts w:ascii="Times New Roman" w:eastAsia="Times New Roman" w:hAnsi="Times New Roman"/>
          <w:sz w:val="26"/>
          <w:szCs w:val="26"/>
        </w:rPr>
        <w:tab/>
        <w:t xml:space="preserve">nanoparticles using plant extracts. </w:t>
      </w:r>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Hilário, F. F., dos Anjos, E. G., &amp; dos Santos, R. M. (2019).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for environmental applications. </w:t>
      </w:r>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Ishnava, K. B., Chauhan, J. B., &amp; Barad, M. B. (2012). Antibacterial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Sharifi, I., &amp; Nobre, M. A. L. (2018). Waste-grass-mediated green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3" w:tgtFrame="_blank" w:history="1">
        <w:r w:rsidRPr="001E0C6B">
          <w:rPr>
            <w:rFonts w:ascii="Times New Roman" w:eastAsia="Times New Roman" w:hAnsi="Times New Roman"/>
            <w:color w:val="0000FF"/>
            <w:sz w:val="26"/>
            <w:szCs w:val="26"/>
          </w:rPr>
          <w:t>https://doi.org/10.1080/17518253.2018.1526332</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Varma, R. S., &amp; Zarei, M. (2019). Green synthesis of silver </w:t>
      </w:r>
      <w:r w:rsidRPr="001E0C6B">
        <w:rPr>
          <w:rFonts w:ascii="Times New Roman" w:eastAsia="Times New Roman" w:hAnsi="Times New Roman"/>
          <w:sz w:val="26"/>
          <w:szCs w:val="26"/>
        </w:rPr>
        <w:tab/>
        <w:t xml:space="preserve">nanoparticles using plant extracts: A review. </w:t>
      </w:r>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xml:space="preserve">, 100144. </w:t>
      </w:r>
      <w:hyperlink r:id="rId24" w:tgtFrame="_blank" w:history="1">
        <w:r w:rsidRPr="001E0C6B">
          <w:rPr>
            <w:rFonts w:ascii="Times New Roman" w:eastAsia="Times New Roman" w:hAnsi="Times New Roman"/>
            <w:color w:val="0000FF"/>
            <w:sz w:val="26"/>
            <w:szCs w:val="26"/>
          </w:rPr>
          <w:t>https://doi.org/10.1016/j.scp.2019.100144</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Kinda, P. T., Zerbo, P., &amp; Guenné, S. (2020). Ethnomedicinal and phytochemical </w:t>
      </w:r>
      <w:r w:rsidRPr="001E0C6B">
        <w:rPr>
          <w:rFonts w:ascii="Times New Roman" w:eastAsia="Times New Roman" w:hAnsi="Times New Roman"/>
          <w:sz w:val="26"/>
          <w:szCs w:val="26"/>
        </w:rPr>
        <w:tab/>
        <w:t xml:space="preserve">studies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Ethnopharmacology,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Leili, M., Fazlzadeh, M., &amp; Bhatnagar, A. (2016). Green synthesis of silver </w:t>
      </w:r>
      <w:r w:rsidRPr="001E0C6B">
        <w:rPr>
          <w:rFonts w:ascii="Times New Roman" w:eastAsia="Times New Roman" w:hAnsi="Times New Roman"/>
          <w:sz w:val="26"/>
          <w:szCs w:val="26"/>
        </w:rPr>
        <w:tab/>
        <w:t xml:space="preserve">nanoparticles under inert atmosphere.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Namadina, M. M., Aliyu, B. S., &amp; Haruna, M. A. (2020). Phytochemical screening </w:t>
      </w:r>
      <w:r w:rsidRPr="001E0C6B">
        <w:rPr>
          <w:rFonts w:ascii="Times New Roman" w:eastAsia="Times New Roman" w:hAnsi="Times New Roman"/>
          <w:sz w:val="26"/>
          <w:szCs w:val="26"/>
        </w:rPr>
        <w:tab/>
        <w:t xml:space="preserve">of medicinal plants. </w:t>
      </w:r>
      <w:r w:rsidRPr="001E0C6B">
        <w:rPr>
          <w:rFonts w:ascii="Times New Roman" w:eastAsia="Times New Roman" w:hAnsi="Times New Roman"/>
          <w:i/>
          <w:iCs/>
          <w:sz w:val="26"/>
          <w:szCs w:val="26"/>
        </w:rPr>
        <w:t>Journal of Pharmacognosy and Phytochemistry,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lastRenderedPageBreak/>
        <w:t xml:space="preserve">Namadina, M. M., Haruna, H., &amp; Sunusi, U. (2020). Pharmacognostic, antioxidant </w:t>
      </w:r>
      <w:r w:rsidRPr="001E0C6B">
        <w:rPr>
          <w:rFonts w:ascii="Times New Roman" w:hAnsi="Times New Roman"/>
          <w:sz w:val="26"/>
        </w:rPr>
        <w:tab/>
        <w:t xml:space="preserve">and acute toxicity study of Ficus sycomorus (Linn) (Moraceae) root and </w:t>
      </w:r>
      <w:r w:rsidRPr="001E0C6B">
        <w:rPr>
          <w:rFonts w:ascii="Times New Roman" w:hAnsi="Times New Roman"/>
          <w:sz w:val="26"/>
        </w:rPr>
        <w:tab/>
        <w:t>stem bark. Federal University Dutsin-Ma Journal of Science, 4(2), 605–</w:t>
      </w:r>
      <w:r w:rsidRPr="001E0C6B">
        <w:rPr>
          <w:rFonts w:ascii="Times New Roman" w:hAnsi="Times New Roman"/>
          <w:sz w:val="26"/>
        </w:rPr>
        <w:tab/>
        <w:t>614.</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Nasirabadi, P. S., &amp; Mohammad Sajadi, S. (2018). Biosynthesis of silver </w:t>
      </w:r>
      <w:r w:rsidRPr="001E0C6B">
        <w:rPr>
          <w:rFonts w:ascii="Times New Roman" w:eastAsia="Times New Roman" w:hAnsi="Times New Roman"/>
          <w:sz w:val="26"/>
          <w:szCs w:val="26"/>
        </w:rPr>
        <w:tab/>
        <w:t xml:space="preserve">nanoparticles under inert conditions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Nasiri, S., Nobakht, M., &amp; Mohammadzadeh, A. (2018).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Okorondu, S. I., Akujobi, C. O., &amp; Nnadi, C. J. (2015).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t xml:space="preserve">Okorondu, S., Akpan, I., &amp; Ojo, O. (2015). Antimicrobial activities of Calotropis </w:t>
      </w:r>
      <w:r w:rsidRPr="001E0C6B">
        <w:rPr>
          <w:rFonts w:ascii="Times New Roman" w:hAnsi="Times New Roman"/>
          <w:sz w:val="26"/>
        </w:rPr>
        <w:tab/>
        <w:t xml:space="preserve">procera on selected pathogenic microorganisms. African Journal of </w:t>
      </w:r>
      <w:r w:rsidRPr="001E0C6B">
        <w:rPr>
          <w:rFonts w:ascii="Times New Roman" w:hAnsi="Times New Roman"/>
          <w:sz w:val="26"/>
        </w:rPr>
        <w:tab/>
        <w:t>Biomedical Research, 11, 105–110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Antiviral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 xml:space="preserve">pioneer species in contaminated sites.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Oscar, N. E., Okeke, C. U., &amp; Eze, C. C. (2020). Phytochemical analysis of </w:t>
      </w:r>
      <w:r w:rsidRPr="001E0C6B">
        <w:rPr>
          <w:rFonts w:ascii="Times New Roman" w:eastAsia="Times New Roman" w:hAnsi="Times New Roman"/>
          <w:sz w:val="26"/>
          <w:szCs w:val="26"/>
        </w:rPr>
        <w:tab/>
        <w:t xml:space="preserve">Nigerian medicinal plants.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Pal, G., &amp; Shukla, Y. (1970). Biochemical constituents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Phytochemistry, 9</w:t>
      </w:r>
      <w:r w:rsidRPr="001E0C6B">
        <w:rPr>
          <w:rFonts w:ascii="Times New Roman" w:eastAsia="Times New Roman" w:hAnsi="Times New Roman"/>
          <w:sz w:val="26"/>
          <w:szCs w:val="26"/>
        </w:rPr>
        <w:t>(11), 2405–2410.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Pandey, B. R. (2001).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Pathan, K., Khan, S. I., &amp; Ahmad, N. (2013). Phytochemical analysis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Poopan, P., Arulmozhi, K. T., &amp; Udayaprakash, N. K. (2013).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Cocos nucifera</w:t>
      </w:r>
      <w:r w:rsidRPr="001E0C6B">
        <w:rPr>
          <w:rFonts w:ascii="Times New Roman" w:eastAsia="Times New Roman" w:hAnsi="Times New Roman"/>
          <w:sz w:val="26"/>
          <w:szCs w:val="26"/>
        </w:rPr>
        <w:t xml:space="preserve"> coir extract.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Qossa, H., El-Ghazali, G., &amp; Al-Wabel, N. A. (1991). Phytochemical constituents </w:t>
      </w:r>
      <w:r w:rsidRPr="001E0C6B">
        <w:rPr>
          <w:rFonts w:ascii="Times New Roman" w:eastAsia="Times New Roman" w:hAnsi="Times New Roman"/>
          <w:sz w:val="26"/>
          <w:szCs w:val="26"/>
        </w:rPr>
        <w:tab/>
        <w:t xml:space="preserve">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Fitoterapia, 62</w:t>
      </w:r>
      <w:r w:rsidRPr="001E0C6B">
        <w:rPr>
          <w:rFonts w:ascii="Times New Roman" w:eastAsia="Times New Roman" w:hAnsi="Times New Roman"/>
          <w:sz w:val="26"/>
          <w:szCs w:val="26"/>
        </w:rPr>
        <w:t>(6), 469–475.</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Raghul, S. S., &amp; Gowd, S. C.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170FF8" w:rsidRPr="001E0C6B" w:rsidRDefault="00170FF8" w:rsidP="00170FF8">
      <w:pPr>
        <w:spacing w:line="360" w:lineRule="auto"/>
        <w:jc w:val="both"/>
        <w:rPr>
          <w:rFonts w:ascii="Times New Roman" w:hAnsi="Times New Roman"/>
          <w:sz w:val="26"/>
        </w:rPr>
      </w:pPr>
      <w:r w:rsidRPr="001E0C6B">
        <w:rPr>
          <w:rFonts w:ascii="Times New Roman" w:hAnsi="Times New Roman"/>
          <w:sz w:val="26"/>
        </w:rPr>
        <w:t xml:space="preserve">Rajitha, S. A. B., Mohan, C., Upendra, J. M., &amp; Satya, P. K. (2022). Antimicrobial </w:t>
      </w:r>
      <w:r w:rsidRPr="001E0C6B">
        <w:rPr>
          <w:rFonts w:ascii="Times New Roman" w:hAnsi="Times New Roman"/>
          <w:sz w:val="26"/>
        </w:rPr>
        <w:tab/>
        <w:t xml:space="preserve">efficacy of G. hirsutum L. (Bt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Ramos, M. V., Araújo, E. S., &amp; Jucá, T. L. (2007). Anti-inflammatory and </w:t>
      </w:r>
      <w:r w:rsidRPr="001E0C6B">
        <w:rPr>
          <w:rFonts w:ascii="Times New Roman" w:eastAsia="Times New Roman" w:hAnsi="Times New Roman"/>
          <w:sz w:val="26"/>
          <w:szCs w:val="26"/>
        </w:rPr>
        <w:tab/>
        <w:t xml:space="preserve">analgesic activities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Ethnopharmacology, 113</w:t>
      </w:r>
      <w:r w:rsidRPr="001E0C6B">
        <w:rPr>
          <w:rFonts w:ascii="Times New Roman" w:eastAsia="Times New Roman" w:hAnsi="Times New Roman"/>
          <w:sz w:val="26"/>
          <w:szCs w:val="26"/>
        </w:rPr>
        <w:t>(2), 343–350.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Ramos, M. V., de Oliveira, J. S., &amp; de Carvalho, N. S. (2011).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Rashed, K., Ciric, A., &amp; Glamoclija, J. (2019). Phytochemical screening and </w:t>
      </w:r>
      <w:r w:rsidRPr="001E0C6B">
        <w:rPr>
          <w:rFonts w:ascii="Times New Roman" w:eastAsia="Times New Roman" w:hAnsi="Times New Roman"/>
          <w:sz w:val="26"/>
          <w:szCs w:val="26"/>
        </w:rPr>
        <w:tab/>
        <w:t xml:space="preserve">antimicrobial activity of plant extracts.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Rauf, S., Aslam, M., &amp; Ahmad, N. (2020). Breeding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 xml:space="preserve">production.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Rautela, A., Rani, J., &amp; De, M. (2019). Green synthesis of silver nanoparticles </w:t>
      </w:r>
      <w:r w:rsidRPr="001E0C6B">
        <w:rPr>
          <w:rFonts w:ascii="Times New Roman" w:eastAsia="Times New Roman" w:hAnsi="Times New Roman"/>
          <w:sz w:val="26"/>
          <w:szCs w:val="26"/>
        </w:rPr>
        <w:tab/>
        <w:t xml:space="preserve">from plant extracts. </w:t>
      </w:r>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 xml:space="preserve">15. </w:t>
      </w:r>
      <w:hyperlink r:id="rId25" w:tgtFrame="_blank" w:history="1">
        <w:r w:rsidRPr="001E0C6B">
          <w:rPr>
            <w:rFonts w:ascii="Times New Roman" w:eastAsia="Times New Roman" w:hAnsi="Times New Roman"/>
            <w:color w:val="0000FF"/>
            <w:sz w:val="26"/>
            <w:szCs w:val="26"/>
          </w:rPr>
          <w:t>https://doi.org/10.1186/s40543-019-0174-9</w:t>
        </w:r>
      </w:hyperlink>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Sehgal, R., Sharma, M., &amp; Sharma, S. L. (2005). Anticandidal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Sharma, V. K., Yngard, R. A., &amp; Lin, Y. (2011).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Shileefoon, M. A. (2014). Morphological variations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Botanical Journal of the Linnean Society, 176</w:t>
      </w:r>
      <w:r w:rsidRPr="001E0C6B">
        <w:rPr>
          <w:rFonts w:ascii="Times New Roman" w:eastAsia="Times New Roman" w:hAnsi="Times New Roman"/>
          <w:sz w:val="26"/>
          <w:szCs w:val="26"/>
        </w:rPr>
        <w:t>(3), 345–356.</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Song, Y., Chen, Y., &amp; Li, Y. (2019). Cellulose nanocrystals from </w:t>
      </w:r>
      <w:r w:rsidRPr="001E0C6B">
        <w:rPr>
          <w:rFonts w:ascii="Times New Roman" w:eastAsia="Times New Roman" w:hAnsi="Times New Roman"/>
          <w:i/>
          <w:iCs/>
          <w:sz w:val="26"/>
          <w:szCs w:val="26"/>
        </w:rPr>
        <w:t xml:space="preserve">Calotropis </w:t>
      </w:r>
      <w:r w:rsidRPr="001E0C6B">
        <w:rPr>
          <w:rFonts w:ascii="Times New Roman" w:eastAsia="Times New Roman" w:hAnsi="Times New Roman"/>
          <w:i/>
          <w:iCs/>
          <w:sz w:val="26"/>
          <w:szCs w:val="26"/>
        </w:rPr>
        <w:tab/>
        <w:t>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Sulia, S. B., Sharma, S., &amp; Sharma, M. (2010). Anticarcinogenic potential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Tabaglan, R. T., &amp; Badjvar, S. B. (2008).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Thobani, S., Ahmad, N., &amp; Khan, S. I. (2020). Phytochemical profiling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using HPLC.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Toustafa, A. M., Ahmed, S. H., &amp; Nabil, M. (2010). Secondary metabolites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Tukunthan, K., &amp; Vasanthakumari, K. (2011).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Uedprya, A., &amp; Kaewkannetra, P. (2011). Biosynthesis of silver nanoparticles </w:t>
      </w:r>
      <w:r w:rsidRPr="001E0C6B">
        <w:rPr>
          <w:rFonts w:ascii="Times New Roman" w:eastAsia="Times New Roman" w:hAnsi="Times New Roman"/>
          <w:sz w:val="26"/>
          <w:szCs w:val="26"/>
        </w:rPr>
        <w:tab/>
        <w:t xml:space="preserve">using plant extracts. </w:t>
      </w:r>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
    <w:p w:rsidR="00170FF8" w:rsidRPr="001E0C6B" w:rsidRDefault="00170FF8" w:rsidP="00170FF8">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Yoganandam, K., Ganesh, P., &amp; Senthil, V. (2019). Thermal stability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 xml:space="preserve">Journal of Thermal Analysis and Calorimetry,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961419" w:rsidRDefault="00961419"/>
    <w:sectPr w:rsidR="00961419" w:rsidSect="006E36D3">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214" w:rsidRDefault="00F00214" w:rsidP="00F47825">
      <w:pPr>
        <w:spacing w:after="0" w:line="240" w:lineRule="auto"/>
      </w:pPr>
      <w:r>
        <w:separator/>
      </w:r>
    </w:p>
  </w:endnote>
  <w:endnote w:type="continuationSeparator" w:id="1">
    <w:p w:rsidR="00F00214" w:rsidRDefault="00F00214" w:rsidP="00F47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F47825">
    <w:pPr>
      <w:pStyle w:val="Footer"/>
      <w:jc w:val="center"/>
    </w:pPr>
    <w:r>
      <w:fldChar w:fldCharType="begin"/>
    </w:r>
    <w:r w:rsidR="007079D9">
      <w:instrText xml:space="preserve"> PAGE   \* MERGEFORMAT </w:instrText>
    </w:r>
    <w:r>
      <w:fldChar w:fldCharType="separate"/>
    </w:r>
    <w:r w:rsidR="00347473">
      <w:rPr>
        <w:noProof/>
      </w:rPr>
      <w:t>12</w:t>
    </w:r>
    <w:r>
      <w:fldChar w:fldCharType="end"/>
    </w:r>
  </w:p>
  <w:p w:rsidR="002E5604" w:rsidRDefault="00F00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214" w:rsidRDefault="00F00214" w:rsidP="00F47825">
      <w:pPr>
        <w:spacing w:after="0" w:line="240" w:lineRule="auto"/>
      </w:pPr>
      <w:r>
        <w:separator/>
      </w:r>
    </w:p>
  </w:footnote>
  <w:footnote w:type="continuationSeparator" w:id="1">
    <w:p w:rsidR="00F00214" w:rsidRDefault="00F00214" w:rsidP="00F47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0FF8"/>
    <w:rsid w:val="00170FF8"/>
    <w:rsid w:val="00347473"/>
    <w:rsid w:val="00450E02"/>
    <w:rsid w:val="007079D9"/>
    <w:rsid w:val="00753228"/>
    <w:rsid w:val="007D4826"/>
    <w:rsid w:val="007E29AD"/>
    <w:rsid w:val="00895A59"/>
    <w:rsid w:val="00961419"/>
    <w:rsid w:val="00A8396A"/>
    <w:rsid w:val="00B63180"/>
    <w:rsid w:val="00F00214"/>
    <w:rsid w:val="00F47825"/>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F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0FF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70FF8"/>
    <w:rPr>
      <w:b/>
      <w:bCs/>
    </w:rPr>
  </w:style>
  <w:style w:type="paragraph" w:styleId="ListParagraph">
    <w:name w:val="List Paragraph"/>
    <w:basedOn w:val="Normal"/>
    <w:uiPriority w:val="34"/>
    <w:qFormat/>
    <w:rsid w:val="00170FF8"/>
    <w:pPr>
      <w:ind w:left="720"/>
      <w:contextualSpacing/>
    </w:pPr>
  </w:style>
  <w:style w:type="paragraph" w:styleId="Footer">
    <w:name w:val="footer"/>
    <w:basedOn w:val="Normal"/>
    <w:link w:val="FooterChar"/>
    <w:uiPriority w:val="99"/>
    <w:unhideWhenUsed/>
    <w:rsid w:val="00170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F8"/>
    <w:rPr>
      <w:rFonts w:ascii="Calibri" w:eastAsia="Calibri" w:hAnsi="Calibri" w:cs="Times New Roman"/>
    </w:rPr>
  </w:style>
  <w:style w:type="character" w:styleId="Hyperlink">
    <w:name w:val="Hyperlink"/>
    <w:basedOn w:val="DefaultParagraphFont"/>
    <w:uiPriority w:val="99"/>
    <w:unhideWhenUsed/>
    <w:rsid w:val="00170FF8"/>
    <w:rPr>
      <w:color w:val="0000FF"/>
      <w:u w:val="single"/>
    </w:rPr>
  </w:style>
  <w:style w:type="paragraph" w:customStyle="1" w:styleId="Default">
    <w:name w:val="Default"/>
    <w:rsid w:val="00170F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170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FF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jare.2015.02.007" TargetMode="External"/><Relationship Id="rId18" Type="http://schemas.openxmlformats.org/officeDocument/2006/relationships/hyperlink" Target="https://doi.org/10.1007/s11051-015-%093149-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21/la0206931"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cabi.org/isc/datasheet/16848" TargetMode="External"/><Relationship Id="rId25" Type="http://schemas.openxmlformats.org/officeDocument/2006/relationships/hyperlink" Target="https://doi.org/10.1186/s40543-019-0174-9" TargetMode="External"/><Relationship Id="rId2" Type="http://schemas.openxmlformats.org/officeDocument/2006/relationships/styles" Target="styles.xml"/><Relationship Id="rId16" Type="http://schemas.openxmlformats.org/officeDocument/2006/relationships/hyperlink" Target="https://doi.org/10.1177/0040517519897145" TargetMode="External"/><Relationship Id="rId20" Type="http://schemas.openxmlformats.org/officeDocument/2006/relationships/hyperlink" Target="https://doi.org/10.1128/AEM.01658-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scp.2019.100144" TargetMode="External"/><Relationship Id="rId5" Type="http://schemas.openxmlformats.org/officeDocument/2006/relationships/footnotes" Target="footnotes.xml"/><Relationship Id="rId15" Type="http://schemas.openxmlformats.org/officeDocument/2006/relationships/hyperlink" Target="https://doi.org/10.1016/j.indcrop.2013.02.012" TargetMode="External"/><Relationship Id="rId23" Type="http://schemas.openxmlformats.org/officeDocument/2006/relationships/hyperlink" Target="https://doi.org/10.1080/17518253.2018.1526332" TargetMode="Externa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doi.org/10.1080/09593330.2018.154580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jbs.2020.06.013" TargetMode="External"/><Relationship Id="rId22" Type="http://schemas.openxmlformats.org/officeDocument/2006/relationships/hyperlink" Target="https://doi.org/10.3390/nano904058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52</Pages>
  <Words>9114</Words>
  <Characters>51953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5</cp:revision>
  <dcterms:created xsi:type="dcterms:W3CDTF">2025-07-24T10:51:00Z</dcterms:created>
  <dcterms:modified xsi:type="dcterms:W3CDTF">2025-08-07T09:58:00Z</dcterms:modified>
</cp:coreProperties>
</file>